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F3872">
      <w:pPr>
        <w:pStyle w:val="215"/>
        <w:jc w:val="left"/>
        <w:rPr>
          <w:rFonts w:hint="eastAsia" w:hAnsi="宋体" w:cs="宋体"/>
          <w:b/>
          <w:bCs/>
          <w:color w:val="000000" w:themeColor="text1"/>
          <w:spacing w:val="80"/>
          <w:sz w:val="64"/>
          <w:highlight w:val="none"/>
          <w14:textFill>
            <w14:solidFill>
              <w14:schemeClr w14:val="tx1"/>
            </w14:solidFill>
          </w14:textFill>
        </w:rPr>
      </w:pPr>
    </w:p>
    <w:p w14:paraId="448CA5B9">
      <w:pPr>
        <w:pStyle w:val="215"/>
        <w:jc w:val="center"/>
        <w:rPr>
          <w:rFonts w:hAnsi="宋体" w:cs="宋体"/>
          <w:b/>
          <w:bCs/>
          <w:color w:val="000000" w:themeColor="text1"/>
          <w:spacing w:val="80"/>
          <w:sz w:val="60"/>
          <w:szCs w:val="60"/>
          <w:highlight w:val="none"/>
          <w14:textFill>
            <w14:solidFill>
              <w14:schemeClr w14:val="tx1"/>
            </w14:solidFill>
          </w14:textFill>
        </w:rPr>
      </w:pPr>
      <w:r>
        <w:rPr>
          <w:rFonts w:hint="eastAsia" w:hAnsi="宋体" w:cs="宋体"/>
          <w:b/>
          <w:bCs/>
          <w:color w:val="000000" w:themeColor="text1"/>
          <w:spacing w:val="80"/>
          <w:sz w:val="60"/>
          <w:szCs w:val="60"/>
          <w:highlight w:val="none"/>
          <w14:textFill>
            <w14:solidFill>
              <w14:schemeClr w14:val="tx1"/>
            </w14:solidFill>
          </w14:textFill>
        </w:rPr>
        <w:t>桂林市政府集中采购中心</w:t>
      </w:r>
    </w:p>
    <w:p w14:paraId="7D7A1552">
      <w:pPr>
        <w:pStyle w:val="215"/>
        <w:jc w:val="center"/>
        <w:rPr>
          <w:rFonts w:hAnsi="宋体" w:cs="宋体"/>
          <w:b/>
          <w:bCs/>
          <w:color w:val="000000" w:themeColor="text1"/>
          <w:spacing w:val="80"/>
          <w:sz w:val="72"/>
          <w:highlight w:val="none"/>
          <w14:textFill>
            <w14:solidFill>
              <w14:schemeClr w14:val="tx1"/>
            </w14:solidFill>
          </w14:textFill>
        </w:rPr>
      </w:pPr>
    </w:p>
    <w:p w14:paraId="37B49D88">
      <w:pPr>
        <w:pStyle w:val="215"/>
        <w:jc w:val="center"/>
        <w:rPr>
          <w:rFonts w:hAnsi="宋体" w:cs="宋体"/>
          <w:b/>
          <w:bCs/>
          <w:color w:val="000000" w:themeColor="text1"/>
          <w:sz w:val="72"/>
          <w:highlight w:val="none"/>
          <w14:textFill>
            <w14:solidFill>
              <w14:schemeClr w14:val="tx1"/>
            </w14:solidFill>
          </w14:textFill>
        </w:rPr>
      </w:pPr>
    </w:p>
    <w:p w14:paraId="56D5E18A">
      <w:pPr>
        <w:pStyle w:val="215"/>
        <w:jc w:val="center"/>
        <w:rPr>
          <w:rFonts w:hAnsi="宋体" w:cs="宋体"/>
          <w:color w:val="000000" w:themeColor="text1"/>
          <w:highlight w:val="none"/>
          <w14:textFill>
            <w14:solidFill>
              <w14:schemeClr w14:val="tx1"/>
            </w14:solidFill>
          </w14:textFill>
        </w:rPr>
      </w:pPr>
    </w:p>
    <w:p w14:paraId="50DB8E4E">
      <w:pPr>
        <w:spacing w:line="1400" w:lineRule="exact"/>
        <w:jc w:val="center"/>
        <w:rPr>
          <w:rFonts w:ascii="宋体" w:hAnsi="宋体" w:cs="宋体"/>
          <w:b/>
          <w:color w:val="000000" w:themeColor="text1"/>
          <w:spacing w:val="60"/>
          <w:sz w:val="112"/>
          <w:szCs w:val="112"/>
          <w:highlight w:val="none"/>
          <w14:textFill>
            <w14:solidFill>
              <w14:schemeClr w14:val="tx1"/>
            </w14:solidFill>
          </w14:textFill>
        </w:rPr>
      </w:pPr>
      <w:r>
        <w:rPr>
          <w:rFonts w:hint="eastAsia" w:ascii="宋体" w:hAnsi="宋体" w:cs="宋体"/>
          <w:b/>
          <w:color w:val="000000" w:themeColor="text1"/>
          <w:spacing w:val="60"/>
          <w:sz w:val="112"/>
          <w:szCs w:val="112"/>
          <w:highlight w:val="none"/>
          <w14:textFill>
            <w14:solidFill>
              <w14:schemeClr w14:val="tx1"/>
            </w14:solidFill>
          </w14:textFill>
        </w:rPr>
        <w:t>招标文件</w:t>
      </w:r>
    </w:p>
    <w:p w14:paraId="2936AB7E">
      <w:pPr>
        <w:pStyle w:val="215"/>
        <w:rPr>
          <w:rFonts w:hAnsi="宋体" w:cs="宋体"/>
          <w:color w:val="000000" w:themeColor="text1"/>
          <w:highlight w:val="none"/>
          <w14:textFill>
            <w14:solidFill>
              <w14:schemeClr w14:val="tx1"/>
            </w14:solidFill>
          </w14:textFill>
        </w:rPr>
      </w:pPr>
    </w:p>
    <w:p w14:paraId="574B25E3">
      <w:pPr>
        <w:pStyle w:val="215"/>
        <w:ind w:firstLine="3885"/>
        <w:rPr>
          <w:rFonts w:hAnsi="宋体" w:cs="宋体"/>
          <w:color w:val="000000" w:themeColor="text1"/>
          <w:highlight w:val="none"/>
          <w14:textFill>
            <w14:solidFill>
              <w14:schemeClr w14:val="tx1"/>
            </w14:solidFill>
          </w14:textFill>
        </w:rPr>
      </w:pPr>
    </w:p>
    <w:p w14:paraId="569D5DF3">
      <w:pPr>
        <w:pStyle w:val="215"/>
        <w:rPr>
          <w:rFonts w:hAnsi="宋体" w:cs="宋体"/>
          <w:color w:val="000000" w:themeColor="text1"/>
          <w:highlight w:val="none"/>
          <w14:textFill>
            <w14:solidFill>
              <w14:schemeClr w14:val="tx1"/>
            </w14:solidFill>
          </w14:textFill>
        </w:rPr>
      </w:pPr>
    </w:p>
    <w:p w14:paraId="629AC096">
      <w:pPr>
        <w:pStyle w:val="215"/>
        <w:rPr>
          <w:rFonts w:hint="eastAsia" w:hAnsi="宋体" w:cs="宋体"/>
          <w:color w:val="000000" w:themeColor="text1"/>
          <w:highlight w:val="none"/>
          <w14:textFill>
            <w14:solidFill>
              <w14:schemeClr w14:val="tx1"/>
            </w14:solidFill>
          </w14:textFill>
        </w:rPr>
      </w:pPr>
    </w:p>
    <w:p w14:paraId="0152BA93">
      <w:pPr>
        <w:pStyle w:val="215"/>
        <w:rPr>
          <w:rFonts w:hAnsi="宋体" w:cs="宋体"/>
          <w:color w:val="000000" w:themeColor="text1"/>
          <w:highlight w:val="none"/>
          <w14:textFill>
            <w14:solidFill>
              <w14:schemeClr w14:val="tx1"/>
            </w14:solidFill>
          </w14:textFill>
        </w:rPr>
      </w:pPr>
    </w:p>
    <w:p w14:paraId="2D0678B7">
      <w:pPr>
        <w:jc w:val="center"/>
        <w:rPr>
          <w:rFonts w:ascii="宋体" w:hAnsi="宋体" w:cs="宋体"/>
          <w:b/>
          <w:bCs/>
          <w:color w:val="000000" w:themeColor="text1"/>
          <w:spacing w:val="-36"/>
          <w:sz w:val="32"/>
          <w:highlight w:val="none"/>
          <w14:textFill>
            <w14:solidFill>
              <w14:schemeClr w14:val="tx1"/>
            </w14:solidFill>
          </w14:textFill>
        </w:rPr>
      </w:pPr>
      <w:r>
        <w:rPr>
          <w:rFonts w:hint="eastAsia" w:ascii="宋体" w:hAnsi="宋体" w:cs="宋体"/>
          <w:b/>
          <w:bCs/>
          <w:color w:val="000000" w:themeColor="text1"/>
          <w:spacing w:val="40"/>
          <w:sz w:val="32"/>
          <w:highlight w:val="none"/>
          <w14:textFill>
            <w14:solidFill>
              <w14:schemeClr w14:val="tx1"/>
            </w14:solidFill>
          </w14:textFill>
        </w:rPr>
        <w:t>项目名称：</w:t>
      </w:r>
      <w:r>
        <w:rPr>
          <w:rFonts w:hint="eastAsia" w:ascii="宋体" w:hAnsi="宋体" w:cs="宋体"/>
          <w:b/>
          <w:bCs/>
          <w:color w:val="000000" w:themeColor="text1"/>
          <w:spacing w:val="0"/>
          <w:sz w:val="32"/>
          <w:highlight w:val="none"/>
          <w:lang w:val="en-US" w:eastAsia="zh-CN"/>
          <w14:textFill>
            <w14:solidFill>
              <w14:schemeClr w14:val="tx1"/>
            </w14:solidFill>
          </w14:textFill>
        </w:rPr>
        <w:t>桂林市中医医院物业管理服务项目（保洁、电梯司机、水电工及120救护车司机）</w:t>
      </w:r>
    </w:p>
    <w:p w14:paraId="164C4842">
      <w:pPr>
        <w:tabs>
          <w:tab w:val="left" w:pos="4830"/>
        </w:tabs>
        <w:jc w:val="center"/>
        <w:rPr>
          <w:rFonts w:ascii="宋体" w:hAnsi="宋体" w:cs="宋体"/>
          <w:b/>
          <w:bCs/>
          <w:color w:val="000000" w:themeColor="text1"/>
          <w:sz w:val="32"/>
          <w:highlight w:val="none"/>
          <w14:textFill>
            <w14:solidFill>
              <w14:schemeClr w14:val="tx1"/>
            </w14:solidFill>
          </w14:textFill>
        </w:rPr>
      </w:pPr>
      <w:r>
        <w:rPr>
          <w:rFonts w:hint="eastAsia" w:ascii="宋体" w:hAnsi="宋体" w:cs="宋体"/>
          <w:b/>
          <w:bCs/>
          <w:color w:val="000000" w:themeColor="text1"/>
          <w:spacing w:val="40"/>
          <w:sz w:val="32"/>
          <w:highlight w:val="none"/>
          <w14:textFill>
            <w14:solidFill>
              <w14:schemeClr w14:val="tx1"/>
            </w14:solidFill>
          </w14:textFill>
        </w:rPr>
        <w:t>项目编号：</w:t>
      </w:r>
      <w:r>
        <w:rPr>
          <w:rFonts w:hint="eastAsia" w:ascii="宋体" w:hAnsi="宋体" w:cs="宋体"/>
          <w:b/>
          <w:bCs/>
          <w:color w:val="000000" w:themeColor="text1"/>
          <w:spacing w:val="0"/>
          <w:sz w:val="32"/>
          <w:highlight w:val="none"/>
          <w:lang w:eastAsia="zh-CN"/>
          <w14:textFill>
            <w14:solidFill>
              <w14:schemeClr w14:val="tx1"/>
            </w14:solidFill>
          </w14:textFill>
        </w:rPr>
        <w:t>GLZC2026-G3-990277-GLSZ</w:t>
      </w:r>
    </w:p>
    <w:p w14:paraId="04530052">
      <w:pPr>
        <w:ind w:left="-2" w:firstLine="1446"/>
        <w:rPr>
          <w:rFonts w:hint="eastAsia"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sz w:val="36"/>
          <w:highlight w:val="none"/>
          <w14:textFill>
            <w14:solidFill>
              <w14:schemeClr w14:val="tx1"/>
            </w14:solidFill>
          </w14:textFill>
        </w:rPr>
        <w:t xml:space="preserve">        </w:t>
      </w:r>
    </w:p>
    <w:p w14:paraId="6A2BAF49">
      <w:pPr>
        <w:ind w:left="-2" w:firstLine="1446"/>
        <w:rPr>
          <w:rFonts w:ascii="宋体" w:hAnsi="宋体" w:cs="宋体"/>
          <w:color w:val="000000" w:themeColor="text1"/>
          <w:highlight w:val="none"/>
          <w14:textFill>
            <w14:solidFill>
              <w14:schemeClr w14:val="tx1"/>
            </w14:solidFill>
          </w14:textFill>
        </w:rPr>
      </w:pPr>
    </w:p>
    <w:p w14:paraId="4D0D7A55">
      <w:pPr>
        <w:ind w:left="-2" w:firstLine="840"/>
        <w:rPr>
          <w:rFonts w:ascii="宋体" w:hAnsi="宋体" w:cs="宋体"/>
          <w:color w:val="000000" w:themeColor="text1"/>
          <w:highlight w:val="none"/>
          <w14:textFill>
            <w14:solidFill>
              <w14:schemeClr w14:val="tx1"/>
            </w14:solidFill>
          </w14:textFill>
        </w:rPr>
      </w:pPr>
    </w:p>
    <w:p w14:paraId="2C9149AC">
      <w:pPr>
        <w:ind w:left="-2" w:firstLine="63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w:t>
      </w:r>
      <w:r>
        <w:rPr>
          <w:rFonts w:hint="eastAsia" w:ascii="宋体" w:hAnsi="宋体" w:cs="宋体"/>
          <w:color w:val="000000" w:themeColor="text1"/>
          <w:highlight w:val="none"/>
          <w14:textFill>
            <w14:solidFill>
              <w14:schemeClr w14:val="tx1"/>
            </w14:solidFill>
          </w14:textFill>
        </w:rPr>
        <w:tab/>
      </w:r>
    </w:p>
    <w:p w14:paraId="378FF82B">
      <w:pPr>
        <w:ind w:left="103" w:firstLine="1470"/>
        <w:jc w:val="center"/>
        <w:rPr>
          <w:rFonts w:hint="eastAsia" w:ascii="宋体" w:hAnsi="宋体" w:cs="宋体"/>
          <w:color w:val="000000" w:themeColor="text1"/>
          <w:highlight w:val="none"/>
          <w14:textFill>
            <w14:solidFill>
              <w14:schemeClr w14:val="tx1"/>
            </w14:solidFill>
          </w14:textFill>
        </w:rPr>
      </w:pPr>
    </w:p>
    <w:p w14:paraId="284B7BA4">
      <w:pPr>
        <w:ind w:left="103" w:firstLine="1470"/>
        <w:jc w:val="center"/>
        <w:rPr>
          <w:rFonts w:ascii="宋体" w:hAnsi="宋体" w:cs="宋体"/>
          <w:b/>
          <w:bCs/>
          <w:color w:val="000000" w:themeColor="text1"/>
          <w:spacing w:val="40"/>
          <w:sz w:val="32"/>
          <w:szCs w:val="32"/>
          <w:highlight w:val="none"/>
          <w14:textFill>
            <w14:solidFill>
              <w14:schemeClr w14:val="tx1"/>
            </w14:solidFill>
          </w14:textFill>
        </w:rPr>
      </w:pPr>
      <w:r>
        <w:rPr>
          <w:rFonts w:hint="eastAsia" w:ascii="宋体" w:hAnsi="宋体" w:cs="宋体"/>
          <w:b/>
          <w:bCs/>
          <w:color w:val="000000" w:themeColor="text1"/>
          <w:spacing w:val="40"/>
          <w:sz w:val="32"/>
          <w:szCs w:val="32"/>
          <w:highlight w:val="none"/>
          <w14:textFill>
            <w14:solidFill>
              <w14:schemeClr w14:val="tx1"/>
            </w14:solidFill>
          </w14:textFill>
        </w:rPr>
        <w:t>采购代理机构：桂林市政府集中采购中心</w:t>
      </w:r>
    </w:p>
    <w:p w14:paraId="1CA94946">
      <w:pPr>
        <w:jc w:val="center"/>
        <w:rPr>
          <w:rFonts w:hint="eastAsia" w:ascii="宋体" w:hAnsi="宋体" w:eastAsia="宋体" w:cs="宋体"/>
          <w:b/>
          <w:bCs/>
          <w:color w:val="000000" w:themeColor="text1"/>
          <w:sz w:val="32"/>
          <w:highlight w:val="none"/>
          <w:lang w:eastAsia="zh-CN"/>
          <w14:textFill>
            <w14:solidFill>
              <w14:schemeClr w14:val="tx1"/>
            </w14:solidFill>
          </w14:textFill>
        </w:rPr>
      </w:pPr>
      <w:r>
        <w:rPr>
          <w:rFonts w:hint="eastAsia" w:ascii="宋体" w:hAnsi="宋体" w:cs="宋体"/>
          <w:b/>
          <w:bCs/>
          <w:color w:val="000000" w:themeColor="text1"/>
          <w:sz w:val="32"/>
          <w:highlight w:val="none"/>
          <w:lang w:eastAsia="zh-CN"/>
          <w14:textFill>
            <w14:solidFill>
              <w14:schemeClr w14:val="tx1"/>
            </w14:solidFill>
          </w14:textFill>
        </w:rPr>
        <w:t>202</w:t>
      </w:r>
      <w:r>
        <w:rPr>
          <w:rFonts w:hint="eastAsia" w:ascii="宋体" w:hAnsi="宋体" w:cs="宋体"/>
          <w:b/>
          <w:bCs/>
          <w:color w:val="000000" w:themeColor="text1"/>
          <w:sz w:val="32"/>
          <w:highlight w:val="none"/>
          <w:lang w:val="en-US" w:eastAsia="zh-CN"/>
          <w14:textFill>
            <w14:solidFill>
              <w14:schemeClr w14:val="tx1"/>
            </w14:solidFill>
          </w14:textFill>
        </w:rPr>
        <w:t>6</w:t>
      </w:r>
      <w:r>
        <w:rPr>
          <w:rFonts w:hint="eastAsia" w:ascii="宋体" w:hAnsi="宋体" w:cs="宋体"/>
          <w:b/>
          <w:bCs/>
          <w:color w:val="000000" w:themeColor="text1"/>
          <w:sz w:val="32"/>
          <w:highlight w:val="none"/>
          <w:lang w:eastAsia="zh-CN"/>
          <w14:textFill>
            <w14:solidFill>
              <w14:schemeClr w14:val="tx1"/>
            </w14:solidFill>
          </w14:textFill>
        </w:rPr>
        <w:t>年</w:t>
      </w:r>
      <w:r>
        <w:rPr>
          <w:rFonts w:hint="eastAsia" w:ascii="宋体" w:hAnsi="宋体" w:cs="宋体"/>
          <w:b/>
          <w:bCs/>
          <w:color w:val="000000" w:themeColor="text1"/>
          <w:sz w:val="32"/>
          <w:highlight w:val="none"/>
          <w:lang w:val="en-US" w:eastAsia="zh-CN"/>
          <w14:textFill>
            <w14:solidFill>
              <w14:schemeClr w14:val="tx1"/>
            </w14:solidFill>
          </w14:textFill>
        </w:rPr>
        <w:t>7</w:t>
      </w:r>
      <w:r>
        <w:rPr>
          <w:rFonts w:hint="eastAsia" w:ascii="宋体" w:hAnsi="宋体" w:cs="宋体"/>
          <w:b/>
          <w:bCs/>
          <w:color w:val="000000" w:themeColor="text1"/>
          <w:sz w:val="32"/>
          <w:highlight w:val="none"/>
          <w:lang w:eastAsia="zh-CN"/>
          <w14:textFill>
            <w14:solidFill>
              <w14:schemeClr w14:val="tx1"/>
            </w14:solidFill>
          </w14:textFill>
        </w:rPr>
        <w:t>月</w:t>
      </w:r>
      <w:r>
        <w:rPr>
          <w:rFonts w:hint="eastAsia" w:ascii="宋体" w:hAnsi="宋体" w:cs="宋体"/>
          <w:b/>
          <w:bCs/>
          <w:color w:val="000000" w:themeColor="text1"/>
          <w:sz w:val="32"/>
          <w:highlight w:val="none"/>
          <w:lang w:val="en-US" w:eastAsia="zh-CN"/>
          <w14:textFill>
            <w14:solidFill>
              <w14:schemeClr w14:val="tx1"/>
            </w14:solidFill>
          </w14:textFill>
        </w:rPr>
        <w:t>6</w:t>
      </w:r>
      <w:r>
        <w:rPr>
          <w:rFonts w:hint="eastAsia" w:ascii="宋体" w:hAnsi="宋体" w:cs="宋体"/>
          <w:b/>
          <w:bCs/>
          <w:color w:val="000000" w:themeColor="text1"/>
          <w:sz w:val="32"/>
          <w:highlight w:val="none"/>
          <w:lang w:eastAsia="zh-CN"/>
          <w14:textFill>
            <w14:solidFill>
              <w14:schemeClr w14:val="tx1"/>
            </w14:solidFill>
          </w14:textFill>
        </w:rPr>
        <w:t>日</w:t>
      </w:r>
    </w:p>
    <w:p w14:paraId="7D3A955C">
      <w:pPr>
        <w:jc w:val="center"/>
        <w:rPr>
          <w:rFonts w:ascii="宋体" w:hAnsi="宋体" w:cs="宋体"/>
          <w:bCs/>
          <w:color w:val="000000" w:themeColor="text1"/>
          <w:sz w:val="30"/>
          <w:szCs w:val="30"/>
          <w:highlight w:val="none"/>
          <w14:textFill>
            <w14:solidFill>
              <w14:schemeClr w14:val="tx1"/>
            </w14:solidFill>
          </w14:textFill>
        </w:rPr>
      </w:pPr>
    </w:p>
    <w:p w14:paraId="5FC19DD6">
      <w:pPr>
        <w:pStyle w:val="328"/>
        <w:jc w:val="center"/>
        <w:rPr>
          <w:rFonts w:ascii="宋体" w:hAnsi="宋体" w:eastAsia="宋体" w:cs="宋体"/>
          <w:color w:val="000000" w:themeColor="text1"/>
          <w:highlight w:val="none"/>
          <w:lang w:val="zh-CN"/>
          <w14:textFill>
            <w14:solidFill>
              <w14:schemeClr w14:val="tx1"/>
            </w14:solidFill>
          </w14:textFill>
        </w:rPr>
        <w:sectPr>
          <w:headerReference r:id="rId3" w:type="default"/>
          <w:footerReference r:id="rId4" w:type="default"/>
          <w:pgSz w:w="11906" w:h="16838"/>
          <w:pgMar w:top="1440" w:right="1080" w:bottom="1440" w:left="1080" w:header="851" w:footer="992" w:gutter="0"/>
          <w:cols w:space="1701" w:num="1"/>
        </w:sectPr>
      </w:pPr>
    </w:p>
    <w:p w14:paraId="22FC40BA">
      <w:pPr>
        <w:jc w:val="cente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目 录</w:t>
      </w:r>
    </w:p>
    <w:p w14:paraId="5AF59C5D">
      <w:pPr>
        <w:rPr>
          <w:rFonts w:ascii="宋体" w:hAnsi="宋体" w:cs="宋体"/>
          <w:color w:val="000000" w:themeColor="text1"/>
          <w:szCs w:val="21"/>
          <w:highlight w:val="none"/>
          <w14:textFill>
            <w14:solidFill>
              <w14:schemeClr w14:val="tx1"/>
            </w14:solidFill>
          </w14:textFill>
        </w:rPr>
      </w:pPr>
    </w:p>
    <w:p w14:paraId="63E45FD3">
      <w:pPr>
        <w:pStyle w:val="22"/>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TOC \o "1-3" \h \u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_Toc19603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32"/>
          <w14:textFill>
            <w14:solidFill>
              <w14:schemeClr w14:val="tx1"/>
            </w14:solidFill>
          </w14:textFill>
        </w:rPr>
        <w:t xml:space="preserve">第一章 </w:t>
      </w:r>
      <w:r>
        <w:rPr>
          <w:rFonts w:hint="eastAsia" w:ascii="宋体" w:hAnsi="宋体" w:cs="宋体"/>
          <w:color w:val="000000" w:themeColor="text1"/>
          <w:szCs w:val="32"/>
          <w:highlight w:val="none"/>
          <w14:textFill>
            <w14:solidFill>
              <w14:schemeClr w14:val="tx1"/>
            </w14:solidFill>
          </w14:textFill>
        </w:rPr>
        <w:t>公开招标公告</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_Toc19603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1A46BFD5">
      <w:pPr>
        <w:pStyle w:val="22"/>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_Toc23018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bCs/>
          <w:color w:val="000000" w:themeColor="text1"/>
          <w:szCs w:val="32"/>
          <w:highlight w:val="none"/>
          <w14:textFill>
            <w14:solidFill>
              <w14:schemeClr w14:val="tx1"/>
            </w14:solidFill>
          </w14:textFill>
        </w:rPr>
        <w:t>第二章  投标人须知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_Toc23018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6589232F">
      <w:pPr>
        <w:pStyle w:val="28"/>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_Toc3680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投标人须知前附表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_Toc3680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1E263E97">
      <w:pPr>
        <w:pStyle w:val="28"/>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_Toc21956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8"/>
          <w:highlight w:val="none"/>
          <w14:textFill>
            <w14:solidFill>
              <w14:schemeClr w14:val="tx1"/>
            </w14:solidFill>
          </w14:textFill>
        </w:rPr>
        <w:t>一、总则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_Toc21956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75BB8A74">
      <w:pPr>
        <w:pStyle w:val="16"/>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_Toc8887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1. 项目名称及项目编号</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_Toc8887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0B051838">
      <w:pPr>
        <w:pStyle w:val="16"/>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_Toc7728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2. 适用范围</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_Toc7728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359268D9">
      <w:pPr>
        <w:pStyle w:val="16"/>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_Toc25021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3. 定义</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_Toc25021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5220A93D">
      <w:pPr>
        <w:pStyle w:val="16"/>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_Toc7772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4. 招标方式、评分办法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_Toc7772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3E7A31BD">
      <w:pPr>
        <w:pStyle w:val="16"/>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_Toc5915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5. 投标人资格</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_Toc5915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61317814">
      <w:pPr>
        <w:pStyle w:val="16"/>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_Toc5047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6. 投标费用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_Toc5047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23125CAA">
      <w:pPr>
        <w:pStyle w:val="16"/>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_Toc20807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7. 联合体投标要求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_Toc20807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462C9B34">
      <w:pPr>
        <w:pStyle w:val="16"/>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_Toc1690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8. 转包与分包</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_Toc1690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6FAC227C">
      <w:pPr>
        <w:pStyle w:val="16"/>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_Toc17416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9. 特别说明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_Toc17416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52A84683">
      <w:pPr>
        <w:pStyle w:val="16"/>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_Toc15675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10. 质疑和投诉</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_Toc15675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6BC1A87C">
      <w:pPr>
        <w:pStyle w:val="28"/>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_Toc8223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8"/>
          <w:highlight w:val="none"/>
          <w14:textFill>
            <w14:solidFill>
              <w14:schemeClr w14:val="tx1"/>
            </w14:solidFill>
          </w14:textFill>
        </w:rPr>
        <w:t>二、招标文件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_Toc8223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10</w:t>
      </w:r>
      <w:r>
        <w:rPr>
          <w:color w:val="000000" w:themeColor="text1"/>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526206E1">
      <w:pPr>
        <w:pStyle w:val="16"/>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_Toc9005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11. 招标文件的构成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_Toc9005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10</w:t>
      </w:r>
      <w:r>
        <w:rPr>
          <w:color w:val="000000" w:themeColor="text1"/>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7C3A6A55">
      <w:pPr>
        <w:pStyle w:val="16"/>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_Toc4416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12. 招标文件的澄清与修改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_Toc4416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10</w:t>
      </w:r>
      <w:r>
        <w:rPr>
          <w:color w:val="000000" w:themeColor="text1"/>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6EDE94B4">
      <w:pPr>
        <w:pStyle w:val="28"/>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_Toc12803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8"/>
          <w:highlight w:val="none"/>
          <w14:textFill>
            <w14:solidFill>
              <w14:schemeClr w14:val="tx1"/>
            </w14:solidFill>
          </w14:textFill>
        </w:rPr>
        <w:t>三、投标文件的编制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_Toc12803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10</w:t>
      </w:r>
      <w:r>
        <w:rPr>
          <w:color w:val="000000" w:themeColor="text1"/>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1ADC9DB1">
      <w:pPr>
        <w:pStyle w:val="16"/>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_Toc23738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13. 投标文件的组成及要求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_Toc23738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10</w:t>
      </w:r>
      <w:r>
        <w:rPr>
          <w:color w:val="000000" w:themeColor="text1"/>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7AE33527">
      <w:pPr>
        <w:pStyle w:val="16"/>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_Toc3012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14. 投标文件的语言及计量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_Toc3012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12</w:t>
      </w:r>
      <w:r>
        <w:rPr>
          <w:color w:val="000000" w:themeColor="text1"/>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4D45F3CF">
      <w:pPr>
        <w:pStyle w:val="16"/>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_Toc11908 </w:instrText>
      </w:r>
      <w:r>
        <w:rPr>
          <w:rFonts w:hint="eastAsia" w:ascii="宋体" w:hAnsi="宋体" w:cs="宋体"/>
          <w:color w:val="000000" w:themeColor="text1"/>
          <w:szCs w:val="21"/>
          <w:highlight w:val="none"/>
          <w14:textFill>
            <w14:solidFill>
              <w14:schemeClr w14:val="tx1"/>
            </w14:solidFill>
          </w14:textFill>
        </w:rPr>
        <w:fldChar w:fldCharType="separate"/>
      </w:r>
      <w:r>
        <w:rPr>
          <w:rFonts w:ascii="宋体" w:hAnsi="宋体" w:cs="宋体"/>
          <w:color w:val="000000" w:themeColor="text1"/>
          <w:szCs w:val="21"/>
          <w14:textFill>
            <w14:solidFill>
              <w14:schemeClr w14:val="tx1"/>
            </w14:solidFill>
          </w14:textFill>
        </w:rPr>
        <w:t xml:space="preserve">15. </w:t>
      </w:r>
      <w:r>
        <w:rPr>
          <w:rFonts w:hint="eastAsia" w:ascii="宋体" w:hAnsi="宋体" w:cs="宋体"/>
          <w:color w:val="000000" w:themeColor="text1"/>
          <w:szCs w:val="21"/>
          <w:highlight w:val="none"/>
          <w14:textFill>
            <w14:solidFill>
              <w14:schemeClr w14:val="tx1"/>
            </w14:solidFill>
          </w14:textFill>
        </w:rPr>
        <w:t>投标报价</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_Toc11908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12</w:t>
      </w:r>
      <w:r>
        <w:rPr>
          <w:color w:val="000000" w:themeColor="text1"/>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227FDFBD">
      <w:pPr>
        <w:pStyle w:val="16"/>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_Toc15962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16. 投标有效期</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_Toc15962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64CAA939">
      <w:pPr>
        <w:pStyle w:val="16"/>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_Toc20359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17. 投标保证金</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_Toc20359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2AD4414F">
      <w:pPr>
        <w:pStyle w:val="16"/>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_Toc7971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18. 投标文件的制作</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_Toc7971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687DB1B0">
      <w:pPr>
        <w:pStyle w:val="16"/>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_Toc5977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19. 投标文件的补充、修改和撤回</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_Toc5977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035B7E0F">
      <w:pPr>
        <w:pStyle w:val="16"/>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_Toc26691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20. 投标文件的递交和解密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_Toc26691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13FA66E9">
      <w:pPr>
        <w:pStyle w:val="28"/>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_Toc15569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8"/>
          <w:highlight w:val="none"/>
          <w14:textFill>
            <w14:solidFill>
              <w14:schemeClr w14:val="tx1"/>
            </w14:solidFill>
          </w14:textFill>
        </w:rPr>
        <w:t>四、开标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_Toc15569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47A7BC37">
      <w:pPr>
        <w:pStyle w:val="16"/>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_Toc19830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21. 开标时间及地点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_Toc19830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4E1F0073">
      <w:pPr>
        <w:pStyle w:val="16"/>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_Toc1036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bCs/>
          <w:color w:val="000000" w:themeColor="text1"/>
          <w:szCs w:val="21"/>
          <w:highlight w:val="none"/>
          <w14:textFill>
            <w14:solidFill>
              <w14:schemeClr w14:val="tx1"/>
            </w14:solidFill>
          </w14:textFill>
        </w:rPr>
        <w:t>22. 开标程序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_Toc1036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1FDEBC2C">
      <w:pPr>
        <w:pStyle w:val="28"/>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_Toc11369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8"/>
          <w:highlight w:val="none"/>
          <w14:textFill>
            <w14:solidFill>
              <w14:schemeClr w14:val="tx1"/>
            </w14:solidFill>
          </w14:textFill>
        </w:rPr>
        <w:t>五、资格性审查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_Toc11369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6EF3EA03">
      <w:pPr>
        <w:pStyle w:val="16"/>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_Toc32230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23. 资格性审查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_Toc32230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3E48461A">
      <w:pPr>
        <w:pStyle w:val="28"/>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_Toc23781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8"/>
          <w:highlight w:val="none"/>
          <w14:textFill>
            <w14:solidFill>
              <w14:schemeClr w14:val="tx1"/>
            </w14:solidFill>
          </w14:textFill>
        </w:rPr>
        <w:t>六、评标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_Toc23781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4E62E487">
      <w:pPr>
        <w:pStyle w:val="16"/>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_Toc27636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24. 评标委员会组成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_Toc27636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51FAA0DF">
      <w:pPr>
        <w:pStyle w:val="16"/>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_Toc1877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25. 评标原则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_Toc1877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1C0E8BC6">
      <w:pPr>
        <w:pStyle w:val="16"/>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_Toc13689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26. 评标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_Toc13689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4996EC0F">
      <w:pPr>
        <w:pStyle w:val="16"/>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_Toc23656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27. 推荐及确定中标候选供应商原则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_Toc23656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6376039E">
      <w:pPr>
        <w:pStyle w:val="16"/>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_Toc31991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28. 属于下列情况之一者，投标无效</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_Toc31991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20D699C3">
      <w:pPr>
        <w:pStyle w:val="16"/>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_Toc7907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29. 投标人有下列情形之一的，视为串通投标，投标文件将被视为无效</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_Toc7907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31AB75FB">
      <w:pPr>
        <w:pStyle w:val="16"/>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_Toc9029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30. 属于下列情形之一的，应予废标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_Toc9029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35101FC4">
      <w:pPr>
        <w:pStyle w:val="16"/>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_Toc14557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31. 开标、评标过程的监控</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_Toc14557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22137333">
      <w:pPr>
        <w:pStyle w:val="16"/>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_Toc11343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32. 信用查询</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_Toc11343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4D674142">
      <w:pPr>
        <w:pStyle w:val="16"/>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_Toc23283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33. 中标公告及中标通知书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_Toc23283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18D02CB9">
      <w:pPr>
        <w:pStyle w:val="28"/>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_Toc10328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8"/>
          <w:highlight w:val="none"/>
          <w14:textFill>
            <w14:solidFill>
              <w14:schemeClr w14:val="tx1"/>
            </w14:solidFill>
          </w14:textFill>
        </w:rPr>
        <w:t>七、履约保证金及签订合同</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_Toc10328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1A318797">
      <w:pPr>
        <w:pStyle w:val="16"/>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_Toc17550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34. 履约保证金</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_Toc17550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54689501">
      <w:pPr>
        <w:pStyle w:val="16"/>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_Toc9324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35. 签订合同</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_Toc9324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6DDBAD8F">
      <w:pPr>
        <w:pStyle w:val="28"/>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_Toc25150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8"/>
          <w:highlight w:val="none"/>
          <w14:textFill>
            <w14:solidFill>
              <w14:schemeClr w14:val="tx1"/>
            </w14:solidFill>
          </w14:textFill>
        </w:rPr>
        <w:t>八、其他事项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_Toc25150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09673AF6">
      <w:pPr>
        <w:pStyle w:val="16"/>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_Toc24506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36. 招标代理服务费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_Toc24506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584953DE">
      <w:pPr>
        <w:pStyle w:val="16"/>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_Toc5344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 xml:space="preserve">37. </w:t>
      </w:r>
      <w:r>
        <w:rPr>
          <w:rFonts w:hint="eastAsia" w:ascii="宋体" w:hAnsi="宋体" w:cs="宋体"/>
          <w:color w:val="000000" w:themeColor="text1"/>
          <w:szCs w:val="21"/>
          <w:highlight w:val="none"/>
          <w:lang w:eastAsia="zh-CN"/>
          <w14:textFill>
            <w14:solidFill>
              <w14:schemeClr w14:val="tx1"/>
            </w14:solidFill>
          </w14:textFill>
        </w:rPr>
        <w:t>编制依据</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_Toc5344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19267143">
      <w:pPr>
        <w:pStyle w:val="16"/>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_Toc13645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21"/>
          <w:highlight w:val="none"/>
          <w14:textFill>
            <w14:solidFill>
              <w14:schemeClr w14:val="tx1"/>
            </w14:solidFill>
          </w14:textFill>
        </w:rPr>
        <w:t>38. 监督管理机构</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_Toc13645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78BB6E49">
      <w:pPr>
        <w:pStyle w:val="22"/>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_Toc31317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color w:val="000000" w:themeColor="text1"/>
          <w:szCs w:val="32"/>
          <w:highlight w:val="none"/>
          <w14:textFill>
            <w14:solidFill>
              <w14:schemeClr w14:val="tx1"/>
            </w14:solidFill>
          </w14:textFill>
        </w:rPr>
        <w:t>第三章  采购需求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_Toc31317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68B73203">
      <w:pPr>
        <w:pStyle w:val="22"/>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_Toc18053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color w:val="000000" w:themeColor="text1"/>
          <w:szCs w:val="32"/>
          <w:highlight w:val="none"/>
          <w14:textFill>
            <w14:solidFill>
              <w14:schemeClr w14:val="tx1"/>
            </w14:solidFill>
          </w14:textFill>
        </w:rPr>
        <w:t>第四章  评标办法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_Toc18053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color w:val="000000" w:themeColor="text1"/>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242018F6">
      <w:pPr>
        <w:pStyle w:val="22"/>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_Toc9617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bCs/>
          <w:color w:val="000000" w:themeColor="text1"/>
          <w:szCs w:val="32"/>
          <w:highlight w:val="none"/>
          <w14:textFill>
            <w14:solidFill>
              <w14:schemeClr w14:val="tx1"/>
            </w14:solidFill>
          </w14:textFill>
        </w:rPr>
        <w:t>第五章  采购合同（合同主要条款及格式）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_Toc9617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25</w:t>
      </w:r>
      <w:r>
        <w:rPr>
          <w:color w:val="000000" w:themeColor="text1"/>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230F4000">
      <w:pPr>
        <w:pStyle w:val="28"/>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_Toc15688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14:textFill>
            <w14:solidFill>
              <w14:schemeClr w14:val="tx1"/>
            </w14:solidFill>
          </w14:textFill>
        </w:rPr>
        <w:t xml:space="preserve">第一条 </w:t>
      </w:r>
      <w:r>
        <w:rPr>
          <w:rFonts w:hint="eastAsia" w:ascii="宋体" w:hAnsi="宋体" w:eastAsia="宋体" w:cs="宋体"/>
          <w:color w:val="000000" w:themeColor="text1"/>
          <w:szCs w:val="21"/>
          <w:highlight w:val="none"/>
          <w14:textFill>
            <w14:solidFill>
              <w14:schemeClr w14:val="tx1"/>
            </w14:solidFill>
          </w14:textFill>
        </w:rPr>
        <w:t>合同标的及合同金额</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_Toc15688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25</w:t>
      </w:r>
      <w:r>
        <w:rPr>
          <w:color w:val="000000" w:themeColor="text1"/>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50FC435D">
      <w:pPr>
        <w:pStyle w:val="28"/>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_Toc6272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第二条  服务保证</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_Toc6272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25</w:t>
      </w:r>
      <w:r>
        <w:rPr>
          <w:color w:val="000000" w:themeColor="text1"/>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1F996836">
      <w:pPr>
        <w:pStyle w:val="28"/>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_Toc7406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第三条  服务期限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_Toc7406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25</w:t>
      </w:r>
      <w:r>
        <w:rPr>
          <w:color w:val="000000" w:themeColor="text1"/>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3AF85421">
      <w:pPr>
        <w:pStyle w:val="28"/>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_Toc5583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第四条  交付</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_Toc5583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25</w:t>
      </w:r>
      <w:r>
        <w:rPr>
          <w:color w:val="000000" w:themeColor="text1"/>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206AB54D">
      <w:pPr>
        <w:pStyle w:val="28"/>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_Toc32607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第五条  税费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_Toc32607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25</w:t>
      </w:r>
      <w:r>
        <w:rPr>
          <w:color w:val="000000" w:themeColor="text1"/>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76BF2327">
      <w:pPr>
        <w:pStyle w:val="28"/>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_Toc20999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第七条  违约责任</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_Toc20999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25</w:t>
      </w:r>
      <w:r>
        <w:rPr>
          <w:color w:val="000000" w:themeColor="text1"/>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14F12FFD">
      <w:pPr>
        <w:pStyle w:val="28"/>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_Toc18484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第八条  不可抗力事件处理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_Toc18484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25</w:t>
      </w:r>
      <w:r>
        <w:rPr>
          <w:color w:val="000000" w:themeColor="text1"/>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7574BD42">
      <w:pPr>
        <w:pStyle w:val="28"/>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_Toc1712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第九条  合同争议解决</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_Toc1712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25</w:t>
      </w:r>
      <w:r>
        <w:rPr>
          <w:color w:val="000000" w:themeColor="text1"/>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200653D2">
      <w:pPr>
        <w:pStyle w:val="28"/>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_Toc26081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第十条  合同生效及其它</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_Toc26081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26</w:t>
      </w:r>
      <w:r>
        <w:rPr>
          <w:color w:val="000000" w:themeColor="text1"/>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43182A20">
      <w:pPr>
        <w:pStyle w:val="28"/>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_Toc16208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第十一条  合同的变更、终止与转让</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_Toc16208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26</w:t>
      </w:r>
      <w:r>
        <w:rPr>
          <w:color w:val="000000" w:themeColor="text1"/>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60EFB756">
      <w:pPr>
        <w:pStyle w:val="28"/>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_Toc14641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第十二条  签订本合同依据</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_Toc14641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26</w:t>
      </w:r>
      <w:r>
        <w:rPr>
          <w:color w:val="000000" w:themeColor="text1"/>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10CF8EA9">
      <w:pPr>
        <w:pStyle w:val="22"/>
        <w:tabs>
          <w:tab w:val="right" w:leader="dot" w:pos="9746"/>
        </w:tabs>
        <w:rPr>
          <w:color w:val="000000" w:themeColor="text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HYPERLINK \l _Toc14199 </w:instrText>
      </w:r>
      <w:r>
        <w:rPr>
          <w:rFonts w:hint="eastAsia" w:ascii="宋体" w:hAnsi="宋体" w:cs="宋体"/>
          <w:color w:val="000000" w:themeColor="text1"/>
          <w:szCs w:val="21"/>
          <w:highlight w:val="none"/>
          <w14:textFill>
            <w14:solidFill>
              <w14:schemeClr w14:val="tx1"/>
            </w14:solidFill>
          </w14:textFill>
        </w:rPr>
        <w:fldChar w:fldCharType="separate"/>
      </w:r>
      <w:r>
        <w:rPr>
          <w:rFonts w:hint="eastAsia" w:ascii="宋体" w:hAnsi="宋体" w:cs="宋体"/>
          <w:bCs/>
          <w:color w:val="000000" w:themeColor="text1"/>
          <w:szCs w:val="32"/>
          <w:highlight w:val="none"/>
          <w14:textFill>
            <w14:solidFill>
              <w14:schemeClr w14:val="tx1"/>
            </w14:solidFill>
          </w14:textFill>
        </w:rPr>
        <w:t>第六章  投标文件（格式）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_Toc14199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27</w:t>
      </w:r>
      <w:r>
        <w:rPr>
          <w:color w:val="000000" w:themeColor="text1"/>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fldChar w:fldCharType="end"/>
      </w:r>
    </w:p>
    <w:p w14:paraId="36644141">
      <w:pPr>
        <w:jc w:val="center"/>
        <w:outlineLvl w:val="0"/>
        <w:rPr>
          <w:rFonts w:ascii="宋体" w:hAnsi="宋体" w:cs="宋体"/>
          <w:color w:val="000000" w:themeColor="text1"/>
          <w:sz w:val="32"/>
          <w:szCs w:val="32"/>
          <w:highlight w:val="none"/>
          <w14:textFill>
            <w14:solidFill>
              <w14:schemeClr w14:val="tx1"/>
            </w14:solidFill>
          </w14:textFill>
        </w:rPr>
        <w:sectPr>
          <w:pgSz w:w="11906" w:h="16838"/>
          <w:pgMar w:top="1440" w:right="1080" w:bottom="1440" w:left="1080" w:header="851" w:footer="992" w:gutter="0"/>
          <w:pgNumType w:start="1"/>
          <w:cols w:space="1701" w:num="1"/>
        </w:sectPr>
      </w:pPr>
      <w:r>
        <w:rPr>
          <w:rFonts w:hint="eastAsia" w:ascii="宋体" w:hAnsi="宋体" w:cs="宋体"/>
          <w:color w:val="000000" w:themeColor="text1"/>
          <w:szCs w:val="21"/>
          <w:highlight w:val="none"/>
          <w14:textFill>
            <w14:solidFill>
              <w14:schemeClr w14:val="tx1"/>
            </w14:solidFill>
          </w14:textFill>
        </w:rPr>
        <w:fldChar w:fldCharType="end"/>
      </w:r>
    </w:p>
    <w:p w14:paraId="1BDE97FC">
      <w:pPr>
        <w:pStyle w:val="192"/>
        <w:numPr>
          <w:ilvl w:val="0"/>
          <w:numId w:val="1"/>
        </w:numPr>
        <w:tabs>
          <w:tab w:val="left" w:pos="0"/>
          <w:tab w:val="left" w:pos="3165"/>
          <w:tab w:val="center" w:pos="4153"/>
        </w:tabs>
        <w:spacing w:before="0" w:after="0" w:line="440" w:lineRule="exact"/>
        <w:jc w:val="center"/>
        <w:rPr>
          <w:rFonts w:ascii="宋体" w:hAnsi="宋体" w:cs="宋体"/>
          <w:color w:val="000000" w:themeColor="text1"/>
          <w:sz w:val="32"/>
          <w:szCs w:val="32"/>
          <w:highlight w:val="none"/>
          <w14:textFill>
            <w14:solidFill>
              <w14:schemeClr w14:val="tx1"/>
            </w14:solidFill>
          </w14:textFill>
        </w:rPr>
      </w:pPr>
      <w:bookmarkStart w:id="0" w:name="_Toc28359001"/>
      <w:bookmarkStart w:id="1" w:name="_Toc35393789"/>
      <w:r>
        <w:rPr>
          <w:rFonts w:hint="eastAsia" w:ascii="宋体" w:hAnsi="宋体" w:cs="宋体"/>
          <w:color w:val="000000" w:themeColor="text1"/>
          <w:sz w:val="32"/>
          <w:szCs w:val="32"/>
          <w:highlight w:val="none"/>
          <w14:textFill>
            <w14:solidFill>
              <w14:schemeClr w14:val="tx1"/>
            </w14:solidFill>
          </w14:textFill>
        </w:rPr>
        <w:t xml:space="preserve">  </w:t>
      </w:r>
      <w:bookmarkStart w:id="2" w:name="_Toc19603"/>
      <w:bookmarkStart w:id="3" w:name="_Toc8183"/>
      <w:r>
        <w:rPr>
          <w:rFonts w:hint="eastAsia" w:ascii="宋体" w:hAnsi="宋体" w:cs="宋体"/>
          <w:color w:val="000000" w:themeColor="text1"/>
          <w:sz w:val="32"/>
          <w:szCs w:val="32"/>
          <w:highlight w:val="none"/>
          <w14:textFill>
            <w14:solidFill>
              <w14:schemeClr w14:val="tx1"/>
            </w14:solidFill>
          </w14:textFill>
        </w:rPr>
        <w:t>公开招标公告</w:t>
      </w:r>
      <w:bookmarkEnd w:id="0"/>
      <w:bookmarkEnd w:id="1"/>
      <w:bookmarkEnd w:id="2"/>
      <w:bookmarkEnd w:id="3"/>
    </w:p>
    <w:tbl>
      <w:tblPr>
        <w:tblStyle w:val="31"/>
        <w:tblpPr w:leftFromText="180" w:rightFromText="180" w:vertAnchor="text" w:tblpX="38" w:tblpY="134"/>
        <w:tblOverlap w:val="neve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14:paraId="25D19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9962" w:type="dxa"/>
            <w:tcBorders>
              <w:top w:val="single" w:color="auto" w:sz="4" w:space="0"/>
              <w:left w:val="single" w:color="auto" w:sz="4" w:space="0"/>
              <w:bottom w:val="single" w:color="auto" w:sz="4" w:space="0"/>
              <w:right w:val="single" w:color="auto" w:sz="4" w:space="0"/>
            </w:tcBorders>
            <w:noWrap w:val="0"/>
            <w:vAlign w:val="top"/>
          </w:tcPr>
          <w:p w14:paraId="4340C710">
            <w:pPr>
              <w:spacing w:line="38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项目概况</w:t>
            </w:r>
          </w:p>
          <w:p w14:paraId="5548FD91">
            <w:pPr>
              <w:spacing w:line="38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桂林市政府集中采购中心受</w:t>
            </w:r>
            <w:r>
              <w:rPr>
                <w:rFonts w:hint="eastAsia" w:ascii="宋体" w:hAnsi="宋体" w:cs="宋体"/>
                <w:color w:val="000000" w:themeColor="text1"/>
                <w:sz w:val="24"/>
                <w:highlight w:val="none"/>
                <w:u w:val="single"/>
                <w:lang w:val="en-US" w:eastAsia="zh-CN"/>
                <w14:textFill>
                  <w14:solidFill>
                    <w14:schemeClr w14:val="tx1"/>
                  </w14:solidFill>
                </w14:textFill>
              </w:rPr>
              <w:t>桂林市中医医院</w:t>
            </w:r>
            <w:r>
              <w:rPr>
                <w:rFonts w:hint="eastAsia" w:ascii="宋体" w:hAnsi="宋体" w:cs="宋体"/>
                <w:color w:val="000000" w:themeColor="text1"/>
                <w:sz w:val="24"/>
                <w:highlight w:val="none"/>
                <w14:textFill>
                  <w14:solidFill>
                    <w14:schemeClr w14:val="tx1"/>
                  </w14:solidFill>
                </w14:textFill>
              </w:rPr>
              <w:t>委托，根据《中华人民共和国政府采购法》《中华人民共和国政府采购法实施条例》及《政府采购货物和服务招标投标管理办法》（财政部令第87号）等规定，现就</w:t>
            </w:r>
            <w:r>
              <w:rPr>
                <w:rFonts w:hint="eastAsia" w:ascii="宋体" w:hAnsi="宋体" w:cs="宋体"/>
                <w:color w:val="000000" w:themeColor="text1"/>
                <w:sz w:val="24"/>
                <w:highlight w:val="none"/>
                <w:u w:val="single"/>
                <w:lang w:val="en-US" w:eastAsia="zh-CN"/>
                <w14:textFill>
                  <w14:solidFill>
                    <w14:schemeClr w14:val="tx1"/>
                  </w14:solidFill>
                </w14:textFill>
              </w:rPr>
              <w:t>桂林市中医医院物业管理服务项目（保洁、电梯司机、水电工及120救护车司机）</w:t>
            </w:r>
            <w:r>
              <w:rPr>
                <w:rFonts w:hint="eastAsia" w:ascii="宋体" w:hAnsi="宋体" w:cs="宋体"/>
                <w:color w:val="000000" w:themeColor="text1"/>
                <w:sz w:val="24"/>
                <w:highlight w:val="none"/>
                <w14:textFill>
                  <w14:solidFill>
                    <w14:schemeClr w14:val="tx1"/>
                  </w14:solidFill>
                </w14:textFill>
              </w:rPr>
              <w:t>进行公开招标，欢迎符合条件的供应商前来投标，并于</w:t>
            </w:r>
            <w:r>
              <w:rPr>
                <w:rFonts w:hint="eastAsia" w:ascii="宋体" w:hAnsi="宋体" w:cs="宋体"/>
                <w:color w:val="000000" w:themeColor="text1"/>
                <w:sz w:val="24"/>
                <w:highlight w:val="none"/>
                <w:lang w:eastAsia="zh-CN"/>
                <w14:textFill>
                  <w14:solidFill>
                    <w14:schemeClr w14:val="tx1"/>
                  </w14:solidFill>
                </w14:textFill>
              </w:rPr>
              <w:t>202</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lang w:eastAsia="zh-CN"/>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cs="宋体"/>
                <w:color w:val="000000" w:themeColor="text1"/>
                <w:sz w:val="24"/>
                <w:highlight w:val="none"/>
                <w:lang w:eastAsia="zh-CN"/>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27</w:t>
            </w:r>
            <w:r>
              <w:rPr>
                <w:rFonts w:hint="eastAsia" w:ascii="宋体" w:hAnsi="宋体" w:cs="宋体"/>
                <w:color w:val="000000" w:themeColor="text1"/>
                <w:sz w:val="24"/>
                <w:highlight w:val="none"/>
                <w:lang w:eastAsia="zh-CN"/>
                <w14:textFill>
                  <w14:solidFill>
                    <w14:schemeClr w14:val="tx1"/>
                  </w14:solidFill>
                </w14:textFill>
              </w:rPr>
              <w:t>日上午</w:t>
            </w:r>
            <w:r>
              <w:rPr>
                <w:rFonts w:hint="eastAsia" w:ascii="宋体" w:hAnsi="宋体" w:cs="宋体"/>
                <w:color w:val="000000" w:themeColor="text1"/>
                <w:sz w:val="24"/>
                <w:highlight w:val="none"/>
                <w:lang w:val="en-US" w:eastAsia="zh-CN"/>
                <w14:textFill>
                  <w14:solidFill>
                    <w14:schemeClr w14:val="tx1"/>
                  </w14:solidFill>
                </w14:textFill>
              </w:rPr>
              <w:t>9</w:t>
            </w:r>
            <w:r>
              <w:rPr>
                <w:rFonts w:hint="eastAsia" w:ascii="宋体" w:hAnsi="宋体" w:cs="宋体"/>
                <w:color w:val="000000" w:themeColor="text1"/>
                <w:sz w:val="24"/>
                <w:highlight w:val="none"/>
                <w:lang w:eastAsia="zh-CN"/>
                <w14:textFill>
                  <w14:solidFill>
                    <w14:schemeClr w14:val="tx1"/>
                  </w14:solidFill>
                </w14:textFill>
              </w:rPr>
              <w:t>时</w:t>
            </w:r>
            <w:r>
              <w:rPr>
                <w:rFonts w:hint="eastAsia" w:ascii="宋体" w:hAnsi="宋体" w:cs="宋体"/>
                <w:color w:val="000000" w:themeColor="text1"/>
                <w:sz w:val="24"/>
                <w:highlight w:val="none"/>
                <w:lang w:val="en-US" w:eastAsia="zh-CN"/>
                <w14:textFill>
                  <w14:solidFill>
                    <w14:schemeClr w14:val="tx1"/>
                  </w14:solidFill>
                </w14:textFill>
              </w:rPr>
              <w:t>30</w:t>
            </w:r>
            <w:r>
              <w:rPr>
                <w:rFonts w:hint="eastAsia" w:ascii="宋体" w:hAnsi="宋体" w:cs="宋体"/>
                <w:color w:val="000000" w:themeColor="text1"/>
                <w:sz w:val="24"/>
                <w:highlight w:val="none"/>
                <w:lang w:eastAsia="zh-CN"/>
                <w14:textFill>
                  <w14:solidFill>
                    <w14:schemeClr w14:val="tx1"/>
                  </w14:solidFill>
                </w14:textFill>
              </w:rPr>
              <w:t>分</w:t>
            </w:r>
            <w:r>
              <w:rPr>
                <w:rFonts w:hint="eastAsia" w:ascii="宋体" w:hAnsi="宋体" w:cs="宋体"/>
                <w:color w:val="000000" w:themeColor="text1"/>
                <w:sz w:val="24"/>
                <w:highlight w:val="none"/>
                <w14:textFill>
                  <w14:solidFill>
                    <w14:schemeClr w14:val="tx1"/>
                  </w14:solidFill>
                </w14:textFill>
              </w:rPr>
              <w:t xml:space="preserve">前递交投标文件。现将本次公开招标的有关事项公告如下：  </w:t>
            </w:r>
          </w:p>
        </w:tc>
      </w:tr>
    </w:tbl>
    <w:p w14:paraId="7425319D">
      <w:pPr>
        <w:rPr>
          <w:rFonts w:ascii="宋体" w:hAnsi="宋体" w:cs="宋体"/>
          <w:color w:val="000000" w:themeColor="text1"/>
          <w:sz w:val="24"/>
          <w:highlight w:val="none"/>
          <w14:textFill>
            <w14:solidFill>
              <w14:schemeClr w14:val="tx1"/>
            </w14:solidFill>
          </w14:textFill>
        </w:rPr>
      </w:pPr>
    </w:p>
    <w:p w14:paraId="2FEC5A15">
      <w:pPr>
        <w:rPr>
          <w:rFonts w:ascii="宋体" w:hAnsi="宋体" w:cs="宋体"/>
          <w:color w:val="000000" w:themeColor="text1"/>
          <w:sz w:val="24"/>
          <w:highlight w:val="none"/>
          <w14:textFill>
            <w14:solidFill>
              <w14:schemeClr w14:val="tx1"/>
            </w14:solidFill>
          </w14:textFill>
        </w:rPr>
      </w:pPr>
      <w:bookmarkStart w:id="4" w:name="_Toc28359002"/>
      <w:bookmarkStart w:id="5" w:name="_Toc35393621"/>
      <w:bookmarkStart w:id="6" w:name="_Toc35393790"/>
      <w:bookmarkStart w:id="7" w:name="_Toc28359079"/>
      <w:bookmarkStart w:id="8" w:name="_Hlk24379207"/>
      <w:r>
        <w:rPr>
          <w:rFonts w:hint="eastAsia" w:ascii="宋体" w:hAnsi="宋体" w:cs="宋体"/>
          <w:color w:val="000000" w:themeColor="text1"/>
          <w:sz w:val="24"/>
          <w:highlight w:val="none"/>
          <w14:textFill>
            <w14:solidFill>
              <w14:schemeClr w14:val="tx1"/>
            </w14:solidFill>
          </w14:textFill>
        </w:rPr>
        <w:t>一、项目基本情况</w:t>
      </w:r>
      <w:bookmarkEnd w:id="4"/>
      <w:bookmarkEnd w:id="5"/>
      <w:bookmarkEnd w:id="6"/>
      <w:bookmarkEnd w:id="7"/>
    </w:p>
    <w:p w14:paraId="7C3C2A1F">
      <w:pPr>
        <w:spacing w:line="380" w:lineRule="exact"/>
        <w:ind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项目编号：</w:t>
      </w:r>
      <w:r>
        <w:rPr>
          <w:rFonts w:hint="eastAsia" w:ascii="宋体" w:hAnsi="宋体" w:cs="宋体"/>
          <w:color w:val="000000" w:themeColor="text1"/>
          <w:sz w:val="24"/>
          <w:highlight w:val="none"/>
          <w:lang w:eastAsia="zh-CN"/>
          <w14:textFill>
            <w14:solidFill>
              <w14:schemeClr w14:val="tx1"/>
            </w14:solidFill>
          </w14:textFill>
        </w:rPr>
        <w:t>GLZC2026-G3-990277-GLSZ</w:t>
      </w:r>
    </w:p>
    <w:p w14:paraId="7A012D65">
      <w:pPr>
        <w:spacing w:line="380" w:lineRule="exact"/>
        <w:ind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项目名称：</w:t>
      </w:r>
      <w:r>
        <w:rPr>
          <w:rFonts w:hint="eastAsia" w:ascii="宋体" w:hAnsi="宋体" w:cs="宋体"/>
          <w:color w:val="000000" w:themeColor="text1"/>
          <w:sz w:val="24"/>
          <w:highlight w:val="none"/>
          <w:lang w:val="en-US" w:eastAsia="zh-CN"/>
          <w14:textFill>
            <w14:solidFill>
              <w14:schemeClr w14:val="tx1"/>
            </w14:solidFill>
          </w14:textFill>
        </w:rPr>
        <w:t xml:space="preserve">桂林市中医医院物业管理服务项目（保洁、电梯司机、水电工及120救护车司机）  </w:t>
      </w:r>
    </w:p>
    <w:bookmarkEnd w:id="8"/>
    <w:p w14:paraId="0978E375">
      <w:pPr>
        <w:spacing w:line="380" w:lineRule="exact"/>
        <w:ind w:firstLine="48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预算金额：</w:t>
      </w:r>
      <w:r>
        <w:rPr>
          <w:rFonts w:hint="eastAsia" w:ascii="宋体" w:hAnsi="宋体" w:cs="宋体"/>
          <w:color w:val="000000" w:themeColor="text1"/>
          <w:sz w:val="24"/>
          <w:highlight w:val="none"/>
          <w:lang w:eastAsia="zh-CN"/>
          <w14:textFill>
            <w14:solidFill>
              <w14:schemeClr w14:val="tx1"/>
            </w14:solidFill>
          </w14:textFill>
        </w:rPr>
        <w:t>本项目预算金额为人民币叁佰陆拾万元整（¥3600000.00元）。</w:t>
      </w:r>
    </w:p>
    <w:p w14:paraId="48ADCDDB">
      <w:pPr>
        <w:spacing w:line="38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采购需求：</w:t>
      </w:r>
    </w:p>
    <w:tbl>
      <w:tblPr>
        <w:tblStyle w:val="31"/>
        <w:tblpPr w:leftFromText="180" w:rightFromText="180" w:vertAnchor="text" w:horzAnchor="page" w:tblpX="1192" w:tblpY="172"/>
        <w:tblOverlap w:val="never"/>
        <w:tblW w:w="94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3478"/>
        <w:gridCol w:w="872"/>
        <w:gridCol w:w="748"/>
        <w:gridCol w:w="3457"/>
      </w:tblGrid>
      <w:tr w14:paraId="09A42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80" w:type="dxa"/>
            <w:tcBorders>
              <w:top w:val="single" w:color="auto" w:sz="4" w:space="0"/>
              <w:left w:val="single" w:color="auto" w:sz="4" w:space="0"/>
              <w:bottom w:val="single" w:color="auto" w:sz="4" w:space="0"/>
              <w:right w:val="single" w:color="auto" w:sz="4" w:space="0"/>
            </w:tcBorders>
            <w:noWrap w:val="0"/>
            <w:vAlign w:val="center"/>
          </w:tcPr>
          <w:p w14:paraId="37F0ABF4">
            <w:pPr>
              <w:spacing w:line="38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项号</w:t>
            </w:r>
          </w:p>
        </w:tc>
        <w:tc>
          <w:tcPr>
            <w:tcW w:w="3478" w:type="dxa"/>
            <w:tcBorders>
              <w:top w:val="single" w:color="auto" w:sz="4" w:space="0"/>
              <w:left w:val="single" w:color="auto" w:sz="4" w:space="0"/>
              <w:bottom w:val="single" w:color="auto" w:sz="4" w:space="0"/>
              <w:right w:val="single" w:color="auto" w:sz="4" w:space="0"/>
            </w:tcBorders>
            <w:noWrap w:val="0"/>
            <w:vAlign w:val="center"/>
          </w:tcPr>
          <w:p w14:paraId="596E3047">
            <w:pPr>
              <w:spacing w:line="38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服务名称</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18BAD4E1">
            <w:pPr>
              <w:spacing w:line="38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数量</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242FAB95">
            <w:pPr>
              <w:spacing w:line="38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w:t>
            </w:r>
          </w:p>
        </w:tc>
        <w:tc>
          <w:tcPr>
            <w:tcW w:w="3457" w:type="dxa"/>
            <w:tcBorders>
              <w:top w:val="single" w:color="auto" w:sz="4" w:space="0"/>
              <w:left w:val="single" w:color="auto" w:sz="4" w:space="0"/>
              <w:bottom w:val="single" w:color="auto" w:sz="4" w:space="0"/>
              <w:right w:val="single" w:color="auto" w:sz="4" w:space="0"/>
            </w:tcBorders>
            <w:noWrap w:val="0"/>
            <w:vAlign w:val="center"/>
          </w:tcPr>
          <w:p w14:paraId="5EA07284">
            <w:pPr>
              <w:spacing w:line="380" w:lineRule="exact"/>
              <w:ind w:firstLine="7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项目要求及</w:t>
            </w:r>
            <w:r>
              <w:rPr>
                <w:rFonts w:hint="eastAsia" w:ascii="宋体" w:hAnsi="宋体" w:eastAsia="宋体" w:cs="宋体"/>
                <w:color w:val="000000" w:themeColor="text1"/>
                <w:sz w:val="24"/>
                <w:szCs w:val="24"/>
                <w:highlight w:val="none"/>
                <w:lang w:eastAsia="zh-CN"/>
                <w14:textFill>
                  <w14:solidFill>
                    <w14:schemeClr w14:val="tx1"/>
                  </w14:solidFill>
                </w14:textFill>
              </w:rPr>
              <w:t>服务</w:t>
            </w:r>
            <w:r>
              <w:rPr>
                <w:rFonts w:hint="eastAsia" w:ascii="宋体" w:hAnsi="宋体" w:eastAsia="宋体" w:cs="宋体"/>
                <w:color w:val="000000" w:themeColor="text1"/>
                <w:sz w:val="24"/>
                <w:szCs w:val="24"/>
                <w:highlight w:val="none"/>
                <w14:textFill>
                  <w14:solidFill>
                    <w14:schemeClr w14:val="tx1"/>
                  </w14:solidFill>
                </w14:textFill>
              </w:rPr>
              <w:t>需求</w:t>
            </w:r>
          </w:p>
        </w:tc>
      </w:tr>
      <w:tr w14:paraId="0190D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exact"/>
        </w:trPr>
        <w:tc>
          <w:tcPr>
            <w:tcW w:w="880" w:type="dxa"/>
            <w:tcBorders>
              <w:top w:val="single" w:color="auto" w:sz="4" w:space="0"/>
              <w:left w:val="single" w:color="auto" w:sz="4" w:space="0"/>
              <w:bottom w:val="single" w:color="auto" w:sz="4" w:space="0"/>
              <w:right w:val="single" w:color="auto" w:sz="4" w:space="0"/>
            </w:tcBorders>
            <w:noWrap w:val="0"/>
            <w:vAlign w:val="center"/>
          </w:tcPr>
          <w:p w14:paraId="0DC39401">
            <w:pPr>
              <w:spacing w:line="38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3478" w:type="dxa"/>
            <w:tcBorders>
              <w:top w:val="single" w:color="auto" w:sz="4" w:space="0"/>
              <w:left w:val="single" w:color="auto" w:sz="4" w:space="0"/>
              <w:bottom w:val="single" w:color="auto" w:sz="4" w:space="0"/>
              <w:right w:val="single" w:color="auto" w:sz="4" w:space="0"/>
            </w:tcBorders>
            <w:noWrap w:val="0"/>
            <w:vAlign w:val="center"/>
          </w:tcPr>
          <w:p w14:paraId="302ACE3E">
            <w:pPr>
              <w:spacing w:line="3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桂林市中医医院物业管理服务项目（保洁、电梯司机、水电工及120救护车司机）</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37C59729">
            <w:pPr>
              <w:spacing w:line="38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highlight w:val="none"/>
                <w:lang w:val="en-US" w:eastAsia="zh-CN" w:bidi="ar"/>
                <w14:textFill>
                  <w14:solidFill>
                    <w14:schemeClr w14:val="tx1"/>
                  </w14:solidFill>
                </w14:textFill>
              </w:rPr>
              <w:t>1</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24A080D1">
            <w:pPr>
              <w:spacing w:line="38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项</w:t>
            </w:r>
          </w:p>
        </w:tc>
        <w:tc>
          <w:tcPr>
            <w:tcW w:w="3457" w:type="dxa"/>
            <w:tcBorders>
              <w:top w:val="single" w:color="auto" w:sz="4" w:space="0"/>
              <w:left w:val="single" w:color="auto" w:sz="4" w:space="0"/>
              <w:bottom w:val="single" w:color="auto" w:sz="4" w:space="0"/>
              <w:right w:val="single" w:color="auto" w:sz="4" w:space="0"/>
            </w:tcBorders>
            <w:noWrap w:val="0"/>
            <w:vAlign w:val="center"/>
          </w:tcPr>
          <w:p w14:paraId="5E860E2F">
            <w:pPr>
              <w:spacing w:line="380" w:lineRule="exact"/>
              <w:ind w:firstLine="96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详见招标文件</w:t>
            </w:r>
          </w:p>
        </w:tc>
      </w:tr>
    </w:tbl>
    <w:p w14:paraId="4AC86AF1">
      <w:pPr>
        <w:spacing w:line="380" w:lineRule="exact"/>
        <w:ind w:firstLine="480"/>
        <w:rPr>
          <w:rFonts w:hint="eastAsia" w:ascii="宋体" w:hAnsi="宋体" w:cs="宋体"/>
          <w:color w:val="000000" w:themeColor="text1"/>
          <w:sz w:val="24"/>
          <w:highlight w:val="none"/>
          <w14:textFill>
            <w14:solidFill>
              <w14:schemeClr w14:val="tx1"/>
            </w14:solidFill>
          </w14:textFill>
        </w:rPr>
      </w:pPr>
      <w:bookmarkStart w:id="9" w:name="_Toc28359080"/>
      <w:bookmarkStart w:id="10" w:name="_Toc35393791"/>
      <w:bookmarkStart w:id="11" w:name="_Toc28359003"/>
      <w:bookmarkStart w:id="12" w:name="_Toc35393622"/>
      <w:r>
        <w:rPr>
          <w:rFonts w:hint="eastAsia" w:ascii="宋体" w:hAnsi="宋体" w:cs="宋体"/>
          <w:color w:val="000000" w:themeColor="text1"/>
          <w:sz w:val="24"/>
          <w:highlight w:val="none"/>
          <w14:textFill>
            <w14:solidFill>
              <w14:schemeClr w14:val="tx1"/>
            </w14:solidFill>
          </w14:textFill>
        </w:rPr>
        <w:t>采购需求的详细内容，详见招标文件。</w:t>
      </w:r>
    </w:p>
    <w:p w14:paraId="3C09C253">
      <w:pPr>
        <w:spacing w:line="380" w:lineRule="exact"/>
        <w:ind w:firstLine="48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合同履行期限：</w:t>
      </w:r>
      <w:r>
        <w:rPr>
          <w:rFonts w:hint="eastAsia" w:ascii="宋体" w:hAnsi="宋体" w:cs="宋体"/>
          <w:color w:val="000000" w:themeColor="text1"/>
          <w:sz w:val="24"/>
          <w14:textFill>
            <w14:solidFill>
              <w14:schemeClr w14:val="tx1"/>
            </w14:solidFill>
          </w14:textFill>
        </w:rPr>
        <w:t>自合同签订之日起至</w:t>
      </w:r>
      <w:r>
        <w:rPr>
          <w:rFonts w:hint="eastAsia" w:ascii="宋体" w:hAnsi="宋体" w:eastAsia="宋体" w:cs="宋体"/>
          <w:color w:val="000000" w:themeColor="text1"/>
          <w:sz w:val="24"/>
          <w14:textFill>
            <w14:solidFill>
              <w14:schemeClr w14:val="tx1"/>
            </w14:solidFill>
          </w14:textFill>
        </w:rPr>
        <w:t>中标人承诺</w:t>
      </w:r>
      <w:r>
        <w:rPr>
          <w:rFonts w:hint="eastAsia" w:ascii="宋体" w:hAnsi="宋体" w:eastAsia="宋体" w:cs="宋体"/>
          <w:color w:val="000000" w:themeColor="text1"/>
          <w:sz w:val="24"/>
          <w:lang w:val="en-US" w:eastAsia="zh-CN"/>
          <w14:textFill>
            <w14:solidFill>
              <w14:schemeClr w14:val="tx1"/>
            </w14:solidFill>
          </w14:textFill>
        </w:rPr>
        <w:t>服务期</w:t>
      </w:r>
      <w:r>
        <w:rPr>
          <w:rFonts w:hint="eastAsia" w:ascii="宋体" w:hAnsi="宋体" w:eastAsia="宋体" w:cs="宋体"/>
          <w:color w:val="000000" w:themeColor="text1"/>
          <w:sz w:val="24"/>
          <w14:textFill>
            <w14:solidFill>
              <w14:schemeClr w14:val="tx1"/>
            </w14:solidFill>
          </w14:textFill>
        </w:rPr>
        <w:t>满</w:t>
      </w:r>
      <w:r>
        <w:rPr>
          <w:rFonts w:hint="eastAsia" w:ascii="宋体" w:hAnsi="宋体" w:cs="宋体"/>
          <w:color w:val="000000" w:themeColor="text1"/>
          <w:sz w:val="24"/>
          <w14:textFill>
            <w14:solidFill>
              <w14:schemeClr w14:val="tx1"/>
            </w14:solidFill>
          </w14:textFill>
        </w:rPr>
        <w:t>。</w:t>
      </w:r>
    </w:p>
    <w:p w14:paraId="53DD5107">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二、申请人的资格要求：</w:t>
      </w:r>
      <w:bookmarkEnd w:id="9"/>
      <w:bookmarkEnd w:id="10"/>
      <w:bookmarkEnd w:id="11"/>
      <w:bookmarkEnd w:id="12"/>
    </w:p>
    <w:p w14:paraId="4A49E790">
      <w:pPr>
        <w:spacing w:line="38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1.满足《中华人民共和国政府采购法》第二十二条规定；</w:t>
      </w:r>
    </w:p>
    <w:p w14:paraId="29C6065D">
      <w:pPr>
        <w:spacing w:line="38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2.对在“信用中国”网站（www.creditchina.gov.cn）、中国政府采购网（www.ccgp.gov.cn）等渠道列入失信被执行人、重大税收违法失信主体</w:t>
      </w:r>
      <w:r>
        <w:rPr>
          <w:rFonts w:hint="eastAsia" w:ascii="宋体" w:hAnsi="宋体" w:cs="宋体"/>
          <w:color w:val="000000" w:themeColor="text1"/>
          <w:sz w:val="24"/>
          <w:highlight w:val="none"/>
          <w:lang w:eastAsia="zh-CN"/>
          <w14:textFill>
            <w14:solidFill>
              <w14:schemeClr w14:val="tx1"/>
            </w14:solidFill>
          </w14:textFill>
        </w:rPr>
        <w:t>名单</w:t>
      </w:r>
      <w:r>
        <w:rPr>
          <w:rFonts w:hint="eastAsia" w:ascii="宋体" w:hAnsi="宋体" w:cs="宋体"/>
          <w:color w:val="000000" w:themeColor="text1"/>
          <w:sz w:val="24"/>
          <w:highlight w:val="none"/>
          <w14:textFill>
            <w14:solidFill>
              <w14:schemeClr w14:val="tx1"/>
            </w14:solidFill>
          </w14:textFill>
        </w:rPr>
        <w:t>、政府采购严重违法失信行为记录名单及其他不符合《中华人民共和国政府采购法》第二十二条规定条件的供应商，不得参与政府采购活动。</w:t>
      </w:r>
    </w:p>
    <w:p w14:paraId="779877FD">
      <w:pPr>
        <w:spacing w:line="380" w:lineRule="exact"/>
        <w:ind w:firstLine="480"/>
        <w:rPr>
          <w:rFonts w:hint="eastAsia"/>
          <w:color w:val="000000" w:themeColor="text1"/>
          <w:highlight w:val="none"/>
          <w14:textFill>
            <w14:solidFill>
              <w14:schemeClr w14:val="tx1"/>
            </w14:solidFill>
          </w14:textFill>
        </w:rPr>
      </w:pPr>
      <w:bookmarkStart w:id="13" w:name="_Toc28359004"/>
      <w:bookmarkStart w:id="14" w:name="_Toc28359081"/>
      <w:r>
        <w:rPr>
          <w:rFonts w:hint="eastAsia" w:ascii="宋体" w:hAnsi="宋体" w:cs="宋体"/>
          <w:color w:val="000000" w:themeColor="text1"/>
          <w:sz w:val="24"/>
          <w:highlight w:val="none"/>
          <w14:textFill>
            <w14:solidFill>
              <w14:schemeClr w14:val="tx1"/>
            </w14:solidFill>
          </w14:textFill>
        </w:rPr>
        <w:t>3.落实政府采购政策需满足的资格要求：</w:t>
      </w:r>
      <w:r>
        <w:rPr>
          <w:rFonts w:hint="eastAsia" w:ascii="宋体" w:hAnsi="宋体" w:cs="宋体"/>
          <w:b/>
          <w:bCs/>
          <w:color w:val="000000" w:themeColor="text1"/>
          <w:sz w:val="24"/>
          <w:szCs w:val="24"/>
          <w:highlight w:val="none"/>
          <w:lang w:val="en-US" w:eastAsia="zh-CN"/>
          <w14:textFill>
            <w14:solidFill>
              <w14:schemeClr w14:val="tx1"/>
            </w14:solidFill>
          </w14:textFill>
        </w:rPr>
        <w:t>本项目专门面向中小企业，所属行业为物业管理</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p>
    <w:p w14:paraId="3E9B77EA">
      <w:pPr>
        <w:spacing w:line="380" w:lineRule="exact"/>
        <w:ind w:firstLine="480"/>
        <w:rPr>
          <w:rFonts w:hint="eastAsia" w:ascii="宋体" w:hAnsi="宋体" w:eastAsia="宋体" w:cs="宋体"/>
          <w:i/>
          <w:iCs/>
          <w:color w:val="000000" w:themeColor="text1"/>
          <w:sz w:val="24"/>
          <w:highlight w:val="none"/>
          <w:u w:val="singl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4.本项目的特定资格要求：无。</w:t>
      </w:r>
    </w:p>
    <w:p w14:paraId="6887FCF6">
      <w:pPr>
        <w:rPr>
          <w:rFonts w:ascii="宋体" w:hAnsi="宋体" w:cs="宋体"/>
          <w:color w:val="000000" w:themeColor="text1"/>
          <w:sz w:val="24"/>
          <w:highlight w:val="none"/>
          <w14:textFill>
            <w14:solidFill>
              <w14:schemeClr w14:val="tx1"/>
            </w14:solidFill>
          </w14:textFill>
        </w:rPr>
      </w:pPr>
      <w:bookmarkStart w:id="15" w:name="_Toc35393623"/>
      <w:bookmarkStart w:id="16" w:name="_Toc35393792"/>
      <w:r>
        <w:rPr>
          <w:rFonts w:hint="eastAsia" w:ascii="宋体" w:hAnsi="宋体" w:cs="宋体"/>
          <w:color w:val="000000" w:themeColor="text1"/>
          <w:sz w:val="24"/>
          <w:highlight w:val="none"/>
          <w14:textFill>
            <w14:solidFill>
              <w14:schemeClr w14:val="tx1"/>
            </w14:solidFill>
          </w14:textFill>
        </w:rPr>
        <w:t>三、获取招标文件</w:t>
      </w:r>
      <w:bookmarkEnd w:id="13"/>
      <w:bookmarkEnd w:id="14"/>
      <w:bookmarkEnd w:id="15"/>
      <w:bookmarkEnd w:id="16"/>
    </w:p>
    <w:p w14:paraId="465CF2C9">
      <w:pPr>
        <w:spacing w:line="38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1.招标文件获取时间：</w:t>
      </w:r>
      <w:r>
        <w:rPr>
          <w:rFonts w:hint="eastAsia" w:ascii="宋体" w:hAnsi="宋体" w:eastAsia="宋体" w:cs="宋体"/>
          <w:color w:val="000000" w:themeColor="text1"/>
          <w:sz w:val="24"/>
          <w:highlight w:val="none"/>
          <w:lang w:eastAsia="zh-CN"/>
          <w14:textFill>
            <w14:solidFill>
              <w14:schemeClr w14:val="tx1"/>
            </w14:solidFill>
          </w14:textFill>
        </w:rPr>
        <w:t>202</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lang w:eastAsia="zh-CN"/>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lang w:eastAsia="zh-CN"/>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lang w:eastAsia="zh-CN"/>
          <w14:textFill>
            <w14:solidFill>
              <w14:schemeClr w14:val="tx1"/>
            </w14:solidFill>
          </w14:textFill>
        </w:rPr>
        <w:t>日</w:t>
      </w:r>
      <w:r>
        <w:rPr>
          <w:rFonts w:hint="eastAsia" w:ascii="宋体" w:hAnsi="宋体" w:eastAsia="宋体" w:cs="宋体"/>
          <w:color w:val="000000" w:themeColor="text1"/>
          <w:sz w:val="24"/>
          <w:highlight w:val="none"/>
          <w14:textFill>
            <w14:solidFill>
              <w14:schemeClr w14:val="tx1"/>
            </w14:solidFill>
          </w14:textFill>
        </w:rPr>
        <w:t>至</w:t>
      </w:r>
      <w:r>
        <w:rPr>
          <w:rFonts w:hint="eastAsia" w:ascii="宋体" w:hAnsi="宋体" w:eastAsia="宋体" w:cs="宋体"/>
          <w:color w:val="000000" w:themeColor="text1"/>
          <w:sz w:val="24"/>
          <w:highlight w:val="none"/>
          <w:lang w:eastAsia="zh-CN"/>
          <w14:textFill>
            <w14:solidFill>
              <w14:schemeClr w14:val="tx1"/>
            </w14:solidFill>
          </w14:textFill>
        </w:rPr>
        <w:t>202</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lang w:eastAsia="zh-CN"/>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lang w:eastAsia="zh-CN"/>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27</w:t>
      </w:r>
      <w:r>
        <w:rPr>
          <w:rFonts w:hint="eastAsia" w:ascii="宋体" w:hAnsi="宋体" w:eastAsia="宋体" w:cs="宋体"/>
          <w:color w:val="000000" w:themeColor="text1"/>
          <w:sz w:val="24"/>
          <w:highlight w:val="none"/>
          <w:lang w:eastAsia="zh-CN"/>
          <w14:textFill>
            <w14:solidFill>
              <w14:schemeClr w14:val="tx1"/>
            </w14:solidFill>
          </w14:textFill>
        </w:rPr>
        <w:t>日</w:t>
      </w:r>
      <w:r>
        <w:rPr>
          <w:rFonts w:hint="eastAsia" w:ascii="宋体" w:hAnsi="宋体" w:eastAsia="宋体" w:cs="宋体"/>
          <w:color w:val="000000" w:themeColor="text1"/>
          <w:sz w:val="24"/>
          <w:highlight w:val="none"/>
          <w:lang w:val="en-US" w:eastAsia="zh-CN"/>
          <w14:textFill>
            <w14:solidFill>
              <w14:schemeClr w14:val="tx1"/>
            </w14:solidFill>
          </w14:textFill>
        </w:rPr>
        <w:t>9</w:t>
      </w:r>
      <w:r>
        <w:rPr>
          <w:rFonts w:hint="eastAsia" w:ascii="宋体" w:hAnsi="宋体" w:eastAsia="宋体" w:cs="宋体"/>
          <w:color w:val="000000" w:themeColor="text1"/>
          <w:sz w:val="24"/>
          <w:highlight w:val="none"/>
          <w14:textFill>
            <w14:solidFill>
              <w14:schemeClr w14:val="tx1"/>
            </w14:solidFill>
          </w14:textFill>
        </w:rPr>
        <w:t>时</w:t>
      </w:r>
      <w:r>
        <w:rPr>
          <w:rFonts w:hint="eastAsia" w:ascii="宋体" w:hAnsi="宋体" w:eastAsia="宋体" w:cs="宋体"/>
          <w:color w:val="000000" w:themeColor="text1"/>
          <w:sz w:val="24"/>
          <w:highlight w:val="none"/>
          <w:lang w:val="en-US" w:eastAsia="zh-CN"/>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分。</w:t>
      </w:r>
    </w:p>
    <w:p w14:paraId="0821D06E">
      <w:pPr>
        <w:spacing w:line="380" w:lineRule="exact"/>
        <w:ind w:firstLine="480"/>
        <w:rPr>
          <w:rFonts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2.地点及方式：潜在供应商请</w:t>
      </w:r>
      <w:r>
        <w:rPr>
          <w:rFonts w:hint="eastAsia" w:ascii="宋体" w:hAnsi="宋体" w:eastAsia="宋体" w:cs="宋体"/>
          <w:color w:val="000000" w:themeColor="text1"/>
          <w:sz w:val="24"/>
          <w:highlight w:val="none"/>
          <w:lang w:eastAsia="zh-CN"/>
          <w14:textFill>
            <w14:solidFill>
              <w14:schemeClr w14:val="tx1"/>
            </w14:solidFill>
          </w14:textFill>
        </w:rPr>
        <w:t>登录“广西政府采购云平台”获取该招标文件。</w:t>
      </w:r>
    </w:p>
    <w:p w14:paraId="046E62E5">
      <w:pPr>
        <w:spacing w:line="38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3.招标文件售价：本项目招标文件不收取费用。</w:t>
      </w:r>
    </w:p>
    <w:p w14:paraId="61B897A1">
      <w:pPr>
        <w:rPr>
          <w:rFonts w:ascii="宋体" w:hAnsi="宋体" w:cs="宋体"/>
          <w:color w:val="000000" w:themeColor="text1"/>
          <w:sz w:val="24"/>
          <w:highlight w:val="none"/>
          <w14:textFill>
            <w14:solidFill>
              <w14:schemeClr w14:val="tx1"/>
            </w14:solidFill>
          </w14:textFill>
        </w:rPr>
      </w:pPr>
      <w:bookmarkStart w:id="17" w:name="_Toc28359082"/>
      <w:bookmarkStart w:id="18" w:name="_Toc28359005"/>
      <w:bookmarkStart w:id="19" w:name="_Toc35393624"/>
      <w:bookmarkStart w:id="20" w:name="_Toc35393793"/>
      <w:r>
        <w:rPr>
          <w:rFonts w:hint="eastAsia" w:ascii="宋体" w:hAnsi="宋体" w:cs="宋体"/>
          <w:color w:val="000000" w:themeColor="text1"/>
          <w:sz w:val="24"/>
          <w:highlight w:val="none"/>
          <w14:textFill>
            <w14:solidFill>
              <w14:schemeClr w14:val="tx1"/>
            </w14:solidFill>
          </w14:textFill>
        </w:rPr>
        <w:t>四、提交投标文件</w:t>
      </w:r>
      <w:bookmarkEnd w:id="17"/>
      <w:bookmarkEnd w:id="18"/>
      <w:r>
        <w:rPr>
          <w:rFonts w:hint="eastAsia" w:ascii="宋体" w:hAnsi="宋体" w:cs="宋体"/>
          <w:color w:val="000000" w:themeColor="text1"/>
          <w:sz w:val="24"/>
          <w:highlight w:val="none"/>
          <w14:textFill>
            <w14:solidFill>
              <w14:schemeClr w14:val="tx1"/>
            </w14:solidFill>
          </w14:textFill>
        </w:rPr>
        <w:t>截止时间、开标时间和地点</w:t>
      </w:r>
      <w:bookmarkEnd w:id="19"/>
      <w:bookmarkEnd w:id="20"/>
      <w:bookmarkStart w:id="270" w:name="_GoBack"/>
      <w:bookmarkEnd w:id="270"/>
    </w:p>
    <w:p w14:paraId="45507F13">
      <w:pPr>
        <w:spacing w:line="380" w:lineRule="exact"/>
        <w:ind w:firstLine="48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截止时间：</w:t>
      </w:r>
      <w:r>
        <w:rPr>
          <w:rFonts w:hint="eastAsia" w:ascii="宋体" w:hAnsi="宋体" w:cs="宋体"/>
          <w:color w:val="000000" w:themeColor="text1"/>
          <w:sz w:val="24"/>
          <w:highlight w:val="none"/>
          <w:u w:val="single"/>
          <w:lang w:eastAsia="zh-CN"/>
          <w14:textFill>
            <w14:solidFill>
              <w14:schemeClr w14:val="tx1"/>
            </w14:solidFill>
          </w14:textFill>
        </w:rPr>
        <w:t>202</w:t>
      </w:r>
      <w:r>
        <w:rPr>
          <w:rFonts w:hint="eastAsia" w:ascii="宋体" w:hAnsi="宋体" w:cs="宋体"/>
          <w:color w:val="000000" w:themeColor="text1"/>
          <w:sz w:val="24"/>
          <w:highlight w:val="none"/>
          <w:u w:val="single"/>
          <w:lang w:val="en-US" w:eastAsia="zh-CN"/>
          <w14:textFill>
            <w14:solidFill>
              <w14:schemeClr w14:val="tx1"/>
            </w14:solidFill>
          </w14:textFill>
        </w:rPr>
        <w:t>6</w:t>
      </w:r>
      <w:r>
        <w:rPr>
          <w:rFonts w:hint="eastAsia" w:ascii="宋体" w:hAnsi="宋体" w:cs="宋体"/>
          <w:color w:val="000000" w:themeColor="text1"/>
          <w:sz w:val="24"/>
          <w:highlight w:val="none"/>
          <w:u w:val="single"/>
          <w:lang w:eastAsia="zh-CN"/>
          <w14:textFill>
            <w14:solidFill>
              <w14:schemeClr w14:val="tx1"/>
            </w14:solidFill>
          </w14:textFill>
        </w:rPr>
        <w:t>年</w:t>
      </w:r>
      <w:r>
        <w:rPr>
          <w:rFonts w:hint="eastAsia" w:ascii="宋体" w:hAnsi="宋体" w:cs="宋体"/>
          <w:color w:val="000000" w:themeColor="text1"/>
          <w:sz w:val="24"/>
          <w:highlight w:val="none"/>
          <w:u w:val="single"/>
          <w:lang w:val="en-US" w:eastAsia="zh-CN"/>
          <w14:textFill>
            <w14:solidFill>
              <w14:schemeClr w14:val="tx1"/>
            </w14:solidFill>
          </w14:textFill>
        </w:rPr>
        <w:t>7</w:t>
      </w:r>
      <w:r>
        <w:rPr>
          <w:rFonts w:hint="eastAsia" w:ascii="宋体" w:hAnsi="宋体" w:cs="宋体"/>
          <w:color w:val="000000" w:themeColor="text1"/>
          <w:sz w:val="24"/>
          <w:highlight w:val="none"/>
          <w:u w:val="single"/>
          <w:lang w:eastAsia="zh-CN"/>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27</w:t>
      </w:r>
      <w:r>
        <w:rPr>
          <w:rFonts w:hint="eastAsia" w:ascii="宋体" w:hAnsi="宋体" w:cs="宋体"/>
          <w:color w:val="000000" w:themeColor="text1"/>
          <w:sz w:val="24"/>
          <w:highlight w:val="none"/>
          <w:u w:val="single"/>
          <w:lang w:eastAsia="zh-CN"/>
          <w14:textFill>
            <w14:solidFill>
              <w14:schemeClr w14:val="tx1"/>
            </w14:solidFill>
          </w14:textFill>
        </w:rPr>
        <w:t>日</w:t>
      </w:r>
      <w:r>
        <w:rPr>
          <w:rFonts w:hint="eastAsia" w:ascii="宋体" w:hAnsi="宋体" w:cs="宋体"/>
          <w:color w:val="000000" w:themeColor="text1"/>
          <w:sz w:val="24"/>
          <w:highlight w:val="none"/>
          <w:u w:val="single"/>
          <w:lang w:val="en-US" w:eastAsia="zh-CN"/>
          <w14:textFill>
            <w14:solidFill>
              <w14:schemeClr w14:val="tx1"/>
            </w14:solidFill>
          </w14:textFill>
        </w:rPr>
        <w:t>9</w:t>
      </w:r>
      <w:r>
        <w:rPr>
          <w:rFonts w:hint="eastAsia" w:ascii="宋体" w:hAnsi="宋体" w:cs="宋体"/>
          <w:color w:val="000000" w:themeColor="text1"/>
          <w:sz w:val="24"/>
          <w:highlight w:val="none"/>
          <w:u w:val="single"/>
          <w14:textFill>
            <w14:solidFill>
              <w14:schemeClr w14:val="tx1"/>
            </w14:solidFill>
          </w14:textFill>
        </w:rPr>
        <w:t>时</w:t>
      </w:r>
      <w:r>
        <w:rPr>
          <w:rFonts w:hint="eastAsia" w:ascii="宋体" w:hAnsi="宋体" w:cs="宋体"/>
          <w:color w:val="000000" w:themeColor="text1"/>
          <w:sz w:val="24"/>
          <w:highlight w:val="none"/>
          <w:u w:val="single"/>
          <w:lang w:val="en-US" w:eastAsia="zh-CN"/>
          <w14:textFill>
            <w14:solidFill>
              <w14:schemeClr w14:val="tx1"/>
            </w14:solidFill>
          </w14:textFill>
        </w:rPr>
        <w:t>30</w:t>
      </w:r>
      <w:r>
        <w:rPr>
          <w:rFonts w:hint="eastAsia" w:ascii="宋体" w:hAnsi="宋体" w:cs="宋体"/>
          <w:color w:val="000000" w:themeColor="text1"/>
          <w:sz w:val="24"/>
          <w:highlight w:val="none"/>
          <w:u w:val="single"/>
          <w14:textFill>
            <w14:solidFill>
              <w14:schemeClr w14:val="tx1"/>
            </w14:solidFill>
          </w14:textFill>
        </w:rPr>
        <w:t>分</w:t>
      </w:r>
      <w:r>
        <w:rPr>
          <w:rFonts w:hint="eastAsia" w:ascii="宋体" w:hAnsi="宋体" w:cs="宋体"/>
          <w:bCs/>
          <w:color w:val="000000" w:themeColor="text1"/>
          <w:sz w:val="24"/>
          <w:highlight w:val="none"/>
          <w14:textFill>
            <w14:solidFill>
              <w14:schemeClr w14:val="tx1"/>
            </w14:solidFill>
          </w14:textFill>
        </w:rPr>
        <w:t>（北京时间）。</w:t>
      </w:r>
    </w:p>
    <w:p w14:paraId="7FD70B35">
      <w:pPr>
        <w:spacing w:line="380" w:lineRule="exact"/>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点：通过</w:t>
      </w:r>
      <w:r>
        <w:rPr>
          <w:rFonts w:hint="eastAsia" w:ascii="宋体" w:hAnsi="宋体" w:cs="宋体"/>
          <w:color w:val="000000" w:themeColor="text1"/>
          <w:sz w:val="24"/>
          <w:highlight w:val="none"/>
          <w:lang w:eastAsia="zh-CN"/>
          <w14:textFill>
            <w14:solidFill>
              <w14:schemeClr w14:val="tx1"/>
            </w14:solidFill>
          </w14:textFill>
        </w:rPr>
        <w:t>广西政府采购云平台</w:t>
      </w:r>
      <w:r>
        <w:rPr>
          <w:rFonts w:hint="eastAsia" w:ascii="宋体" w:hAnsi="宋体" w:cs="宋体"/>
          <w:color w:val="000000" w:themeColor="text1"/>
          <w:sz w:val="24"/>
          <w:highlight w:val="none"/>
          <w14:textFill>
            <w14:solidFill>
              <w14:schemeClr w14:val="tx1"/>
            </w14:solidFill>
          </w14:textFill>
        </w:rPr>
        <w:t>实行在线投标。</w:t>
      </w:r>
    </w:p>
    <w:p w14:paraId="59A05037">
      <w:pPr>
        <w:spacing w:line="380" w:lineRule="exact"/>
        <w:ind w:firstLine="480"/>
        <w:rPr>
          <w:rFonts w:ascii="宋体" w:hAnsi="宋体" w:cs="宋体"/>
          <w:bCs/>
          <w:color w:val="000000" w:themeColor="text1"/>
          <w:sz w:val="24"/>
          <w:highlight w:val="none"/>
          <w:u w:val="singl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开标时间：</w:t>
      </w:r>
      <w:r>
        <w:rPr>
          <w:rFonts w:hint="eastAsia" w:ascii="宋体" w:hAnsi="宋体" w:cs="宋体"/>
          <w:color w:val="000000" w:themeColor="text1"/>
          <w:sz w:val="24"/>
          <w:highlight w:val="none"/>
          <w:u w:val="single"/>
          <w:lang w:eastAsia="zh-CN"/>
          <w14:textFill>
            <w14:solidFill>
              <w14:schemeClr w14:val="tx1"/>
            </w14:solidFill>
          </w14:textFill>
        </w:rPr>
        <w:t>202</w:t>
      </w:r>
      <w:r>
        <w:rPr>
          <w:rFonts w:hint="eastAsia" w:ascii="宋体" w:hAnsi="宋体" w:cs="宋体"/>
          <w:color w:val="000000" w:themeColor="text1"/>
          <w:sz w:val="24"/>
          <w:highlight w:val="none"/>
          <w:u w:val="single"/>
          <w:lang w:val="en-US" w:eastAsia="zh-CN"/>
          <w14:textFill>
            <w14:solidFill>
              <w14:schemeClr w14:val="tx1"/>
            </w14:solidFill>
          </w14:textFill>
        </w:rPr>
        <w:t>6</w:t>
      </w:r>
      <w:r>
        <w:rPr>
          <w:rFonts w:hint="eastAsia" w:ascii="宋体" w:hAnsi="宋体" w:cs="宋体"/>
          <w:color w:val="000000" w:themeColor="text1"/>
          <w:sz w:val="24"/>
          <w:highlight w:val="none"/>
          <w:u w:val="single"/>
          <w:lang w:eastAsia="zh-CN"/>
          <w14:textFill>
            <w14:solidFill>
              <w14:schemeClr w14:val="tx1"/>
            </w14:solidFill>
          </w14:textFill>
        </w:rPr>
        <w:t>年</w:t>
      </w:r>
      <w:r>
        <w:rPr>
          <w:rFonts w:hint="eastAsia" w:ascii="宋体" w:hAnsi="宋体" w:cs="宋体"/>
          <w:color w:val="000000" w:themeColor="text1"/>
          <w:sz w:val="24"/>
          <w:highlight w:val="none"/>
          <w:u w:val="single"/>
          <w:lang w:val="en-US" w:eastAsia="zh-CN"/>
          <w14:textFill>
            <w14:solidFill>
              <w14:schemeClr w14:val="tx1"/>
            </w14:solidFill>
          </w14:textFill>
        </w:rPr>
        <w:t>7</w:t>
      </w:r>
      <w:r>
        <w:rPr>
          <w:rFonts w:hint="eastAsia" w:ascii="宋体" w:hAnsi="宋体" w:cs="宋体"/>
          <w:color w:val="000000" w:themeColor="text1"/>
          <w:sz w:val="24"/>
          <w:highlight w:val="none"/>
          <w:u w:val="single"/>
          <w:lang w:eastAsia="zh-CN"/>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27</w:t>
      </w:r>
      <w:r>
        <w:rPr>
          <w:rFonts w:hint="eastAsia" w:ascii="宋体" w:hAnsi="宋体" w:cs="宋体"/>
          <w:color w:val="000000" w:themeColor="text1"/>
          <w:sz w:val="24"/>
          <w:highlight w:val="none"/>
          <w:u w:val="single"/>
          <w:lang w:eastAsia="zh-CN"/>
          <w14:textFill>
            <w14:solidFill>
              <w14:schemeClr w14:val="tx1"/>
            </w14:solidFill>
          </w14:textFill>
        </w:rPr>
        <w:t>日</w:t>
      </w:r>
      <w:r>
        <w:rPr>
          <w:rFonts w:hint="eastAsia" w:ascii="宋体" w:hAnsi="宋体" w:cs="宋体"/>
          <w:color w:val="000000" w:themeColor="text1"/>
          <w:sz w:val="24"/>
          <w:highlight w:val="none"/>
          <w:u w:val="single"/>
          <w:lang w:val="en-US" w:eastAsia="zh-CN"/>
          <w14:textFill>
            <w14:solidFill>
              <w14:schemeClr w14:val="tx1"/>
            </w14:solidFill>
          </w14:textFill>
        </w:rPr>
        <w:t>9</w:t>
      </w:r>
      <w:r>
        <w:rPr>
          <w:rFonts w:hint="eastAsia" w:ascii="宋体" w:hAnsi="宋体" w:cs="宋体"/>
          <w:color w:val="000000" w:themeColor="text1"/>
          <w:sz w:val="24"/>
          <w:highlight w:val="none"/>
          <w:u w:val="single"/>
          <w14:textFill>
            <w14:solidFill>
              <w14:schemeClr w14:val="tx1"/>
            </w14:solidFill>
          </w14:textFill>
        </w:rPr>
        <w:t>时</w:t>
      </w:r>
      <w:r>
        <w:rPr>
          <w:rFonts w:hint="eastAsia" w:ascii="宋体" w:hAnsi="宋体" w:cs="宋体"/>
          <w:color w:val="000000" w:themeColor="text1"/>
          <w:sz w:val="24"/>
          <w:highlight w:val="none"/>
          <w:u w:val="single"/>
          <w:lang w:val="en-US" w:eastAsia="zh-CN"/>
          <w14:textFill>
            <w14:solidFill>
              <w14:schemeClr w14:val="tx1"/>
            </w14:solidFill>
          </w14:textFill>
        </w:rPr>
        <w:t>30</w:t>
      </w:r>
      <w:r>
        <w:rPr>
          <w:rFonts w:hint="eastAsia" w:ascii="宋体" w:hAnsi="宋体" w:cs="宋体"/>
          <w:color w:val="000000" w:themeColor="text1"/>
          <w:sz w:val="24"/>
          <w:highlight w:val="none"/>
          <w:u w:val="single"/>
          <w14:textFill>
            <w14:solidFill>
              <w14:schemeClr w14:val="tx1"/>
            </w14:solidFill>
          </w14:textFill>
        </w:rPr>
        <w:t>分</w:t>
      </w:r>
      <w:r>
        <w:rPr>
          <w:rFonts w:hint="eastAsia" w:ascii="宋体" w:hAnsi="宋体" w:cs="宋体"/>
          <w:bCs/>
          <w:color w:val="000000" w:themeColor="text1"/>
          <w:sz w:val="24"/>
          <w:highlight w:val="none"/>
          <w14:textFill>
            <w14:solidFill>
              <w14:schemeClr w14:val="tx1"/>
            </w14:solidFill>
          </w14:textFill>
        </w:rPr>
        <w:t>（北京时间）</w:t>
      </w:r>
      <w:r>
        <w:rPr>
          <w:rFonts w:hint="eastAsia" w:ascii="宋体" w:hAnsi="宋体" w:cs="宋体"/>
          <w:color w:val="000000" w:themeColor="text1"/>
          <w:sz w:val="24"/>
          <w:highlight w:val="none"/>
          <w14:textFill>
            <w14:solidFill>
              <w14:schemeClr w14:val="tx1"/>
            </w14:solidFill>
          </w14:textFill>
        </w:rPr>
        <w:t>截标后。</w:t>
      </w:r>
    </w:p>
    <w:p w14:paraId="4D093DFF">
      <w:pPr>
        <w:spacing w:line="380" w:lineRule="exact"/>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点：</w:t>
      </w:r>
      <w:r>
        <w:rPr>
          <w:rFonts w:hint="eastAsia" w:ascii="宋体" w:hAnsi="宋体" w:eastAsia="宋体" w:cs="宋体"/>
          <w:color w:val="000000" w:themeColor="text1"/>
          <w:sz w:val="24"/>
          <w:highlight w:val="none"/>
          <w:lang w:eastAsia="zh-CN"/>
          <w14:textFill>
            <w14:solidFill>
              <w14:schemeClr w14:val="tx1"/>
            </w14:solidFill>
          </w14:textFill>
        </w:rPr>
        <w:t>桂林市公共资源交易中心</w:t>
      </w:r>
      <w:r>
        <w:rPr>
          <w:rFonts w:hint="eastAsia" w:ascii="宋体" w:hAnsi="宋体" w:cs="宋体"/>
          <w:color w:val="000000" w:themeColor="text1"/>
          <w:sz w:val="24"/>
          <w:highlight w:val="none"/>
          <w:u w:val="single"/>
          <w:lang w:val="en-US" w:eastAsia="zh-CN"/>
          <w14:textFill>
            <w14:solidFill>
              <w14:schemeClr w14:val="tx1"/>
            </w14:solidFill>
          </w14:textFill>
        </w:rPr>
        <w:t>9号开标室（4号仓）</w:t>
      </w:r>
      <w:r>
        <w:rPr>
          <w:rFonts w:hint="eastAsia" w:ascii="宋体" w:hAnsi="宋体" w:eastAsia="宋体" w:cs="宋体"/>
          <w:color w:val="000000" w:themeColor="text1"/>
          <w:sz w:val="24"/>
          <w:highlight w:val="none"/>
          <w14:textFill>
            <w14:solidFill>
              <w14:schemeClr w14:val="tx1"/>
            </w14:solidFill>
          </w14:textFill>
        </w:rPr>
        <w:t>通过</w:t>
      </w:r>
      <w:r>
        <w:rPr>
          <w:rFonts w:hint="eastAsia" w:ascii="宋体" w:hAnsi="宋体" w:eastAsia="宋体" w:cs="宋体"/>
          <w:color w:val="000000" w:themeColor="text1"/>
          <w:sz w:val="24"/>
          <w:highlight w:val="none"/>
          <w:lang w:eastAsia="zh-CN"/>
          <w14:textFill>
            <w14:solidFill>
              <w14:schemeClr w14:val="tx1"/>
            </w14:solidFill>
          </w14:textFill>
        </w:rPr>
        <w:t>广西政府采购云平台</w:t>
      </w:r>
      <w:r>
        <w:rPr>
          <w:rFonts w:hint="eastAsia" w:ascii="宋体" w:hAnsi="宋体" w:eastAsia="宋体" w:cs="宋体"/>
          <w:color w:val="000000" w:themeColor="text1"/>
          <w:sz w:val="24"/>
          <w:highlight w:val="none"/>
          <w14:textFill>
            <w14:solidFill>
              <w14:schemeClr w14:val="tx1"/>
            </w14:solidFill>
          </w14:textFill>
        </w:rPr>
        <w:t>实行在线解密开启。</w:t>
      </w:r>
    </w:p>
    <w:p w14:paraId="599E0491">
      <w:pPr>
        <w:rPr>
          <w:rFonts w:ascii="宋体" w:hAnsi="宋体" w:cs="宋体"/>
          <w:color w:val="000000" w:themeColor="text1"/>
          <w:sz w:val="24"/>
          <w:highlight w:val="none"/>
          <w14:textFill>
            <w14:solidFill>
              <w14:schemeClr w14:val="tx1"/>
            </w14:solidFill>
          </w14:textFill>
        </w:rPr>
      </w:pPr>
      <w:bookmarkStart w:id="21" w:name="_Toc28359084"/>
      <w:bookmarkStart w:id="22" w:name="_Toc35393794"/>
      <w:bookmarkStart w:id="23" w:name="_Toc35393625"/>
      <w:bookmarkStart w:id="24" w:name="_Toc28359007"/>
      <w:r>
        <w:rPr>
          <w:rFonts w:hint="eastAsia" w:ascii="宋体" w:hAnsi="宋体" w:cs="宋体"/>
          <w:color w:val="000000" w:themeColor="text1"/>
          <w:sz w:val="24"/>
          <w:highlight w:val="none"/>
          <w14:textFill>
            <w14:solidFill>
              <w14:schemeClr w14:val="tx1"/>
            </w14:solidFill>
          </w14:textFill>
        </w:rPr>
        <w:t>五、公告期限</w:t>
      </w:r>
      <w:bookmarkEnd w:id="21"/>
      <w:bookmarkEnd w:id="22"/>
      <w:bookmarkEnd w:id="23"/>
      <w:bookmarkEnd w:id="24"/>
    </w:p>
    <w:p w14:paraId="4BAFA36B">
      <w:pPr>
        <w:spacing w:line="38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自本公告发布之日起5个工作日。</w:t>
      </w:r>
    </w:p>
    <w:p w14:paraId="5ED77A92">
      <w:pPr>
        <w:rPr>
          <w:rFonts w:ascii="宋体" w:hAnsi="宋体" w:cs="宋体"/>
          <w:color w:val="000000" w:themeColor="text1"/>
          <w:sz w:val="24"/>
          <w:highlight w:val="none"/>
          <w14:textFill>
            <w14:solidFill>
              <w14:schemeClr w14:val="tx1"/>
            </w14:solidFill>
          </w14:textFill>
        </w:rPr>
      </w:pPr>
      <w:bookmarkStart w:id="25" w:name="_Toc35393795"/>
      <w:bookmarkStart w:id="26" w:name="_Toc35393626"/>
      <w:r>
        <w:rPr>
          <w:rFonts w:hint="eastAsia" w:ascii="宋体" w:hAnsi="宋体" w:cs="宋体"/>
          <w:color w:val="000000" w:themeColor="text1"/>
          <w:sz w:val="24"/>
          <w:highlight w:val="none"/>
          <w14:textFill>
            <w14:solidFill>
              <w14:schemeClr w14:val="tx1"/>
            </w14:solidFill>
          </w14:textFill>
        </w:rPr>
        <w:t>六、其他补充事宜</w:t>
      </w:r>
      <w:bookmarkEnd w:id="25"/>
      <w:bookmarkEnd w:id="26"/>
    </w:p>
    <w:p w14:paraId="01EF3AF4">
      <w:pPr>
        <w:numPr>
          <w:ilvl w:val="0"/>
          <w:numId w:val="2"/>
        </w:numPr>
        <w:spacing w:line="380" w:lineRule="exact"/>
        <w:ind w:firstLine="482"/>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本项目无需缴纳投标保证金。</w:t>
      </w:r>
    </w:p>
    <w:p w14:paraId="03A33CFC">
      <w:pPr>
        <w:numPr>
          <w:ilvl w:val="0"/>
          <w:numId w:val="2"/>
        </w:numPr>
        <w:spacing w:line="38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可视自身情况决定是否出席开标会议；如出席开标会议，可以由法定代表人、负责人、自然人或其委托代理人出席开标会议（出席代表需携带本人身份证原件，未携带身份证所造成一切后果，由其自行承担）。</w:t>
      </w:r>
    </w:p>
    <w:p w14:paraId="3B423A19">
      <w:pPr>
        <w:numPr>
          <w:ilvl w:val="0"/>
          <w:numId w:val="2"/>
        </w:numPr>
        <w:spacing w:line="38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本项目信息发布媒体：</w:t>
      </w:r>
    </w:p>
    <w:p w14:paraId="08076D76">
      <w:pPr>
        <w:spacing w:line="380" w:lineRule="exact"/>
        <w:ind w:firstLine="480"/>
        <w:rPr>
          <w:rFonts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桂林市政府采购网（zfcg.czj.guilin.gov.cn）</w:t>
      </w:r>
    </w:p>
    <w:p w14:paraId="4B7BB357">
      <w:pPr>
        <w:spacing w:line="380" w:lineRule="exact"/>
        <w:ind w:firstLine="480"/>
        <w:rPr>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广西壮族自治区政府采购网（www.ccgp-guangxi.gov.cn）</w:t>
      </w:r>
    </w:p>
    <w:p w14:paraId="1AA9FF6C">
      <w:pPr>
        <w:pStyle w:val="211"/>
        <w:ind w:firstLine="480"/>
        <w:rPr>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中国政府采购网（www.ccgp.gov.cn）</w:t>
      </w:r>
    </w:p>
    <w:p w14:paraId="63E6C827">
      <w:pPr>
        <w:pStyle w:val="253"/>
        <w:numPr>
          <w:ilvl w:val="0"/>
          <w:numId w:val="2"/>
        </w:numPr>
        <w:ind w:firstLine="48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投标文件解密时间：截标时间后</w:t>
      </w:r>
      <w:r>
        <w:rPr>
          <w:rFonts w:hint="eastAsia" w:ascii="宋体" w:hAnsi="宋体" w:eastAsia="宋体" w:cs="宋体"/>
          <w:color w:val="000000" w:themeColor="text1"/>
          <w:highlight w:val="none"/>
          <w:u w:val="single"/>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分钟内（</w:t>
      </w:r>
      <w:r>
        <w:rPr>
          <w:rFonts w:hint="eastAsia" w:ascii="宋体" w:hAnsi="宋体" w:eastAsia="宋体" w:cs="宋体"/>
          <w:color w:val="000000" w:themeColor="text1"/>
          <w:highlight w:val="none"/>
          <w:u w:val="single"/>
          <w:lang w:eastAsia="zh-CN"/>
          <w14:textFill>
            <w14:solidFill>
              <w14:schemeClr w14:val="tx1"/>
            </w14:solidFill>
          </w14:textFill>
        </w:rPr>
        <w:t>202</w:t>
      </w:r>
      <w:r>
        <w:rPr>
          <w:rFonts w:hint="eastAsia" w:ascii="宋体" w:hAnsi="宋体" w:eastAsia="宋体" w:cs="宋体"/>
          <w:color w:val="000000" w:themeColor="text1"/>
          <w:highlight w:val="none"/>
          <w:u w:val="single"/>
          <w:lang w:val="en-US" w:eastAsia="zh-CN"/>
          <w14:textFill>
            <w14:solidFill>
              <w14:schemeClr w14:val="tx1"/>
            </w14:solidFill>
          </w14:textFill>
        </w:rPr>
        <w:t>6</w:t>
      </w:r>
      <w:r>
        <w:rPr>
          <w:rFonts w:hint="eastAsia" w:ascii="宋体" w:hAnsi="宋体" w:eastAsia="宋体" w:cs="宋体"/>
          <w:color w:val="000000" w:themeColor="text1"/>
          <w:highlight w:val="none"/>
          <w:u w:val="single"/>
          <w:lang w:eastAsia="zh-CN"/>
          <w14:textFill>
            <w14:solidFill>
              <w14:schemeClr w14:val="tx1"/>
            </w14:solidFill>
          </w14:textFill>
        </w:rPr>
        <w:t>年</w:t>
      </w:r>
      <w:r>
        <w:rPr>
          <w:rFonts w:hint="eastAsia" w:ascii="宋体" w:hAnsi="宋体" w:eastAsia="宋体" w:cs="宋体"/>
          <w:color w:val="000000" w:themeColor="text1"/>
          <w:highlight w:val="none"/>
          <w:u w:val="single"/>
          <w:lang w:val="en-US" w:eastAsia="zh-CN"/>
          <w14:textFill>
            <w14:solidFill>
              <w14:schemeClr w14:val="tx1"/>
            </w14:solidFill>
          </w14:textFill>
        </w:rPr>
        <w:t>7</w:t>
      </w:r>
      <w:r>
        <w:rPr>
          <w:rFonts w:hint="eastAsia" w:ascii="宋体" w:hAnsi="宋体" w:eastAsia="宋体" w:cs="宋体"/>
          <w:color w:val="000000" w:themeColor="text1"/>
          <w:highlight w:val="none"/>
          <w:u w:val="single"/>
          <w:lang w:eastAsia="zh-CN"/>
          <w14:textFill>
            <w14:solidFill>
              <w14:schemeClr w14:val="tx1"/>
            </w14:solidFill>
          </w14:textFill>
        </w:rPr>
        <w:t>月</w:t>
      </w:r>
      <w:r>
        <w:rPr>
          <w:rFonts w:hint="eastAsia" w:ascii="宋体" w:hAnsi="宋体" w:eastAsia="宋体" w:cs="宋体"/>
          <w:color w:val="000000" w:themeColor="text1"/>
          <w:highlight w:val="none"/>
          <w:u w:val="single"/>
          <w:lang w:val="en-US" w:eastAsia="zh-CN"/>
          <w14:textFill>
            <w14:solidFill>
              <w14:schemeClr w14:val="tx1"/>
            </w14:solidFill>
          </w14:textFill>
        </w:rPr>
        <w:t>27</w:t>
      </w:r>
      <w:r>
        <w:rPr>
          <w:rFonts w:hint="eastAsia" w:ascii="宋体" w:hAnsi="宋体" w:eastAsia="宋体" w:cs="宋体"/>
          <w:color w:val="000000" w:themeColor="text1"/>
          <w:highlight w:val="none"/>
          <w:u w:val="single"/>
          <w:lang w:eastAsia="zh-CN"/>
          <w14:textFill>
            <w14:solidFill>
              <w14:schemeClr w14:val="tx1"/>
            </w14:solidFill>
          </w14:textFill>
        </w:rPr>
        <w:t>日</w:t>
      </w:r>
      <w:r>
        <w:rPr>
          <w:rFonts w:hint="eastAsia" w:ascii="宋体" w:hAnsi="宋体" w:eastAsia="宋体" w:cs="宋体"/>
          <w:color w:val="000000" w:themeColor="text1"/>
          <w:highlight w:val="none"/>
          <w:u w:val="single"/>
          <w14:textFill>
            <w14:solidFill>
              <w14:schemeClr w14:val="tx1"/>
            </w14:solidFill>
          </w14:textFill>
        </w:rPr>
        <w:t>上午</w:t>
      </w:r>
      <w:r>
        <w:rPr>
          <w:rFonts w:hint="eastAsia" w:ascii="宋体" w:hAnsi="宋体" w:eastAsia="宋体" w:cs="宋体"/>
          <w:color w:val="000000" w:themeColor="text1"/>
          <w:highlight w:val="none"/>
          <w:u w:val="single"/>
          <w:lang w:val="en-US" w:eastAsia="zh-CN"/>
          <w14:textFill>
            <w14:solidFill>
              <w14:schemeClr w14:val="tx1"/>
            </w14:solidFill>
          </w14:textFill>
        </w:rPr>
        <w:t>9</w:t>
      </w:r>
      <w:r>
        <w:rPr>
          <w:rFonts w:hint="eastAsia" w:ascii="宋体" w:hAnsi="宋体" w:eastAsia="宋体" w:cs="宋体"/>
          <w:color w:val="000000" w:themeColor="text1"/>
          <w:highlight w:val="none"/>
          <w:u w:val="single"/>
          <w14:textFill>
            <w14:solidFill>
              <w14:schemeClr w14:val="tx1"/>
            </w14:solidFill>
          </w14:textFill>
        </w:rPr>
        <w:t>时</w:t>
      </w:r>
      <w:r>
        <w:rPr>
          <w:rFonts w:hint="eastAsia" w:ascii="宋体" w:hAnsi="宋体" w:eastAsia="宋体" w:cs="宋体"/>
          <w:color w:val="000000" w:themeColor="text1"/>
          <w:highlight w:val="none"/>
          <w:u w:val="single"/>
          <w:lang w:val="en-US" w:eastAsia="zh-CN"/>
          <w14:textFill>
            <w14:solidFill>
              <w14:schemeClr w14:val="tx1"/>
            </w14:solidFill>
          </w14:textFill>
        </w:rPr>
        <w:t>30</w:t>
      </w:r>
      <w:r>
        <w:rPr>
          <w:rFonts w:hint="eastAsia" w:ascii="宋体" w:hAnsi="宋体" w:eastAsia="宋体" w:cs="宋体"/>
          <w:color w:val="000000" w:themeColor="text1"/>
          <w:highlight w:val="none"/>
          <w:u w:val="single"/>
          <w14:textFill>
            <w14:solidFill>
              <w14:schemeClr w14:val="tx1"/>
            </w14:solidFill>
          </w14:textFill>
        </w:rPr>
        <w:t>分至</w:t>
      </w:r>
      <w:r>
        <w:rPr>
          <w:rFonts w:hint="eastAsia" w:ascii="宋体" w:hAnsi="宋体" w:eastAsia="宋体" w:cs="宋体"/>
          <w:color w:val="000000" w:themeColor="text1"/>
          <w:highlight w:val="none"/>
          <w:u w:val="single"/>
          <w:lang w:val="en-US" w:eastAsia="zh-CN"/>
          <w14:textFill>
            <w14:solidFill>
              <w14:schemeClr w14:val="tx1"/>
            </w14:solidFill>
          </w14:textFill>
        </w:rPr>
        <w:t>10</w:t>
      </w:r>
      <w:r>
        <w:rPr>
          <w:rFonts w:hint="eastAsia" w:ascii="宋体" w:hAnsi="宋体" w:eastAsia="宋体" w:cs="宋体"/>
          <w:color w:val="000000" w:themeColor="text1"/>
          <w:highlight w:val="none"/>
          <w:u w:val="single"/>
          <w14:textFill>
            <w14:solidFill>
              <w14:schemeClr w14:val="tx1"/>
            </w14:solidFill>
          </w14:textFill>
        </w:rPr>
        <w:t>时</w:t>
      </w:r>
      <w:r>
        <w:rPr>
          <w:rFonts w:hint="eastAsia" w:ascii="宋体" w:hAnsi="宋体" w:eastAsia="宋体" w:cs="宋体"/>
          <w:color w:val="000000" w:themeColor="text1"/>
          <w:highlight w:val="none"/>
          <w:u w:val="single"/>
          <w:lang w:val="en-US" w:eastAsia="zh-CN"/>
          <w14:textFill>
            <w14:solidFill>
              <w14:schemeClr w14:val="tx1"/>
            </w14:solidFill>
          </w14:textFill>
        </w:rPr>
        <w:t>00</w:t>
      </w:r>
      <w:r>
        <w:rPr>
          <w:rFonts w:hint="eastAsia" w:ascii="宋体" w:hAnsi="宋体" w:eastAsia="宋体" w:cs="宋体"/>
          <w:color w:val="000000" w:themeColor="text1"/>
          <w:highlight w:val="none"/>
          <w:u w:val="single"/>
          <w14:textFill>
            <w14:solidFill>
              <w14:schemeClr w14:val="tx1"/>
            </w14:solidFill>
          </w14:textFill>
        </w:rPr>
        <w:t>分</w:t>
      </w:r>
      <w:r>
        <w:rPr>
          <w:rFonts w:hint="eastAsia" w:ascii="宋体" w:hAnsi="宋体" w:eastAsia="宋体" w:cs="宋体"/>
          <w:color w:val="000000" w:themeColor="text1"/>
          <w:highlight w:val="none"/>
          <w14:textFill>
            <w14:solidFill>
              <w14:schemeClr w14:val="tx1"/>
            </w14:solidFill>
          </w14:textFill>
        </w:rPr>
        <w:t>)投标人可以登录</w:t>
      </w:r>
      <w:r>
        <w:rPr>
          <w:rFonts w:hint="eastAsia" w:ascii="宋体" w:hAnsi="宋体" w:eastAsia="宋体" w:cs="宋体"/>
          <w:color w:val="000000" w:themeColor="text1"/>
          <w:highlight w:val="none"/>
          <w:lang w:eastAsia="zh-CN"/>
          <w14:textFill>
            <w14:solidFill>
              <w14:schemeClr w14:val="tx1"/>
            </w14:solidFill>
          </w14:textFill>
        </w:rPr>
        <w:t>广西政府采购云平台</w:t>
      </w:r>
      <w:r>
        <w:rPr>
          <w:rFonts w:hint="eastAsia" w:ascii="宋体" w:hAnsi="宋体" w:eastAsia="宋体" w:cs="宋体"/>
          <w:color w:val="000000" w:themeColor="text1"/>
          <w:highlight w:val="none"/>
          <w14:textFill>
            <w14:solidFill>
              <w14:schemeClr w14:val="tx1"/>
            </w14:solidFill>
          </w14:textFill>
        </w:rPr>
        <w:t>，用“项目采购-开标评标”功能进行解密投标文件。</w:t>
      </w:r>
    </w:p>
    <w:p w14:paraId="3CEF3753">
      <w:pPr>
        <w:pStyle w:val="253"/>
        <w:numPr>
          <w:ilvl w:val="0"/>
          <w:numId w:val="0"/>
        </w:numPr>
        <w:ind w:firstLine="482"/>
        <w:rPr>
          <w:rFonts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注：投标文件网上递交截止时间后，各投标人须在解密时限内对上传广西政府采购云平台的投标文件进行解密，所有投标人在规定的解密时限内解密完成或解密时限结束后，我中心开启已解密的投标文件。投标人超过解密时限未解密的，系统默认自动放弃，造成投标无效的后果由投标人自行承担。解密投标文件后，30分钟内在线签字确认，超过时间没有在线签字确认的系统将自动视为投标人认可。</w:t>
      </w:r>
    </w:p>
    <w:p w14:paraId="4803B667">
      <w:pPr>
        <w:pStyle w:val="253"/>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七、在线投标（电子投标）说明</w:t>
      </w:r>
    </w:p>
    <w:p w14:paraId="6C1A57E0">
      <w:pPr>
        <w:spacing w:line="340" w:lineRule="exact"/>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1.本项目通过</w:t>
      </w:r>
      <w:r>
        <w:rPr>
          <w:rFonts w:hint="eastAsia" w:ascii="宋体" w:hAnsi="宋体" w:cs="宋体"/>
          <w:color w:val="000000" w:themeColor="text1"/>
          <w:sz w:val="24"/>
          <w:highlight w:val="none"/>
          <w:lang w:eastAsia="zh-CN"/>
          <w14:textFill>
            <w14:solidFill>
              <w14:schemeClr w14:val="tx1"/>
            </w14:solidFill>
          </w14:textFill>
        </w:rPr>
        <w:t>广西政府采购云平台</w:t>
      </w:r>
      <w:r>
        <w:rPr>
          <w:rFonts w:hint="eastAsia" w:ascii="宋体" w:hAnsi="宋体" w:cs="宋体"/>
          <w:color w:val="000000" w:themeColor="text1"/>
          <w:sz w:val="24"/>
          <w:highlight w:val="none"/>
          <w14:textFill>
            <w14:solidFill>
              <w14:schemeClr w14:val="tx1"/>
            </w14:solidFill>
          </w14:textFill>
        </w:rPr>
        <w:t>实行在线投标响应（电子投标），投标人需要先安装“</w:t>
      </w:r>
      <w:r>
        <w:rPr>
          <w:rFonts w:hint="eastAsia" w:ascii="宋体" w:hAnsi="宋体" w:cs="宋体"/>
          <w:color w:val="000000" w:themeColor="text1"/>
          <w:sz w:val="24"/>
          <w:highlight w:val="none"/>
          <w:lang w:eastAsia="zh-CN"/>
          <w14:textFill>
            <w14:solidFill>
              <w14:schemeClr w14:val="tx1"/>
            </w14:solidFill>
          </w14:textFill>
        </w:rPr>
        <w:t>广西政府采购云平台</w:t>
      </w:r>
      <w:r>
        <w:rPr>
          <w:rFonts w:hint="eastAsia" w:ascii="宋体" w:hAnsi="宋体" w:cs="宋体"/>
          <w:color w:val="000000" w:themeColor="text1"/>
          <w:sz w:val="24"/>
          <w:highlight w:val="none"/>
          <w14:textFill>
            <w14:solidFill>
              <w14:schemeClr w14:val="tx1"/>
            </w14:solidFill>
          </w14:textFill>
        </w:rPr>
        <w:t>电子交易客户端”，并按照本招标文件和</w:t>
      </w:r>
      <w:r>
        <w:rPr>
          <w:rFonts w:hint="eastAsia" w:ascii="宋体" w:hAnsi="宋体" w:cs="宋体"/>
          <w:color w:val="000000" w:themeColor="text1"/>
          <w:sz w:val="24"/>
          <w:highlight w:val="none"/>
          <w:lang w:eastAsia="zh-CN"/>
          <w14:textFill>
            <w14:solidFill>
              <w14:schemeClr w14:val="tx1"/>
            </w14:solidFill>
          </w14:textFill>
        </w:rPr>
        <w:t>广西政府采购云平台</w:t>
      </w:r>
      <w:r>
        <w:rPr>
          <w:rFonts w:hint="eastAsia" w:ascii="宋体" w:hAnsi="宋体" w:cs="宋体"/>
          <w:color w:val="000000" w:themeColor="text1"/>
          <w:sz w:val="24"/>
          <w:highlight w:val="none"/>
          <w14:textFill>
            <w14:solidFill>
              <w14:schemeClr w14:val="tx1"/>
            </w14:solidFill>
          </w14:textFill>
        </w:rPr>
        <w:t>的要求，通过“</w:t>
      </w:r>
      <w:r>
        <w:rPr>
          <w:rFonts w:hint="eastAsia" w:ascii="宋体" w:hAnsi="宋体" w:cs="宋体"/>
          <w:color w:val="000000" w:themeColor="text1"/>
          <w:sz w:val="24"/>
          <w:highlight w:val="none"/>
          <w:lang w:eastAsia="zh-CN"/>
          <w14:textFill>
            <w14:solidFill>
              <w14:schemeClr w14:val="tx1"/>
            </w14:solidFill>
          </w14:textFill>
        </w:rPr>
        <w:t>广西政府采购云平台</w:t>
      </w:r>
      <w:r>
        <w:rPr>
          <w:rFonts w:hint="eastAsia" w:ascii="宋体" w:hAnsi="宋体" w:cs="宋体"/>
          <w:color w:val="000000" w:themeColor="text1"/>
          <w:sz w:val="24"/>
          <w:highlight w:val="none"/>
          <w14:textFill>
            <w14:solidFill>
              <w14:schemeClr w14:val="tx1"/>
            </w14:solidFill>
          </w14:textFill>
        </w:rPr>
        <w:t>电子交易客户端”编制并加密投标文件。投标人未按规定编制并加密的投标文件，</w:t>
      </w:r>
      <w:r>
        <w:rPr>
          <w:rFonts w:hint="eastAsia" w:ascii="宋体" w:hAnsi="宋体" w:cs="宋体"/>
          <w:color w:val="000000" w:themeColor="text1"/>
          <w:sz w:val="24"/>
          <w:highlight w:val="none"/>
          <w:lang w:eastAsia="zh-CN"/>
          <w14:textFill>
            <w14:solidFill>
              <w14:schemeClr w14:val="tx1"/>
            </w14:solidFill>
          </w14:textFill>
        </w:rPr>
        <w:t>广西政府采购云平台</w:t>
      </w:r>
      <w:r>
        <w:rPr>
          <w:rFonts w:hint="eastAsia" w:ascii="宋体" w:hAnsi="宋体" w:cs="宋体"/>
          <w:color w:val="000000" w:themeColor="text1"/>
          <w:sz w:val="24"/>
          <w:highlight w:val="none"/>
          <w14:textFill>
            <w14:solidFill>
              <w14:schemeClr w14:val="tx1"/>
            </w14:solidFill>
          </w14:textFill>
        </w:rPr>
        <w:t>将予以拒收。</w:t>
      </w:r>
    </w:p>
    <w:p w14:paraId="1FBA148A">
      <w:pPr>
        <w:pStyle w:val="253"/>
        <w:ind w:firstLine="48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广西政府采购云平台</w:t>
      </w:r>
      <w:r>
        <w:rPr>
          <w:rFonts w:hint="eastAsia" w:ascii="宋体" w:hAnsi="宋体" w:eastAsia="宋体" w:cs="宋体"/>
          <w:color w:val="000000" w:themeColor="text1"/>
          <w:highlight w:val="none"/>
          <w14:textFill>
            <w14:solidFill>
              <w14:schemeClr w14:val="tx1"/>
            </w14:solidFill>
          </w14:textFill>
        </w:rPr>
        <w:t>电子交易客户端”请自行前往广西政府采购网下载并安装；电子投标具体操作流程参考《政府采购项目电子交易管理操作指南-供应商》；在使用</w:t>
      </w:r>
      <w:r>
        <w:rPr>
          <w:rFonts w:hint="eastAsia" w:ascii="宋体" w:hAnsi="宋体" w:eastAsia="宋体" w:cs="宋体"/>
          <w:color w:val="000000" w:themeColor="text1"/>
          <w:highlight w:val="none"/>
          <w:lang w:eastAsia="zh-CN"/>
          <w14:textFill>
            <w14:solidFill>
              <w14:schemeClr w14:val="tx1"/>
            </w14:solidFill>
          </w14:textFill>
        </w:rPr>
        <w:t>广西政府采购云平台</w:t>
      </w:r>
      <w:r>
        <w:rPr>
          <w:rFonts w:hint="eastAsia" w:ascii="宋体" w:hAnsi="宋体" w:eastAsia="宋体" w:cs="宋体"/>
          <w:color w:val="000000" w:themeColor="text1"/>
          <w:highlight w:val="none"/>
          <w14:textFill>
            <w14:solidFill>
              <w14:schemeClr w14:val="tx1"/>
            </w14:solidFill>
          </w14:textFill>
        </w:rPr>
        <w:t>投标客户端时，建议使用WIN7及以上操作系统,通过</w:t>
      </w:r>
      <w:r>
        <w:rPr>
          <w:rFonts w:hint="eastAsia" w:ascii="宋体" w:hAnsi="宋体" w:eastAsia="宋体" w:cs="宋体"/>
          <w:color w:val="000000" w:themeColor="text1"/>
          <w:highlight w:val="none"/>
          <w:lang w:eastAsia="zh-CN"/>
          <w14:textFill>
            <w14:solidFill>
              <w14:schemeClr w14:val="tx1"/>
            </w14:solidFill>
          </w14:textFill>
        </w:rPr>
        <w:t>广西政府采购云平台</w:t>
      </w:r>
      <w:r>
        <w:rPr>
          <w:rFonts w:hint="eastAsia" w:ascii="宋体" w:hAnsi="宋体" w:eastAsia="宋体" w:cs="宋体"/>
          <w:color w:val="000000" w:themeColor="text1"/>
          <w:highlight w:val="none"/>
          <w14:textFill>
            <w14:solidFill>
              <w14:schemeClr w14:val="tx1"/>
            </w14:solidFill>
          </w14:textFill>
        </w:rPr>
        <w:t>参与在线投标时如遇平台技术问题详询</w:t>
      </w:r>
      <w:r>
        <w:rPr>
          <w:rFonts w:hint="eastAsia" w:ascii="宋体" w:hAnsi="宋体" w:eastAsia="宋体" w:cs="宋体"/>
          <w:color w:val="000000" w:themeColor="text1"/>
          <w:highlight w:val="none"/>
          <w:lang w:eastAsia="zh-CN"/>
          <w14:textFill>
            <w14:solidFill>
              <w14:schemeClr w14:val="tx1"/>
            </w14:solidFill>
          </w14:textFill>
        </w:rPr>
        <w:t>95763</w:t>
      </w:r>
      <w:r>
        <w:rPr>
          <w:rFonts w:hint="eastAsia" w:ascii="宋体" w:hAnsi="宋体" w:eastAsia="宋体" w:cs="宋体"/>
          <w:color w:val="000000" w:themeColor="text1"/>
          <w:highlight w:val="none"/>
          <w14:textFill>
            <w14:solidFill>
              <w14:schemeClr w14:val="tx1"/>
            </w14:solidFill>
          </w14:textFill>
        </w:rPr>
        <w:t>。</w:t>
      </w:r>
    </w:p>
    <w:p w14:paraId="1E8B3B95">
      <w:pPr>
        <w:spacing w:line="340" w:lineRule="exact"/>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2.为确保网上操作合法、有效和安全，投标人应当在投标截止时间前完成在</w:t>
      </w:r>
      <w:r>
        <w:rPr>
          <w:rFonts w:hint="eastAsia" w:ascii="宋体" w:hAnsi="宋体" w:cs="宋体"/>
          <w:color w:val="000000" w:themeColor="text1"/>
          <w:sz w:val="24"/>
          <w:highlight w:val="none"/>
          <w:lang w:eastAsia="zh-CN"/>
          <w14:textFill>
            <w14:solidFill>
              <w14:schemeClr w14:val="tx1"/>
            </w14:solidFill>
          </w14:textFill>
        </w:rPr>
        <w:t>“广西政府采购云平台”</w:t>
      </w:r>
      <w:r>
        <w:rPr>
          <w:rFonts w:hint="eastAsia" w:ascii="宋体" w:hAnsi="宋体" w:cs="宋体"/>
          <w:color w:val="000000" w:themeColor="text1"/>
          <w:sz w:val="24"/>
          <w:highlight w:val="none"/>
          <w14:textFill>
            <w14:solidFill>
              <w14:schemeClr w14:val="tx1"/>
            </w14:solidFill>
          </w14:textFill>
        </w:rPr>
        <w:t>的身份认证，确保在电子投标过程中能够对相关数据电子文件进行加密和使用电子签章。使用“</w:t>
      </w:r>
      <w:r>
        <w:rPr>
          <w:rFonts w:hint="eastAsia" w:ascii="宋体" w:hAnsi="宋体" w:cs="宋体"/>
          <w:color w:val="000000" w:themeColor="text1"/>
          <w:sz w:val="24"/>
          <w:highlight w:val="none"/>
          <w:lang w:eastAsia="zh-CN"/>
          <w14:textFill>
            <w14:solidFill>
              <w14:schemeClr w14:val="tx1"/>
            </w14:solidFill>
          </w14:textFill>
        </w:rPr>
        <w:t>广西政府采购云平台</w:t>
      </w:r>
      <w:r>
        <w:rPr>
          <w:rFonts w:hint="eastAsia" w:ascii="宋体" w:hAnsi="宋体" w:cs="宋体"/>
          <w:color w:val="000000" w:themeColor="text1"/>
          <w:sz w:val="24"/>
          <w:highlight w:val="none"/>
          <w14:textFill>
            <w14:solidFill>
              <w14:schemeClr w14:val="tx1"/>
            </w14:solidFill>
          </w14:textFill>
        </w:rPr>
        <w:t>电子交易客户端”需要提前申领CA数字证书，申领流程请自行前往</w:t>
      </w:r>
      <w:r>
        <w:rPr>
          <w:rFonts w:hint="eastAsia" w:ascii="宋体" w:hAnsi="宋体" w:cs="宋体"/>
          <w:color w:val="000000" w:themeColor="text1"/>
          <w:sz w:val="24"/>
          <w:highlight w:val="none"/>
          <w:lang w:eastAsia="zh-CN"/>
          <w14:textFill>
            <w14:solidFill>
              <w14:schemeClr w14:val="tx1"/>
            </w14:solidFill>
          </w14:textFill>
        </w:rPr>
        <w:t>广西政府采购云平台</w:t>
      </w:r>
      <w:r>
        <w:rPr>
          <w:rFonts w:hint="eastAsia" w:ascii="宋体" w:hAnsi="宋体" w:cs="宋体"/>
          <w:color w:val="000000" w:themeColor="text1"/>
          <w:sz w:val="24"/>
          <w:highlight w:val="none"/>
          <w14:textFill>
            <w14:solidFill>
              <w14:schemeClr w14:val="tx1"/>
            </w14:solidFill>
          </w14:textFill>
        </w:rPr>
        <w:t>网站进行查阅；</w:t>
      </w:r>
      <w:r>
        <w:rPr>
          <w:rFonts w:hint="eastAsia" w:ascii="宋体" w:hAnsi="宋体" w:cs="宋体"/>
          <w:b/>
          <w:bCs/>
          <w:color w:val="000000" w:themeColor="text1"/>
          <w:sz w:val="24"/>
          <w:highlight w:val="none"/>
          <w14:textFill>
            <w14:solidFill>
              <w14:schemeClr w14:val="tx1"/>
            </w14:solidFill>
          </w14:textFill>
        </w:rPr>
        <w:t>（完成CA数字证书办理预计一周左右，建议供应商获取投标文件后立即办理）</w:t>
      </w:r>
    </w:p>
    <w:p w14:paraId="50CAF3BA">
      <w:pPr>
        <w:spacing w:line="340" w:lineRule="exact"/>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3.投标人应当在投标截止时间前，将生成的“投标文件”上传递交至</w:t>
      </w:r>
      <w:r>
        <w:rPr>
          <w:rFonts w:hint="eastAsia" w:ascii="宋体" w:hAnsi="宋体" w:cs="宋体"/>
          <w:color w:val="000000" w:themeColor="text1"/>
          <w:sz w:val="24"/>
          <w:highlight w:val="none"/>
          <w:lang w:eastAsia="zh-CN"/>
          <w14:textFill>
            <w14:solidFill>
              <w14:schemeClr w14:val="tx1"/>
            </w14:solidFill>
          </w14:textFill>
        </w:rPr>
        <w:t>广西政府采购云平台</w:t>
      </w:r>
      <w:r>
        <w:rPr>
          <w:rFonts w:hint="eastAsia" w:ascii="宋体" w:hAnsi="宋体" w:cs="宋体"/>
          <w:color w:val="000000" w:themeColor="text1"/>
          <w:sz w:val="24"/>
          <w:highlight w:val="none"/>
          <w14:textFill>
            <w14:solidFill>
              <w14:schemeClr w14:val="tx1"/>
            </w14:solidFill>
          </w14:textFill>
        </w:rPr>
        <w:t>。投标文件递交截止时间前可以撤回电子投标文件。补充或者修改电子投标文件的，应当先行撤回原文件，补充、修改后重新传输递交，投标文件递交截止时间前未完成传输的，视为撤回投标文件。</w:t>
      </w:r>
    </w:p>
    <w:p w14:paraId="74E4302D">
      <w:pPr>
        <w:pStyle w:val="253"/>
        <w:ind w:firstLine="480"/>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4.本采购项目为</w:t>
      </w:r>
      <w:r>
        <w:rPr>
          <w:rFonts w:hint="eastAsia" w:ascii="宋体" w:hAnsi="宋体" w:eastAsia="宋体" w:cs="宋体"/>
          <w:color w:val="000000" w:themeColor="text1"/>
          <w:highlight w:val="none"/>
          <w:lang w:eastAsia="zh-CN"/>
          <w14:textFill>
            <w14:solidFill>
              <w14:schemeClr w14:val="tx1"/>
            </w14:solidFill>
          </w14:textFill>
        </w:rPr>
        <w:t>广西政府采购云平台</w:t>
      </w:r>
      <w:r>
        <w:rPr>
          <w:rFonts w:hint="eastAsia" w:ascii="宋体" w:hAnsi="宋体" w:eastAsia="宋体" w:cs="宋体"/>
          <w:color w:val="000000" w:themeColor="text1"/>
          <w:highlight w:val="none"/>
          <w14:textFill>
            <w14:solidFill>
              <w14:schemeClr w14:val="tx1"/>
            </w14:solidFill>
          </w14:textFill>
        </w:rPr>
        <w:t>全流程电子化操作，参与投标的供应商需自备计算机和网络设备（设备需可视频通话和读取</w:t>
      </w:r>
      <w:r>
        <w:rPr>
          <w:rFonts w:hint="eastAsia" w:ascii="宋体" w:hAnsi="宋体" w:eastAsia="宋体" w:cs="宋体"/>
          <w:color w:val="000000" w:themeColor="text1"/>
          <w:highlight w:val="none"/>
          <w:lang w:eastAsia="zh-CN"/>
          <w14:textFill>
            <w14:solidFill>
              <w14:schemeClr w14:val="tx1"/>
            </w14:solidFill>
          </w14:textFill>
        </w:rPr>
        <w:t>广西政府采购云平台</w:t>
      </w:r>
      <w:r>
        <w:rPr>
          <w:rFonts w:hint="eastAsia" w:ascii="宋体" w:hAnsi="宋体" w:eastAsia="宋体" w:cs="宋体"/>
          <w:color w:val="000000" w:themeColor="text1"/>
          <w:highlight w:val="none"/>
          <w14:textFill>
            <w14:solidFill>
              <w14:schemeClr w14:val="tx1"/>
            </w14:solidFill>
          </w14:textFill>
        </w:rPr>
        <w:t>CA数字证书），确保投标过程顺利进行；因供应商自身设备或网络原因造成的一切后果，由供应商自行承担。</w:t>
      </w:r>
    </w:p>
    <w:p w14:paraId="4BE85E0D">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八、对本次招标提出询问，请按以下方式联系。</w:t>
      </w:r>
    </w:p>
    <w:p w14:paraId="61995172">
      <w:pPr>
        <w:widowControl/>
        <w:spacing w:line="380" w:lineRule="exact"/>
        <w:ind w:left="0" w:firstLine="42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1.采购人信息</w:t>
      </w:r>
    </w:p>
    <w:p w14:paraId="7A46574D">
      <w:pPr>
        <w:spacing w:line="380" w:lineRule="exact"/>
        <w:ind w:left="0" w:firstLine="420"/>
        <w:jc w:val="left"/>
        <w:rPr>
          <w:rFonts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名 称：</w:t>
      </w:r>
      <w:r>
        <w:rPr>
          <w:rFonts w:hint="eastAsia" w:ascii="宋体" w:hAnsi="宋体" w:cs="宋体"/>
          <w:color w:val="000000" w:themeColor="text1"/>
          <w:sz w:val="24"/>
          <w:highlight w:val="none"/>
          <w:u w:val="single"/>
          <w:lang w:val="en-US" w:eastAsia="zh-CN"/>
          <w14:textFill>
            <w14:solidFill>
              <w14:schemeClr w14:val="tx1"/>
            </w14:solidFill>
          </w14:textFill>
        </w:rPr>
        <w:t>桂林市中医医院</w:t>
      </w:r>
    </w:p>
    <w:p w14:paraId="04FB29BC">
      <w:pPr>
        <w:spacing w:line="380" w:lineRule="exact"/>
        <w:ind w:left="0" w:firstLine="420"/>
        <w:jc w:val="left"/>
        <w:rPr>
          <w:rFonts w:ascii="宋体" w:hAnsi="宋体" w:eastAsia="宋体" w:cs="宋体"/>
          <w:color w:val="000000" w:themeColor="text1"/>
          <w:sz w:val="24"/>
          <w:highlight w:val="none"/>
          <w:u w:val="single"/>
          <w:lang w:val="en-US" w:eastAsia="zh-CN"/>
          <w14:textFill>
            <w14:solidFill>
              <w14:schemeClr w14:val="tx1"/>
            </w14:solidFill>
          </w14:textFill>
        </w:rPr>
      </w:pPr>
      <w:bookmarkStart w:id="27" w:name="_Toc28359086"/>
      <w:bookmarkStart w:id="28" w:name="_Toc28359009"/>
      <w:r>
        <w:rPr>
          <w:rFonts w:hint="eastAsia" w:ascii="宋体" w:hAnsi="宋体" w:cs="宋体"/>
          <w:color w:val="000000" w:themeColor="text1"/>
          <w:sz w:val="24"/>
          <w:highlight w:val="none"/>
          <w14:textFill>
            <w14:solidFill>
              <w14:schemeClr w14:val="tx1"/>
            </w14:solidFill>
          </w14:textFill>
        </w:rPr>
        <w:t>地 址：</w:t>
      </w:r>
      <w:r>
        <w:rPr>
          <w:rFonts w:hint="eastAsia" w:ascii="宋体" w:hAnsi="宋体" w:cs="宋体"/>
          <w:color w:val="000000" w:themeColor="text1"/>
          <w:sz w:val="24"/>
          <w:highlight w:val="none"/>
          <w:u w:val="single"/>
          <w:lang w:val="en-US" w:eastAsia="zh-CN"/>
          <w14:textFill>
            <w14:solidFill>
              <w14:schemeClr w14:val="tx1"/>
            </w14:solidFill>
          </w14:textFill>
        </w:rPr>
        <w:t xml:space="preserve">桂林市叠彩区金河路9号桂林市中医医院 </w:t>
      </w:r>
    </w:p>
    <w:p w14:paraId="3D30B368">
      <w:pPr>
        <w:spacing w:line="380" w:lineRule="exact"/>
        <w:ind w:left="0" w:firstLine="420"/>
        <w:jc w:val="left"/>
        <w:rPr>
          <w:rFonts w:ascii="宋体" w:hAnsi="宋体" w:eastAsia="宋体" w:cs="宋体"/>
          <w:color w:val="000000" w:themeColor="text1"/>
          <w:sz w:val="24"/>
          <w:highlight w:val="none"/>
          <w:u w:val="singl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联系方式：</w:t>
      </w:r>
      <w:r>
        <w:rPr>
          <w:rFonts w:hint="eastAsia" w:ascii="宋体" w:hAnsi="宋体" w:cs="宋体"/>
          <w:color w:val="000000" w:themeColor="text1"/>
          <w:sz w:val="24"/>
          <w:highlight w:val="none"/>
          <w:u w:val="single"/>
          <w14:textFill>
            <w14:solidFill>
              <w14:schemeClr w14:val="tx1"/>
            </w14:solidFill>
          </w14:textFill>
        </w:rPr>
        <w:t>谢非 18607730128</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p>
    <w:p w14:paraId="0E3D8C86">
      <w:pPr>
        <w:spacing w:line="380" w:lineRule="exact"/>
        <w:ind w:left="0" w:firstLine="42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2.采购代理机构信息</w:t>
      </w:r>
      <w:bookmarkEnd w:id="27"/>
      <w:bookmarkEnd w:id="28"/>
    </w:p>
    <w:p w14:paraId="2FD3DC0D">
      <w:pPr>
        <w:spacing w:line="380" w:lineRule="exact"/>
        <w:ind w:left="0" w:firstLine="42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名  称：</w:t>
      </w:r>
      <w:r>
        <w:rPr>
          <w:rFonts w:hint="eastAsia" w:ascii="宋体" w:hAnsi="宋体" w:cs="宋体"/>
          <w:color w:val="000000" w:themeColor="text1"/>
          <w:sz w:val="24"/>
          <w:highlight w:val="none"/>
          <w:u w:val="single"/>
          <w14:textFill>
            <w14:solidFill>
              <w14:schemeClr w14:val="tx1"/>
            </w14:solidFill>
          </w14:textFill>
        </w:rPr>
        <w:t xml:space="preserve"> 桂林市政府集中采购中心　</w:t>
      </w:r>
    </w:p>
    <w:p w14:paraId="78F71AAF">
      <w:pPr>
        <w:spacing w:line="380" w:lineRule="exact"/>
        <w:ind w:left="0" w:firstLine="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w:t>
      </w:r>
      <w:r>
        <w:rPr>
          <w:rFonts w:hint="eastAsia" w:ascii="宋体" w:hAnsi="宋体" w:cs="宋体"/>
          <w:color w:val="000000" w:themeColor="text1"/>
          <w:sz w:val="24"/>
          <w:highlight w:val="none"/>
          <w:u w:val="single"/>
          <w14:textFill>
            <w14:solidFill>
              <w14:schemeClr w14:val="tx1"/>
            </w14:solidFill>
          </w14:textFill>
        </w:rPr>
        <w:t xml:space="preserve"> 桂林市临桂区西城中路69号创业大厦西辅楼5楼</w:t>
      </w:r>
    </w:p>
    <w:p w14:paraId="71427A52">
      <w:pPr>
        <w:spacing w:line="380" w:lineRule="exact"/>
        <w:ind w:left="0" w:firstLine="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联系方式：</w:t>
      </w:r>
      <w:bookmarkStart w:id="29" w:name="_Toc28359010"/>
      <w:bookmarkStart w:id="30" w:name="_Toc28359087"/>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0773-5625143</w:t>
      </w:r>
      <w:r>
        <w:rPr>
          <w:rFonts w:hint="eastAsia" w:ascii="宋体" w:hAnsi="宋体" w:cs="宋体"/>
          <w:color w:val="000000" w:themeColor="text1"/>
          <w:sz w:val="24"/>
          <w:highlight w:val="none"/>
          <w:u w:val="single"/>
          <w14:textFill>
            <w14:solidFill>
              <w14:schemeClr w14:val="tx1"/>
            </w14:solidFill>
          </w14:textFill>
        </w:rPr>
        <w:t>　</w:t>
      </w:r>
    </w:p>
    <w:p w14:paraId="52F5F307">
      <w:pPr>
        <w:spacing w:line="380" w:lineRule="exact"/>
        <w:ind w:left="0" w:firstLine="42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3.项目联系方式</w:t>
      </w:r>
      <w:bookmarkEnd w:id="29"/>
      <w:bookmarkEnd w:id="30"/>
    </w:p>
    <w:p w14:paraId="71A465EF">
      <w:pPr>
        <w:pStyle w:val="17"/>
        <w:spacing w:line="380" w:lineRule="exact"/>
        <w:ind w:left="0" w:leftChars="0" w:firstLine="420" w:firstLineChars="175"/>
        <w:rPr>
          <w:rFonts w:hint="default" w:hAnsi="宋体" w:eastAsia="宋体" w:cs="宋体"/>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项目联系人：</w:t>
      </w:r>
      <w:r>
        <w:rPr>
          <w:rFonts w:hint="eastAsia" w:hAnsi="宋体" w:cs="宋体"/>
          <w:color w:val="000000" w:themeColor="text1"/>
          <w:sz w:val="24"/>
          <w:szCs w:val="24"/>
          <w:highlight w:val="none"/>
          <w:u w:val="single"/>
          <w:lang w:val="en-US" w:eastAsia="zh-CN"/>
          <w14:textFill>
            <w14:solidFill>
              <w14:schemeClr w14:val="tx1"/>
            </w14:solidFill>
          </w14:textFill>
        </w:rPr>
        <w:t>张工</w:t>
      </w:r>
    </w:p>
    <w:p w14:paraId="1F424AEA">
      <w:pPr>
        <w:spacing w:line="380" w:lineRule="exact"/>
        <w:ind w:left="0" w:leftChars="0" w:firstLine="420" w:firstLineChars="175"/>
        <w:rPr>
          <w:rFonts w:hint="default" w:ascii="宋体" w:hAnsi="宋体" w:cs="宋体"/>
          <w:color w:val="000000" w:themeColor="text1"/>
          <w:sz w:val="24"/>
          <w:highlight w:val="none"/>
          <w:u w:val="singl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　话：</w:t>
      </w:r>
      <w:r>
        <w:rPr>
          <w:rFonts w:hint="eastAsia" w:ascii="宋体" w:hAnsi="宋体" w:cs="宋体"/>
          <w:color w:val="000000" w:themeColor="text1"/>
          <w:sz w:val="24"/>
          <w:highlight w:val="none"/>
          <w:u w:val="single"/>
          <w:lang w:val="en-US" w:eastAsia="zh-CN"/>
          <w14:textFill>
            <w14:solidFill>
              <w14:schemeClr w14:val="tx1"/>
            </w14:solidFill>
          </w14:textFill>
        </w:rPr>
        <w:t>0773-5625175</w:t>
      </w:r>
    </w:p>
    <w:p w14:paraId="581075C7">
      <w:pPr>
        <w:spacing w:line="380" w:lineRule="exact"/>
        <w:ind w:left="0" w:firstLine="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4.政府采购监督管理机构</w:t>
      </w:r>
    </w:p>
    <w:p w14:paraId="49CCB4BC">
      <w:pPr>
        <w:spacing w:line="380" w:lineRule="exact"/>
        <w:ind w:left="0" w:firstLine="420"/>
        <w:rPr>
          <w:rFonts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名 称：</w:t>
      </w:r>
      <w:r>
        <w:rPr>
          <w:rFonts w:hint="eastAsia" w:ascii="宋体" w:hAnsi="宋体" w:cs="宋体"/>
          <w:color w:val="000000" w:themeColor="text1"/>
          <w:sz w:val="24"/>
          <w:highlight w:val="none"/>
          <w:u w:val="single"/>
          <w:lang w:val="en-US" w:eastAsia="zh-CN"/>
          <w14:textFill>
            <w14:solidFill>
              <w14:schemeClr w14:val="tx1"/>
            </w14:solidFill>
          </w14:textFill>
        </w:rPr>
        <w:t>桂林市财政局</w:t>
      </w:r>
    </w:p>
    <w:p w14:paraId="50BA3099">
      <w:pPr>
        <w:spacing w:line="380" w:lineRule="exact"/>
        <w:ind w:left="0" w:firstLine="420"/>
        <w:rPr>
          <w:rFonts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联系方式：</w:t>
      </w:r>
      <w:r>
        <w:rPr>
          <w:rFonts w:hint="eastAsia" w:ascii="宋体" w:hAnsi="宋体" w:cs="宋体"/>
          <w:color w:val="000000" w:themeColor="text1"/>
          <w:sz w:val="24"/>
          <w:highlight w:val="none"/>
          <w:u w:val="single"/>
          <w:lang w:val="en-US" w:eastAsia="zh-CN"/>
          <w14:textFill>
            <w14:solidFill>
              <w14:schemeClr w14:val="tx1"/>
            </w14:solidFill>
          </w14:textFill>
        </w:rPr>
        <w:t>0773-2862142</w:t>
      </w:r>
    </w:p>
    <w:p w14:paraId="1DC5097F">
      <w:pPr>
        <w:spacing w:line="380" w:lineRule="exact"/>
        <w:ind w:firstLine="720"/>
        <w:rPr>
          <w:rFonts w:ascii="宋体" w:hAnsi="宋体" w:eastAsia="宋体" w:cs="宋体"/>
          <w:color w:val="000000" w:themeColor="text1"/>
          <w:sz w:val="24"/>
          <w:highlight w:val="none"/>
          <w:lang w:val="en-US" w:eastAsia="zh-CN"/>
          <w14:textFill>
            <w14:solidFill>
              <w14:schemeClr w14:val="tx1"/>
            </w14:solidFill>
          </w14:textFill>
        </w:rPr>
      </w:pPr>
    </w:p>
    <w:p w14:paraId="481CCC18">
      <w:pPr>
        <w:jc w:val="center"/>
        <w:outlineLvl w:val="0"/>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br w:type="page" w:clear="all"/>
      </w:r>
      <w:bookmarkStart w:id="31" w:name="_Toc12553"/>
      <w:bookmarkStart w:id="32" w:name="_Toc23018"/>
      <w:bookmarkStart w:id="33" w:name="_Toc23983"/>
      <w:r>
        <w:rPr>
          <w:rFonts w:hint="eastAsia" w:ascii="宋体" w:hAnsi="宋体" w:cs="宋体"/>
          <w:b/>
          <w:bCs/>
          <w:color w:val="000000" w:themeColor="text1"/>
          <w:sz w:val="32"/>
          <w:szCs w:val="32"/>
          <w:highlight w:val="none"/>
          <w14:textFill>
            <w14:solidFill>
              <w14:schemeClr w14:val="tx1"/>
            </w14:solidFill>
          </w14:textFill>
        </w:rPr>
        <w:t>第二章  投标人须知</w:t>
      </w:r>
      <w:bookmarkEnd w:id="31"/>
      <w:bookmarkEnd w:id="32"/>
      <w:bookmarkEnd w:id="33"/>
    </w:p>
    <w:p w14:paraId="2DFFF1C4">
      <w:pPr>
        <w:tabs>
          <w:tab w:val="left" w:pos="1065"/>
          <w:tab w:val="center" w:pos="4411"/>
        </w:tabs>
        <w:spacing w:line="440" w:lineRule="exact"/>
        <w:jc w:val="center"/>
        <w:outlineLvl w:val="1"/>
        <w:rPr>
          <w:rFonts w:ascii="宋体" w:hAnsi="宋体" w:cs="宋体"/>
          <w:b/>
          <w:color w:val="000000" w:themeColor="text1"/>
          <w:sz w:val="24"/>
          <w:highlight w:val="none"/>
          <w14:textFill>
            <w14:solidFill>
              <w14:schemeClr w14:val="tx1"/>
            </w14:solidFill>
          </w14:textFill>
        </w:rPr>
      </w:pPr>
      <w:bookmarkStart w:id="34" w:name="_Toc14750"/>
      <w:bookmarkStart w:id="35" w:name="_Toc495841753"/>
      <w:bookmarkStart w:id="36" w:name="_Toc14222"/>
      <w:bookmarkStart w:id="37" w:name="_Toc3680"/>
      <w:r>
        <w:rPr>
          <w:rFonts w:hint="eastAsia" w:ascii="宋体" w:hAnsi="宋体" w:cs="宋体"/>
          <w:b/>
          <w:color w:val="000000" w:themeColor="text1"/>
          <w:sz w:val="24"/>
          <w:highlight w:val="none"/>
          <w14:textFill>
            <w14:solidFill>
              <w14:schemeClr w14:val="tx1"/>
            </w14:solidFill>
          </w14:textFill>
        </w:rPr>
        <w:t>投标人须知前附表</w:t>
      </w:r>
      <w:bookmarkEnd w:id="34"/>
      <w:bookmarkEnd w:id="35"/>
      <w:bookmarkEnd w:id="36"/>
      <w:bookmarkEnd w:id="37"/>
    </w:p>
    <w:tbl>
      <w:tblPr>
        <w:tblStyle w:val="3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863"/>
        <w:gridCol w:w="1587"/>
        <w:gridCol w:w="7011"/>
      </w:tblGrid>
      <w:tr w14:paraId="4AAF6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blHeader/>
        </w:trPr>
        <w:tc>
          <w:tcPr>
            <w:tcW w:w="456"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28DB4FCF">
            <w:pPr>
              <w:spacing w:line="4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863"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5AB6371C">
            <w:pPr>
              <w:spacing w:line="4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w:t>
            </w:r>
          </w:p>
        </w:tc>
        <w:tc>
          <w:tcPr>
            <w:tcW w:w="1587"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73997AD3">
            <w:pPr>
              <w:spacing w:line="4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条款名称</w:t>
            </w:r>
          </w:p>
        </w:tc>
        <w:tc>
          <w:tcPr>
            <w:tcW w:w="7011"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4D9BD0BC">
            <w:pPr>
              <w:spacing w:line="4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内容、要求</w:t>
            </w:r>
          </w:p>
        </w:tc>
      </w:tr>
      <w:tr w14:paraId="11FFB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18E40EDD">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5A1E9AED">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499BD4E6">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项目名称及项目编号</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46417F70">
            <w:pPr>
              <w:spacing w:line="3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r>
              <w:rPr>
                <w:rFonts w:hint="eastAsia" w:ascii="宋体" w:hAnsi="宋体" w:cs="宋体"/>
                <w:color w:val="000000" w:themeColor="text1"/>
                <w:szCs w:val="21"/>
                <w:highlight w:val="none"/>
                <w:lang w:val="en-US" w:eastAsia="zh-CN"/>
                <w14:textFill>
                  <w14:solidFill>
                    <w14:schemeClr w14:val="tx1"/>
                  </w14:solidFill>
                </w14:textFill>
              </w:rPr>
              <w:t xml:space="preserve">桂林市中医医院物业管理服务项目（保洁、电梯司机、水电工及120救护车司机）  </w:t>
            </w:r>
            <w:r>
              <w:rPr>
                <w:rFonts w:hint="eastAsia" w:ascii="宋体" w:hAnsi="宋体" w:cs="宋体"/>
                <w:color w:val="000000" w:themeColor="text1"/>
                <w:highlight w:val="none"/>
                <w14:textFill>
                  <w14:solidFill>
                    <w14:schemeClr w14:val="tx1"/>
                  </w14:solidFill>
                </w14:textFill>
              </w:rPr>
              <w:t xml:space="preserve">   </w:t>
            </w:r>
          </w:p>
          <w:p w14:paraId="28C1420D">
            <w:pPr>
              <w:spacing w:line="340" w:lineRule="exac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项目编号：</w:t>
            </w:r>
            <w:r>
              <w:rPr>
                <w:rFonts w:hint="eastAsia" w:ascii="宋体" w:hAnsi="宋体" w:cs="宋体"/>
                <w:color w:val="000000" w:themeColor="text1"/>
                <w:highlight w:val="none"/>
                <w:lang w:eastAsia="zh-CN"/>
                <w14:textFill>
                  <w14:solidFill>
                    <w14:schemeClr w14:val="tx1"/>
                  </w14:solidFill>
                </w14:textFill>
              </w:rPr>
              <w:t xml:space="preserve"> GLZC2026-G3-990277-GLSZ</w:t>
            </w:r>
          </w:p>
        </w:tc>
      </w:tr>
      <w:tr w14:paraId="24D96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77EE372D">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23FF5C57">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7C086355">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投标人资格</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7E020785">
            <w:pPr>
              <w:spacing w:line="40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5.1符合《中华人民共和国政府采购法》第二十二条和《政府采购法实施条例》第十八条规定，并且在国内注册或登记、具备合法资格，提供本次采购货物或服务的供应商。</w:t>
            </w:r>
          </w:p>
          <w:p w14:paraId="1B987048">
            <w:pPr>
              <w:spacing w:line="40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5.2 本项目不接受联合体投标。</w:t>
            </w:r>
          </w:p>
          <w:p w14:paraId="12982FF1">
            <w:pPr>
              <w:spacing w:line="40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5.3对在“信用中国”网站</w:t>
            </w:r>
            <w:r>
              <w:rPr>
                <w:rFonts w:hint="eastAsia" w:ascii="宋体" w:hAnsi="宋体" w:eastAsia="宋体" w:cs="宋体"/>
                <w:color w:val="000000" w:themeColor="text1"/>
                <w:highlight w:val="none"/>
                <w14:textFill>
                  <w14:solidFill>
                    <w14:schemeClr w14:val="tx1"/>
                  </w14:solidFill>
                </w14:textFill>
              </w:rPr>
              <w:t>（www.creditchina.gov.cn）、中国政府采购网（www.ccgp.gov.cn）</w:t>
            </w:r>
            <w:r>
              <w:rPr>
                <w:rFonts w:hint="eastAsia"/>
                <w:color w:val="000000" w:themeColor="text1"/>
                <w:highlight w:val="none"/>
                <w14:textFill>
                  <w14:solidFill>
                    <w14:schemeClr w14:val="tx1"/>
                  </w14:solidFill>
                </w14:textFill>
              </w:rPr>
              <w:t>等渠道列入失信被执行人、</w:t>
            </w:r>
            <w:r>
              <w:rPr>
                <w:rFonts w:hint="eastAsia"/>
                <w:color w:val="000000" w:themeColor="text1"/>
                <w:highlight w:val="none"/>
                <w:lang w:eastAsia="zh-CN"/>
                <w14:textFill>
                  <w14:solidFill>
                    <w14:schemeClr w14:val="tx1"/>
                  </w14:solidFill>
                </w14:textFill>
              </w:rPr>
              <w:t>重大税收违法失信主体名单</w:t>
            </w:r>
            <w:r>
              <w:rPr>
                <w:rFonts w:hint="eastAsia"/>
                <w:color w:val="000000" w:themeColor="text1"/>
                <w:highlight w:val="none"/>
                <w14:textFill>
                  <w14:solidFill>
                    <w14:schemeClr w14:val="tx1"/>
                  </w14:solidFill>
                </w14:textFill>
              </w:rPr>
              <w:t>、政府采购严重违法失信行为记录名单及其他不符合《中华人民共和国政府采购法》第二十二条规定条件的供应商，不得参与政府采购活动。</w:t>
            </w:r>
          </w:p>
          <w:p w14:paraId="56097347">
            <w:pPr>
              <w:pStyle w:val="253"/>
              <w:rPr>
                <w:rFonts w:hint="eastAsia" w:ascii="Calibri" w:eastAsia="Calibri" w:cs="Times New Roman"/>
                <w:b/>
                <w:bCs/>
                <w:color w:val="000000" w:themeColor="text1"/>
                <w:sz w:val="21"/>
                <w:highlight w:val="none"/>
                <w14:textFill>
                  <w14:solidFill>
                    <w14:schemeClr w14:val="tx1"/>
                  </w14:solidFill>
                </w14:textFill>
              </w:rPr>
            </w:pPr>
            <w:r>
              <w:rPr>
                <w:rFonts w:hint="eastAsia" w:ascii="Calibri" w:eastAsia="Calibri" w:cs="Times New Roman"/>
                <w:b/>
                <w:bCs/>
                <w:color w:val="000000" w:themeColor="text1"/>
                <w:sz w:val="21"/>
                <w:highlight w:val="none"/>
                <w14:textFill>
                  <w14:solidFill>
                    <w14:schemeClr w14:val="tx1"/>
                  </w14:solidFill>
                </w14:textFill>
              </w:rPr>
              <w:t>5.4 落实政府采购政策需满足的资格要求：</w:t>
            </w:r>
            <w:r>
              <w:rPr>
                <w:rFonts w:hint="eastAsia" w:ascii="Calibri" w:eastAsia="Calibri" w:cs="Times New Roman"/>
                <w:b/>
                <w:bCs/>
                <w:color w:val="000000" w:themeColor="text1"/>
                <w:sz w:val="21"/>
                <w:highlight w:val="none"/>
                <w:lang w:val="en-US" w:eastAsia="zh-CN"/>
                <w14:textFill>
                  <w14:solidFill>
                    <w14:schemeClr w14:val="tx1"/>
                  </w14:solidFill>
                </w14:textFill>
              </w:rPr>
              <w:t>本项目专门面向中小企业，所属行业为物业管理。</w:t>
            </w:r>
          </w:p>
          <w:p w14:paraId="7B84016F">
            <w:pPr>
              <w:pStyle w:val="253"/>
              <w:rPr>
                <w:color w:val="000000" w:themeColor="text1"/>
                <w:highlight w:val="none"/>
                <w14:textFill>
                  <w14:solidFill>
                    <w14:schemeClr w14:val="tx1"/>
                  </w14:solidFill>
                </w14:textFill>
              </w:rPr>
            </w:pPr>
            <w:r>
              <w:rPr>
                <w:rFonts w:hint="eastAsia" w:ascii="Calibri" w:eastAsia="Calibri" w:cs="Times New Roman"/>
                <w:b/>
                <w:bCs/>
                <w:color w:val="000000" w:themeColor="text1"/>
                <w:sz w:val="21"/>
                <w:highlight w:val="none"/>
                <w14:textFill>
                  <w14:solidFill>
                    <w14:schemeClr w14:val="tx1"/>
                  </w14:solidFill>
                </w14:textFill>
              </w:rPr>
              <w:t>5.5 本项目的特定资格要求：无。</w:t>
            </w:r>
          </w:p>
        </w:tc>
      </w:tr>
      <w:tr w14:paraId="055D0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7076AEC6">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2C1896CC">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0A854844">
            <w:pPr>
              <w:spacing w:line="400" w:lineRule="exact"/>
              <w:jc w:val="center"/>
              <w:rPr>
                <w:rFonts w:ascii="宋体" w:hAnsi="宋体" w:cs="宋体"/>
                <w:color w:val="000000" w:themeColor="text1"/>
                <w:position w:val="-2"/>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投标费用</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77C83595">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不论投标结果如何，投标人均应自行承担所有与投标有关的全部费用。</w:t>
            </w:r>
          </w:p>
        </w:tc>
      </w:tr>
      <w:tr w14:paraId="0E3D9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0D4D62AC">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35DBB321">
            <w:pPr>
              <w:spacing w:line="360" w:lineRule="exact"/>
              <w:jc w:val="center"/>
              <w:rPr>
                <w:rFonts w:ascii="宋体" w:hAnsi="宋体" w:cs="宋体"/>
                <w:color w:val="000000" w:themeColor="text1"/>
                <w:position w:val="-2"/>
                <w:szCs w:val="21"/>
                <w:highlight w:val="none"/>
                <w14:textFill>
                  <w14:solidFill>
                    <w14:schemeClr w14:val="tx1"/>
                  </w14:solidFill>
                </w14:textFill>
              </w:rPr>
            </w:pPr>
            <w:r>
              <w:rPr>
                <w:rFonts w:hint="eastAsia" w:ascii="宋体" w:hAnsi="宋体" w:cs="宋体"/>
                <w:color w:val="000000" w:themeColor="text1"/>
                <w:position w:val="-2"/>
                <w:szCs w:val="21"/>
                <w:highlight w:val="none"/>
                <w14:textFill>
                  <w14:solidFill>
                    <w14:schemeClr w14:val="tx1"/>
                  </w14:solidFill>
                </w14:textFill>
              </w:rPr>
              <w:t>15</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372C0018">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采购预算金额及投标报价</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20C8A98B">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15.1投标报价应按招标文件中第六章“投标文件（格式）”填写，本项目采购预算金额：</w:t>
            </w:r>
            <w:r>
              <w:rPr>
                <w:rFonts w:hint="eastAsia" w:ascii="宋体" w:hAnsi="宋体" w:cs="宋体"/>
                <w:color w:val="000000" w:themeColor="text1"/>
                <w:szCs w:val="21"/>
                <w:highlight w:val="none"/>
                <w:u w:val="single"/>
                <w:lang w:eastAsia="zh-CN"/>
                <w14:textFill>
                  <w14:solidFill>
                    <w14:schemeClr w14:val="tx1"/>
                  </w14:solidFill>
                </w14:textFill>
              </w:rPr>
              <w:t>本项目预算金额为人民币叁佰陆拾万元整（¥3600000.00元）。</w:t>
            </w:r>
            <w:r>
              <w:rPr>
                <w:rFonts w:hint="eastAsia" w:ascii="宋体" w:hAnsi="宋体" w:cs="宋体"/>
                <w:color w:val="000000" w:themeColor="text1"/>
                <w:szCs w:val="21"/>
                <w:highlight w:val="none"/>
                <w14:textFill>
                  <w14:solidFill>
                    <w14:schemeClr w14:val="tx1"/>
                  </w14:solidFill>
                </w14:textFill>
              </w:rPr>
              <w:t>投标报价超过采购预算金额的，投标文件按无效处理。</w:t>
            </w:r>
          </w:p>
          <w:p w14:paraId="763F9871">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15.2投标人必须就“</w:t>
            </w:r>
            <w:r>
              <w:rPr>
                <w:rFonts w:hint="eastAsia" w:ascii="宋体" w:hAnsi="宋体" w:cs="宋体"/>
                <w:color w:val="000000" w:themeColor="text1"/>
                <w:szCs w:val="21"/>
                <w:highlight w:val="none"/>
                <w:lang w:eastAsia="zh-CN"/>
                <w14:textFill>
                  <w14:solidFill>
                    <w14:schemeClr w14:val="tx1"/>
                  </w14:solidFill>
                </w14:textFill>
              </w:rPr>
              <w:t>采购需求</w:t>
            </w:r>
            <w:r>
              <w:rPr>
                <w:rFonts w:hint="eastAsia" w:ascii="宋体" w:hAnsi="宋体" w:cs="宋体"/>
                <w:color w:val="000000" w:themeColor="text1"/>
                <w:szCs w:val="21"/>
                <w:highlight w:val="none"/>
                <w14:textFill>
                  <w14:solidFill>
                    <w14:schemeClr w14:val="tx1"/>
                  </w14:solidFill>
                </w14:textFill>
              </w:rPr>
              <w:t>”中所投分标内容作完整唯一报价，否则，其投标将被拒绝；投标文件只允许有一个报价，有选择的或有条件的报价将不予接受。</w:t>
            </w:r>
          </w:p>
        </w:tc>
      </w:tr>
      <w:tr w14:paraId="2F8A4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1F9638D7">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6C0125EC">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16.1</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0275E4B9">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投标有效期</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062364A5">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投标截止时间之日起90天。</w:t>
            </w:r>
          </w:p>
        </w:tc>
      </w:tr>
      <w:tr w14:paraId="2E7EB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4E6BE9D2">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6436A342">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7C8BBCE5">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投标保证金</w:t>
            </w:r>
          </w:p>
        </w:tc>
        <w:tc>
          <w:tcPr>
            <w:tcW w:w="7011" w:type="dxa"/>
            <w:tcBorders>
              <w:top w:val="single" w:color="auto" w:sz="4" w:space="0"/>
              <w:left w:val="single" w:color="auto" w:sz="4" w:space="0"/>
              <w:bottom w:val="single" w:color="auto" w:sz="4" w:space="0"/>
              <w:right w:val="single" w:color="auto" w:sz="4" w:space="0"/>
            </w:tcBorders>
            <w:noWrap w:val="0"/>
            <w:vAlign w:val="top"/>
          </w:tcPr>
          <w:p w14:paraId="47829C98">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本项目无需缴纳投标保证金</w:t>
            </w:r>
            <w:r>
              <w:rPr>
                <w:rFonts w:hint="eastAsia" w:ascii="宋体" w:hAnsi="宋体" w:cs="宋体"/>
                <w:color w:val="000000" w:themeColor="text1"/>
                <w:szCs w:val="21"/>
                <w:highlight w:val="none"/>
                <w14:textFill>
                  <w14:solidFill>
                    <w14:schemeClr w14:val="tx1"/>
                  </w14:solidFill>
                </w14:textFill>
              </w:rPr>
              <w:t>。</w:t>
            </w:r>
          </w:p>
        </w:tc>
      </w:tr>
      <w:tr w14:paraId="51420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49C01BC1">
            <w:pPr>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317691FE">
            <w:pPr>
              <w:spacing w:line="400" w:lineRule="exact"/>
              <w:jc w:val="center"/>
              <w:rPr>
                <w:rFonts w:ascii="宋体" w:hAnsi="宋体" w:cs="宋体"/>
                <w:color w:val="000000" w:themeColor="text1"/>
                <w:position w:val="1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0EB66059">
            <w:pPr>
              <w:spacing w:line="400" w:lineRule="exact"/>
              <w:jc w:val="center"/>
              <w:rPr>
                <w:rFonts w:ascii="宋体" w:hAnsi="宋体" w:cs="宋体"/>
                <w:color w:val="000000" w:themeColor="text1"/>
                <w:position w:val="1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投标文件的制作</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47E19B44">
            <w:pPr>
              <w:spacing w:line="36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18.1 电子投标文件中须加盖供应商公章部分均采用CA签章，并根据“政府采购项目电子交易管理操作指南-供应商”及本招标文件规定的格式和顺序编制电子投标文件并进行关联定位，以便评审小组在评审时，点击评分项可直接定位到该评分项内容。如对招标文件的某项要求，供应商的电子投标文件未能关联定位提供相应的内容与其对应，则评审小组在评审时如做出对供应商不利的评审由供应商自行承担。电子投标文件如内容不完整、编排混乱导致投标文件被误读、 漏读，或者在按招标文件规定的部位查找不到相关内容的，由供应商自行承担。</w:t>
            </w:r>
          </w:p>
          <w:p w14:paraId="1B413672">
            <w:pPr>
              <w:spacing w:line="36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18.2 供应商法人（负责人）或授权代表持有</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cs="宋体"/>
                <w:color w:val="000000" w:themeColor="text1"/>
                <w:szCs w:val="21"/>
                <w:highlight w:val="none"/>
                <w14:textFill>
                  <w14:solidFill>
                    <w14:schemeClr w14:val="tx1"/>
                  </w14:solidFill>
                </w14:textFill>
              </w:rPr>
              <w:t>个人CA签章的，应在投标文件中涉及到签字的位置使用个人CA签章，没有办理</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cs="宋体"/>
                <w:color w:val="000000" w:themeColor="text1"/>
                <w:szCs w:val="21"/>
                <w:highlight w:val="none"/>
                <w14:textFill>
                  <w14:solidFill>
                    <w14:schemeClr w14:val="tx1"/>
                  </w14:solidFill>
                </w14:textFill>
              </w:rPr>
              <w:t>个人CA签章的可在投标文件中涉及到签字的位置手写签字</w:t>
            </w:r>
            <w:r>
              <w:rPr>
                <w:rFonts w:hint="eastAsia" w:ascii="宋体" w:hAnsi="宋体" w:cs="宋体"/>
                <w:color w:val="000000" w:themeColor="text1"/>
                <w:szCs w:val="21"/>
                <w:highlight w:val="none"/>
                <w:lang w:eastAsia="zh-CN"/>
                <w14:textFill>
                  <w14:solidFill>
                    <w14:schemeClr w14:val="tx1"/>
                  </w14:solidFill>
                </w14:textFill>
              </w:rPr>
              <w:t>或盖章</w:t>
            </w:r>
            <w:r>
              <w:rPr>
                <w:rFonts w:hint="eastAsia" w:ascii="宋体" w:hAnsi="宋体" w:cs="宋体"/>
                <w:color w:val="000000" w:themeColor="text1"/>
                <w:szCs w:val="21"/>
                <w:highlight w:val="none"/>
                <w14:textFill>
                  <w14:solidFill>
                    <w14:schemeClr w14:val="tx1"/>
                  </w14:solidFill>
                </w14:textFill>
              </w:rPr>
              <w:t xml:space="preserve">后扫描或者拍照做成 PDF 的格式上传即可。 </w:t>
            </w:r>
          </w:p>
          <w:p w14:paraId="1A7823F4">
            <w:pPr>
              <w:spacing w:line="36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18.3 投标文件不得涂改，若有修改错漏处，须法定代表人（负责人）或授权委托人签字（或个人CA签章）。投标文件因字迹潦草或表达不清所引起的后果由供应商负责。</w:t>
            </w:r>
          </w:p>
          <w:p w14:paraId="48CC349F">
            <w:pPr>
              <w:spacing w:line="36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18.4评审前准备 </w:t>
            </w:r>
          </w:p>
          <w:p w14:paraId="63B60126">
            <w:pPr>
              <w:spacing w:line="36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18.4.1本项目实行网上评审，采用电子投标文件；若供应商参与投标，自行承担投标一切费用。 </w:t>
            </w:r>
          </w:p>
          <w:p w14:paraId="5A569E66">
            <w:pPr>
              <w:spacing w:line="36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18.4.2各供应商在截标前应确保成为</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cs="宋体"/>
                <w:color w:val="000000" w:themeColor="text1"/>
                <w:szCs w:val="21"/>
                <w:highlight w:val="none"/>
                <w14:textFill>
                  <w14:solidFill>
                    <w14:schemeClr w14:val="tx1"/>
                  </w14:solidFill>
                </w14:textFill>
              </w:rPr>
              <w:t xml:space="preserve">正式注册入库供应商，并完成 CA 数字证书申领。因未注册入库、未办理CA数字证书等原因造成无法投标或投标失败等后果由供应商自行承担。 </w:t>
            </w:r>
          </w:p>
          <w:p w14:paraId="7E2C5F88">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18.4.3供应商将</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cs="宋体"/>
                <w:color w:val="000000" w:themeColor="text1"/>
                <w:szCs w:val="21"/>
                <w:highlight w:val="none"/>
                <w14:textFill>
                  <w14:solidFill>
                    <w14:schemeClr w14:val="tx1"/>
                  </w14:solidFill>
                </w14:textFill>
              </w:rPr>
              <w:t>电子交易客户端下载、安装完成后，可通过账号密码或 CA 登录客户端进行投标文件制作。客户端请至网站下载专区查看，如有问题可拨打</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cs="宋体"/>
                <w:color w:val="000000" w:themeColor="text1"/>
                <w:szCs w:val="21"/>
                <w:highlight w:val="none"/>
                <w14:textFill>
                  <w14:solidFill>
                    <w14:schemeClr w14:val="tx1"/>
                  </w14:solidFill>
                </w14:textFill>
              </w:rPr>
              <w:t xml:space="preserve">客户服务热线 </w:t>
            </w:r>
            <w:r>
              <w:rPr>
                <w:rFonts w:hint="eastAsia" w:ascii="宋体" w:hAnsi="宋体" w:cs="宋体"/>
                <w:color w:val="000000" w:themeColor="text1"/>
                <w:szCs w:val="21"/>
                <w:highlight w:val="none"/>
                <w:lang w:eastAsia="zh-CN"/>
                <w14:textFill>
                  <w14:solidFill>
                    <w14:schemeClr w14:val="tx1"/>
                  </w14:solidFill>
                </w14:textFill>
              </w:rPr>
              <w:t>95763</w:t>
            </w:r>
            <w:r>
              <w:rPr>
                <w:rFonts w:hint="eastAsia" w:ascii="宋体" w:hAnsi="宋体" w:cs="宋体"/>
                <w:color w:val="000000" w:themeColor="text1"/>
                <w:szCs w:val="21"/>
                <w:highlight w:val="none"/>
                <w14:textFill>
                  <w14:solidFill>
                    <w14:schemeClr w14:val="tx1"/>
                  </w14:solidFill>
                </w14:textFill>
              </w:rPr>
              <w:t>进行咨询。</w:t>
            </w:r>
          </w:p>
        </w:tc>
      </w:tr>
      <w:tr w14:paraId="5047A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op w:val="single" w:color="auto" w:sz="4" w:space="0"/>
              <w:left w:val="single" w:color="auto" w:sz="4" w:space="0"/>
              <w:bottom w:val="single" w:color="auto" w:sz="4" w:space="0"/>
              <w:right w:val="single" w:color="auto" w:sz="4" w:space="0"/>
            </w:tcBorders>
            <w:noWrap w:val="0"/>
            <w:vAlign w:val="center"/>
          </w:tcPr>
          <w:p w14:paraId="4A784F82">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6FEA4D70">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19.1</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00C764B4">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投标文件的补充、修改和撤回</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697E1ECD">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19.1 投标文件递交截止时间前可以撤回电子投标文件。补充或者修改电子投标文件的，应当先行撤回原文件，补充、修改后重新传输递交，投标文件递交截止时间前未完成传输的，视为撤回投标文件。</w:t>
            </w:r>
          </w:p>
        </w:tc>
      </w:tr>
      <w:tr w14:paraId="03AF0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2574654D">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4896E211">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20.1</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2D90B5E2">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投标文件递交</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0AB3160E">
            <w:pPr>
              <w:spacing w:line="360" w:lineRule="exact"/>
              <w:rPr>
                <w:rFonts w:ascii="宋体" w:hAnsi="宋体" w:cs="宋体"/>
                <w:color w:val="000000" w:themeColor="text1"/>
                <w:szCs w:val="21"/>
                <w:highlight w:val="yellow"/>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20.1</w:t>
            </w:r>
            <w:r>
              <w:rPr>
                <w:rFonts w:hint="eastAsia" w:ascii="宋体" w:hAnsi="宋体"/>
                <w:color w:val="000000" w:themeColor="text1"/>
                <w:szCs w:val="21"/>
                <w:highlight w:val="none"/>
                <w14:textFill>
                  <w14:solidFill>
                    <w14:schemeClr w14:val="tx1"/>
                  </w14:solidFill>
                </w14:textFill>
              </w:rPr>
              <w:t>投标文件递交截止时间：于</w:t>
            </w:r>
            <w:r>
              <w:rPr>
                <w:rFonts w:hint="eastAsia" w:ascii="宋体" w:hAnsi="宋体" w:cs="宋体"/>
                <w:color w:val="000000" w:themeColor="text1"/>
                <w:szCs w:val="21"/>
                <w:highlight w:val="none"/>
                <w:u w:val="single"/>
                <w:lang w:eastAsia="zh-CN"/>
                <w14:textFill>
                  <w14:solidFill>
                    <w14:schemeClr w14:val="tx1"/>
                  </w14:solidFill>
                </w14:textFill>
              </w:rPr>
              <w:t>202</w:t>
            </w:r>
            <w:r>
              <w:rPr>
                <w:rFonts w:hint="eastAsia" w:ascii="宋体" w:hAnsi="宋体" w:cs="宋体"/>
                <w:color w:val="000000" w:themeColor="text1"/>
                <w:szCs w:val="21"/>
                <w:highlight w:val="none"/>
                <w:u w:val="single"/>
                <w:lang w:val="en-US" w:eastAsia="zh-CN"/>
                <w14:textFill>
                  <w14:solidFill>
                    <w14:schemeClr w14:val="tx1"/>
                  </w14:solidFill>
                </w14:textFill>
              </w:rPr>
              <w:t>6</w:t>
            </w:r>
            <w:r>
              <w:rPr>
                <w:rFonts w:hint="eastAsia" w:ascii="宋体" w:hAnsi="宋体" w:cs="宋体"/>
                <w:color w:val="000000" w:themeColor="text1"/>
                <w:szCs w:val="21"/>
                <w:highlight w:val="none"/>
                <w:u w:val="single"/>
                <w:lang w:eastAsia="zh-CN"/>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7</w:t>
            </w:r>
            <w:r>
              <w:rPr>
                <w:rFonts w:hint="eastAsia" w:ascii="宋体" w:hAnsi="宋体" w:cs="宋体"/>
                <w:color w:val="000000" w:themeColor="text1"/>
                <w:szCs w:val="21"/>
                <w:highlight w:val="none"/>
                <w:u w:val="single"/>
                <w:lang w:eastAsia="zh-CN"/>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27</w:t>
            </w:r>
            <w:r>
              <w:rPr>
                <w:rFonts w:hint="eastAsia" w:ascii="宋体" w:hAnsi="宋体" w:cs="宋体"/>
                <w:color w:val="000000" w:themeColor="text1"/>
                <w:szCs w:val="21"/>
                <w:highlight w:val="none"/>
                <w:u w:val="single"/>
                <w:lang w:eastAsia="zh-CN"/>
                <w14:textFill>
                  <w14:solidFill>
                    <w14:schemeClr w14:val="tx1"/>
                  </w14:solidFill>
                </w14:textFill>
              </w:rPr>
              <w:t>日</w:t>
            </w:r>
            <w:r>
              <w:rPr>
                <w:rFonts w:hint="eastAsia" w:ascii="宋体" w:hAnsi="宋体" w:cs="宋体"/>
                <w:color w:val="000000" w:themeColor="text1"/>
                <w:szCs w:val="21"/>
                <w:highlight w:val="none"/>
                <w:u w:val="single"/>
                <w14:textFill>
                  <w14:solidFill>
                    <w14:schemeClr w14:val="tx1"/>
                  </w14:solidFill>
                </w14:textFill>
              </w:rPr>
              <w:t>上午</w:t>
            </w:r>
            <w:r>
              <w:rPr>
                <w:rFonts w:hint="eastAsia" w:ascii="宋体" w:hAnsi="宋体" w:cs="宋体"/>
                <w:color w:val="000000" w:themeColor="text1"/>
                <w:szCs w:val="21"/>
                <w:highlight w:val="none"/>
                <w:u w:val="single"/>
                <w:lang w:val="en-US" w:eastAsia="zh-CN"/>
                <w14:textFill>
                  <w14:solidFill>
                    <w14:schemeClr w14:val="tx1"/>
                  </w14:solidFill>
                </w14:textFill>
              </w:rPr>
              <w:t>9</w:t>
            </w:r>
            <w:r>
              <w:rPr>
                <w:rFonts w:hint="eastAsia" w:ascii="宋体" w:hAnsi="宋体" w:cs="宋体"/>
                <w:color w:val="000000" w:themeColor="text1"/>
                <w:szCs w:val="21"/>
                <w:highlight w:val="none"/>
                <w:u w:val="single"/>
                <w14:textFill>
                  <w14:solidFill>
                    <w14:schemeClr w14:val="tx1"/>
                  </w14:solidFill>
                </w14:textFill>
              </w:rPr>
              <w:t>时</w:t>
            </w:r>
            <w:r>
              <w:rPr>
                <w:rFonts w:hint="eastAsia" w:ascii="宋体" w:hAnsi="宋体" w:cs="宋体"/>
                <w:color w:val="000000" w:themeColor="text1"/>
                <w:szCs w:val="21"/>
                <w:highlight w:val="none"/>
                <w:u w:val="single"/>
                <w:lang w:val="en-US" w:eastAsia="zh-CN"/>
                <w14:textFill>
                  <w14:solidFill>
                    <w14:schemeClr w14:val="tx1"/>
                  </w14:solidFill>
                </w14:textFill>
              </w:rPr>
              <w:t>30</w:t>
            </w:r>
            <w:r>
              <w:rPr>
                <w:rFonts w:hint="eastAsia" w:ascii="宋体" w:hAnsi="宋体" w:cs="宋体"/>
                <w:color w:val="000000" w:themeColor="text1"/>
                <w:szCs w:val="21"/>
                <w:highlight w:val="none"/>
                <w:u w:val="single"/>
                <w14:textFill>
                  <w14:solidFill>
                    <w14:schemeClr w14:val="tx1"/>
                  </w14:solidFill>
                </w14:textFill>
              </w:rPr>
              <w:t>分</w:t>
            </w:r>
            <w:r>
              <w:rPr>
                <w:rFonts w:hint="eastAsia" w:ascii="宋体" w:hAnsi="宋体" w:cs="宋体"/>
                <w:color w:val="000000" w:themeColor="text1"/>
                <w:szCs w:val="21"/>
                <w:highlight w:val="none"/>
                <w14:textFill>
                  <w14:solidFill>
                    <w14:schemeClr w14:val="tx1"/>
                  </w14:solidFill>
                </w14:textFill>
              </w:rPr>
              <w:t>之前将电子投标文件上传到</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cs="宋体"/>
                <w:color w:val="000000" w:themeColor="text1"/>
                <w:szCs w:val="21"/>
                <w:highlight w:val="none"/>
                <w14:textFill>
                  <w14:solidFill>
                    <w14:schemeClr w14:val="tx1"/>
                  </w14:solidFill>
                </w14:textFill>
              </w:rPr>
              <w:t>。应按照本项目招标文件和</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cs="宋体"/>
                <w:color w:val="000000" w:themeColor="text1"/>
                <w:szCs w:val="21"/>
                <w:highlight w:val="none"/>
                <w14:textFill>
                  <w14:solidFill>
                    <w14:schemeClr w14:val="tx1"/>
                  </w14:solidFill>
                </w14:textFill>
              </w:rPr>
              <w:t>的要求编制、加密传输投标文件。供应商在使用系统进行投标的过程中遇到涉及平台使用的任何问题，可致电</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cs="宋体"/>
                <w:color w:val="000000" w:themeColor="text1"/>
                <w:szCs w:val="21"/>
                <w:highlight w:val="none"/>
                <w14:textFill>
                  <w14:solidFill>
                    <w14:schemeClr w14:val="tx1"/>
                  </w14:solidFill>
                </w14:textFill>
              </w:rPr>
              <w:t>技术支持热线咨询，联系方式：</w:t>
            </w:r>
            <w:r>
              <w:rPr>
                <w:rFonts w:hint="eastAsia" w:ascii="宋体" w:hAnsi="宋体" w:cs="宋体"/>
                <w:color w:val="000000" w:themeColor="text1"/>
                <w:szCs w:val="21"/>
                <w:highlight w:val="none"/>
                <w:lang w:eastAsia="zh-CN"/>
                <w14:textFill>
                  <w14:solidFill>
                    <w14:schemeClr w14:val="tx1"/>
                  </w14:solidFill>
                </w14:textFill>
              </w:rPr>
              <w:t>95763</w:t>
            </w:r>
            <w:r>
              <w:rPr>
                <w:rFonts w:hint="eastAsia" w:ascii="宋体" w:hAnsi="宋体" w:cs="宋体"/>
                <w:color w:val="000000" w:themeColor="text1"/>
                <w:szCs w:val="21"/>
                <w:highlight w:val="none"/>
                <w14:textFill>
                  <w14:solidFill>
                    <w14:schemeClr w14:val="tx1"/>
                  </w14:solidFill>
                </w14:textFill>
              </w:rPr>
              <w:t>。</w:t>
            </w:r>
          </w:p>
        </w:tc>
      </w:tr>
      <w:tr w14:paraId="50A22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6BE603D9">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022CD799">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20.2</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30CE240A">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投标文件解密</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49C41F0B">
            <w:pPr>
              <w:spacing w:line="36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20.2</w:t>
            </w:r>
            <w:r>
              <w:rPr>
                <w:rFonts w:hint="eastAsia" w:ascii="宋体" w:hAnsi="宋体" w:cs="宋体"/>
                <w:color w:val="000000" w:themeColor="text1"/>
                <w:highlight w:val="none"/>
                <w14:textFill>
                  <w14:solidFill>
                    <w14:schemeClr w14:val="tx1"/>
                  </w14:solidFill>
                </w14:textFill>
              </w:rPr>
              <w:t>投标文件解密时间：截标时间后</w:t>
            </w:r>
            <w:r>
              <w:rPr>
                <w:rFonts w:hint="eastAsia" w:ascii="宋体" w:hAnsi="宋体" w:cs="宋体"/>
                <w:color w:val="000000" w:themeColor="text1"/>
                <w:highlight w:val="none"/>
                <w:u w:val="single"/>
                <w14:textFill>
                  <w14:solidFill>
                    <w14:schemeClr w14:val="tx1"/>
                  </w14:solidFill>
                </w14:textFill>
              </w:rPr>
              <w:t>30</w:t>
            </w:r>
            <w:r>
              <w:rPr>
                <w:rFonts w:hint="eastAsia" w:ascii="宋体" w:hAnsi="宋体" w:cs="宋体"/>
                <w:color w:val="000000" w:themeColor="text1"/>
                <w:highlight w:val="none"/>
                <w14:textFill>
                  <w14:solidFill>
                    <w14:schemeClr w14:val="tx1"/>
                  </w14:solidFill>
                </w14:textFill>
              </w:rPr>
              <w:t>分钟内（</w:t>
            </w:r>
            <w:r>
              <w:rPr>
                <w:rFonts w:hint="eastAsia" w:ascii="宋体" w:hAnsi="宋体" w:cs="宋体"/>
                <w:color w:val="000000" w:themeColor="text1"/>
                <w:highlight w:val="none"/>
                <w:u w:val="single"/>
                <w:lang w:eastAsia="zh-CN"/>
                <w14:textFill>
                  <w14:solidFill>
                    <w14:schemeClr w14:val="tx1"/>
                  </w14:solidFill>
                </w14:textFill>
              </w:rPr>
              <w:t>202</w:t>
            </w:r>
            <w:r>
              <w:rPr>
                <w:rFonts w:hint="eastAsia" w:ascii="宋体" w:hAnsi="宋体" w:cs="宋体"/>
                <w:color w:val="000000" w:themeColor="text1"/>
                <w:highlight w:val="none"/>
                <w:u w:val="single"/>
                <w:lang w:val="en-US" w:eastAsia="zh-CN"/>
                <w14:textFill>
                  <w14:solidFill>
                    <w14:schemeClr w14:val="tx1"/>
                  </w14:solidFill>
                </w14:textFill>
              </w:rPr>
              <w:t>6</w:t>
            </w:r>
            <w:r>
              <w:rPr>
                <w:rFonts w:hint="eastAsia" w:ascii="宋体" w:hAnsi="宋体" w:cs="宋体"/>
                <w:color w:val="000000" w:themeColor="text1"/>
                <w:highlight w:val="none"/>
                <w:u w:val="single"/>
                <w:lang w:eastAsia="zh-CN"/>
                <w14:textFill>
                  <w14:solidFill>
                    <w14:schemeClr w14:val="tx1"/>
                  </w14:solidFill>
                </w14:textFill>
              </w:rPr>
              <w:t>年</w:t>
            </w:r>
            <w:r>
              <w:rPr>
                <w:rFonts w:hint="eastAsia" w:ascii="宋体" w:hAnsi="宋体" w:cs="宋体"/>
                <w:color w:val="000000" w:themeColor="text1"/>
                <w:highlight w:val="none"/>
                <w:u w:val="single"/>
                <w:lang w:val="en-US" w:eastAsia="zh-CN"/>
                <w14:textFill>
                  <w14:solidFill>
                    <w14:schemeClr w14:val="tx1"/>
                  </w14:solidFill>
                </w14:textFill>
              </w:rPr>
              <w:t>7</w:t>
            </w:r>
            <w:r>
              <w:rPr>
                <w:rFonts w:hint="eastAsia" w:ascii="宋体" w:hAnsi="宋体" w:cs="宋体"/>
                <w:color w:val="000000" w:themeColor="text1"/>
                <w:highlight w:val="none"/>
                <w:u w:val="single"/>
                <w:lang w:eastAsia="zh-CN"/>
                <w14:textFill>
                  <w14:solidFill>
                    <w14:schemeClr w14:val="tx1"/>
                  </w14:solidFill>
                </w14:textFill>
              </w:rPr>
              <w:t>月</w:t>
            </w:r>
            <w:r>
              <w:rPr>
                <w:rFonts w:hint="eastAsia" w:ascii="宋体" w:hAnsi="宋体" w:cs="宋体"/>
                <w:color w:val="000000" w:themeColor="text1"/>
                <w:highlight w:val="none"/>
                <w:u w:val="single"/>
                <w:lang w:val="en-US" w:eastAsia="zh-CN"/>
                <w14:textFill>
                  <w14:solidFill>
                    <w14:schemeClr w14:val="tx1"/>
                  </w14:solidFill>
                </w14:textFill>
              </w:rPr>
              <w:t>27</w:t>
            </w:r>
            <w:r>
              <w:rPr>
                <w:rFonts w:hint="eastAsia" w:ascii="宋体" w:hAnsi="宋体" w:cs="宋体"/>
                <w:color w:val="000000" w:themeColor="text1"/>
                <w:highlight w:val="none"/>
                <w:u w:val="single"/>
                <w:lang w:eastAsia="zh-CN"/>
                <w14:textFill>
                  <w14:solidFill>
                    <w14:schemeClr w14:val="tx1"/>
                  </w14:solidFill>
                </w14:textFill>
              </w:rPr>
              <w:t>日</w:t>
            </w:r>
            <w:r>
              <w:rPr>
                <w:rFonts w:hint="eastAsia" w:ascii="宋体" w:hAnsi="宋体" w:cs="宋体"/>
                <w:color w:val="000000" w:themeColor="text1"/>
                <w:highlight w:val="none"/>
                <w:u w:val="single"/>
                <w14:textFill>
                  <w14:solidFill>
                    <w14:schemeClr w14:val="tx1"/>
                  </w14:solidFill>
                </w14:textFill>
              </w:rPr>
              <w:t>上午</w:t>
            </w:r>
            <w:r>
              <w:rPr>
                <w:rFonts w:hint="eastAsia" w:ascii="宋体" w:hAnsi="宋体" w:cs="宋体"/>
                <w:color w:val="000000" w:themeColor="text1"/>
                <w:highlight w:val="none"/>
                <w:u w:val="single"/>
                <w:lang w:val="en-US" w:eastAsia="zh-CN"/>
                <w14:textFill>
                  <w14:solidFill>
                    <w14:schemeClr w14:val="tx1"/>
                  </w14:solidFill>
                </w14:textFill>
              </w:rPr>
              <w:t>9</w:t>
            </w:r>
            <w:r>
              <w:rPr>
                <w:rFonts w:hint="eastAsia" w:ascii="宋体" w:hAnsi="宋体" w:cs="宋体"/>
                <w:color w:val="000000" w:themeColor="text1"/>
                <w:highlight w:val="none"/>
                <w:u w:val="single"/>
                <w14:textFill>
                  <w14:solidFill>
                    <w14:schemeClr w14:val="tx1"/>
                  </w14:solidFill>
                </w14:textFill>
              </w:rPr>
              <w:t>时</w:t>
            </w:r>
            <w:r>
              <w:rPr>
                <w:rFonts w:hint="eastAsia" w:ascii="宋体" w:hAnsi="宋体" w:cs="宋体"/>
                <w:color w:val="000000" w:themeColor="text1"/>
                <w:highlight w:val="none"/>
                <w:u w:val="single"/>
                <w:lang w:val="en-US" w:eastAsia="zh-CN"/>
                <w14:textFill>
                  <w14:solidFill>
                    <w14:schemeClr w14:val="tx1"/>
                  </w14:solidFill>
                </w14:textFill>
              </w:rPr>
              <w:t>30</w:t>
            </w:r>
            <w:r>
              <w:rPr>
                <w:rFonts w:hint="eastAsia" w:ascii="宋体" w:hAnsi="宋体" w:cs="宋体"/>
                <w:color w:val="000000" w:themeColor="text1"/>
                <w:highlight w:val="none"/>
                <w:u w:val="single"/>
                <w14:textFill>
                  <w14:solidFill>
                    <w14:schemeClr w14:val="tx1"/>
                  </w14:solidFill>
                </w14:textFill>
              </w:rPr>
              <w:t>分至</w:t>
            </w:r>
            <w:r>
              <w:rPr>
                <w:rFonts w:hint="eastAsia" w:ascii="宋体" w:hAnsi="宋体" w:cs="宋体"/>
                <w:color w:val="000000" w:themeColor="text1"/>
                <w:highlight w:val="none"/>
                <w:u w:val="single"/>
                <w:lang w:val="en-US" w:eastAsia="zh-CN"/>
                <w14:textFill>
                  <w14:solidFill>
                    <w14:schemeClr w14:val="tx1"/>
                  </w14:solidFill>
                </w14:textFill>
              </w:rPr>
              <w:t>10</w:t>
            </w:r>
            <w:r>
              <w:rPr>
                <w:rFonts w:hint="eastAsia" w:ascii="宋体" w:hAnsi="宋体" w:cs="宋体"/>
                <w:color w:val="000000" w:themeColor="text1"/>
                <w:highlight w:val="none"/>
                <w:u w:val="single"/>
                <w14:textFill>
                  <w14:solidFill>
                    <w14:schemeClr w14:val="tx1"/>
                  </w14:solidFill>
                </w14:textFill>
              </w:rPr>
              <w:t>时</w:t>
            </w:r>
            <w:r>
              <w:rPr>
                <w:rFonts w:hint="eastAsia" w:ascii="宋体" w:hAnsi="宋体" w:cs="宋体"/>
                <w:color w:val="000000" w:themeColor="text1"/>
                <w:highlight w:val="none"/>
                <w:u w:val="single"/>
                <w:lang w:val="en-US" w:eastAsia="zh-CN"/>
                <w14:textFill>
                  <w14:solidFill>
                    <w14:schemeClr w14:val="tx1"/>
                  </w14:solidFill>
                </w14:textFill>
              </w:rPr>
              <w:t>00</w:t>
            </w:r>
            <w:r>
              <w:rPr>
                <w:rFonts w:hint="eastAsia" w:ascii="宋体" w:hAnsi="宋体" w:cs="宋体"/>
                <w:color w:val="000000" w:themeColor="text1"/>
                <w:highlight w:val="none"/>
                <w:u w:val="single"/>
                <w14:textFill>
                  <w14:solidFill>
                    <w14:schemeClr w14:val="tx1"/>
                  </w14:solidFill>
                </w14:textFill>
              </w:rPr>
              <w:t>分</w:t>
            </w:r>
            <w:r>
              <w:rPr>
                <w:rFonts w:hint="eastAsia" w:ascii="宋体" w:hAnsi="宋体" w:cs="宋体"/>
                <w:color w:val="000000" w:themeColor="text1"/>
                <w:highlight w:val="none"/>
                <w14:textFill>
                  <w14:solidFill>
                    <w14:schemeClr w14:val="tx1"/>
                  </w14:solidFill>
                </w14:textFill>
              </w:rPr>
              <w:t>)投标人可以登录</w:t>
            </w:r>
            <w:r>
              <w:rPr>
                <w:rFonts w:hint="eastAsia" w:ascii="宋体" w:hAnsi="宋体" w:cs="宋体"/>
                <w:color w:val="000000" w:themeColor="text1"/>
                <w:highlight w:val="none"/>
                <w:lang w:eastAsia="zh-CN"/>
                <w14:textFill>
                  <w14:solidFill>
                    <w14:schemeClr w14:val="tx1"/>
                  </w14:solidFill>
                </w14:textFill>
              </w:rPr>
              <w:t>广西政府采购云平台</w:t>
            </w:r>
            <w:r>
              <w:rPr>
                <w:rFonts w:hint="eastAsia" w:ascii="宋体" w:hAnsi="宋体" w:cs="宋体"/>
                <w:color w:val="000000" w:themeColor="text1"/>
                <w:highlight w:val="none"/>
                <w14:textFill>
                  <w14:solidFill>
                    <w14:schemeClr w14:val="tx1"/>
                  </w14:solidFill>
                </w14:textFill>
              </w:rPr>
              <w:t>，用“项目采购-开标评标”功能进行解密投标文件。</w:t>
            </w:r>
          </w:p>
          <w:p w14:paraId="7ED707B5">
            <w:pPr>
              <w:spacing w:line="360" w:lineRule="exact"/>
              <w:rPr>
                <w:rFonts w:ascii="宋体" w:hAnsi="宋体" w:cs="宋体"/>
                <w:color w:val="000000" w:themeColor="text1"/>
                <w:szCs w:val="21"/>
                <w:highlight w:val="yellow"/>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注：投标文件网上递交截止时间后，各投标人须在解密时限内对上传广西政府采购云平台的投标文件进行解密，所有投标人在规定的解密时限内解密完成或解密时限结束后，我中心开启已解密的投标文件。投标人超过解密时限未解密的，系统默认自动放弃，造成投标无效的后果由投标人自行承担。解密投标文件后，30分钟内在线签字确认，超过时间没有在线签字确认的系统将自动视为投标人认可。</w:t>
            </w:r>
          </w:p>
        </w:tc>
      </w:tr>
      <w:tr w14:paraId="32C16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1EC60D83">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47261A27">
            <w:pPr>
              <w:spacing w:line="360" w:lineRule="exact"/>
              <w:jc w:val="center"/>
              <w:rPr>
                <w:rFonts w:ascii="宋体" w:hAnsi="宋体" w:cs="宋体"/>
                <w:color w:val="000000" w:themeColor="text1"/>
                <w:position w:val="-2"/>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7598D382">
            <w:pPr>
              <w:spacing w:line="360" w:lineRule="exact"/>
              <w:jc w:val="center"/>
              <w:rPr>
                <w:rFonts w:ascii="宋体" w:hAnsi="宋体" w:cs="宋体"/>
                <w:color w:val="000000" w:themeColor="text1"/>
                <w:position w:val="-2"/>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开标时间及地点</w:t>
            </w:r>
          </w:p>
        </w:tc>
        <w:tc>
          <w:tcPr>
            <w:tcW w:w="7011" w:type="dxa"/>
            <w:tcBorders>
              <w:top w:val="single" w:color="auto" w:sz="4" w:space="0"/>
              <w:left w:val="single" w:color="auto" w:sz="4" w:space="0"/>
              <w:bottom w:val="single" w:color="auto" w:sz="4" w:space="0"/>
              <w:right w:val="single" w:color="auto" w:sz="4" w:space="0"/>
            </w:tcBorders>
            <w:noWrap w:val="0"/>
            <w:vAlign w:val="top"/>
          </w:tcPr>
          <w:p w14:paraId="6F8A8AA0">
            <w:pPr>
              <w:spacing w:line="40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开标时间：</w:t>
            </w:r>
            <w:r>
              <w:rPr>
                <w:rFonts w:hint="eastAsia" w:ascii="宋体" w:hAnsi="宋体" w:cs="宋体"/>
                <w:color w:val="000000" w:themeColor="text1"/>
                <w:szCs w:val="21"/>
                <w:highlight w:val="none"/>
                <w:lang w:eastAsia="zh-CN"/>
                <w14:textFill>
                  <w14:solidFill>
                    <w14:schemeClr w14:val="tx1"/>
                  </w14:solidFill>
                </w14:textFill>
              </w:rPr>
              <w:t>202</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lang w:eastAsia="zh-CN"/>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lang w:eastAsia="zh-CN"/>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27</w:t>
            </w:r>
            <w:r>
              <w:rPr>
                <w:rFonts w:hint="eastAsia" w:ascii="宋体" w:hAnsi="宋体" w:cs="宋体"/>
                <w:color w:val="000000" w:themeColor="text1"/>
                <w:szCs w:val="21"/>
                <w:highlight w:val="none"/>
                <w:lang w:eastAsia="zh-CN"/>
                <w14:textFill>
                  <w14:solidFill>
                    <w14:schemeClr w14:val="tx1"/>
                  </w14:solidFill>
                </w14:textFill>
              </w:rPr>
              <w:t>日</w:t>
            </w:r>
            <w:r>
              <w:rPr>
                <w:rFonts w:hint="eastAsia" w:ascii="宋体" w:hAnsi="宋体" w:cs="宋体"/>
                <w:color w:val="000000" w:themeColor="text1"/>
                <w:szCs w:val="21"/>
                <w:highlight w:val="none"/>
                <w:lang w:val="en-US" w:eastAsia="zh-CN"/>
                <w14:textFill>
                  <w14:solidFill>
                    <w14:schemeClr w14:val="tx1"/>
                  </w14:solidFill>
                </w14:textFill>
              </w:rPr>
              <w:t>9时30</w:t>
            </w:r>
            <w:r>
              <w:rPr>
                <w:rFonts w:hint="eastAsia" w:ascii="宋体" w:hAnsi="宋体" w:cs="宋体"/>
                <w:color w:val="000000" w:themeColor="text1"/>
                <w:szCs w:val="21"/>
                <w:highlight w:val="none"/>
                <w14:textFill>
                  <w14:solidFill>
                    <w14:schemeClr w14:val="tx1"/>
                  </w14:solidFill>
                </w14:textFill>
              </w:rPr>
              <w:t>分（北京时间）截标后。地点：</w:t>
            </w:r>
            <w:r>
              <w:rPr>
                <w:rFonts w:hint="eastAsia" w:ascii="宋体" w:hAnsi="宋体" w:eastAsia="宋体" w:cs="宋体"/>
                <w:color w:val="000000" w:themeColor="text1"/>
                <w:sz w:val="21"/>
                <w:szCs w:val="21"/>
                <w:highlight w:val="none"/>
                <w:lang w:eastAsia="zh-CN"/>
                <w14:textFill>
                  <w14:solidFill>
                    <w14:schemeClr w14:val="tx1"/>
                  </w14:solidFill>
                </w14:textFill>
              </w:rPr>
              <w:t>桂林市公共资源交易中心</w:t>
            </w:r>
            <w:r>
              <w:rPr>
                <w:rFonts w:hint="eastAsia" w:ascii="宋体" w:hAnsi="宋体" w:cs="宋体"/>
                <w:color w:val="000000" w:themeColor="text1"/>
                <w:sz w:val="21"/>
                <w:szCs w:val="21"/>
                <w:highlight w:val="none"/>
                <w:u w:val="single"/>
                <w:lang w:val="en-US" w:eastAsia="zh-CN"/>
                <w14:textFill>
                  <w14:solidFill>
                    <w14:schemeClr w14:val="tx1"/>
                  </w14:solidFill>
                </w14:textFill>
              </w:rPr>
              <w:t>9号开标室（4号仓）</w:t>
            </w:r>
            <w:r>
              <w:rPr>
                <w:rFonts w:hint="eastAsia" w:ascii="宋体" w:hAnsi="宋体" w:eastAsia="宋体" w:cs="宋体"/>
                <w:color w:val="000000" w:themeColor="text1"/>
                <w:sz w:val="21"/>
                <w:szCs w:val="21"/>
                <w:highlight w:val="none"/>
                <w14:textFill>
                  <w14:solidFill>
                    <w14:schemeClr w14:val="tx1"/>
                  </w14:solidFill>
                </w14:textFill>
              </w:rPr>
              <w:t>通过</w:t>
            </w:r>
            <w:r>
              <w:rPr>
                <w:rFonts w:hint="eastAsia" w:ascii="宋体" w:hAnsi="宋体" w:eastAsia="宋体" w:cs="宋体"/>
                <w:color w:val="000000" w:themeColor="text1"/>
                <w:sz w:val="2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 w:val="21"/>
                <w:szCs w:val="21"/>
                <w:highlight w:val="none"/>
                <w14:textFill>
                  <w14:solidFill>
                    <w14:schemeClr w14:val="tx1"/>
                  </w14:solidFill>
                </w14:textFill>
              </w:rPr>
              <w:t>实行在线解密开启。</w:t>
            </w:r>
          </w:p>
        </w:tc>
      </w:tr>
      <w:tr w14:paraId="42243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314B257D">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5F3A7CF9">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4555C226">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评标委员会组成</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51129B33">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评标委员会由采购人代表和有关方面的专家组成，成员人数共</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人，其中采购人代表</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人，</w:t>
            </w:r>
            <w:r>
              <w:rPr>
                <w:rFonts w:hint="eastAsia" w:ascii="宋体" w:hAnsi="宋体" w:cs="宋体"/>
                <w:color w:val="000000" w:themeColor="text1"/>
                <w:szCs w:val="21"/>
                <w:highlight w:val="none"/>
                <w:lang w:val="en-US" w:eastAsia="zh-CN"/>
                <w14:textFill>
                  <w14:solidFill>
                    <w14:schemeClr w14:val="tx1"/>
                  </w14:solidFill>
                </w14:textFill>
              </w:rPr>
              <w:t>评审</w:t>
            </w:r>
            <w:r>
              <w:rPr>
                <w:rFonts w:hint="eastAsia" w:ascii="宋体" w:hAnsi="宋体" w:cs="宋体"/>
                <w:color w:val="000000" w:themeColor="text1"/>
                <w:szCs w:val="21"/>
                <w:highlight w:val="none"/>
                <w14:textFill>
                  <w14:solidFill>
                    <w14:schemeClr w14:val="tx1"/>
                  </w14:solidFill>
                </w14:textFill>
              </w:rPr>
              <w:t>专家</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人。</w:t>
            </w:r>
          </w:p>
        </w:tc>
      </w:tr>
      <w:tr w14:paraId="1F901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3F6E2811">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06A0AE8C">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25.1</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6A219B20">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评标办法</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266940AC">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综合评分法，具体评标内容及标准详见第四章。</w:t>
            </w:r>
          </w:p>
        </w:tc>
      </w:tr>
      <w:tr w14:paraId="6EE5D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69003D2D">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406951A0">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212C95E4">
            <w:pPr>
              <w:tabs>
                <w:tab w:val="left" w:pos="1140"/>
              </w:tabs>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信用查询</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2D3E6DF7">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根据《关于做好政府采购有关信用主体标识码登记及在政府采购活动中查询使用信用记录有关问题的通知》（桂财采〔2016〕37号），由采购代理机构对第一中标候选供应商进行信用查询：</w:t>
            </w:r>
          </w:p>
          <w:p w14:paraId="199DC9F8">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⑴查询渠道：“信用中国”网站(www.creditchina.gov.cn)、中国政府采购网(www.ccgp.gov.cn)等；</w:t>
            </w:r>
          </w:p>
          <w:p w14:paraId="74CA15BB">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⑵查询时间：中标通知书发出前；</w:t>
            </w:r>
          </w:p>
          <w:p w14:paraId="2BBCA5C3">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⑶信用信息查询记录和证据留存方式：在查询网站中直接打印查询记录，打印材料作为采购活动资料保存；</w:t>
            </w:r>
          </w:p>
          <w:p w14:paraId="04E42169">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⑷信用信息使用规则：对在“信用中国”网站(www.creditchina.gov.cn)、中国政府采购网(www.ccgp.gov.cn)等渠道列入失信被执行人、</w:t>
            </w:r>
            <w:r>
              <w:rPr>
                <w:rFonts w:hint="eastAsia" w:ascii="宋体" w:hAnsi="宋体" w:cs="宋体"/>
                <w:color w:val="000000" w:themeColor="text1"/>
                <w:szCs w:val="21"/>
                <w:highlight w:val="none"/>
                <w:lang w:eastAsia="zh-CN"/>
                <w14:textFill>
                  <w14:solidFill>
                    <w14:schemeClr w14:val="tx1"/>
                  </w14:solidFill>
                </w14:textFill>
              </w:rPr>
              <w:t>重大税收违法失信主体名单</w:t>
            </w:r>
            <w:r>
              <w:rPr>
                <w:rFonts w:hint="eastAsia" w:ascii="宋体" w:hAnsi="宋体" w:cs="宋体"/>
                <w:color w:val="000000" w:themeColor="text1"/>
                <w:szCs w:val="21"/>
                <w:highlight w:val="none"/>
                <w14:textFill>
                  <w14:solidFill>
                    <w14:schemeClr w14:val="tx1"/>
                  </w14:solidFill>
                </w14:textFill>
              </w:rPr>
              <w:t>、政府采购严重违法失信行为记录名单及其他不符合《中华人民共和国政府采购法》第二十二条规定条件的供应商，取消其中标候选供应商资格。</w:t>
            </w:r>
          </w:p>
          <w:p w14:paraId="4A6D6945">
            <w:pPr>
              <w:spacing w:line="3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两个以上的自然人、法人或者其他组织组成一个联合体，以一个供应商的身份共同参加政府采购活动的，对所有联合体成员进行信用记录查询，联合体成员存在不良信用记录的，视同联合体存在不良信用记录。</w:t>
            </w:r>
          </w:p>
        </w:tc>
      </w:tr>
      <w:tr w14:paraId="6A646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51A40900">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378A9C24">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41F51043">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中标公告及中标通知书</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387006F6">
            <w:pPr>
              <w:tabs>
                <w:tab w:val="left" w:pos="455"/>
              </w:tabs>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33.1采购代理机构于评标结束后两个工作日内将评标报告送交采购人，采购人应当自收到评标报告五个工作日内在评标报告推荐的中标候选供应商中按顺序确定</w:t>
            </w:r>
            <w:r>
              <w:rPr>
                <w:rFonts w:hint="eastAsia" w:ascii="宋体" w:hAnsi="宋体" w:cs="宋体"/>
                <w:color w:val="000000" w:themeColor="text1"/>
                <w:szCs w:val="21"/>
                <w:highlight w:val="none"/>
                <w:lang w:eastAsia="zh-CN"/>
                <w14:textFill>
                  <w14:solidFill>
                    <w14:schemeClr w14:val="tx1"/>
                  </w14:solidFill>
                </w14:textFill>
              </w:rPr>
              <w:t>中标人</w:t>
            </w:r>
            <w:r>
              <w:rPr>
                <w:rFonts w:hint="eastAsia" w:ascii="宋体" w:hAnsi="宋体" w:cs="宋体"/>
                <w:color w:val="000000" w:themeColor="text1"/>
                <w:szCs w:val="21"/>
                <w:highlight w:val="none"/>
                <w14:textFill>
                  <w14:solidFill>
                    <w14:schemeClr w14:val="tx1"/>
                  </w14:solidFill>
                </w14:textFill>
              </w:rPr>
              <w:t>；采购代理机构在</w:t>
            </w:r>
            <w:r>
              <w:rPr>
                <w:rFonts w:hint="eastAsia" w:ascii="宋体" w:hAnsi="宋体" w:cs="宋体"/>
                <w:color w:val="000000" w:themeColor="text1"/>
                <w:szCs w:val="21"/>
                <w:highlight w:val="none"/>
                <w:lang w:eastAsia="zh-CN"/>
                <w14:textFill>
                  <w14:solidFill>
                    <w14:schemeClr w14:val="tx1"/>
                  </w14:solidFill>
                </w14:textFill>
              </w:rPr>
              <w:t>中标人</w:t>
            </w:r>
            <w:r>
              <w:rPr>
                <w:rFonts w:hint="eastAsia" w:ascii="宋体" w:hAnsi="宋体" w:cs="宋体"/>
                <w:color w:val="000000" w:themeColor="text1"/>
                <w:szCs w:val="21"/>
                <w:highlight w:val="none"/>
                <w14:textFill>
                  <w14:solidFill>
                    <w14:schemeClr w14:val="tx1"/>
                  </w14:solidFill>
                </w14:textFill>
              </w:rPr>
              <w:t>确定之日起两个工作日内在指定媒体上公告中标结果，中标公告期限为一个工作日。</w:t>
            </w:r>
          </w:p>
          <w:p w14:paraId="1D374D1A">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33.2</w:t>
            </w:r>
            <w:r>
              <w:rPr>
                <w:rFonts w:hint="eastAsia" w:ascii="宋体" w:hAnsi="宋体" w:cs="宋体"/>
                <w:color w:val="000000" w:themeColor="text1"/>
                <w:szCs w:val="21"/>
                <w:lang w:eastAsia="zh-CN"/>
                <w14:textFill>
                  <w14:solidFill>
                    <w14:schemeClr w14:val="tx1"/>
                  </w14:solidFill>
                </w14:textFill>
              </w:rPr>
              <w:t>中标公告发布的同时，采购代理机构在线向中标供应商发出电子中标通知书</w:t>
            </w:r>
            <w:r>
              <w:rPr>
                <w:rFonts w:hint="eastAsia" w:ascii="宋体" w:hAnsi="宋体" w:cs="宋体"/>
                <w:color w:val="000000" w:themeColor="text1"/>
                <w:szCs w:val="21"/>
                <w:highlight w:val="none"/>
                <w14:textFill>
                  <w14:solidFill>
                    <w14:schemeClr w14:val="tx1"/>
                  </w14:solidFill>
                </w14:textFill>
              </w:rPr>
              <w:t>。</w:t>
            </w:r>
          </w:p>
        </w:tc>
      </w:tr>
      <w:tr w14:paraId="53BA2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7FE3D0A1">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009B60C1">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34</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68A86A94">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078A9820">
            <w:pPr>
              <w:pStyle w:val="215"/>
              <w:spacing w:line="360" w:lineRule="exact"/>
              <w:rPr>
                <w:rFonts w:hint="eastAsia" w:hAnsi="宋体" w:eastAsia="宋体" w:cs="宋体"/>
                <w:color w:val="000000" w:themeColor="text1"/>
                <w:szCs w:val="21"/>
                <w:highlight w:val="none"/>
                <w:lang w:val="en-US" w:eastAsia="zh-CN"/>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本项目无需缴纳履约保证金</w:t>
            </w:r>
            <w:r>
              <w:rPr>
                <w:rFonts w:hint="eastAsia" w:hAnsi="宋体" w:cs="宋体"/>
                <w:color w:val="000000" w:themeColor="text1"/>
                <w:szCs w:val="21"/>
                <w:highlight w:val="none"/>
                <w:lang w:eastAsia="zh-CN"/>
                <w14:textFill>
                  <w14:solidFill>
                    <w14:schemeClr w14:val="tx1"/>
                  </w14:solidFill>
                </w14:textFill>
              </w:rPr>
              <w:t>。</w:t>
            </w:r>
          </w:p>
        </w:tc>
      </w:tr>
      <w:tr w14:paraId="4F7CD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55C09101">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20CE75AC">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35.1</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1A0F83C3">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签订合同时间</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37E8ADA1">
            <w:pPr>
              <w:spacing w:line="360" w:lineRule="exact"/>
              <w:rPr>
                <w:rFonts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中标通知书发出之日起八个工作日内</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中标人收到中标通知书后，应按规定与采购人在“广西政府采购云平台”上在线签订电子合同。</w:t>
            </w:r>
          </w:p>
        </w:tc>
      </w:tr>
      <w:tr w14:paraId="44A56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3C0FBEB6">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5E8FA9D8">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35.4</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7408ACB7">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合同备案存档</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5B1320AF">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政府采购合同双方自签订之日起</w:t>
            </w:r>
            <w:r>
              <w:rPr>
                <w:rFonts w:hint="eastAsia" w:ascii="宋体" w:hAnsi="宋体" w:cs="宋体"/>
                <w:color w:val="000000" w:themeColor="text1"/>
                <w:szCs w:val="21"/>
                <w:highlight w:val="none"/>
                <w:lang w:eastAsia="zh-CN"/>
                <w14:textFill>
                  <w14:solidFill>
                    <w14:schemeClr w14:val="tx1"/>
                  </w14:solidFill>
                </w14:textFill>
              </w:rPr>
              <w:t>将自动存档于“广西政府采购云平台”上</w:t>
            </w:r>
            <w:r>
              <w:rPr>
                <w:rFonts w:hint="eastAsia" w:ascii="宋体" w:hAnsi="宋体" w:cs="宋体"/>
                <w:color w:val="000000" w:themeColor="text1"/>
                <w:szCs w:val="21"/>
                <w:highlight w:val="none"/>
                <w14:textFill>
                  <w14:solidFill>
                    <w14:schemeClr w14:val="tx1"/>
                  </w14:solidFill>
                </w14:textFill>
              </w:rPr>
              <w:t>，采购人于合同签订之日起七个工作日内将一份合同原件送本级财政部门备案。</w:t>
            </w:r>
          </w:p>
        </w:tc>
      </w:tr>
      <w:tr w14:paraId="34758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0112788C">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6170179C">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15476CE5">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招标代理服务费</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581466FC">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本项目免收代理服务费。</w:t>
            </w:r>
          </w:p>
        </w:tc>
      </w:tr>
      <w:tr w14:paraId="670BF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170BE36E">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18387F31">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37</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46EE88D7">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编制依据</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6FFD59AD">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本招标文件是根据《中华人民共和国政府采购法》《中华人民共和国政府采购法实施条例》及《政府采购货物和服务招标投标管理办法》（财政部令第87号）等相关规定编制。</w:t>
            </w:r>
          </w:p>
        </w:tc>
      </w:tr>
      <w:tr w14:paraId="41872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6768C732">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14FB9B1F">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38</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2674DA17">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监督管理机构</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46119FE1">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桂林市财政局</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电话：</w:t>
            </w:r>
            <w:r>
              <w:rPr>
                <w:rFonts w:hint="eastAsia" w:ascii="宋体" w:hAnsi="宋体" w:cs="宋体"/>
                <w:color w:val="000000" w:themeColor="text1"/>
                <w:szCs w:val="21"/>
                <w:highlight w:val="none"/>
                <w:lang w:val="en-US" w:eastAsia="zh-CN"/>
                <w14:textFill>
                  <w14:solidFill>
                    <w14:schemeClr w14:val="tx1"/>
                  </w14:solidFill>
                </w14:textFill>
              </w:rPr>
              <w:t>0773-2862142</w:t>
            </w:r>
          </w:p>
        </w:tc>
      </w:tr>
    </w:tbl>
    <w:p w14:paraId="697A9AE7">
      <w:pPr>
        <w:spacing w:line="360" w:lineRule="auto"/>
        <w:jc w:val="center"/>
        <w:outlineLvl w:val="1"/>
        <w:rPr>
          <w:rFonts w:ascii="宋体" w:hAnsi="宋体" w:cs="宋体"/>
          <w:b/>
          <w:color w:val="000000" w:themeColor="text1"/>
          <w:sz w:val="28"/>
          <w:szCs w:val="28"/>
          <w:highlight w:val="none"/>
          <w14:textFill>
            <w14:solidFill>
              <w14:schemeClr w14:val="tx1"/>
            </w14:solidFill>
          </w14:textFill>
        </w:rPr>
      </w:pPr>
      <w:bookmarkStart w:id="38" w:name="_Toc3679"/>
      <w:bookmarkStart w:id="39" w:name="_Toc495841754"/>
      <w:r>
        <w:rPr>
          <w:rFonts w:hint="eastAsia" w:ascii="宋体" w:hAnsi="宋体" w:cs="宋体"/>
          <w:b/>
          <w:color w:val="000000" w:themeColor="text1"/>
          <w:sz w:val="28"/>
          <w:szCs w:val="28"/>
          <w:highlight w:val="none"/>
          <w14:textFill>
            <w14:solidFill>
              <w14:schemeClr w14:val="tx1"/>
            </w14:solidFill>
          </w14:textFill>
        </w:rPr>
        <w:br w:type="page" w:clear="all"/>
      </w:r>
      <w:bookmarkStart w:id="40" w:name="_Toc7996"/>
      <w:bookmarkStart w:id="41" w:name="_Toc21956"/>
      <w:r>
        <w:rPr>
          <w:rFonts w:hint="eastAsia" w:ascii="宋体" w:hAnsi="宋体" w:cs="宋体"/>
          <w:b/>
          <w:color w:val="000000" w:themeColor="text1"/>
          <w:sz w:val="28"/>
          <w:szCs w:val="28"/>
          <w:highlight w:val="none"/>
          <w14:textFill>
            <w14:solidFill>
              <w14:schemeClr w14:val="tx1"/>
            </w14:solidFill>
          </w14:textFill>
        </w:rPr>
        <w:t>一、总则</w:t>
      </w:r>
      <w:bookmarkEnd w:id="38"/>
      <w:bookmarkEnd w:id="39"/>
      <w:bookmarkEnd w:id="40"/>
      <w:bookmarkEnd w:id="41"/>
    </w:p>
    <w:p w14:paraId="0844F257">
      <w:pPr>
        <w:spacing w:line="400" w:lineRule="exact"/>
        <w:ind w:firstLine="413"/>
        <w:outlineLvl w:val="2"/>
        <w:rPr>
          <w:rFonts w:ascii="宋体" w:hAnsi="宋体" w:cs="宋体"/>
          <w:b/>
          <w:color w:val="000000" w:themeColor="text1"/>
          <w:szCs w:val="21"/>
          <w:highlight w:val="none"/>
          <w14:textFill>
            <w14:solidFill>
              <w14:schemeClr w14:val="tx1"/>
            </w14:solidFill>
          </w14:textFill>
        </w:rPr>
      </w:pPr>
      <w:bookmarkStart w:id="42" w:name="_Toc23807"/>
      <w:bookmarkStart w:id="43" w:name="_Toc8887"/>
      <w:bookmarkStart w:id="44" w:name="_Toc6156"/>
      <w:r>
        <w:rPr>
          <w:rFonts w:hint="eastAsia" w:ascii="宋体" w:hAnsi="宋体" w:cs="宋体"/>
          <w:b/>
          <w:color w:val="000000" w:themeColor="text1"/>
          <w:szCs w:val="21"/>
          <w:highlight w:val="none"/>
          <w14:textFill>
            <w14:solidFill>
              <w14:schemeClr w14:val="tx1"/>
            </w14:solidFill>
          </w14:textFill>
        </w:rPr>
        <w:t>1. 项目名称及项目编号</w:t>
      </w:r>
      <w:bookmarkEnd w:id="42"/>
      <w:bookmarkEnd w:id="43"/>
      <w:bookmarkEnd w:id="44"/>
    </w:p>
    <w:p w14:paraId="44131670">
      <w:pPr>
        <w:spacing w:line="340" w:lineRule="exact"/>
        <w:ind w:firstLine="420"/>
        <w:rPr>
          <w:rFonts w:hint="eastAsia" w:ascii="宋体" w:hAnsi="宋体" w:cs="宋体"/>
          <w:color w:val="000000" w:themeColor="text1"/>
          <w:szCs w:val="21"/>
          <w:highlight w:val="none"/>
          <w14:textFill>
            <w14:solidFill>
              <w14:schemeClr w14:val="tx1"/>
            </w14:solidFill>
          </w14:textFill>
        </w:rPr>
      </w:pPr>
      <w:bookmarkStart w:id="45" w:name="_Toc340"/>
      <w:bookmarkStart w:id="46" w:name="_Toc11983"/>
      <w:r>
        <w:rPr>
          <w:rFonts w:hint="eastAsia" w:ascii="宋体" w:hAnsi="宋体" w:cs="宋体"/>
          <w:color w:val="000000" w:themeColor="text1"/>
          <w:szCs w:val="21"/>
          <w:highlight w:val="none"/>
          <w14:textFill>
            <w14:solidFill>
              <w14:schemeClr w14:val="tx1"/>
            </w14:solidFill>
          </w14:textFill>
        </w:rPr>
        <w:t>项目名称：</w:t>
      </w:r>
      <w:r>
        <w:rPr>
          <w:rFonts w:hint="eastAsia" w:ascii="宋体" w:hAnsi="宋体" w:cs="宋体"/>
          <w:color w:val="000000" w:themeColor="text1"/>
          <w:highlight w:val="none"/>
          <w:lang w:val="en-US" w:eastAsia="zh-CN"/>
          <w14:textFill>
            <w14:solidFill>
              <w14:schemeClr w14:val="tx1"/>
            </w14:solidFill>
          </w14:textFill>
        </w:rPr>
        <w:t xml:space="preserve">桂林市中医医院物业管理服务项目（保洁、电梯司机、水电工及120救护车司机）  </w:t>
      </w:r>
    </w:p>
    <w:p w14:paraId="6C5C5E41">
      <w:pPr>
        <w:spacing w:line="400" w:lineRule="exact"/>
        <w:ind w:firstLine="411"/>
        <w:rPr>
          <w:rFonts w:hint="eastAsia" w:ascii="宋体" w:hAnsi="宋体" w:eastAsia="宋体" w:cs="宋体"/>
          <w:color w:val="000000" w:themeColor="text1"/>
          <w:szCs w:val="21"/>
          <w:highlight w:val="none"/>
          <w:lang w:eastAsia="zh-CN"/>
          <w14:textFill>
            <w14:solidFill>
              <w14:schemeClr w14:val="tx1"/>
            </w14:solidFill>
          </w14:textFill>
        </w:rPr>
      </w:pPr>
      <w:bookmarkStart w:id="47" w:name="_Toc32432"/>
      <w:bookmarkStart w:id="48" w:name="_Toc8531"/>
      <w:bookmarkStart w:id="49" w:name="_Toc4756"/>
      <w:r>
        <w:rPr>
          <w:rFonts w:hint="eastAsia" w:ascii="宋体" w:hAnsi="宋体" w:cs="宋体"/>
          <w:color w:val="000000" w:themeColor="text1"/>
          <w:szCs w:val="21"/>
          <w:highlight w:val="none"/>
          <w14:textFill>
            <w14:solidFill>
              <w14:schemeClr w14:val="tx1"/>
            </w14:solidFill>
          </w14:textFill>
        </w:rPr>
        <w:t>项目编号：</w:t>
      </w:r>
      <w:bookmarkEnd w:id="45"/>
      <w:bookmarkEnd w:id="46"/>
      <w:bookmarkEnd w:id="47"/>
      <w:r>
        <w:rPr>
          <w:rFonts w:hint="eastAsia" w:ascii="宋体" w:hAnsi="宋体" w:cs="宋体"/>
          <w:color w:val="000000" w:themeColor="text1"/>
          <w:highlight w:val="none"/>
          <w:lang w:eastAsia="zh-CN"/>
          <w14:textFill>
            <w14:solidFill>
              <w14:schemeClr w14:val="tx1"/>
            </w14:solidFill>
          </w14:textFill>
        </w:rPr>
        <w:t xml:space="preserve"> GLZC2026-G3-990277-GLSZ</w:t>
      </w:r>
    </w:p>
    <w:p w14:paraId="19E95FDF">
      <w:pPr>
        <w:spacing w:line="400" w:lineRule="exact"/>
        <w:ind w:firstLine="413"/>
        <w:outlineLvl w:val="2"/>
        <w:rPr>
          <w:rFonts w:ascii="宋体" w:hAnsi="宋体" w:cs="宋体"/>
          <w:b/>
          <w:color w:val="000000" w:themeColor="text1"/>
          <w:szCs w:val="21"/>
          <w:highlight w:val="none"/>
          <w14:textFill>
            <w14:solidFill>
              <w14:schemeClr w14:val="tx1"/>
            </w14:solidFill>
          </w14:textFill>
        </w:rPr>
      </w:pPr>
      <w:bookmarkStart w:id="50" w:name="_Toc7728"/>
      <w:r>
        <w:rPr>
          <w:rFonts w:hint="eastAsia" w:ascii="宋体" w:hAnsi="宋体" w:cs="宋体"/>
          <w:b/>
          <w:color w:val="000000" w:themeColor="text1"/>
          <w:szCs w:val="21"/>
          <w:highlight w:val="none"/>
          <w14:textFill>
            <w14:solidFill>
              <w14:schemeClr w14:val="tx1"/>
            </w14:solidFill>
          </w14:textFill>
        </w:rPr>
        <w:t>2. 适用范围</w:t>
      </w:r>
      <w:bookmarkEnd w:id="48"/>
      <w:bookmarkEnd w:id="49"/>
      <w:bookmarkEnd w:id="50"/>
    </w:p>
    <w:p w14:paraId="6C10135C">
      <w:pPr>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本招标文件适用本招标采购项目的招标、投标、评标、合同履约、验收、付款等行为（法律、法规另有规定的，从其规定）。</w:t>
      </w:r>
    </w:p>
    <w:p w14:paraId="02053526">
      <w:pPr>
        <w:spacing w:line="400" w:lineRule="exact"/>
        <w:ind w:firstLine="413"/>
        <w:outlineLvl w:val="2"/>
        <w:rPr>
          <w:rFonts w:ascii="宋体" w:hAnsi="宋体" w:cs="宋体"/>
          <w:b/>
          <w:color w:val="000000" w:themeColor="text1"/>
          <w:szCs w:val="21"/>
          <w:highlight w:val="none"/>
          <w14:textFill>
            <w14:solidFill>
              <w14:schemeClr w14:val="tx1"/>
            </w14:solidFill>
          </w14:textFill>
        </w:rPr>
      </w:pPr>
      <w:bookmarkStart w:id="51" w:name="_Toc11360"/>
      <w:bookmarkStart w:id="52" w:name="_Toc1895"/>
      <w:bookmarkStart w:id="53" w:name="_Toc25021"/>
      <w:r>
        <w:rPr>
          <w:rFonts w:hint="eastAsia" w:ascii="宋体" w:hAnsi="宋体" w:cs="宋体"/>
          <w:b/>
          <w:color w:val="000000" w:themeColor="text1"/>
          <w:szCs w:val="21"/>
          <w:highlight w:val="none"/>
          <w14:textFill>
            <w14:solidFill>
              <w14:schemeClr w14:val="tx1"/>
            </w14:solidFill>
          </w14:textFill>
        </w:rPr>
        <w:t>3. 定义</w:t>
      </w:r>
      <w:bookmarkEnd w:id="51"/>
      <w:bookmarkEnd w:id="52"/>
      <w:bookmarkEnd w:id="53"/>
    </w:p>
    <w:p w14:paraId="2809C679">
      <w:pPr>
        <w:spacing w:line="400" w:lineRule="exact"/>
        <w:ind w:firstLine="43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3.1“投标人”系指响应招标、参加投标竞争的法人、其他组织或者自然人。</w:t>
      </w:r>
    </w:p>
    <w:p w14:paraId="5F4FEF2E">
      <w:pPr>
        <w:spacing w:line="400" w:lineRule="exact"/>
        <w:ind w:firstLine="43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3.2“货物”系指按招标文件规定，投标人须向采购人提供的一切设备、保险、税金、备品备件、工具、手册及其它有关技术资料和材料。</w:t>
      </w:r>
    </w:p>
    <w:p w14:paraId="5669CC0C">
      <w:pPr>
        <w:spacing w:line="400" w:lineRule="exact"/>
        <w:ind w:firstLine="43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3.3“服务”系指按招标文件规定，投标人须承担的安装、调试、技术协助、校准、培训、技术指导以及其他类似的义务。</w:t>
      </w:r>
    </w:p>
    <w:p w14:paraId="103D1B74">
      <w:pPr>
        <w:spacing w:line="400" w:lineRule="exact"/>
        <w:ind w:firstLine="43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3.4“项目”系指投标人按招标文件规定向采购人提供的货物和服务。</w:t>
      </w:r>
    </w:p>
    <w:p w14:paraId="73129A33">
      <w:pPr>
        <w:spacing w:line="400" w:lineRule="exact"/>
        <w:ind w:firstLine="43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3.5“书面形式”包括信函、传真、电报等。</w:t>
      </w:r>
    </w:p>
    <w:p w14:paraId="57A0A645">
      <w:pPr>
        <w:spacing w:line="400" w:lineRule="exact"/>
        <w:ind w:firstLine="435"/>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3.6实质性要求：</w:t>
      </w:r>
      <w:r>
        <w:rPr>
          <w:rFonts w:hint="eastAsia" w:ascii="宋体" w:hAnsi="宋体" w:cs="宋体"/>
          <w:b/>
          <w:color w:val="000000" w:themeColor="text1"/>
          <w:szCs w:val="21"/>
          <w:highlight w:val="none"/>
          <w:lang w:val="en-US" w:eastAsia="zh-CN"/>
          <w14:textFill>
            <w14:solidFill>
              <w14:schemeClr w14:val="tx1"/>
            </w14:solidFill>
          </w14:textFill>
        </w:rPr>
        <w:t>本项目采购需求均</w:t>
      </w:r>
      <w:r>
        <w:rPr>
          <w:rFonts w:hint="eastAsia" w:ascii="宋体" w:hAnsi="宋体" w:cs="宋体"/>
          <w:b/>
          <w:color w:val="000000" w:themeColor="text1"/>
          <w:szCs w:val="21"/>
          <w:highlight w:val="none"/>
          <w14:textFill>
            <w14:solidFill>
              <w14:schemeClr w14:val="tx1"/>
            </w14:solidFill>
          </w14:textFill>
        </w:rPr>
        <w:t>为实质性要求，不允许负偏离，否则投标无效。</w:t>
      </w:r>
    </w:p>
    <w:p w14:paraId="305A7FF8">
      <w:pPr>
        <w:spacing w:line="400" w:lineRule="exact"/>
        <w:ind w:firstLine="413"/>
        <w:outlineLvl w:val="2"/>
        <w:rPr>
          <w:rFonts w:ascii="宋体" w:hAnsi="宋体" w:cs="宋体"/>
          <w:b/>
          <w:color w:val="000000" w:themeColor="text1"/>
          <w:szCs w:val="21"/>
          <w:highlight w:val="none"/>
          <w14:textFill>
            <w14:solidFill>
              <w14:schemeClr w14:val="tx1"/>
            </w14:solidFill>
          </w14:textFill>
        </w:rPr>
      </w:pPr>
      <w:bookmarkStart w:id="54" w:name="_Toc28906"/>
      <w:bookmarkStart w:id="55" w:name="_Toc7772"/>
      <w:bookmarkStart w:id="56" w:name="_Toc24020"/>
      <w:r>
        <w:rPr>
          <w:rFonts w:hint="eastAsia" w:ascii="宋体" w:hAnsi="宋体" w:cs="宋体"/>
          <w:b/>
          <w:color w:val="000000" w:themeColor="text1"/>
          <w:szCs w:val="21"/>
          <w:highlight w:val="none"/>
          <w14:textFill>
            <w14:solidFill>
              <w14:schemeClr w14:val="tx1"/>
            </w14:solidFill>
          </w14:textFill>
        </w:rPr>
        <w:t>4. 招标方式、评分办法</w:t>
      </w:r>
      <w:bookmarkEnd w:id="54"/>
      <w:bookmarkEnd w:id="55"/>
      <w:bookmarkEnd w:id="56"/>
    </w:p>
    <w:p w14:paraId="17334E49">
      <w:pPr>
        <w:spacing w:line="400" w:lineRule="exact"/>
        <w:ind w:firstLine="43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公开招标、综合评分法</w:t>
      </w:r>
    </w:p>
    <w:p w14:paraId="7BCF5BC0">
      <w:pPr>
        <w:spacing w:line="400" w:lineRule="exact"/>
        <w:ind w:firstLine="413"/>
        <w:outlineLvl w:val="2"/>
        <w:rPr>
          <w:rFonts w:ascii="宋体" w:hAnsi="宋体" w:cs="宋体"/>
          <w:b/>
          <w:color w:val="000000" w:themeColor="text1"/>
          <w:szCs w:val="21"/>
          <w:highlight w:val="none"/>
          <w14:textFill>
            <w14:solidFill>
              <w14:schemeClr w14:val="tx1"/>
            </w14:solidFill>
          </w14:textFill>
        </w:rPr>
      </w:pPr>
      <w:bookmarkStart w:id="57" w:name="_Toc15345"/>
      <w:bookmarkStart w:id="58" w:name="_Toc598"/>
      <w:bookmarkStart w:id="59" w:name="_Toc5915"/>
      <w:r>
        <w:rPr>
          <w:rFonts w:hint="eastAsia" w:ascii="宋体" w:hAnsi="宋体" w:cs="宋体"/>
          <w:b/>
          <w:color w:val="000000" w:themeColor="text1"/>
          <w:szCs w:val="21"/>
          <w:highlight w:val="none"/>
          <w14:textFill>
            <w14:solidFill>
              <w14:schemeClr w14:val="tx1"/>
            </w14:solidFill>
          </w14:textFill>
        </w:rPr>
        <w:t>5. 投标人资格</w:t>
      </w:r>
      <w:bookmarkEnd w:id="57"/>
      <w:bookmarkEnd w:id="58"/>
      <w:bookmarkEnd w:id="59"/>
    </w:p>
    <w:p w14:paraId="5BCD6457">
      <w:pPr>
        <w:spacing w:line="400" w:lineRule="exact"/>
        <w:ind w:firstLine="43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5.1符合《中华人民共和国政府采购法》第二十二条和《政府采购法实施条例》第十八条规定，并且在国内注册或登记、具备合法资格，提供本次采购货物或服务的供应商。</w:t>
      </w:r>
    </w:p>
    <w:p w14:paraId="047F4A03">
      <w:pPr>
        <w:spacing w:line="400" w:lineRule="exact"/>
        <w:ind w:firstLine="43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5.2 本项目不接受联合体投标。</w:t>
      </w:r>
    </w:p>
    <w:p w14:paraId="3590FA6B">
      <w:pPr>
        <w:spacing w:line="400" w:lineRule="exact"/>
        <w:ind w:firstLine="43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5.3对在“信用中国”网站（www.creditchina.gov.cn）、中国政府采购网（www.ccgp.gov.cn）等渠道列入失信被执行人、</w:t>
      </w:r>
      <w:r>
        <w:rPr>
          <w:rFonts w:hint="eastAsia" w:ascii="宋体" w:hAnsi="宋体" w:cs="宋体"/>
          <w:color w:val="000000" w:themeColor="text1"/>
          <w:szCs w:val="21"/>
          <w:highlight w:val="none"/>
          <w:lang w:eastAsia="zh-CN"/>
          <w14:textFill>
            <w14:solidFill>
              <w14:schemeClr w14:val="tx1"/>
            </w14:solidFill>
          </w14:textFill>
        </w:rPr>
        <w:t>重大税收违法失信主体名单</w:t>
      </w:r>
      <w:r>
        <w:rPr>
          <w:rFonts w:hint="eastAsia" w:ascii="宋体" w:hAnsi="宋体" w:cs="宋体"/>
          <w:color w:val="000000" w:themeColor="text1"/>
          <w:szCs w:val="21"/>
          <w:highlight w:val="none"/>
          <w14:textFill>
            <w14:solidFill>
              <w14:schemeClr w14:val="tx1"/>
            </w14:solidFill>
          </w14:textFill>
        </w:rPr>
        <w:t>、政府采购严重违法失信行为记录名单及其他不符合《中华人民共和国政府采购法》第二十二条规定条件的供应商，不得参与政府采购活动。</w:t>
      </w:r>
    </w:p>
    <w:p w14:paraId="07694E37">
      <w:pPr>
        <w:spacing w:line="400" w:lineRule="exact"/>
        <w:ind w:firstLine="435"/>
        <w:rPr>
          <w:rFonts w:hint="eastAsia"/>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 xml:space="preserve">5.4 </w:t>
      </w:r>
      <w:r>
        <w:rPr>
          <w:rFonts w:hint="eastAsia"/>
          <w:b/>
          <w:bCs/>
          <w:color w:val="000000" w:themeColor="text1"/>
          <w:highlight w:val="none"/>
          <w14:textFill>
            <w14:solidFill>
              <w14:schemeClr w14:val="tx1"/>
            </w14:solidFill>
          </w14:textFill>
        </w:rPr>
        <w:t>落实政府采购政策需满足的资格要求：</w:t>
      </w:r>
      <w:r>
        <w:rPr>
          <w:rFonts w:hint="eastAsia" w:ascii="宋体" w:hAnsi="宋体" w:cs="宋体"/>
          <w:b/>
          <w:bCs/>
          <w:color w:val="000000" w:themeColor="text1"/>
          <w:szCs w:val="21"/>
          <w:highlight w:val="none"/>
          <w:lang w:val="en-US" w:eastAsia="zh-CN"/>
          <w14:textFill>
            <w14:solidFill>
              <w14:schemeClr w14:val="tx1"/>
            </w14:solidFill>
          </w14:textFill>
        </w:rPr>
        <w:t>本项目专门面向中小企业，所属行业为物业管理。</w:t>
      </w:r>
    </w:p>
    <w:p w14:paraId="5DF45686">
      <w:pPr>
        <w:spacing w:line="400" w:lineRule="exact"/>
        <w:ind w:firstLine="435"/>
        <w:rPr>
          <w:color w:val="000000" w:themeColor="text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5.5本项目的特定资格要求：</w:t>
      </w:r>
      <w:r>
        <w:rPr>
          <w:rFonts w:hint="eastAsia"/>
          <w:b/>
          <w:bCs/>
          <w:color w:val="000000" w:themeColor="text1"/>
          <w:highlight w:val="none"/>
          <w14:textFill>
            <w14:solidFill>
              <w14:schemeClr w14:val="tx1"/>
            </w14:solidFill>
          </w14:textFill>
        </w:rPr>
        <w:t>无。</w:t>
      </w:r>
    </w:p>
    <w:p w14:paraId="2D15BE9E">
      <w:pPr>
        <w:spacing w:line="400" w:lineRule="exact"/>
        <w:ind w:firstLine="413"/>
        <w:outlineLvl w:val="2"/>
        <w:rPr>
          <w:rFonts w:ascii="宋体" w:hAnsi="宋体" w:cs="宋体"/>
          <w:b/>
          <w:color w:val="000000" w:themeColor="text1"/>
          <w:szCs w:val="21"/>
          <w:highlight w:val="none"/>
          <w14:textFill>
            <w14:solidFill>
              <w14:schemeClr w14:val="tx1"/>
            </w14:solidFill>
          </w14:textFill>
        </w:rPr>
      </w:pPr>
      <w:bookmarkStart w:id="60" w:name="_Toc14174"/>
      <w:bookmarkStart w:id="61" w:name="_Toc5047"/>
      <w:bookmarkStart w:id="62" w:name="_Toc24742"/>
      <w:r>
        <w:rPr>
          <w:rFonts w:hint="eastAsia" w:ascii="宋体" w:hAnsi="宋体" w:cs="宋体"/>
          <w:b/>
          <w:color w:val="000000" w:themeColor="text1"/>
          <w:szCs w:val="21"/>
          <w:highlight w:val="none"/>
          <w14:textFill>
            <w14:solidFill>
              <w14:schemeClr w14:val="tx1"/>
            </w14:solidFill>
          </w14:textFill>
        </w:rPr>
        <w:t>6. 投标费用</w:t>
      </w:r>
      <w:bookmarkEnd w:id="60"/>
      <w:bookmarkEnd w:id="61"/>
      <w:bookmarkEnd w:id="62"/>
    </w:p>
    <w:p w14:paraId="5B1B6880">
      <w:pPr>
        <w:spacing w:line="400" w:lineRule="exact"/>
        <w:ind w:firstLine="435"/>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不论投标结果如何，投标人均应自行承担所有与投标有关的全部费用。</w:t>
      </w:r>
    </w:p>
    <w:p w14:paraId="508EB122">
      <w:pPr>
        <w:spacing w:line="400" w:lineRule="exact"/>
        <w:ind w:firstLine="413"/>
        <w:outlineLvl w:val="2"/>
        <w:rPr>
          <w:rFonts w:ascii="宋体" w:hAnsi="宋体" w:cs="宋体"/>
          <w:b/>
          <w:color w:val="000000" w:themeColor="text1"/>
          <w:szCs w:val="21"/>
          <w:highlight w:val="none"/>
          <w14:textFill>
            <w14:solidFill>
              <w14:schemeClr w14:val="tx1"/>
            </w14:solidFill>
          </w14:textFill>
        </w:rPr>
      </w:pPr>
      <w:bookmarkStart w:id="63" w:name="_Toc22702"/>
      <w:bookmarkStart w:id="64" w:name="_Toc20807"/>
      <w:bookmarkStart w:id="65" w:name="_Toc31803"/>
      <w:r>
        <w:rPr>
          <w:rFonts w:hint="eastAsia" w:ascii="宋体" w:hAnsi="宋体" w:cs="宋体"/>
          <w:b/>
          <w:color w:val="000000" w:themeColor="text1"/>
          <w:szCs w:val="21"/>
          <w:highlight w:val="none"/>
          <w14:textFill>
            <w14:solidFill>
              <w14:schemeClr w14:val="tx1"/>
            </w14:solidFill>
          </w14:textFill>
        </w:rPr>
        <w:t>7. 联合体投标要求</w:t>
      </w:r>
      <w:bookmarkEnd w:id="63"/>
      <w:bookmarkEnd w:id="64"/>
      <w:bookmarkEnd w:id="65"/>
    </w:p>
    <w:p w14:paraId="125721DC">
      <w:pPr>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本项目不接受联合体投标。</w:t>
      </w:r>
    </w:p>
    <w:p w14:paraId="32CAB579">
      <w:pPr>
        <w:spacing w:line="400" w:lineRule="exact"/>
        <w:ind w:firstLine="413"/>
        <w:outlineLvl w:val="2"/>
        <w:rPr>
          <w:rFonts w:ascii="宋体" w:hAnsi="宋体" w:cs="宋体"/>
          <w:b/>
          <w:color w:val="000000" w:themeColor="text1"/>
          <w:szCs w:val="21"/>
          <w:highlight w:val="none"/>
          <w14:textFill>
            <w14:solidFill>
              <w14:schemeClr w14:val="tx1"/>
            </w14:solidFill>
          </w14:textFill>
        </w:rPr>
      </w:pPr>
      <w:bookmarkStart w:id="66" w:name="_Toc1690"/>
      <w:bookmarkStart w:id="67" w:name="_Toc6046"/>
      <w:bookmarkStart w:id="68" w:name="_Toc24292"/>
      <w:r>
        <w:rPr>
          <w:rFonts w:hint="eastAsia" w:ascii="宋体" w:hAnsi="宋体" w:cs="宋体"/>
          <w:b/>
          <w:color w:val="000000" w:themeColor="text1"/>
          <w:szCs w:val="21"/>
          <w:highlight w:val="none"/>
          <w14:textFill>
            <w14:solidFill>
              <w14:schemeClr w14:val="tx1"/>
            </w14:solidFill>
          </w14:textFill>
        </w:rPr>
        <w:t>8. 转包与分包</w:t>
      </w:r>
      <w:bookmarkEnd w:id="66"/>
      <w:bookmarkEnd w:id="67"/>
      <w:bookmarkEnd w:id="68"/>
    </w:p>
    <w:p w14:paraId="3CAEF03A">
      <w:pPr>
        <w:tabs>
          <w:tab w:val="left" w:pos="1635"/>
        </w:tabs>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8.1本项目不允许转包。</w:t>
      </w:r>
    </w:p>
    <w:p w14:paraId="2CC8ED54">
      <w:pPr>
        <w:tabs>
          <w:tab w:val="left" w:pos="1635"/>
        </w:tabs>
        <w:spacing w:line="400" w:lineRule="exact"/>
        <w:ind w:firstLine="43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8.2本项目不可以分包。</w:t>
      </w:r>
    </w:p>
    <w:p w14:paraId="798166A3">
      <w:pPr>
        <w:spacing w:line="400" w:lineRule="exact"/>
        <w:ind w:firstLine="413"/>
        <w:outlineLvl w:val="2"/>
        <w:rPr>
          <w:rFonts w:ascii="宋体" w:hAnsi="宋体" w:cs="宋体"/>
          <w:b/>
          <w:color w:val="000000" w:themeColor="text1"/>
          <w:szCs w:val="21"/>
          <w:highlight w:val="none"/>
          <w14:textFill>
            <w14:solidFill>
              <w14:schemeClr w14:val="tx1"/>
            </w14:solidFill>
          </w14:textFill>
        </w:rPr>
      </w:pPr>
      <w:bookmarkStart w:id="69" w:name="_Toc1504"/>
      <w:bookmarkStart w:id="70" w:name="_Toc17416"/>
      <w:bookmarkStart w:id="71" w:name="_Toc24350"/>
      <w:r>
        <w:rPr>
          <w:rFonts w:hint="eastAsia" w:ascii="宋体" w:hAnsi="宋体" w:cs="宋体"/>
          <w:b/>
          <w:color w:val="000000" w:themeColor="text1"/>
          <w:szCs w:val="21"/>
          <w:highlight w:val="none"/>
          <w14:textFill>
            <w14:solidFill>
              <w14:schemeClr w14:val="tx1"/>
            </w14:solidFill>
          </w14:textFill>
        </w:rPr>
        <w:t>9. 特别说明</w:t>
      </w:r>
      <w:bookmarkEnd w:id="69"/>
      <w:bookmarkEnd w:id="70"/>
      <w:bookmarkEnd w:id="71"/>
    </w:p>
    <w:p w14:paraId="234E74F6">
      <w:pPr>
        <w:tabs>
          <w:tab w:val="left" w:pos="1635"/>
        </w:tabs>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9.1提供相同品牌产品且通过资格审查、符合性审查的不同投标人参加同一合同项下投标的，按一家投标人计算，评审后得分最高的同品牌投标人获得</w:t>
      </w:r>
      <w:r>
        <w:rPr>
          <w:rFonts w:hint="eastAsia" w:ascii="宋体" w:hAnsi="宋体" w:cs="宋体"/>
          <w:color w:val="000000" w:themeColor="text1"/>
          <w:szCs w:val="21"/>
          <w:highlight w:val="none"/>
          <w:lang w:eastAsia="zh-CN"/>
          <w14:textFill>
            <w14:solidFill>
              <w14:schemeClr w14:val="tx1"/>
            </w14:solidFill>
          </w14:textFill>
        </w:rPr>
        <w:t>中标人</w:t>
      </w:r>
      <w:r>
        <w:rPr>
          <w:rFonts w:hint="eastAsia" w:ascii="宋体" w:hAnsi="宋体" w:cs="宋体"/>
          <w:color w:val="000000" w:themeColor="text1"/>
          <w:szCs w:val="21"/>
          <w:highlight w:val="none"/>
          <w14:textFill>
            <w14:solidFill>
              <w14:schemeClr w14:val="tx1"/>
            </w14:solidFill>
          </w14:textFill>
        </w:rPr>
        <w:t>推荐资格；评审得分相同的，评标价最低的同品牌投标人获得</w:t>
      </w:r>
      <w:r>
        <w:rPr>
          <w:rFonts w:hint="eastAsia" w:ascii="宋体" w:hAnsi="宋体" w:cs="宋体"/>
          <w:color w:val="000000" w:themeColor="text1"/>
          <w:szCs w:val="21"/>
          <w:highlight w:val="none"/>
          <w:lang w:eastAsia="zh-CN"/>
          <w14:textFill>
            <w14:solidFill>
              <w14:schemeClr w14:val="tx1"/>
            </w14:solidFill>
          </w14:textFill>
        </w:rPr>
        <w:t>中标人</w:t>
      </w:r>
      <w:r>
        <w:rPr>
          <w:rFonts w:hint="eastAsia" w:ascii="宋体" w:hAnsi="宋体" w:cs="宋体"/>
          <w:color w:val="000000" w:themeColor="text1"/>
          <w:szCs w:val="21"/>
          <w:highlight w:val="none"/>
          <w14:textFill>
            <w14:solidFill>
              <w14:schemeClr w14:val="tx1"/>
            </w14:solidFill>
          </w14:textFill>
        </w:rPr>
        <w:t>推荐资格；评标价也相同的，由评标委员会以抽签方式确定中标候选供应商。其他同品牌投标人不作为中标候选供应商。</w:t>
      </w:r>
    </w:p>
    <w:p w14:paraId="40D3F45B">
      <w:pPr>
        <w:tabs>
          <w:tab w:val="left" w:pos="1635"/>
        </w:tabs>
        <w:spacing w:line="400" w:lineRule="exact"/>
        <w:ind w:firstLine="43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多家投标人提供的核心产品品牌相同的，按前款规定处理。</w:t>
      </w:r>
    </w:p>
    <w:p w14:paraId="09EC1694">
      <w:pPr>
        <w:tabs>
          <w:tab w:val="left" w:pos="1635"/>
        </w:tabs>
        <w:spacing w:line="400" w:lineRule="exact"/>
        <w:ind w:firstLine="43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9.2关联供应商不得参加同一合同项下政府采购活动，否则投标文件将被视为无效：</w:t>
      </w:r>
    </w:p>
    <w:p w14:paraId="632D0FCC">
      <w:pPr>
        <w:tabs>
          <w:tab w:val="left" w:pos="1635"/>
        </w:tabs>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（1）单位负责人为同一人或者存在直接控股、管理关系的不同供应商，不得参加同一合同项下的政府采购活动。</w:t>
      </w:r>
    </w:p>
    <w:p w14:paraId="6D519B26">
      <w:pPr>
        <w:tabs>
          <w:tab w:val="left" w:pos="1635"/>
        </w:tabs>
        <w:spacing w:line="400" w:lineRule="exact"/>
        <w:ind w:firstLine="43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（2）为本采购项目提供整体设计、规范编制或者项目管理、监理、检测等服务的供应商，不得再参加本次采购活动。</w:t>
      </w:r>
    </w:p>
    <w:p w14:paraId="2F9E3EF6">
      <w:pPr>
        <w:tabs>
          <w:tab w:val="left" w:pos="1635"/>
        </w:tabs>
        <w:spacing w:line="400" w:lineRule="exact"/>
        <w:ind w:firstLine="43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9.3投标人应仔细阅读招标文件的所有内容，按照招标文件的要求提交投标文件，并对所提供的全部资料的真实性承担法律责任。</w:t>
      </w:r>
    </w:p>
    <w:p w14:paraId="664CB18C">
      <w:pPr>
        <w:tabs>
          <w:tab w:val="left" w:pos="1635"/>
        </w:tabs>
        <w:spacing w:line="400" w:lineRule="exact"/>
        <w:ind w:firstLine="435"/>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9.4投标人在投标活动中提供任何虚假材料，其投标无效，并报监管部门查处；中标后发现的，</w:t>
      </w:r>
      <w:r>
        <w:rPr>
          <w:rFonts w:hint="eastAsia" w:ascii="宋体" w:hAnsi="宋体" w:cs="宋体"/>
          <w:color w:val="000000" w:themeColor="text1"/>
          <w:szCs w:val="21"/>
          <w:highlight w:val="none"/>
          <w:lang w:eastAsia="zh-CN"/>
          <w14:textFill>
            <w14:solidFill>
              <w14:schemeClr w14:val="tx1"/>
            </w14:solidFill>
          </w14:textFill>
        </w:rPr>
        <w:t>中标人</w:t>
      </w:r>
      <w:r>
        <w:rPr>
          <w:rFonts w:hint="eastAsia" w:ascii="宋体" w:hAnsi="宋体" w:cs="宋体"/>
          <w:color w:val="000000" w:themeColor="text1"/>
          <w:szCs w:val="21"/>
          <w:highlight w:val="none"/>
          <w14:textFill>
            <w14:solidFill>
              <w14:schemeClr w14:val="tx1"/>
            </w14:solidFill>
          </w14:textFill>
        </w:rPr>
        <w:t>须依照《中华人民共和国消费者权益保护法》赔偿采购人，且民事赔偿并不免除违法投标人的行政与刑事责任。</w:t>
      </w:r>
    </w:p>
    <w:p w14:paraId="6345F70C">
      <w:pPr>
        <w:spacing w:line="400" w:lineRule="exact"/>
        <w:ind w:firstLine="413"/>
        <w:outlineLvl w:val="2"/>
        <w:rPr>
          <w:rFonts w:ascii="宋体" w:hAnsi="宋体" w:cs="宋体"/>
          <w:b/>
          <w:color w:val="000000" w:themeColor="text1"/>
          <w:szCs w:val="21"/>
          <w:highlight w:val="none"/>
          <w14:textFill>
            <w14:solidFill>
              <w14:schemeClr w14:val="tx1"/>
            </w14:solidFill>
          </w14:textFill>
        </w:rPr>
      </w:pPr>
      <w:bookmarkStart w:id="72" w:name="_Toc29184"/>
      <w:bookmarkStart w:id="73" w:name="_Toc6489"/>
      <w:bookmarkStart w:id="74" w:name="_Toc15675"/>
      <w:r>
        <w:rPr>
          <w:rFonts w:hint="eastAsia" w:ascii="宋体" w:hAnsi="宋体" w:cs="宋体"/>
          <w:b/>
          <w:color w:val="000000" w:themeColor="text1"/>
          <w:szCs w:val="21"/>
          <w:highlight w:val="none"/>
          <w14:textFill>
            <w14:solidFill>
              <w14:schemeClr w14:val="tx1"/>
            </w14:solidFill>
          </w14:textFill>
        </w:rPr>
        <w:t>10. 质疑和投诉</w:t>
      </w:r>
      <w:bookmarkEnd w:id="72"/>
      <w:bookmarkEnd w:id="73"/>
      <w:bookmarkEnd w:id="74"/>
    </w:p>
    <w:p w14:paraId="6052334A">
      <w:pPr>
        <w:tabs>
          <w:tab w:val="left" w:pos="1635"/>
        </w:tabs>
        <w:spacing w:line="400" w:lineRule="exact"/>
        <w:ind w:firstLine="435"/>
        <w:rPr>
          <w:rFonts w:hint="eastAsia" w:ascii="宋体" w:hAnsi="宋体" w:cs="宋体"/>
          <w:b w:val="0"/>
          <w:bCs/>
          <w:color w:val="000000" w:themeColor="text1"/>
          <w:szCs w:val="21"/>
          <w14:textFill>
            <w14:solidFill>
              <w14:schemeClr w14:val="tx1"/>
            </w14:solidFill>
          </w14:textFill>
        </w:rPr>
      </w:pPr>
      <w:r>
        <w:rPr>
          <w:rFonts w:hint="eastAsia" w:ascii="宋体" w:hAnsi="宋体" w:cs="宋体"/>
          <w:b w:val="0"/>
          <w:bCs/>
          <w:color w:val="000000" w:themeColor="text1"/>
          <w:szCs w:val="21"/>
          <w14:textFill>
            <w14:solidFill>
              <w14:schemeClr w14:val="tx1"/>
            </w14:solidFill>
          </w14:textFill>
        </w:rPr>
        <w:t>10.1供应商认为招标文件使自己的合法权益受到损害的，应当在本项目招标公告期限届满之日起七个工作日内以书面形式向采购人或桂林市政府集中采购中心提出质疑。供应商认为招标过程或中标结果使自己的合法权益受到损害的，应当在采购程序环节结束之日或中标公告期限届满之日起七个工作日内，以书面形式向采购人或桂林市政府集中采购中心提出质疑。</w:t>
      </w:r>
    </w:p>
    <w:p w14:paraId="138F551A">
      <w:pPr>
        <w:tabs>
          <w:tab w:val="left" w:pos="1635"/>
        </w:tabs>
        <w:spacing w:line="400" w:lineRule="exact"/>
        <w:ind w:firstLine="435"/>
        <w:rPr>
          <w:rFonts w:hint="eastAsia" w:ascii="宋体" w:hAnsi="宋体" w:cs="宋体"/>
          <w:b w:val="0"/>
          <w:bCs/>
          <w:color w:val="000000" w:themeColor="text1"/>
          <w:szCs w:val="21"/>
          <w14:textFill>
            <w14:solidFill>
              <w14:schemeClr w14:val="tx1"/>
            </w14:solidFill>
          </w14:textFill>
        </w:rPr>
      </w:pPr>
      <w:r>
        <w:rPr>
          <w:rFonts w:hint="eastAsia" w:ascii="宋体" w:hAnsi="宋体" w:cs="宋体"/>
          <w:b w:val="0"/>
          <w:bCs/>
          <w:color w:val="000000" w:themeColor="text1"/>
          <w:szCs w:val="21"/>
          <w14:textFill>
            <w14:solidFill>
              <w14:schemeClr w14:val="tx1"/>
            </w14:solidFill>
          </w14:textFill>
        </w:rPr>
        <w:t>接收质疑函方式：以书面形式（原件）提交。</w:t>
      </w:r>
    </w:p>
    <w:p w14:paraId="71655265">
      <w:pPr>
        <w:tabs>
          <w:tab w:val="left" w:pos="1635"/>
        </w:tabs>
        <w:spacing w:line="400" w:lineRule="exact"/>
        <w:ind w:firstLine="435"/>
        <w:rPr>
          <w:rFonts w:hint="eastAsia" w:ascii="宋体" w:hAnsi="宋体" w:cs="宋体"/>
          <w:b w:val="0"/>
          <w:bCs/>
          <w:color w:val="000000" w:themeColor="text1"/>
          <w:szCs w:val="21"/>
          <w14:textFill>
            <w14:solidFill>
              <w14:schemeClr w14:val="tx1"/>
            </w14:solidFill>
          </w14:textFill>
        </w:rPr>
      </w:pPr>
      <w:r>
        <w:rPr>
          <w:rFonts w:hint="eastAsia" w:ascii="宋体" w:hAnsi="宋体" w:cs="宋体"/>
          <w:b w:val="0"/>
          <w:bCs/>
          <w:color w:val="000000" w:themeColor="text1"/>
          <w:szCs w:val="21"/>
          <w14:textFill>
            <w14:solidFill>
              <w14:schemeClr w14:val="tx1"/>
            </w14:solidFill>
          </w14:textFill>
        </w:rPr>
        <w:t>质疑联系人：桂林市政府集中采购中心，联系电话：0773-5625162</w:t>
      </w:r>
    </w:p>
    <w:p w14:paraId="2E1594FD">
      <w:pPr>
        <w:tabs>
          <w:tab w:val="left" w:pos="1635"/>
        </w:tabs>
        <w:spacing w:line="400" w:lineRule="exact"/>
        <w:ind w:firstLine="435"/>
        <w:rPr>
          <w:rFonts w:hint="eastAsia" w:ascii="宋体" w:hAnsi="宋体" w:cs="宋体"/>
          <w:b w:val="0"/>
          <w:bCs/>
          <w:color w:val="000000" w:themeColor="text1"/>
          <w:szCs w:val="21"/>
          <w14:textFill>
            <w14:solidFill>
              <w14:schemeClr w14:val="tx1"/>
            </w14:solidFill>
          </w14:textFill>
        </w:rPr>
      </w:pPr>
      <w:r>
        <w:rPr>
          <w:rFonts w:hint="eastAsia" w:ascii="宋体" w:hAnsi="宋体" w:cs="宋体"/>
          <w:b w:val="0"/>
          <w:bCs/>
          <w:color w:val="000000" w:themeColor="text1"/>
          <w:szCs w:val="21"/>
          <w14:textFill>
            <w14:solidFill>
              <w14:schemeClr w14:val="tx1"/>
            </w14:solidFill>
          </w14:textFill>
        </w:rPr>
        <w:t>通讯地址：桂林市临桂区西城中路69号创业大厦西辅楼5楼574室</w:t>
      </w:r>
    </w:p>
    <w:p w14:paraId="0526B3ED">
      <w:pPr>
        <w:tabs>
          <w:tab w:val="left" w:pos="1635"/>
        </w:tabs>
        <w:spacing w:line="400" w:lineRule="exact"/>
        <w:ind w:firstLine="435"/>
        <w:rPr>
          <w:rFonts w:hint="eastAsia" w:ascii="宋体" w:hAnsi="宋体" w:cs="宋体"/>
          <w:b w:val="0"/>
          <w:bCs/>
          <w:color w:val="000000" w:themeColor="text1"/>
          <w:szCs w:val="21"/>
          <w14:textFill>
            <w14:solidFill>
              <w14:schemeClr w14:val="tx1"/>
            </w14:solidFill>
          </w14:textFill>
        </w:rPr>
      </w:pPr>
      <w:r>
        <w:rPr>
          <w:rFonts w:hint="eastAsia" w:ascii="宋体" w:hAnsi="宋体" w:cs="宋体"/>
          <w:b w:val="0"/>
          <w:bCs/>
          <w:color w:val="000000" w:themeColor="text1"/>
          <w:szCs w:val="21"/>
          <w14:textFill>
            <w14:solidFill>
              <w14:schemeClr w14:val="tx1"/>
            </w14:solidFill>
          </w14:textFill>
        </w:rPr>
        <w:t>10.2收到供应商书面质疑函后，采购人应当在七个工作日内对质疑事项作出答复（答复内容不得涉及商业秘密），并委托采购代理机构以书面形式通知质疑供应商，在财政部门指定的媒体发布质疑答复公告。</w:t>
      </w:r>
    </w:p>
    <w:p w14:paraId="3025FF36">
      <w:pPr>
        <w:tabs>
          <w:tab w:val="left" w:pos="1635"/>
        </w:tabs>
        <w:spacing w:line="400" w:lineRule="exact"/>
        <w:ind w:firstLine="435"/>
        <w:rPr>
          <w:rFonts w:hint="eastAsia" w:ascii="宋体" w:hAnsi="宋体" w:cs="宋体"/>
          <w:b w:val="0"/>
          <w:bCs/>
          <w:color w:val="000000" w:themeColor="text1"/>
          <w:szCs w:val="21"/>
          <w14:textFill>
            <w14:solidFill>
              <w14:schemeClr w14:val="tx1"/>
            </w14:solidFill>
          </w14:textFill>
        </w:rPr>
      </w:pPr>
      <w:r>
        <w:rPr>
          <w:rFonts w:hint="eastAsia" w:ascii="宋体" w:hAnsi="宋体" w:cs="宋体"/>
          <w:b w:val="0"/>
          <w:bCs/>
          <w:color w:val="000000" w:themeColor="text1"/>
          <w:szCs w:val="21"/>
          <w14:textFill>
            <w14:solidFill>
              <w14:schemeClr w14:val="tx1"/>
            </w14:solidFill>
          </w14:textFill>
        </w:rPr>
        <w:t>10.3供应商对采购人或采购代理机构的答复不满意，或者采购人或采购代理机构未在规定的时间内作出答复的，可以在答复期满后十五个工作日内向本级财政部门投诉。</w:t>
      </w:r>
    </w:p>
    <w:p w14:paraId="1BB5B7F7">
      <w:pPr>
        <w:tabs>
          <w:tab w:val="left" w:pos="1635"/>
        </w:tabs>
        <w:spacing w:line="400" w:lineRule="exact"/>
        <w:ind w:firstLine="435"/>
        <w:rPr>
          <w:rFonts w:hint="eastAsia" w:ascii="宋体" w:hAnsi="宋体" w:cs="宋体"/>
          <w:b w:val="0"/>
          <w:bCs/>
          <w:color w:val="000000" w:themeColor="text1"/>
          <w:szCs w:val="21"/>
          <w14:textFill>
            <w14:solidFill>
              <w14:schemeClr w14:val="tx1"/>
            </w14:solidFill>
          </w14:textFill>
        </w:rPr>
      </w:pPr>
      <w:r>
        <w:rPr>
          <w:rFonts w:hint="eastAsia" w:ascii="宋体" w:hAnsi="宋体" w:cs="宋体"/>
          <w:b w:val="0"/>
          <w:bCs/>
          <w:color w:val="000000" w:themeColor="text1"/>
          <w:szCs w:val="21"/>
          <w14:textFill>
            <w14:solidFill>
              <w14:schemeClr w14:val="tx1"/>
            </w14:solidFill>
          </w14:textFill>
        </w:rPr>
        <w:t>10.4质疑、投诉应当采用书面形式，质疑书、投诉书实行实名制，均应明确阐述招标文件、招标过程或中标结果中使自己合法权益受到损害的实质性内容，并提供必要的证明材料。</w:t>
      </w:r>
    </w:p>
    <w:p w14:paraId="337DAA85">
      <w:pPr>
        <w:tabs>
          <w:tab w:val="left" w:pos="1635"/>
        </w:tabs>
        <w:spacing w:line="400" w:lineRule="exact"/>
        <w:ind w:firstLine="435"/>
        <w:rPr>
          <w:rFonts w:hint="eastAsia" w:ascii="宋体" w:hAnsi="宋体" w:cs="宋体"/>
          <w:b w:val="0"/>
          <w:bCs/>
          <w:color w:val="000000" w:themeColor="text1"/>
          <w:szCs w:val="21"/>
          <w14:textFill>
            <w14:solidFill>
              <w14:schemeClr w14:val="tx1"/>
            </w14:solidFill>
          </w14:textFill>
        </w:rPr>
      </w:pPr>
      <w:r>
        <w:rPr>
          <w:rFonts w:hint="eastAsia" w:ascii="宋体" w:hAnsi="宋体" w:cs="宋体"/>
          <w:b w:val="0"/>
          <w:bCs/>
          <w:color w:val="000000" w:themeColor="text1"/>
          <w:szCs w:val="21"/>
          <w14:textFill>
            <w14:solidFill>
              <w14:schemeClr w14:val="tx1"/>
            </w14:solidFill>
          </w14:textFill>
        </w:rPr>
        <w:t>10.5供应商在法定质疑期内应当一次性提出针对同一采购程序环节的质疑。</w:t>
      </w:r>
    </w:p>
    <w:p w14:paraId="594E71CA">
      <w:pPr>
        <w:tabs>
          <w:tab w:val="left" w:pos="1635"/>
        </w:tabs>
        <w:spacing w:line="400" w:lineRule="exact"/>
        <w:ind w:firstLine="435"/>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cs="宋体"/>
          <w:b w:val="0"/>
          <w:bCs/>
          <w:color w:val="000000" w:themeColor="text1"/>
          <w:szCs w:val="21"/>
          <w14:textFill>
            <w14:solidFill>
              <w14:schemeClr w14:val="tx1"/>
            </w14:solidFill>
          </w14:textFill>
        </w:rPr>
        <w:t>10.6 不在法定质疑期内提出的质疑函可以拒收。不符合要求的质疑函在法定质疑期内及时补充完整，否则作质疑不成立处理</w:t>
      </w:r>
      <w:r>
        <w:rPr>
          <w:rFonts w:hint="eastAsia" w:ascii="宋体" w:hAnsi="宋体" w:cs="宋体"/>
          <w:color w:val="000000" w:themeColor="text1"/>
          <w:szCs w:val="21"/>
          <w14:textFill>
            <w14:solidFill>
              <w14:schemeClr w14:val="tx1"/>
            </w14:solidFill>
          </w14:textFill>
        </w:rPr>
        <w:t>。</w:t>
      </w:r>
    </w:p>
    <w:p w14:paraId="7782F5F4">
      <w:pPr>
        <w:tabs>
          <w:tab w:val="left" w:pos="2190"/>
        </w:tabs>
        <w:spacing w:line="400" w:lineRule="exact"/>
        <w:ind w:firstLine="435"/>
        <w:rPr>
          <w:rFonts w:ascii="宋体" w:hAnsi="宋体" w:cs="宋体"/>
          <w:b/>
          <w:color w:val="000000" w:themeColor="text1"/>
          <w:sz w:val="28"/>
          <w:szCs w:val="28"/>
          <w:highlight w:val="none"/>
          <w14:textFill>
            <w14:solidFill>
              <w14:schemeClr w14:val="tx1"/>
            </w14:solidFill>
          </w14:textFill>
        </w:rPr>
      </w:pPr>
    </w:p>
    <w:p w14:paraId="558D7F4F">
      <w:pPr>
        <w:spacing w:line="360" w:lineRule="auto"/>
        <w:jc w:val="center"/>
        <w:outlineLvl w:val="1"/>
        <w:rPr>
          <w:rFonts w:ascii="宋体" w:hAnsi="宋体" w:cs="宋体"/>
          <w:b/>
          <w:color w:val="000000" w:themeColor="text1"/>
          <w:sz w:val="28"/>
          <w:szCs w:val="28"/>
          <w:highlight w:val="none"/>
          <w14:textFill>
            <w14:solidFill>
              <w14:schemeClr w14:val="tx1"/>
            </w14:solidFill>
          </w14:textFill>
        </w:rPr>
      </w:pPr>
      <w:bookmarkStart w:id="75" w:name="_Toc26849"/>
      <w:bookmarkStart w:id="76" w:name="_Toc495841755"/>
      <w:bookmarkStart w:id="77" w:name="_Toc8223"/>
      <w:bookmarkStart w:id="78" w:name="_Toc6682"/>
      <w:r>
        <w:rPr>
          <w:rFonts w:hint="eastAsia" w:ascii="宋体" w:hAnsi="宋体" w:cs="宋体"/>
          <w:b/>
          <w:color w:val="000000" w:themeColor="text1"/>
          <w:sz w:val="28"/>
          <w:szCs w:val="28"/>
          <w:highlight w:val="none"/>
          <w14:textFill>
            <w14:solidFill>
              <w14:schemeClr w14:val="tx1"/>
            </w14:solidFill>
          </w14:textFill>
        </w:rPr>
        <w:t>二、招标文件</w:t>
      </w:r>
      <w:bookmarkEnd w:id="75"/>
      <w:bookmarkEnd w:id="76"/>
      <w:bookmarkEnd w:id="77"/>
      <w:bookmarkEnd w:id="78"/>
    </w:p>
    <w:p w14:paraId="16FB3F2C">
      <w:pPr>
        <w:spacing w:line="400" w:lineRule="exact"/>
        <w:ind w:firstLine="413"/>
        <w:outlineLvl w:val="2"/>
        <w:rPr>
          <w:rFonts w:ascii="宋体" w:hAnsi="宋体" w:cs="宋体"/>
          <w:b/>
          <w:color w:val="000000" w:themeColor="text1"/>
          <w:szCs w:val="21"/>
          <w:highlight w:val="none"/>
          <w14:textFill>
            <w14:solidFill>
              <w14:schemeClr w14:val="tx1"/>
            </w14:solidFill>
          </w14:textFill>
        </w:rPr>
      </w:pPr>
      <w:bookmarkStart w:id="79" w:name="_Toc9005"/>
      <w:bookmarkStart w:id="80" w:name="_Toc3397"/>
      <w:bookmarkStart w:id="81" w:name="_Toc27965"/>
      <w:r>
        <w:rPr>
          <w:rFonts w:hint="eastAsia" w:ascii="宋体" w:hAnsi="宋体" w:cs="宋体"/>
          <w:b/>
          <w:color w:val="000000" w:themeColor="text1"/>
          <w:szCs w:val="21"/>
          <w:highlight w:val="none"/>
          <w14:textFill>
            <w14:solidFill>
              <w14:schemeClr w14:val="tx1"/>
            </w14:solidFill>
          </w14:textFill>
        </w:rPr>
        <w:t>11. 招标文件的构成</w:t>
      </w:r>
      <w:bookmarkEnd w:id="79"/>
      <w:bookmarkEnd w:id="80"/>
      <w:bookmarkEnd w:id="81"/>
    </w:p>
    <w:p w14:paraId="3AB0B3E9">
      <w:pPr>
        <w:spacing w:line="40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（1）招标公告；</w:t>
      </w:r>
    </w:p>
    <w:p w14:paraId="09DF5583">
      <w:pPr>
        <w:spacing w:line="40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（2）投标人须知；</w:t>
      </w:r>
    </w:p>
    <w:p w14:paraId="192848C1">
      <w:pPr>
        <w:spacing w:line="40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eastAsia="zh-CN"/>
          <w14:textFill>
            <w14:solidFill>
              <w14:schemeClr w14:val="tx1"/>
            </w14:solidFill>
          </w14:textFill>
        </w:rPr>
        <w:t>采购需求</w:t>
      </w:r>
      <w:r>
        <w:rPr>
          <w:rFonts w:hint="eastAsia" w:ascii="宋体" w:hAnsi="宋体" w:cs="宋体"/>
          <w:color w:val="000000" w:themeColor="text1"/>
          <w:szCs w:val="21"/>
          <w:highlight w:val="none"/>
          <w14:textFill>
            <w14:solidFill>
              <w14:schemeClr w14:val="tx1"/>
            </w14:solidFill>
          </w14:textFill>
        </w:rPr>
        <w:t>；</w:t>
      </w:r>
    </w:p>
    <w:p w14:paraId="361E80A1">
      <w:pPr>
        <w:spacing w:line="40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（4）评标办法；</w:t>
      </w:r>
    </w:p>
    <w:p w14:paraId="09F89441">
      <w:pPr>
        <w:spacing w:line="40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（5）采购合同（合同主要条款及格式）；</w:t>
      </w:r>
    </w:p>
    <w:p w14:paraId="156E51C5">
      <w:pPr>
        <w:spacing w:line="40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（6）投标文件（格式）。</w:t>
      </w:r>
    </w:p>
    <w:p w14:paraId="05C147D1">
      <w:pPr>
        <w:spacing w:line="400" w:lineRule="exact"/>
        <w:ind w:firstLine="413"/>
        <w:outlineLvl w:val="2"/>
        <w:rPr>
          <w:rFonts w:ascii="宋体" w:hAnsi="宋体" w:cs="宋体"/>
          <w:b/>
          <w:color w:val="000000" w:themeColor="text1"/>
          <w:szCs w:val="21"/>
          <w:highlight w:val="none"/>
          <w14:textFill>
            <w14:solidFill>
              <w14:schemeClr w14:val="tx1"/>
            </w14:solidFill>
          </w14:textFill>
        </w:rPr>
      </w:pPr>
      <w:bookmarkStart w:id="82" w:name="_Toc4416"/>
      <w:bookmarkStart w:id="83" w:name="_Toc24191"/>
      <w:bookmarkStart w:id="84" w:name="_Toc2160"/>
      <w:r>
        <w:rPr>
          <w:rFonts w:hint="eastAsia" w:ascii="宋体" w:hAnsi="宋体" w:cs="宋体"/>
          <w:b/>
          <w:color w:val="000000" w:themeColor="text1"/>
          <w:szCs w:val="21"/>
          <w:highlight w:val="none"/>
          <w14:textFill>
            <w14:solidFill>
              <w14:schemeClr w14:val="tx1"/>
            </w14:solidFill>
          </w14:textFill>
        </w:rPr>
        <w:t>12. 招标文件的澄清与修改</w:t>
      </w:r>
      <w:bookmarkEnd w:id="82"/>
      <w:bookmarkEnd w:id="83"/>
      <w:bookmarkEnd w:id="84"/>
    </w:p>
    <w:p w14:paraId="376B8CFF">
      <w:pPr>
        <w:spacing w:line="40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12.1投标人应认真阅读招标文件，发现其中有误或有不合理要求的，投标人必须在招标公告期限届满之日起七个工作日内以书面形式要求采购代理机构澄清。</w:t>
      </w:r>
    </w:p>
    <w:p w14:paraId="78B0D84B">
      <w:pPr>
        <w:spacing w:line="40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12.2采购代理机构可以对已发出的招标文件进行必要的澄清或者修改，但不得改变采购标的和资格条件。澄清或者修改应当在原公告发布媒体上发布澄清公告。澄清或者修改的内容为招标文件的组成部分。澄清或者修改的内容可能影响投标文件编制的，采购代理机构应当在投标截止时间至少15日前在本招标项目招标公告发布的同一媒体上发布更正公告；不足15日的，采购代理机构应当顺延提交投标文件的截止时间。</w:t>
      </w:r>
    </w:p>
    <w:p w14:paraId="687ACDA2">
      <w:pPr>
        <w:spacing w:line="40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12.3</w:t>
      </w:r>
      <w:r>
        <w:rPr>
          <w:rFonts w:hint="eastAsia" w:ascii="宋体" w:hAnsi="宋体" w:cs="宋体"/>
          <w:b/>
          <w:color w:val="000000" w:themeColor="text1"/>
          <w:szCs w:val="21"/>
          <w:highlight w:val="none"/>
          <w14:textFill>
            <w14:solidFill>
              <w14:schemeClr w14:val="tx1"/>
            </w14:solidFill>
          </w14:textFill>
        </w:rPr>
        <w:t>投标人下载招标文件后应实时关注相关网站了解澄清、修改等与项目有关的内容，如因投标人未及时登录相关网站了解澄清、修改等与项目有关的内容，从而导致投标无效的，由投标人自行承担责任。</w:t>
      </w:r>
    </w:p>
    <w:p w14:paraId="3FD119B6">
      <w:pPr>
        <w:spacing w:line="40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12.4必要的澄清、修改的内容为招标文件的组成部分。当澄清、修改通知就同一内容的表述不一致时，以最后发出的书面文件为准。</w:t>
      </w:r>
    </w:p>
    <w:p w14:paraId="1188DDD9">
      <w:pPr>
        <w:spacing w:line="40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12.5招标文件的澄清、修改都应该通过采购代理机构以法定形式发布，采购人非通过本机构，不得擅自澄清、修改招标文件。</w:t>
      </w:r>
    </w:p>
    <w:p w14:paraId="7E9DBC71">
      <w:pPr>
        <w:tabs>
          <w:tab w:val="left" w:pos="2190"/>
        </w:tabs>
        <w:spacing w:line="400" w:lineRule="exact"/>
        <w:ind w:firstLine="435"/>
        <w:rPr>
          <w:rFonts w:ascii="宋体" w:hAnsi="宋体" w:cs="宋体"/>
          <w:color w:val="000000" w:themeColor="text1"/>
          <w:szCs w:val="21"/>
          <w:highlight w:val="none"/>
          <w14:textFill>
            <w14:solidFill>
              <w14:schemeClr w14:val="tx1"/>
            </w14:solidFill>
          </w14:textFill>
        </w:rPr>
      </w:pPr>
    </w:p>
    <w:p w14:paraId="76CD6B75">
      <w:pPr>
        <w:spacing w:line="360" w:lineRule="auto"/>
        <w:jc w:val="center"/>
        <w:outlineLvl w:val="1"/>
        <w:rPr>
          <w:rFonts w:ascii="宋体" w:hAnsi="宋体" w:cs="宋体"/>
          <w:b/>
          <w:color w:val="000000" w:themeColor="text1"/>
          <w:sz w:val="28"/>
          <w:szCs w:val="28"/>
          <w:highlight w:val="none"/>
          <w14:textFill>
            <w14:solidFill>
              <w14:schemeClr w14:val="tx1"/>
            </w14:solidFill>
          </w14:textFill>
        </w:rPr>
      </w:pPr>
      <w:bookmarkStart w:id="85" w:name="_Toc7631"/>
      <w:bookmarkStart w:id="86" w:name="_Toc12803"/>
      <w:bookmarkStart w:id="87" w:name="_Toc495841756"/>
      <w:bookmarkStart w:id="88" w:name="_Toc21553"/>
      <w:r>
        <w:rPr>
          <w:rFonts w:hint="eastAsia" w:ascii="宋体" w:hAnsi="宋体" w:cs="宋体"/>
          <w:b/>
          <w:color w:val="000000" w:themeColor="text1"/>
          <w:sz w:val="28"/>
          <w:szCs w:val="28"/>
          <w:highlight w:val="none"/>
          <w14:textFill>
            <w14:solidFill>
              <w14:schemeClr w14:val="tx1"/>
            </w14:solidFill>
          </w14:textFill>
        </w:rPr>
        <w:t>三、投标文件的编制</w:t>
      </w:r>
      <w:bookmarkEnd w:id="85"/>
      <w:bookmarkEnd w:id="86"/>
      <w:bookmarkEnd w:id="87"/>
      <w:bookmarkEnd w:id="88"/>
    </w:p>
    <w:p w14:paraId="2BF122C8">
      <w:pPr>
        <w:spacing w:line="400" w:lineRule="exact"/>
        <w:ind w:firstLine="413"/>
        <w:outlineLvl w:val="2"/>
        <w:rPr>
          <w:rFonts w:hint="eastAsia" w:ascii="宋体" w:hAnsi="宋体" w:cs="宋体"/>
          <w:b/>
          <w:color w:val="000000" w:themeColor="text1"/>
          <w:szCs w:val="21"/>
          <w:highlight w:val="none"/>
          <w14:textFill>
            <w14:solidFill>
              <w14:schemeClr w14:val="tx1"/>
            </w14:solidFill>
          </w14:textFill>
        </w:rPr>
      </w:pPr>
      <w:bookmarkStart w:id="89" w:name="_Toc18258"/>
      <w:bookmarkStart w:id="90" w:name="_Toc23738"/>
      <w:bookmarkStart w:id="91" w:name="_Toc15443"/>
      <w:r>
        <w:rPr>
          <w:rFonts w:hint="eastAsia" w:ascii="宋体" w:hAnsi="宋体" w:cs="宋体"/>
          <w:b/>
          <w:color w:val="000000" w:themeColor="text1"/>
          <w:szCs w:val="21"/>
          <w:highlight w:val="none"/>
          <w14:textFill>
            <w14:solidFill>
              <w14:schemeClr w14:val="tx1"/>
            </w14:solidFill>
          </w14:textFill>
        </w:rPr>
        <w:t>13. 投标文件的组成及要求</w:t>
      </w:r>
      <w:bookmarkEnd w:id="89"/>
      <w:bookmarkEnd w:id="90"/>
      <w:bookmarkEnd w:id="91"/>
    </w:p>
    <w:p w14:paraId="62B6A0C9">
      <w:pPr>
        <w:spacing w:line="360" w:lineRule="auto"/>
        <w:ind w:firstLine="422"/>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13</w:t>
      </w:r>
      <w:r>
        <w:rPr>
          <w:rFonts w:ascii="宋体" w:hAnsi="宋体" w:cs="宋体"/>
          <w:b/>
          <w:bCs/>
          <w:color w:val="000000" w:themeColor="text1"/>
          <w:szCs w:val="21"/>
          <w:highlight w:val="none"/>
          <w14:textFill>
            <w14:solidFill>
              <w14:schemeClr w14:val="tx1"/>
            </w14:solidFill>
          </w14:textFill>
        </w:rPr>
        <w:t>.1 本项目实行电子投标，供应商应准备电子</w:t>
      </w:r>
      <w:r>
        <w:rPr>
          <w:rFonts w:hint="eastAsia" w:ascii="宋体" w:hAnsi="宋体" w:cs="宋体"/>
          <w:b/>
          <w:bCs/>
          <w:color w:val="000000" w:themeColor="text1"/>
          <w:szCs w:val="21"/>
          <w:highlight w:val="none"/>
          <w14:textFill>
            <w14:solidFill>
              <w14:schemeClr w14:val="tx1"/>
            </w14:solidFill>
          </w14:textFill>
        </w:rPr>
        <w:t>投标</w:t>
      </w:r>
      <w:r>
        <w:rPr>
          <w:rFonts w:ascii="宋体" w:hAnsi="宋体" w:cs="宋体"/>
          <w:b/>
          <w:bCs/>
          <w:color w:val="000000" w:themeColor="text1"/>
          <w:szCs w:val="21"/>
          <w:highlight w:val="none"/>
          <w14:textFill>
            <w14:solidFill>
              <w14:schemeClr w14:val="tx1"/>
            </w14:solidFill>
          </w14:textFill>
        </w:rPr>
        <w:t>文件</w:t>
      </w:r>
      <w:r>
        <w:rPr>
          <w:rFonts w:hint="eastAsia" w:ascii="宋体" w:hAnsi="宋体" w:cs="宋体"/>
          <w:b/>
          <w:bCs/>
          <w:color w:val="000000" w:themeColor="text1"/>
          <w:szCs w:val="21"/>
          <w:highlight w:val="none"/>
          <w14:textFill>
            <w14:solidFill>
              <w14:schemeClr w14:val="tx1"/>
            </w14:solidFill>
          </w14:textFill>
        </w:rPr>
        <w:t>：</w:t>
      </w:r>
    </w:p>
    <w:p w14:paraId="2216F1F9">
      <w:pPr>
        <w:spacing w:line="360" w:lineRule="auto"/>
        <w:ind w:firstLine="422"/>
        <w:rPr>
          <w:color w:val="000000" w:themeColor="text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13</w:t>
      </w:r>
      <w:r>
        <w:rPr>
          <w:rFonts w:ascii="宋体" w:hAnsi="宋体" w:cs="宋体"/>
          <w:b/>
          <w:bCs/>
          <w:color w:val="000000" w:themeColor="text1"/>
          <w:szCs w:val="21"/>
          <w:highlight w:val="none"/>
          <w14:textFill>
            <w14:solidFill>
              <w14:schemeClr w14:val="tx1"/>
            </w14:solidFill>
          </w14:textFill>
        </w:rPr>
        <w:t>.1.1 电子</w:t>
      </w:r>
      <w:r>
        <w:rPr>
          <w:rFonts w:hint="eastAsia" w:ascii="宋体" w:hAnsi="宋体" w:cs="宋体"/>
          <w:b/>
          <w:bCs/>
          <w:color w:val="000000" w:themeColor="text1"/>
          <w:szCs w:val="21"/>
          <w:highlight w:val="none"/>
          <w14:textFill>
            <w14:solidFill>
              <w14:schemeClr w14:val="tx1"/>
            </w14:solidFill>
          </w14:textFill>
        </w:rPr>
        <w:t>投标</w:t>
      </w:r>
      <w:r>
        <w:rPr>
          <w:rFonts w:ascii="宋体" w:hAnsi="宋体" w:cs="宋体"/>
          <w:b/>
          <w:bCs/>
          <w:color w:val="000000" w:themeColor="text1"/>
          <w:szCs w:val="21"/>
          <w:highlight w:val="none"/>
          <w14:textFill>
            <w14:solidFill>
              <w14:schemeClr w14:val="tx1"/>
            </w14:solidFill>
          </w14:textFill>
        </w:rPr>
        <w:t>文件按</w:t>
      </w:r>
      <w:r>
        <w:rPr>
          <w:rFonts w:hint="eastAsia" w:ascii="宋体" w:hAnsi="宋体" w:cs="宋体"/>
          <w:b/>
          <w:bCs/>
          <w:color w:val="000000" w:themeColor="text1"/>
          <w:szCs w:val="21"/>
          <w:highlight w:val="none"/>
          <w:lang w:eastAsia="zh-CN"/>
          <w14:textFill>
            <w14:solidFill>
              <w14:schemeClr w14:val="tx1"/>
            </w14:solidFill>
          </w14:textFill>
        </w:rPr>
        <w:t>广西政府采购云平台</w:t>
      </w:r>
      <w:r>
        <w:rPr>
          <w:rFonts w:ascii="宋体" w:hAnsi="宋体" w:cs="宋体"/>
          <w:b/>
          <w:bCs/>
          <w:color w:val="000000" w:themeColor="text1"/>
          <w:szCs w:val="21"/>
          <w:highlight w:val="none"/>
          <w14:textFill>
            <w14:solidFill>
              <w14:schemeClr w14:val="tx1"/>
            </w14:solidFill>
          </w14:textFill>
        </w:rPr>
        <w:t>要求及本</w:t>
      </w:r>
      <w:r>
        <w:rPr>
          <w:rFonts w:hint="eastAsia" w:ascii="宋体" w:hAnsi="宋体" w:cs="宋体"/>
          <w:b/>
          <w:bCs/>
          <w:color w:val="000000" w:themeColor="text1"/>
          <w:szCs w:val="21"/>
          <w:highlight w:val="none"/>
          <w14:textFill>
            <w14:solidFill>
              <w14:schemeClr w14:val="tx1"/>
            </w14:solidFill>
          </w14:textFill>
        </w:rPr>
        <w:t>招标</w:t>
      </w:r>
      <w:r>
        <w:rPr>
          <w:rFonts w:ascii="宋体" w:hAnsi="宋体" w:cs="宋体"/>
          <w:b/>
          <w:bCs/>
          <w:color w:val="000000" w:themeColor="text1"/>
          <w:szCs w:val="21"/>
          <w:highlight w:val="none"/>
          <w14:textFill>
            <w14:solidFill>
              <w14:schemeClr w14:val="tx1"/>
            </w14:solidFill>
          </w14:textFill>
        </w:rPr>
        <w:t>文件要求制作、加密并递交。具体操作流程可参考《政府采购项目电子交易管理操作指南-供应商》</w:t>
      </w:r>
      <w:r>
        <w:rPr>
          <w:rFonts w:hint="eastAsia" w:ascii="宋体" w:hAnsi="宋体" w:cs="宋体"/>
          <w:b/>
          <w:bCs/>
          <w:color w:val="000000" w:themeColor="text1"/>
          <w:szCs w:val="21"/>
          <w:highlight w:val="none"/>
          <w14:textFill>
            <w14:solidFill>
              <w14:schemeClr w14:val="tx1"/>
            </w14:solidFill>
          </w14:textFill>
        </w:rPr>
        <w:t>，</w:t>
      </w:r>
      <w:r>
        <w:rPr>
          <w:rFonts w:ascii="宋体" w:hAnsi="宋体" w:cs="宋体"/>
          <w:b/>
          <w:bCs/>
          <w:color w:val="000000" w:themeColor="text1"/>
          <w:szCs w:val="21"/>
          <w:highlight w:val="none"/>
          <w14:textFill>
            <w14:solidFill>
              <w14:schemeClr w14:val="tx1"/>
            </w14:solidFill>
          </w14:textFill>
        </w:rPr>
        <w:t>指南可在 “</w:t>
      </w:r>
      <w:r>
        <w:rPr>
          <w:rFonts w:hint="eastAsia" w:ascii="宋体" w:hAnsi="宋体" w:cs="宋体"/>
          <w:b/>
          <w:bCs/>
          <w:color w:val="000000" w:themeColor="text1"/>
          <w:szCs w:val="21"/>
          <w:highlight w:val="none"/>
          <w:lang w:eastAsia="zh-CN"/>
          <w14:textFill>
            <w14:solidFill>
              <w14:schemeClr w14:val="tx1"/>
            </w14:solidFill>
          </w14:textFill>
        </w:rPr>
        <w:t>广西政府采购云平台</w:t>
      </w:r>
      <w:r>
        <w:rPr>
          <w:rFonts w:ascii="宋体" w:hAnsi="宋体" w:cs="宋体"/>
          <w:b/>
          <w:bCs/>
          <w:color w:val="000000" w:themeColor="text1"/>
          <w:szCs w:val="21"/>
          <w:highlight w:val="none"/>
          <w14:textFill>
            <w14:solidFill>
              <w14:schemeClr w14:val="tx1"/>
            </w14:solidFill>
          </w14:textFill>
        </w:rPr>
        <w:t xml:space="preserve">”下载。 </w:t>
      </w:r>
    </w:p>
    <w:p w14:paraId="4EBEBC31">
      <w:pPr>
        <w:tabs>
          <w:tab w:val="left" w:pos="2190"/>
        </w:tabs>
        <w:spacing w:line="400" w:lineRule="exact"/>
        <w:ind w:firstLine="435"/>
        <w:rPr>
          <w:rFonts w:ascii="宋体" w:hAnsi="宋体" w:cs="宋体"/>
          <w:b/>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13.2</w:t>
      </w:r>
      <w:r>
        <w:rPr>
          <w:rFonts w:hint="eastAsia" w:ascii="宋体" w:hAnsi="宋体" w:cs="宋体"/>
          <w:b/>
          <w:color w:val="000000" w:themeColor="text1"/>
          <w:szCs w:val="21"/>
          <w:highlight w:val="none"/>
          <w14:textFill>
            <w14:solidFill>
              <w14:schemeClr w14:val="tx1"/>
            </w14:solidFill>
          </w14:textFill>
        </w:rPr>
        <w:t>投标文件组成【格式见第六章“投标文件（格式）”】</w:t>
      </w:r>
    </w:p>
    <w:p w14:paraId="62D3FBA4">
      <w:pPr>
        <w:spacing w:line="360" w:lineRule="auto"/>
        <w:ind w:firstLine="422"/>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13.2.1资格性响应证明材料：</w:t>
      </w:r>
    </w:p>
    <w:p w14:paraId="6C818F9A">
      <w:pPr>
        <w:spacing w:line="40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（1）投标人相应的法定代表人、负责人、自然人身份证正反面</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cs="宋体"/>
          <w:b/>
          <w:bCs/>
          <w:color w:val="000000" w:themeColor="text1"/>
          <w:szCs w:val="21"/>
          <w:highlight w:val="none"/>
          <w14:textFill>
            <w14:solidFill>
              <w14:schemeClr w14:val="tx1"/>
            </w14:solidFill>
          </w14:textFill>
        </w:rPr>
        <w:t>（必须提供）</w:t>
      </w:r>
      <w:r>
        <w:rPr>
          <w:rFonts w:hint="eastAsia" w:ascii="宋体" w:hAnsi="宋体" w:cs="宋体"/>
          <w:color w:val="000000" w:themeColor="text1"/>
          <w:szCs w:val="21"/>
          <w:highlight w:val="none"/>
          <w14:textFill>
            <w14:solidFill>
              <w14:schemeClr w14:val="tx1"/>
            </w14:solidFill>
          </w14:textFill>
        </w:rPr>
        <w:t>；</w:t>
      </w:r>
    </w:p>
    <w:p w14:paraId="4F20FA00">
      <w:pPr>
        <w:spacing w:line="40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（2）投标人的授权委托书原件、委托代理人身份证正反面</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cs="宋体"/>
          <w:color w:val="000000" w:themeColor="text1"/>
          <w:szCs w:val="21"/>
          <w:highlight w:val="none"/>
          <w14:textFill>
            <w14:solidFill>
              <w14:schemeClr w14:val="tx1"/>
            </w14:solidFill>
          </w14:textFill>
        </w:rPr>
        <w:t>以及由县级以上（含县级）社会养老保险经办机构出具的投标人为委托代理人交纳的开标截止时间前</w:t>
      </w:r>
      <w:r>
        <w:rPr>
          <w:rFonts w:hint="eastAsia" w:ascii="宋体" w:hAnsi="宋体" w:cs="宋体"/>
          <w:color w:val="000000" w:themeColor="text1"/>
          <w:szCs w:val="21"/>
          <w:highlight w:val="none"/>
          <w:lang w:eastAsia="zh-CN"/>
          <w14:textFill>
            <w14:solidFill>
              <w14:schemeClr w14:val="tx1"/>
            </w14:solidFill>
          </w14:textFill>
        </w:rPr>
        <w:t>三个月内任意一个月</w:t>
      </w:r>
      <w:r>
        <w:rPr>
          <w:rFonts w:hint="eastAsia" w:ascii="宋体" w:hAnsi="宋体" w:cs="宋体"/>
          <w:color w:val="000000" w:themeColor="text1"/>
          <w:szCs w:val="21"/>
          <w:highlight w:val="none"/>
          <w:lang w:val="en-US" w:eastAsia="zh-CN"/>
          <w14:textFill>
            <w14:solidFill>
              <w14:schemeClr w14:val="tx1"/>
            </w14:solidFill>
          </w14:textFill>
        </w:rPr>
        <w:t>养老保险</w:t>
      </w:r>
      <w:r>
        <w:rPr>
          <w:rFonts w:hint="eastAsia" w:ascii="宋体" w:hAnsi="宋体" w:cs="宋体"/>
          <w:color w:val="000000" w:themeColor="text1"/>
          <w:szCs w:val="21"/>
          <w:highlight w:val="none"/>
          <w14:textFill>
            <w14:solidFill>
              <w14:schemeClr w14:val="tx1"/>
            </w14:solidFill>
          </w14:textFill>
        </w:rPr>
        <w:t>证明</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cs="宋体"/>
          <w:color w:val="000000" w:themeColor="text1"/>
          <w:szCs w:val="21"/>
          <w:highlight w:val="none"/>
          <w14:textFill>
            <w14:solidFill>
              <w14:schemeClr w14:val="tx1"/>
            </w14:solidFill>
          </w14:textFill>
        </w:rPr>
        <w:t>，除投标人为以下</w:t>
      </w:r>
      <w:r>
        <w:rPr>
          <w:rFonts w:hint="eastAsia" w:ascii="宋体" w:hAnsi="宋体" w:cs="宋体"/>
          <w:color w:val="000000" w:themeColor="text1"/>
          <w:szCs w:val="21"/>
          <w:highlight w:val="none"/>
          <w:lang w:val="en-US" w:eastAsia="zh-CN"/>
          <w14:textFill>
            <w14:solidFill>
              <w14:schemeClr w14:val="tx1"/>
            </w14:solidFill>
          </w14:textFill>
        </w:rPr>
        <w:t>四</w:t>
      </w:r>
      <w:r>
        <w:rPr>
          <w:rFonts w:hint="eastAsia" w:ascii="宋体" w:hAnsi="宋体" w:cs="宋体"/>
          <w:color w:val="000000" w:themeColor="text1"/>
          <w:szCs w:val="21"/>
          <w:highlight w:val="none"/>
          <w14:textFill>
            <w14:solidFill>
              <w14:schemeClr w14:val="tx1"/>
            </w14:solidFill>
          </w14:textFill>
        </w:rPr>
        <w:t>种情形的：</w:t>
      </w:r>
    </w:p>
    <w:p w14:paraId="08A8A8BC">
      <w:pPr>
        <w:spacing w:line="40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①如投标人为截标时间前60日以内成立的公司，可以提供投标人与委托代理人签订的劳动合同</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cs="宋体"/>
          <w:color w:val="000000" w:themeColor="text1"/>
          <w:szCs w:val="21"/>
          <w:highlight w:val="none"/>
          <w14:textFill>
            <w14:solidFill>
              <w14:schemeClr w14:val="tx1"/>
            </w14:solidFill>
          </w14:textFill>
        </w:rPr>
        <w:t>代替</w:t>
      </w:r>
      <w:r>
        <w:rPr>
          <w:rFonts w:hint="eastAsia" w:ascii="宋体" w:hAnsi="宋体" w:cs="宋体"/>
          <w:color w:val="000000" w:themeColor="text1"/>
          <w:szCs w:val="21"/>
          <w:highlight w:val="none"/>
          <w:lang w:val="en-US" w:eastAsia="zh-CN"/>
          <w14:textFill>
            <w14:solidFill>
              <w14:schemeClr w14:val="tx1"/>
            </w14:solidFill>
          </w14:textFill>
        </w:rPr>
        <w:t>养老保险</w:t>
      </w:r>
      <w:r>
        <w:rPr>
          <w:rFonts w:hint="eastAsia" w:ascii="宋体" w:hAnsi="宋体" w:cs="宋体"/>
          <w:color w:val="000000" w:themeColor="text1"/>
          <w:szCs w:val="21"/>
          <w:highlight w:val="none"/>
          <w14:textFill>
            <w14:solidFill>
              <w14:schemeClr w14:val="tx1"/>
            </w14:solidFill>
          </w14:textFill>
        </w:rPr>
        <w:t>证明</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cs="宋体"/>
          <w:color w:val="000000" w:themeColor="text1"/>
          <w:szCs w:val="21"/>
          <w:highlight w:val="none"/>
          <w14:textFill>
            <w14:solidFill>
              <w14:schemeClr w14:val="tx1"/>
            </w14:solidFill>
          </w14:textFill>
        </w:rPr>
        <w:t>；</w:t>
      </w:r>
    </w:p>
    <w:p w14:paraId="4258C7C9">
      <w:pPr>
        <w:spacing w:line="40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②如投标人为事业单位，可以提供事业单位机构编制管理证</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cs="宋体"/>
          <w:color w:val="000000" w:themeColor="text1"/>
          <w:szCs w:val="21"/>
          <w:highlight w:val="none"/>
          <w14:textFill>
            <w14:solidFill>
              <w14:schemeClr w14:val="tx1"/>
            </w14:solidFill>
          </w14:textFill>
        </w:rPr>
        <w:t>或事业单位机构为其发放工资的工资条</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cs="宋体"/>
          <w:color w:val="000000" w:themeColor="text1"/>
          <w:szCs w:val="21"/>
          <w:highlight w:val="none"/>
          <w14:textFill>
            <w14:solidFill>
              <w14:schemeClr w14:val="tx1"/>
            </w14:solidFill>
          </w14:textFill>
        </w:rPr>
        <w:t>代替</w:t>
      </w:r>
      <w:r>
        <w:rPr>
          <w:rFonts w:hint="eastAsia" w:ascii="宋体" w:hAnsi="宋体" w:cs="宋体"/>
          <w:color w:val="000000" w:themeColor="text1"/>
          <w:szCs w:val="21"/>
          <w:highlight w:val="none"/>
          <w:lang w:val="en-US" w:eastAsia="zh-CN"/>
          <w14:textFill>
            <w14:solidFill>
              <w14:schemeClr w14:val="tx1"/>
            </w14:solidFill>
          </w14:textFill>
        </w:rPr>
        <w:t>养老保险</w:t>
      </w:r>
      <w:r>
        <w:rPr>
          <w:rFonts w:hint="eastAsia" w:ascii="宋体" w:hAnsi="宋体" w:cs="宋体"/>
          <w:color w:val="000000" w:themeColor="text1"/>
          <w:szCs w:val="21"/>
          <w:highlight w:val="none"/>
          <w14:textFill>
            <w14:solidFill>
              <w14:schemeClr w14:val="tx1"/>
            </w14:solidFill>
          </w14:textFill>
        </w:rPr>
        <w:t>证明</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cs="宋体"/>
          <w:color w:val="000000" w:themeColor="text1"/>
          <w:szCs w:val="21"/>
          <w:highlight w:val="none"/>
          <w14:textFill>
            <w14:solidFill>
              <w14:schemeClr w14:val="tx1"/>
            </w14:solidFill>
          </w14:textFill>
        </w:rPr>
        <w:t>；</w:t>
      </w:r>
    </w:p>
    <w:p w14:paraId="41F2CFBA">
      <w:pPr>
        <w:spacing w:line="400" w:lineRule="exact"/>
        <w:ind w:firstLine="411"/>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③如委托代理人为免缴纳</w:t>
      </w:r>
      <w:r>
        <w:rPr>
          <w:rFonts w:hint="eastAsia" w:ascii="宋体" w:hAnsi="宋体" w:cs="宋体"/>
          <w:color w:val="000000" w:themeColor="text1"/>
          <w:szCs w:val="21"/>
          <w:highlight w:val="none"/>
          <w:lang w:eastAsia="zh-CN"/>
          <w14:textFill>
            <w14:solidFill>
              <w14:schemeClr w14:val="tx1"/>
            </w14:solidFill>
          </w14:textFill>
        </w:rPr>
        <w:t>养老保险</w:t>
      </w:r>
      <w:r>
        <w:rPr>
          <w:rFonts w:hint="eastAsia" w:ascii="宋体" w:hAnsi="宋体" w:cs="宋体"/>
          <w:color w:val="000000" w:themeColor="text1"/>
          <w:szCs w:val="21"/>
          <w:highlight w:val="none"/>
          <w14:textFill>
            <w14:solidFill>
              <w14:schemeClr w14:val="tx1"/>
            </w14:solidFill>
          </w14:textFill>
        </w:rPr>
        <w:t>人员，提供免缴纳</w:t>
      </w:r>
      <w:r>
        <w:rPr>
          <w:rFonts w:hint="eastAsia" w:ascii="宋体" w:hAnsi="宋体" w:cs="宋体"/>
          <w:color w:val="000000" w:themeColor="text1"/>
          <w:szCs w:val="21"/>
          <w:highlight w:val="none"/>
          <w:lang w:eastAsia="zh-CN"/>
          <w14:textFill>
            <w14:solidFill>
              <w14:schemeClr w14:val="tx1"/>
            </w14:solidFill>
          </w14:textFill>
        </w:rPr>
        <w:t>养老保险</w:t>
      </w:r>
      <w:r>
        <w:rPr>
          <w:rFonts w:hint="eastAsia" w:ascii="宋体" w:hAnsi="宋体" w:cs="宋体"/>
          <w:color w:val="000000" w:themeColor="text1"/>
          <w:szCs w:val="21"/>
          <w:highlight w:val="none"/>
          <w14:textFill>
            <w14:solidFill>
              <w14:schemeClr w14:val="tx1"/>
            </w14:solidFill>
          </w14:textFill>
        </w:rPr>
        <w:t>的证明材料</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cs="宋体"/>
          <w:color w:val="000000" w:themeColor="text1"/>
          <w:szCs w:val="21"/>
          <w:highlight w:val="none"/>
          <w14:textFill>
            <w14:solidFill>
              <w14:schemeClr w14:val="tx1"/>
            </w14:solidFill>
          </w14:textFill>
        </w:rPr>
        <w:t>及投标人与委托代理人签订的劳动合同</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cs="宋体"/>
          <w:color w:val="000000" w:themeColor="text1"/>
          <w:szCs w:val="21"/>
          <w:highlight w:val="none"/>
          <w14:textFill>
            <w14:solidFill>
              <w14:schemeClr w14:val="tx1"/>
            </w14:solidFill>
          </w14:textFill>
        </w:rPr>
        <w:t>代替</w:t>
      </w:r>
      <w:r>
        <w:rPr>
          <w:rFonts w:hint="eastAsia" w:ascii="宋体" w:hAnsi="宋体" w:cs="宋体"/>
          <w:color w:val="000000" w:themeColor="text1"/>
          <w:szCs w:val="21"/>
          <w:highlight w:val="none"/>
          <w:lang w:val="en-US" w:eastAsia="zh-CN"/>
          <w14:textFill>
            <w14:solidFill>
              <w14:schemeClr w14:val="tx1"/>
            </w14:solidFill>
          </w14:textFill>
        </w:rPr>
        <w:t>养老保险</w:t>
      </w:r>
      <w:r>
        <w:rPr>
          <w:rFonts w:hint="eastAsia" w:ascii="宋体" w:hAnsi="宋体" w:cs="宋体"/>
          <w:color w:val="000000" w:themeColor="text1"/>
          <w:szCs w:val="21"/>
          <w:highlight w:val="none"/>
          <w14:textFill>
            <w14:solidFill>
              <w14:schemeClr w14:val="tx1"/>
            </w14:solidFill>
          </w14:textFill>
        </w:rPr>
        <w:t>证明</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cs="宋体"/>
          <w:color w:val="000000" w:themeColor="text1"/>
          <w:szCs w:val="21"/>
          <w:highlight w:val="none"/>
          <w14:textFill>
            <w14:solidFill>
              <w14:schemeClr w14:val="tx1"/>
            </w14:solidFill>
          </w14:textFill>
        </w:rPr>
        <w:t>。</w:t>
      </w:r>
    </w:p>
    <w:p w14:paraId="73091FA3">
      <w:pPr>
        <w:pStyle w:val="211"/>
        <w:ind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④如因社会养老保险经办机构系统升级等原因，暂时无法向投标人提供社会养老保险缴纳情况查询服务时，投标人可以提供已为委托代理人缴纳社会养老保险的承诺书。（须同时提供无法查询的相关证明材料，包括但不限于查询网站截图、公告等。）</w:t>
      </w:r>
    </w:p>
    <w:p w14:paraId="758C2D7D">
      <w:pPr>
        <w:spacing w:line="400" w:lineRule="exact"/>
        <w:ind w:firstLine="413"/>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【属自然人的应提供由县级以上（含县级）社会养老保险经办机构出具的自然人本人及委托代理人所交纳的开标截止时间前</w:t>
      </w:r>
      <w:r>
        <w:rPr>
          <w:rFonts w:hint="eastAsia" w:ascii="宋体" w:hAnsi="宋体" w:cs="宋体"/>
          <w:b/>
          <w:bCs/>
          <w:color w:val="000000" w:themeColor="text1"/>
          <w:szCs w:val="21"/>
          <w:highlight w:val="none"/>
          <w:lang w:eastAsia="zh-CN"/>
          <w14:textFill>
            <w14:solidFill>
              <w14:schemeClr w14:val="tx1"/>
            </w14:solidFill>
          </w14:textFill>
        </w:rPr>
        <w:t>三个月内任意一个月</w:t>
      </w:r>
      <w:r>
        <w:rPr>
          <w:rFonts w:hint="eastAsia" w:ascii="宋体" w:hAnsi="宋体" w:cs="宋体"/>
          <w:b/>
          <w:bCs/>
          <w:color w:val="000000" w:themeColor="text1"/>
          <w:szCs w:val="21"/>
          <w:highlight w:val="none"/>
          <w:lang w:val="en-US" w:eastAsia="zh-CN"/>
          <w14:textFill>
            <w14:solidFill>
              <w14:schemeClr w14:val="tx1"/>
            </w14:solidFill>
          </w14:textFill>
        </w:rPr>
        <w:t>养老保险</w:t>
      </w:r>
      <w:r>
        <w:rPr>
          <w:rFonts w:hint="eastAsia" w:ascii="宋体" w:hAnsi="宋体" w:cs="宋体"/>
          <w:b/>
          <w:bCs/>
          <w:color w:val="000000" w:themeColor="text1"/>
          <w:szCs w:val="21"/>
          <w:highlight w:val="none"/>
          <w14:textFill>
            <w14:solidFill>
              <w14:schemeClr w14:val="tx1"/>
            </w14:solidFill>
          </w14:textFill>
        </w:rPr>
        <w:t>证明</w:t>
      </w:r>
      <w:r>
        <w:rPr>
          <w:rFonts w:hint="eastAsia" w:ascii="宋体" w:hAnsi="宋体" w:cs="宋体"/>
          <w:b/>
          <w:bCs/>
          <w:color w:val="000000" w:themeColor="text1"/>
          <w:szCs w:val="21"/>
          <w:highlight w:val="none"/>
          <w:lang w:eastAsia="zh-CN"/>
          <w14:textFill>
            <w14:solidFill>
              <w14:schemeClr w14:val="tx1"/>
            </w14:solidFill>
          </w14:textFill>
        </w:rPr>
        <w:t>扫描件</w:t>
      </w:r>
      <w:r>
        <w:rPr>
          <w:rFonts w:hint="eastAsia" w:ascii="宋体" w:hAnsi="宋体" w:cs="宋体"/>
          <w:b/>
          <w:bCs/>
          <w:color w:val="000000" w:themeColor="text1"/>
          <w:szCs w:val="21"/>
          <w:lang w:eastAsia="zh-CN"/>
          <w14:textFill>
            <w14:solidFill>
              <w14:schemeClr w14:val="tx1"/>
            </w14:solidFill>
          </w14:textFill>
        </w:rPr>
        <w:t>。</w:t>
      </w:r>
      <w:r>
        <w:rPr>
          <w:rFonts w:hint="eastAsia" w:ascii="宋体" w:hAnsi="宋体" w:cs="宋体"/>
          <w:b/>
          <w:bCs/>
          <w:color w:val="000000" w:themeColor="text1"/>
          <w:szCs w:val="21"/>
          <w:lang w:val="en-US" w:eastAsia="zh-CN"/>
          <w14:textFill>
            <w14:solidFill>
              <w14:schemeClr w14:val="tx1"/>
            </w14:solidFill>
          </w14:textFill>
        </w:rPr>
        <w:t>如因社会养老保险经办机构系统升级等原因，暂时无法向投标人提供社会养老保险缴纳情况查询服务时，投标人可以提供已为委托代理人缴纳社会养老保险的承诺书。（须同时提供无法查询的相关证明材料，包括但不限于查询网站截图、公告等。）</w:t>
      </w: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（委托代理时必须提供；</w:t>
      </w:r>
      <w:r>
        <w:rPr>
          <w:rFonts w:hint="eastAsia" w:ascii="宋体" w:hAnsi="宋体" w:cs="宋体"/>
          <w:b/>
          <w:bCs/>
          <w:color w:val="000000" w:themeColor="text1"/>
          <w:szCs w:val="21"/>
          <w:highlight w:val="none"/>
          <w14:textFill>
            <w14:solidFill>
              <w14:schemeClr w14:val="tx1"/>
            </w14:solidFill>
          </w14:textFill>
        </w:rPr>
        <w:t>如为联合体的，授权委托书原件须由牵头人出具</w:t>
      </w:r>
      <w:r>
        <w:rPr>
          <w:rFonts w:hint="eastAsia" w:ascii="宋体" w:hAnsi="宋体" w:cs="宋体"/>
          <w:b/>
          <w:color w:val="000000" w:themeColor="text1"/>
          <w:szCs w:val="21"/>
          <w:highlight w:val="none"/>
          <w14:textFill>
            <w14:solidFill>
              <w14:schemeClr w14:val="tx1"/>
            </w14:solidFill>
          </w14:textFill>
        </w:rPr>
        <w:t>）；</w:t>
      </w:r>
    </w:p>
    <w:p w14:paraId="70CAB97D">
      <w:pPr>
        <w:spacing w:line="40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（3）投标人的法人或者其他组织营业执照等证明文件</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cs="宋体"/>
          <w:b/>
          <w:color w:val="000000" w:themeColor="text1"/>
          <w:szCs w:val="21"/>
          <w:highlight w:val="none"/>
          <w14:textFill>
            <w14:solidFill>
              <w14:schemeClr w14:val="tx1"/>
            </w14:solidFill>
          </w14:textFill>
        </w:rPr>
        <w:t>（必须提供，自然人除外）</w:t>
      </w:r>
      <w:r>
        <w:rPr>
          <w:rFonts w:hint="eastAsia" w:ascii="宋体" w:hAnsi="宋体" w:cs="宋体"/>
          <w:color w:val="000000" w:themeColor="text1"/>
          <w:szCs w:val="21"/>
          <w:highlight w:val="none"/>
          <w14:textFill>
            <w14:solidFill>
              <w14:schemeClr w14:val="tx1"/>
            </w14:solidFill>
          </w14:textFill>
        </w:rPr>
        <w:t>；</w:t>
      </w:r>
    </w:p>
    <w:p w14:paraId="347AF5F0">
      <w:pPr>
        <w:tabs>
          <w:tab w:val="left" w:pos="1305"/>
        </w:tabs>
        <w:spacing w:line="400" w:lineRule="exact"/>
        <w:ind w:firstLine="422"/>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b/>
          <w:color w:val="000000" w:themeColor="text1"/>
          <w:szCs w:val="21"/>
          <w:highlight w:val="none"/>
          <w:u w:val="single"/>
          <w14:textFill>
            <w14:solidFill>
              <w14:schemeClr w14:val="tx1"/>
            </w14:solidFill>
          </w14:textFill>
        </w:rPr>
        <w:t>注：供应商为企业（包括合伙企业），应提供</w:t>
      </w:r>
      <w:r>
        <w:rPr>
          <w:rFonts w:hint="eastAsia" w:ascii="宋体" w:hAnsi="宋体" w:cs="宋体"/>
          <w:b/>
          <w:color w:val="000000" w:themeColor="text1"/>
          <w:szCs w:val="21"/>
          <w:highlight w:val="none"/>
          <w:u w:val="single"/>
          <w:lang w:eastAsia="zh-CN"/>
          <w14:textFill>
            <w14:solidFill>
              <w14:schemeClr w14:val="tx1"/>
            </w14:solidFill>
          </w14:textFill>
        </w:rPr>
        <w:t>市场监管部门（登记机关）</w:t>
      </w:r>
      <w:r>
        <w:rPr>
          <w:rFonts w:hint="eastAsia" w:ascii="宋体" w:hAnsi="宋体" w:cs="宋体"/>
          <w:b/>
          <w:color w:val="000000" w:themeColor="text1"/>
          <w:szCs w:val="21"/>
          <w:highlight w:val="none"/>
          <w:u w:val="single"/>
          <w14:textFill>
            <w14:solidFill>
              <w14:schemeClr w14:val="tx1"/>
            </w14:solidFill>
          </w14:textFill>
        </w:rPr>
        <w:t>注册的有效“企业法人营业执照”或“营业执照；供应商为事业单位，应提供有效的“事业单位法人证书”；供应商为非企业专业服务机构的，应提供执业许可证等证明文件；供应商为个体工商户，应提供有效的“个体工商户营业执照”。（所需材料均为</w:t>
      </w:r>
      <w:r>
        <w:rPr>
          <w:rFonts w:hint="eastAsia" w:ascii="宋体" w:hAnsi="宋体" w:cs="宋体"/>
          <w:b/>
          <w:color w:val="000000" w:themeColor="text1"/>
          <w:szCs w:val="21"/>
          <w:highlight w:val="none"/>
          <w:u w:val="single"/>
          <w:lang w:eastAsia="zh-CN"/>
          <w14:textFill>
            <w14:solidFill>
              <w14:schemeClr w14:val="tx1"/>
            </w14:solidFill>
          </w14:textFill>
        </w:rPr>
        <w:t>扫描件</w:t>
      </w:r>
      <w:r>
        <w:rPr>
          <w:rFonts w:hint="eastAsia" w:ascii="宋体" w:hAnsi="宋体" w:cs="宋体"/>
          <w:b/>
          <w:color w:val="000000" w:themeColor="text1"/>
          <w:szCs w:val="21"/>
          <w:highlight w:val="none"/>
          <w:u w:val="single"/>
          <w14:textFill>
            <w14:solidFill>
              <w14:schemeClr w14:val="tx1"/>
            </w14:solidFill>
          </w14:textFill>
        </w:rPr>
        <w:t>）</w:t>
      </w:r>
    </w:p>
    <w:p w14:paraId="5FBE0951">
      <w:pPr>
        <w:numPr>
          <w:ilvl w:val="0"/>
          <w:numId w:val="0"/>
        </w:numPr>
        <w:spacing w:line="400" w:lineRule="exact"/>
        <w:ind w:left="9" w:firstLine="411"/>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 w:val="21"/>
          <w:szCs w:val="21"/>
          <w:lang w:val="en-US" w:eastAsia="zh-CN" w:bidi="ar-SA"/>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财务状况报告</w:t>
      </w:r>
      <w:r>
        <w:rPr>
          <w:rFonts w:hint="eastAsia" w:ascii="宋体" w:hAnsi="宋体" w:cs="宋体"/>
          <w:b/>
          <w:bCs/>
          <w:color w:val="000000" w:themeColor="text1"/>
          <w:szCs w:val="21"/>
          <w:lang w:eastAsia="zh-CN"/>
          <w14:textFill>
            <w14:solidFill>
              <w14:schemeClr w14:val="tx1"/>
            </w14:solidFill>
          </w14:textFill>
        </w:rPr>
        <w:t>（格式自拟，必须提供）</w:t>
      </w:r>
      <w:r>
        <w:rPr>
          <w:rFonts w:hint="eastAsia" w:ascii="宋体" w:hAnsi="宋体" w:cs="宋体"/>
          <w:b/>
          <w:bCs/>
          <w:color w:val="000000" w:themeColor="text1"/>
          <w:szCs w:val="21"/>
          <w:highlight w:val="none"/>
          <w14:textFill>
            <w14:solidFill>
              <w14:schemeClr w14:val="tx1"/>
            </w14:solidFill>
          </w14:textFill>
        </w:rPr>
        <w:t>；</w:t>
      </w:r>
    </w:p>
    <w:p w14:paraId="5579F158">
      <w:pPr>
        <w:numPr>
          <w:ilvl w:val="0"/>
          <w:numId w:val="0"/>
        </w:numPr>
        <w:spacing w:line="400" w:lineRule="exact"/>
        <w:ind w:left="9" w:firstLine="411"/>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 w:val="21"/>
          <w:szCs w:val="21"/>
          <w:lang w:val="en-US" w:eastAsia="zh-CN" w:bidi="ar-SA"/>
          <w14:textFill>
            <w14:solidFill>
              <w14:schemeClr w14:val="tx1"/>
            </w14:solidFill>
          </w14:textFill>
        </w:rPr>
        <w:t>（5）</w:t>
      </w:r>
      <w:r>
        <w:rPr>
          <w:rFonts w:hint="eastAsia" w:ascii="宋体" w:hAnsi="宋体" w:cs="宋体"/>
          <w:color w:val="000000" w:themeColor="text1"/>
          <w:szCs w:val="21"/>
          <w:highlight w:val="none"/>
          <w:lang w:eastAsia="zh-CN"/>
          <w14:textFill>
            <w14:solidFill>
              <w14:schemeClr w14:val="tx1"/>
            </w14:solidFill>
          </w14:textFill>
        </w:rPr>
        <w:t>投标人参加政府采购活动前3年内在经营活动中没有重大违法记录及有关信用信息的书面声明或专项信用报告</w:t>
      </w:r>
      <w:r>
        <w:rPr>
          <w:rFonts w:hint="eastAsia" w:ascii="宋体" w:hAnsi="宋体" w:cs="宋体"/>
          <w:b/>
          <w:color w:val="000000" w:themeColor="text1"/>
          <w:szCs w:val="21"/>
          <w:highlight w:val="none"/>
          <w14:textFill>
            <w14:solidFill>
              <w14:schemeClr w14:val="tx1"/>
            </w14:solidFill>
          </w14:textFill>
        </w:rPr>
        <w:t>（必须提供）</w:t>
      </w:r>
      <w:r>
        <w:rPr>
          <w:rFonts w:hint="eastAsia" w:ascii="宋体" w:hAnsi="宋体" w:cs="宋体"/>
          <w:color w:val="000000" w:themeColor="text1"/>
          <w:szCs w:val="21"/>
          <w:highlight w:val="none"/>
          <w14:textFill>
            <w14:solidFill>
              <w14:schemeClr w14:val="tx1"/>
            </w14:solidFill>
          </w14:textFill>
        </w:rPr>
        <w:t>；</w:t>
      </w:r>
    </w:p>
    <w:p w14:paraId="1A1B37B2">
      <w:pPr>
        <w:numPr>
          <w:ilvl w:val="0"/>
          <w:numId w:val="0"/>
        </w:numPr>
        <w:spacing w:line="400" w:lineRule="exact"/>
        <w:ind w:left="9" w:firstLine="411"/>
        <w:rPr>
          <w:rFonts w:hint="eastAsia" w:ascii="宋体" w:hAnsi="宋体" w:eastAsia="宋体" w:cs="宋体"/>
          <w:b/>
          <w:bCs/>
          <w:color w:val="000000" w:themeColor="text1"/>
          <w:szCs w:val="21"/>
          <w:highlight w:val="none"/>
          <w:u w:val="single"/>
          <w:lang w:eastAsia="zh-CN"/>
          <w14:textFill>
            <w14:solidFill>
              <w14:schemeClr w14:val="tx1"/>
            </w14:solidFill>
          </w14:textFill>
        </w:rPr>
      </w:pPr>
      <w:r>
        <w:rPr>
          <w:rFonts w:hint="eastAsia" w:ascii="宋体" w:hAnsi="宋体" w:cs="宋体"/>
          <w:b/>
          <w:bCs/>
          <w:color w:val="000000" w:themeColor="text1"/>
          <w:szCs w:val="21"/>
          <w:highlight w:val="none"/>
          <w:u w:val="single"/>
          <w14:textFill>
            <w14:solidFill>
              <w14:schemeClr w14:val="tx1"/>
            </w14:solidFill>
          </w14:textFill>
        </w:rPr>
        <w:t>注：供应商为广西经营主体的，可通过信用中国(广西)网站 (http://xygx.fgw.gxzf.gov.cn)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它省份的投标人根据注册地信用中国网站的要求获取</w:t>
      </w:r>
      <w:r>
        <w:rPr>
          <w:rFonts w:hint="eastAsia" w:ascii="宋体" w:hAnsi="宋体" w:cs="宋体"/>
          <w:b/>
          <w:bCs/>
          <w:color w:val="000000" w:themeColor="text1"/>
          <w:szCs w:val="21"/>
          <w:highlight w:val="none"/>
          <w:u w:val="single"/>
          <w:lang w:eastAsia="zh-CN"/>
          <w14:textFill>
            <w14:solidFill>
              <w14:schemeClr w14:val="tx1"/>
            </w14:solidFill>
          </w14:textFill>
        </w:rPr>
        <w:t>；</w:t>
      </w:r>
    </w:p>
    <w:p w14:paraId="25BFCB22">
      <w:pPr>
        <w:numPr>
          <w:ilvl w:val="0"/>
          <w:numId w:val="0"/>
        </w:numPr>
        <w:spacing w:line="400" w:lineRule="exact"/>
        <w:ind w:left="9" w:firstLine="411"/>
        <w:rPr>
          <w:color w:val="000000" w:themeColor="text1"/>
          <w:highlight w:val="none"/>
          <w14:textFill>
            <w14:solidFill>
              <w14:schemeClr w14:val="tx1"/>
            </w14:solidFill>
          </w14:textFill>
        </w:rPr>
      </w:pPr>
      <w:r>
        <w:rPr>
          <w:color w:val="000000" w:themeColor="text1"/>
          <w:sz w:val="21"/>
          <w:szCs w:val="21"/>
          <w:lang w:val="en-US" w:eastAsia="zh-CN" w:bidi="ar-SA"/>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开标截标日期前</w:t>
      </w:r>
      <w:r>
        <w:rPr>
          <w:rFonts w:hint="eastAsia" w:ascii="宋体" w:hAnsi="宋体" w:cs="宋体"/>
          <w:color w:val="000000" w:themeColor="text1"/>
          <w:szCs w:val="21"/>
          <w:highlight w:val="none"/>
          <w14:textFill>
            <w14:solidFill>
              <w14:schemeClr w14:val="tx1"/>
            </w14:solidFill>
          </w14:textFill>
        </w:rPr>
        <w:t>近半年内任意一个月或任一季度依法缴纳税收的证明材料【增值税发票(税收完税证明)或企业所得税完税证明或税务部门出具的免税证明</w:t>
      </w:r>
      <w:r>
        <w:rPr>
          <w:rFonts w:hint="eastAsia" w:ascii="宋体" w:hAnsi="宋体" w:cs="宋体"/>
          <w:color w:val="000000" w:themeColor="text1"/>
          <w:szCs w:val="21"/>
          <w:lang w:eastAsia="zh-CN"/>
          <w14:textFill>
            <w14:solidFill>
              <w14:schemeClr w14:val="tx1"/>
            </w14:solidFill>
          </w14:textFill>
        </w:rPr>
        <w:t>或税务部门出具的无欠税证明</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cs="宋体"/>
          <w:b/>
          <w:bCs/>
          <w:color w:val="000000" w:themeColor="text1"/>
          <w:szCs w:val="21"/>
          <w:highlight w:val="none"/>
          <w14:textFill>
            <w14:solidFill>
              <w14:schemeClr w14:val="tx1"/>
            </w14:solidFill>
          </w14:textFill>
        </w:rPr>
        <w:t>（必须提供）</w:t>
      </w:r>
      <w:r>
        <w:rPr>
          <w:rFonts w:hint="eastAsia" w:ascii="宋体" w:hAnsi="宋体" w:cs="宋体"/>
          <w:color w:val="000000" w:themeColor="text1"/>
          <w:sz w:val="21"/>
          <w:szCs w:val="21"/>
          <w:highlight w:val="none"/>
          <w:lang w:eastAsia="zh-CN"/>
          <w14:textFill>
            <w14:solidFill>
              <w14:schemeClr w14:val="tx1"/>
            </w14:solidFill>
          </w14:textFill>
        </w:rPr>
        <w:t>；</w:t>
      </w:r>
    </w:p>
    <w:p w14:paraId="36ACC5F2">
      <w:pPr>
        <w:numPr>
          <w:ilvl w:val="0"/>
          <w:numId w:val="0"/>
        </w:numPr>
        <w:spacing w:line="400" w:lineRule="exact"/>
        <w:ind w:left="9" w:firstLine="411"/>
        <w:rPr>
          <w:rFonts w:hint="eastAsia" w:ascii="宋体" w:hAnsi="宋体" w:eastAsia="宋体" w:cs="宋体"/>
          <w:color w:val="000000" w:themeColor="text1"/>
          <w:szCs w:val="21"/>
          <w:highlight w:val="none"/>
          <w:lang w:val="en-US" w:eastAsia="zh-CN"/>
          <w14:textFill>
            <w14:solidFill>
              <w14:schemeClr w14:val="tx1"/>
            </w14:solidFill>
          </w14:textFill>
        </w:rPr>
      </w:pPr>
      <w:r>
        <w:rPr>
          <w:rFonts w:ascii="宋体" w:hAnsi="宋体" w:eastAsia="宋体" w:cs="宋体"/>
          <w:color w:val="000000" w:themeColor="text1"/>
          <w:sz w:val="21"/>
          <w:szCs w:val="21"/>
          <w:lang w:val="en-US" w:eastAsia="zh-CN" w:bidi="ar-SA"/>
          <w14:textFill>
            <w14:solidFill>
              <w14:schemeClr w14:val="tx1"/>
            </w14:solidFill>
          </w14:textFill>
        </w:rPr>
        <w:t>（7）</w:t>
      </w:r>
      <w:r>
        <w:rPr>
          <w:rFonts w:hint="eastAsia" w:ascii="宋体" w:hAnsi="宋体" w:eastAsia="宋体" w:cs="宋体"/>
          <w:color w:val="000000" w:themeColor="text1"/>
          <w:szCs w:val="21"/>
          <w:highlight w:val="none"/>
          <w:lang w:val="en-US" w:eastAsia="zh-CN"/>
          <w14:textFill>
            <w14:solidFill>
              <w14:schemeClr w14:val="tx1"/>
            </w14:solidFill>
          </w14:textFill>
        </w:rPr>
        <w:t>《中小企业声明函》（见附件）</w:t>
      </w:r>
      <w:r>
        <w:rPr>
          <w:rFonts w:hint="eastAsia" w:ascii="宋体" w:hAnsi="宋体" w:eastAsia="宋体" w:cs="宋体"/>
          <w:b/>
          <w:bCs/>
          <w:color w:val="000000" w:themeColor="text1"/>
          <w:szCs w:val="21"/>
          <w:highlight w:val="none"/>
          <w:lang w:val="en-US" w:eastAsia="zh-CN"/>
          <w14:textFill>
            <w14:solidFill>
              <w14:schemeClr w14:val="tx1"/>
            </w14:solidFill>
          </w14:textFill>
        </w:rPr>
        <w:t>（除监狱企业及残疾人福利性单位外，必须提供）；</w:t>
      </w:r>
    </w:p>
    <w:p w14:paraId="4FEDBB36">
      <w:pPr>
        <w:numPr>
          <w:ilvl w:val="0"/>
          <w:numId w:val="0"/>
        </w:numPr>
        <w:spacing w:line="400" w:lineRule="exact"/>
        <w:ind w:left="9" w:firstLine="411"/>
        <w:rPr>
          <w:rFonts w:hint="eastAsia" w:ascii="宋体" w:hAnsi="宋体" w:eastAsia="宋体" w:cs="宋体"/>
          <w:color w:val="000000" w:themeColor="text1"/>
          <w:szCs w:val="21"/>
          <w:highlight w:val="none"/>
          <w:lang w:val="en-US" w:eastAsia="zh-CN"/>
          <w14:textFill>
            <w14:solidFill>
              <w14:schemeClr w14:val="tx1"/>
            </w14:solidFill>
          </w14:textFill>
        </w:rPr>
      </w:pPr>
      <w:r>
        <w:rPr>
          <w:rFonts w:ascii="宋体" w:hAnsi="宋体" w:eastAsia="宋体" w:cs="宋体"/>
          <w:color w:val="000000" w:themeColor="text1"/>
          <w:sz w:val="21"/>
          <w:szCs w:val="21"/>
          <w:lang w:val="en-US" w:eastAsia="zh-CN" w:bidi="ar-SA"/>
          <w14:textFill>
            <w14:solidFill>
              <w14:schemeClr w14:val="tx1"/>
            </w14:solidFill>
          </w14:textFill>
        </w:rPr>
        <w:t>（8）</w:t>
      </w:r>
      <w:r>
        <w:rPr>
          <w:rFonts w:hint="eastAsia" w:ascii="宋体" w:hAnsi="宋体" w:eastAsia="宋体" w:cs="宋体"/>
          <w:color w:val="000000" w:themeColor="text1"/>
          <w:szCs w:val="21"/>
          <w:highlight w:val="none"/>
          <w:lang w:val="en-US" w:eastAsia="zh-CN"/>
          <w14:textFill>
            <w14:solidFill>
              <w14:schemeClr w14:val="tx1"/>
            </w14:solidFill>
          </w14:textFill>
        </w:rPr>
        <w:t>如提供服务的供应商属于监狱企业的，应当提供由省级以上监狱管理局、戒毒管理局等（含新疆生产建设兵团）出具的属于监狱企业的证明文件, 否则不予享受优惠政策</w:t>
      </w:r>
      <w:r>
        <w:rPr>
          <w:rFonts w:hint="eastAsia" w:ascii="宋体" w:hAnsi="宋体" w:eastAsia="宋体" w:cs="宋体"/>
          <w:b/>
          <w:bCs/>
          <w:color w:val="000000" w:themeColor="text1"/>
          <w:szCs w:val="21"/>
          <w:highlight w:val="none"/>
          <w:lang w:val="en-US" w:eastAsia="zh-CN"/>
          <w14:textFill>
            <w14:solidFill>
              <w14:schemeClr w14:val="tx1"/>
            </w14:solidFill>
          </w14:textFill>
        </w:rPr>
        <w:t>（如供应商属于监狱企业的，则必须提供）；</w:t>
      </w:r>
    </w:p>
    <w:p w14:paraId="0663BE12">
      <w:pPr>
        <w:numPr>
          <w:ilvl w:val="0"/>
          <w:numId w:val="0"/>
        </w:numPr>
        <w:spacing w:line="400" w:lineRule="exact"/>
        <w:ind w:left="9" w:firstLine="411"/>
        <w:rPr>
          <w:rFonts w:hint="eastAsia"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 w:val="21"/>
          <w:szCs w:val="21"/>
          <w:lang w:val="en-US" w:eastAsia="zh-CN" w:bidi="ar-SA"/>
          <w14:textFill>
            <w14:solidFill>
              <w14:schemeClr w14:val="tx1"/>
            </w14:solidFill>
          </w14:textFill>
        </w:rPr>
        <w:t>（9）</w:t>
      </w:r>
      <w:r>
        <w:rPr>
          <w:rFonts w:hint="eastAsia" w:ascii="宋体" w:hAnsi="宋体" w:eastAsia="宋体" w:cs="宋体"/>
          <w:color w:val="000000" w:themeColor="text1"/>
          <w:szCs w:val="21"/>
          <w:highlight w:val="none"/>
          <w:lang w:val="en-US" w:eastAsia="zh-CN"/>
          <w14:textFill>
            <w14:solidFill>
              <w14:schemeClr w14:val="tx1"/>
            </w14:solidFill>
          </w14:textFill>
        </w:rPr>
        <w:t>符合条件的残疾人福利性单位在参加政府采购活动时，应当提供《残疾人福利性单位声明函》（见附件），并对声明的真实性负责；</w:t>
      </w:r>
      <w:r>
        <w:rPr>
          <w:rFonts w:hint="eastAsia" w:ascii="宋体" w:hAnsi="宋体" w:eastAsia="宋体" w:cs="宋体"/>
          <w:b/>
          <w:bCs/>
          <w:color w:val="000000" w:themeColor="text1"/>
          <w:szCs w:val="21"/>
          <w:highlight w:val="none"/>
          <w:lang w:val="en-US" w:eastAsia="zh-CN"/>
          <w14:textFill>
            <w14:solidFill>
              <w14:schemeClr w14:val="tx1"/>
            </w14:solidFill>
          </w14:textFill>
        </w:rPr>
        <w:t>（如供应商属于残疾人福利性单位的，则必须提供）。</w:t>
      </w:r>
    </w:p>
    <w:p w14:paraId="78C98653">
      <w:pPr>
        <w:tabs>
          <w:tab w:val="left" w:pos="1305"/>
        </w:tabs>
        <w:spacing w:line="360" w:lineRule="auto"/>
        <w:ind w:firstLine="422"/>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13.2.2</w:t>
      </w:r>
      <w:r>
        <w:rPr>
          <w:rFonts w:hint="eastAsia" w:ascii="宋体" w:hAnsi="宋体" w:cs="宋体"/>
          <w:b/>
          <w:color w:val="000000" w:themeColor="text1"/>
          <w:szCs w:val="21"/>
          <w:highlight w:val="none"/>
          <w14:textFill>
            <w14:solidFill>
              <w14:schemeClr w14:val="tx1"/>
            </w14:solidFill>
          </w14:textFill>
        </w:rPr>
        <w:t>商务、技术性响应及其他证明材料：</w:t>
      </w:r>
    </w:p>
    <w:p w14:paraId="198D8D3A">
      <w:pPr>
        <w:numPr>
          <w:ilvl w:val="0"/>
          <w:numId w:val="0"/>
        </w:numPr>
        <w:tabs>
          <w:tab w:val="left" w:pos="1305"/>
        </w:tabs>
        <w:spacing w:line="40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ascii="宋体" w:hAnsi="宋体" w:eastAsia="宋体" w:cs="宋体"/>
          <w:b w:val="0"/>
          <w:bCs w:val="0"/>
          <w:color w:val="000000" w:themeColor="text1"/>
          <w:sz w:val="21"/>
          <w:szCs w:val="21"/>
          <w:lang w:val="en-US" w:eastAsia="zh-CN" w:bidi="ar-SA"/>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投标报价表</w:t>
      </w:r>
      <w:r>
        <w:rPr>
          <w:rFonts w:hint="eastAsia" w:ascii="宋体" w:hAnsi="宋体" w:eastAsia="宋体" w:cs="宋体"/>
          <w:color w:val="000000" w:themeColor="text1"/>
          <w:szCs w:val="21"/>
          <w:highlight w:val="none"/>
          <w14:textFill>
            <w14:solidFill>
              <w14:schemeClr w14:val="tx1"/>
            </w14:solidFill>
          </w14:textFill>
        </w:rPr>
        <w:t>（格式见附件）</w:t>
      </w:r>
      <w:r>
        <w:rPr>
          <w:rFonts w:hint="eastAsia" w:ascii="宋体" w:hAnsi="宋体" w:eastAsia="宋体" w:cs="宋体"/>
          <w:b/>
          <w:bCs/>
          <w:color w:val="000000" w:themeColor="text1"/>
          <w:szCs w:val="21"/>
          <w:highlight w:val="none"/>
          <w14:textFill>
            <w14:solidFill>
              <w14:schemeClr w14:val="tx1"/>
            </w14:solidFill>
          </w14:textFill>
        </w:rPr>
        <w:t>（必须提供）</w:t>
      </w:r>
      <w:r>
        <w:rPr>
          <w:rFonts w:hint="eastAsia" w:ascii="宋体" w:hAnsi="宋体" w:eastAsia="宋体" w:cs="宋体"/>
          <w:b/>
          <w:bCs/>
          <w:color w:val="000000" w:themeColor="text1"/>
          <w:szCs w:val="21"/>
          <w:highlight w:val="none"/>
          <w:lang w:eastAsia="zh-CN"/>
          <w14:textFill>
            <w14:solidFill>
              <w14:schemeClr w14:val="tx1"/>
            </w14:solidFill>
          </w14:textFill>
        </w:rPr>
        <w:t>；</w:t>
      </w:r>
    </w:p>
    <w:p w14:paraId="2ADA88F6">
      <w:pPr>
        <w:numPr>
          <w:ilvl w:val="0"/>
          <w:numId w:val="0"/>
        </w:numPr>
        <w:tabs>
          <w:tab w:val="left" w:pos="1305"/>
        </w:tabs>
        <w:spacing w:line="40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ascii="宋体" w:hAnsi="宋体" w:eastAsia="宋体" w:cs="宋体"/>
          <w:b w:val="0"/>
          <w:bCs w:val="0"/>
          <w:color w:val="000000" w:themeColor="text1"/>
          <w:sz w:val="21"/>
          <w:szCs w:val="21"/>
          <w:lang w:val="en-US" w:eastAsia="zh-CN" w:bidi="ar-SA"/>
          <w14:textFill>
            <w14:solidFill>
              <w14:schemeClr w14:val="tx1"/>
            </w14:solidFill>
          </w14:textFill>
        </w:rPr>
        <w:t>（2）</w:t>
      </w:r>
      <w:r>
        <w:rPr>
          <w:rFonts w:hint="eastAsia" w:ascii="宋体" w:hAnsi="宋体" w:eastAsia="宋体" w:cs="宋体"/>
          <w:color w:val="000000" w:themeColor="text1"/>
          <w:szCs w:val="21"/>
          <w:highlight w:val="none"/>
          <w:lang w:eastAsia="zh-CN"/>
          <w14:textFill>
            <w14:solidFill>
              <w14:schemeClr w14:val="tx1"/>
            </w14:solidFill>
          </w14:textFill>
        </w:rPr>
        <w:t>服务响应表</w:t>
      </w:r>
      <w:r>
        <w:rPr>
          <w:rFonts w:hint="eastAsia" w:ascii="宋体" w:hAnsi="宋体" w:eastAsia="宋体" w:cs="宋体"/>
          <w:bCs/>
          <w:color w:val="000000" w:themeColor="text1"/>
          <w:szCs w:val="21"/>
          <w:highlight w:val="none"/>
          <w14:textFill>
            <w14:solidFill>
              <w14:schemeClr w14:val="tx1"/>
            </w14:solidFill>
          </w14:textFill>
        </w:rPr>
        <w:t>（格式见附件）</w:t>
      </w:r>
      <w:r>
        <w:rPr>
          <w:rFonts w:hint="eastAsia" w:ascii="宋体" w:hAnsi="宋体" w:eastAsia="宋体" w:cs="宋体"/>
          <w:b/>
          <w:color w:val="000000" w:themeColor="text1"/>
          <w:szCs w:val="21"/>
          <w:highlight w:val="none"/>
          <w14:textFill>
            <w14:solidFill>
              <w14:schemeClr w14:val="tx1"/>
            </w14:solidFill>
          </w14:textFill>
        </w:rPr>
        <w:t>（必须提供）</w:t>
      </w:r>
      <w:r>
        <w:rPr>
          <w:rFonts w:hint="eastAsia" w:ascii="宋体" w:hAnsi="宋体" w:eastAsia="宋体" w:cs="宋体"/>
          <w:color w:val="000000" w:themeColor="text1"/>
          <w:szCs w:val="21"/>
          <w:highlight w:val="none"/>
          <w14:textFill>
            <w14:solidFill>
              <w14:schemeClr w14:val="tx1"/>
            </w14:solidFill>
          </w14:textFill>
        </w:rPr>
        <w:t>；</w:t>
      </w:r>
    </w:p>
    <w:p w14:paraId="6012AA9A">
      <w:pPr>
        <w:numPr>
          <w:ilvl w:val="0"/>
          <w:numId w:val="0"/>
        </w:numPr>
        <w:tabs>
          <w:tab w:val="left" w:pos="1305"/>
        </w:tabs>
        <w:spacing w:line="40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ascii="宋体" w:hAnsi="宋体" w:eastAsia="宋体" w:cs="宋体"/>
          <w:b w:val="0"/>
          <w:bCs w:val="0"/>
          <w:color w:val="000000" w:themeColor="text1"/>
          <w:sz w:val="21"/>
          <w:szCs w:val="21"/>
          <w:lang w:val="en-US" w:eastAsia="zh-CN" w:bidi="ar-SA"/>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商务响应表</w:t>
      </w:r>
      <w:r>
        <w:rPr>
          <w:rFonts w:hint="eastAsia" w:ascii="宋体" w:hAnsi="宋体" w:eastAsia="宋体" w:cs="宋体"/>
          <w:bCs/>
          <w:color w:val="000000" w:themeColor="text1"/>
          <w:szCs w:val="21"/>
          <w:highlight w:val="none"/>
          <w14:textFill>
            <w14:solidFill>
              <w14:schemeClr w14:val="tx1"/>
            </w14:solidFill>
          </w14:textFill>
        </w:rPr>
        <w:t>（格式见附件）</w:t>
      </w:r>
      <w:r>
        <w:rPr>
          <w:rFonts w:hint="eastAsia" w:ascii="宋体" w:hAnsi="宋体" w:eastAsia="宋体" w:cs="宋体"/>
          <w:b/>
          <w:color w:val="000000" w:themeColor="text1"/>
          <w:szCs w:val="21"/>
          <w:highlight w:val="none"/>
          <w14:textFill>
            <w14:solidFill>
              <w14:schemeClr w14:val="tx1"/>
            </w14:solidFill>
          </w14:textFill>
        </w:rPr>
        <w:t>（必须提供）</w:t>
      </w:r>
      <w:r>
        <w:rPr>
          <w:rFonts w:hint="eastAsia" w:ascii="宋体" w:hAnsi="宋体" w:eastAsia="宋体" w:cs="宋体"/>
          <w:bCs/>
          <w:color w:val="000000" w:themeColor="text1"/>
          <w:szCs w:val="21"/>
          <w:highlight w:val="none"/>
          <w14:textFill>
            <w14:solidFill>
              <w14:schemeClr w14:val="tx1"/>
            </w14:solidFill>
          </w14:textFill>
        </w:rPr>
        <w:t>；</w:t>
      </w:r>
    </w:p>
    <w:p w14:paraId="499D21F9">
      <w:pPr>
        <w:numPr>
          <w:ilvl w:val="0"/>
          <w:numId w:val="0"/>
        </w:numPr>
        <w:tabs>
          <w:tab w:val="left" w:pos="1305"/>
        </w:tabs>
        <w:spacing w:line="40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ascii="宋体" w:hAnsi="宋体" w:eastAsia="宋体" w:cs="宋体"/>
          <w:b w:val="0"/>
          <w:bCs w:val="0"/>
          <w:color w:val="000000" w:themeColor="text1"/>
          <w:sz w:val="21"/>
          <w:szCs w:val="21"/>
          <w:lang w:val="en-US" w:eastAsia="zh-CN" w:bidi="ar-SA"/>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“采购需求”需提供的有效证明文件</w:t>
      </w:r>
      <w:r>
        <w:rPr>
          <w:rFonts w:hint="eastAsia" w:ascii="宋体" w:hAnsi="宋体" w:eastAsia="宋体" w:cs="宋体"/>
          <w:b/>
          <w:color w:val="000000" w:themeColor="text1"/>
          <w:szCs w:val="21"/>
          <w:highlight w:val="none"/>
          <w14:textFill>
            <w14:solidFill>
              <w14:schemeClr w14:val="tx1"/>
            </w14:solidFill>
          </w14:textFill>
        </w:rPr>
        <w:t>（按其要求提供）</w:t>
      </w:r>
      <w:r>
        <w:rPr>
          <w:rFonts w:hint="eastAsia" w:ascii="宋体" w:hAnsi="宋体" w:eastAsia="宋体" w:cs="宋体"/>
          <w:color w:val="000000" w:themeColor="text1"/>
          <w:szCs w:val="21"/>
          <w:highlight w:val="none"/>
          <w14:textFill>
            <w14:solidFill>
              <w14:schemeClr w14:val="tx1"/>
            </w14:solidFill>
          </w14:textFill>
        </w:rPr>
        <w:t>；</w:t>
      </w:r>
    </w:p>
    <w:p w14:paraId="4CFA3814">
      <w:pPr>
        <w:numPr>
          <w:ilvl w:val="0"/>
          <w:numId w:val="0"/>
        </w:numPr>
        <w:tabs>
          <w:tab w:val="left" w:pos="1305"/>
        </w:tabs>
        <w:spacing w:line="400" w:lineRule="exact"/>
        <w:ind w:firstLine="420"/>
        <w:rPr>
          <w:rFonts w:hint="eastAsia" w:ascii="宋体" w:hAnsi="宋体" w:eastAsia="宋体" w:cs="宋体"/>
          <w:color w:val="000000" w:themeColor="text1"/>
          <w:highlight w:val="none"/>
          <w14:textFill>
            <w14:solidFill>
              <w14:schemeClr w14:val="tx1"/>
            </w14:solidFill>
          </w14:textFill>
        </w:rPr>
      </w:pPr>
      <w:r>
        <w:rPr>
          <w:rFonts w:ascii="宋体" w:hAnsi="宋体" w:eastAsia="宋体" w:cs="宋体"/>
          <w:b w:val="0"/>
          <w:bCs w:val="0"/>
          <w:color w:val="000000" w:themeColor="text1"/>
          <w:sz w:val="21"/>
          <w:szCs w:val="24"/>
          <w:lang w:val="en-US" w:eastAsia="zh-CN" w:bidi="ar-SA"/>
          <w14:textFill>
            <w14:solidFill>
              <w14:schemeClr w14:val="tx1"/>
            </w14:solidFill>
          </w14:textFill>
        </w:rPr>
        <w:t>（5）</w:t>
      </w:r>
      <w:r>
        <w:rPr>
          <w:rFonts w:hint="eastAsia" w:ascii="宋体" w:hAnsi="宋体" w:eastAsia="宋体" w:cs="宋体"/>
          <w:color w:val="000000" w:themeColor="text1"/>
          <w:szCs w:val="21"/>
          <w:highlight w:val="none"/>
          <w:lang w:eastAsia="zh-CN"/>
          <w14:textFill>
            <w14:solidFill>
              <w14:schemeClr w14:val="tx1"/>
            </w14:solidFill>
          </w14:textFill>
        </w:rPr>
        <w:t>服务承诺书（由供应商根据本项目采购需求、特点及供应商自身的处理能力自行编写）</w:t>
      </w:r>
      <w:r>
        <w:rPr>
          <w:rFonts w:hint="eastAsia" w:ascii="宋体" w:hAnsi="宋体" w:eastAsia="宋体" w:cs="宋体"/>
          <w:bCs/>
          <w:color w:val="000000" w:themeColor="text1"/>
          <w:szCs w:val="21"/>
          <w:highlight w:val="none"/>
          <w14:textFill>
            <w14:solidFill>
              <w14:schemeClr w14:val="tx1"/>
            </w14:solidFill>
          </w14:textFill>
        </w:rPr>
        <w:t>（格式见附件）</w:t>
      </w:r>
      <w:r>
        <w:rPr>
          <w:rFonts w:hint="eastAsia" w:ascii="宋体" w:hAnsi="宋体" w:eastAsia="宋体" w:cs="宋体"/>
          <w:b/>
          <w:color w:val="000000" w:themeColor="text1"/>
          <w:szCs w:val="21"/>
          <w:highlight w:val="none"/>
          <w14:textFill>
            <w14:solidFill>
              <w14:schemeClr w14:val="tx1"/>
            </w14:solidFill>
          </w14:textFill>
        </w:rPr>
        <w:t>（必须提供）</w:t>
      </w:r>
      <w:r>
        <w:rPr>
          <w:rFonts w:hint="eastAsia" w:ascii="宋体" w:hAnsi="宋体" w:eastAsia="宋体" w:cs="宋体"/>
          <w:color w:val="000000" w:themeColor="text1"/>
          <w:szCs w:val="21"/>
          <w:highlight w:val="none"/>
          <w14:textFill>
            <w14:solidFill>
              <w14:schemeClr w14:val="tx1"/>
            </w14:solidFill>
          </w14:textFill>
        </w:rPr>
        <w:t>；</w:t>
      </w:r>
    </w:p>
    <w:p w14:paraId="004529A1">
      <w:pPr>
        <w:tabs>
          <w:tab w:val="left" w:pos="1305"/>
        </w:tabs>
        <w:spacing w:line="400" w:lineRule="exact"/>
        <w:ind w:firstLine="42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针对本项目的服务方案</w:t>
      </w:r>
      <w:r>
        <w:rPr>
          <w:rFonts w:hint="eastAsia" w:ascii="宋体" w:hAnsi="宋体" w:eastAsia="宋体" w:cs="宋体"/>
          <w:b/>
          <w:bCs/>
          <w:color w:val="000000" w:themeColor="text1"/>
          <w:szCs w:val="21"/>
          <w:highlight w:val="none"/>
          <w14:textFill>
            <w14:solidFill>
              <w14:schemeClr w14:val="tx1"/>
            </w14:solidFill>
          </w14:textFill>
        </w:rPr>
        <w:t>（</w:t>
      </w:r>
      <w:r>
        <w:rPr>
          <w:rFonts w:hint="eastAsia" w:ascii="宋体" w:hAnsi="宋体" w:eastAsia="宋体" w:cs="宋体"/>
          <w:b/>
          <w:color w:val="000000" w:themeColor="text1"/>
          <w:szCs w:val="21"/>
          <w:highlight w:val="none"/>
          <w14:textFill>
            <w14:solidFill>
              <w14:schemeClr w14:val="tx1"/>
            </w14:solidFill>
          </w14:textFill>
        </w:rPr>
        <w:t>必须提供</w:t>
      </w:r>
      <w:r>
        <w:rPr>
          <w:rFonts w:hint="eastAsia" w:ascii="宋体" w:hAnsi="宋体" w:eastAsia="宋体" w:cs="宋体"/>
          <w:b/>
          <w:bCs/>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lang w:eastAsia="zh-CN"/>
          <w14:textFill>
            <w14:solidFill>
              <w14:schemeClr w14:val="tx1"/>
            </w14:solidFill>
          </w14:textFill>
        </w:rPr>
        <w:t>；</w:t>
      </w:r>
    </w:p>
    <w:p w14:paraId="4039E3CC">
      <w:pPr>
        <w:numPr>
          <w:ilvl w:val="0"/>
          <w:numId w:val="0"/>
        </w:numPr>
        <w:tabs>
          <w:tab w:val="left" w:pos="1305"/>
        </w:tabs>
        <w:spacing w:line="400" w:lineRule="exact"/>
        <w:ind w:firstLine="42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lang w:eastAsia="zh-CN"/>
          <w14:textFill>
            <w14:solidFill>
              <w14:schemeClr w14:val="tx1"/>
            </w14:solidFill>
          </w14:textFill>
        </w:rPr>
        <w:t>）投标人</w:t>
      </w:r>
      <w:r>
        <w:rPr>
          <w:rFonts w:hint="eastAsia" w:ascii="宋体" w:hAnsi="宋体" w:eastAsia="宋体" w:cs="宋体"/>
          <w:color w:val="000000" w:themeColor="text1"/>
          <w:szCs w:val="21"/>
          <w:highlight w:val="none"/>
          <w14:textFill>
            <w14:solidFill>
              <w14:schemeClr w14:val="tx1"/>
            </w14:solidFill>
          </w14:textFill>
        </w:rPr>
        <w:t>自</w:t>
      </w:r>
      <w:r>
        <w:rPr>
          <w:rFonts w:hint="eastAsia" w:ascii="宋体" w:hAnsi="宋体" w:eastAsia="宋体" w:cs="宋体"/>
          <w:color w:val="000000" w:themeColor="text1"/>
          <w:szCs w:val="21"/>
          <w:highlight w:val="none"/>
          <w:lang w:val="en-US" w:eastAsia="zh-CN"/>
          <w14:textFill>
            <w14:solidFill>
              <w14:schemeClr w14:val="tx1"/>
            </w14:solidFill>
          </w14:textFill>
        </w:rPr>
        <w:t>2023年1月1日以来</w:t>
      </w:r>
      <w:r>
        <w:rPr>
          <w:rFonts w:hint="eastAsia" w:ascii="宋体" w:hAnsi="宋体" w:eastAsia="宋体" w:cs="宋体"/>
          <w:color w:val="000000" w:themeColor="text1"/>
          <w:highlight w:val="none"/>
          <w:lang w:eastAsia="zh-CN"/>
          <w14:textFill>
            <w14:solidFill>
              <w14:schemeClr w14:val="tx1"/>
            </w14:solidFill>
          </w14:textFill>
        </w:rPr>
        <w:t>同类业绩</w:t>
      </w:r>
      <w:r>
        <w:rPr>
          <w:rFonts w:hint="eastAsia" w:ascii="宋体" w:hAnsi="宋体" w:eastAsia="宋体" w:cs="宋体"/>
          <w:color w:val="000000" w:themeColor="text1"/>
          <w:highlight w:val="none"/>
          <w14:textFill>
            <w14:solidFill>
              <w14:schemeClr w14:val="tx1"/>
            </w14:solidFill>
          </w14:textFill>
        </w:rPr>
        <w:t>的相关证明材料</w:t>
      </w:r>
      <w:r>
        <w:rPr>
          <w:rFonts w:hint="eastAsia" w:ascii="宋体" w:hAnsi="宋体" w:eastAsia="宋体" w:cs="宋体"/>
          <w:color w:val="000000" w:themeColor="text1"/>
          <w:szCs w:val="21"/>
          <w:highlight w:val="none"/>
          <w14:textFill>
            <w14:solidFill>
              <w14:schemeClr w14:val="tx1"/>
            </w14:solidFill>
          </w14:textFill>
        </w:rPr>
        <w:t>（以中标、成交通知书或签订的采购合同</w:t>
      </w:r>
      <w:r>
        <w:rPr>
          <w:rFonts w:hint="eastAsia" w:ascii="宋体" w:hAnsi="宋体" w:eastAsia="宋体" w:cs="宋体"/>
          <w:color w:val="000000" w:themeColor="text1"/>
          <w:szCs w:val="21"/>
          <w:highlight w:val="none"/>
          <w:lang w:eastAsia="zh-CN"/>
          <w14:textFill>
            <w14:solidFill>
              <w14:schemeClr w14:val="tx1"/>
            </w14:solidFill>
          </w14:textFill>
        </w:rPr>
        <w:t>扫描件</w:t>
      </w:r>
      <w:r>
        <w:rPr>
          <w:rFonts w:hint="eastAsia" w:ascii="宋体" w:hAnsi="宋体" w:eastAsia="宋体" w:cs="宋体"/>
          <w:color w:val="000000" w:themeColor="text1"/>
          <w:szCs w:val="21"/>
          <w:highlight w:val="none"/>
          <w14:textFill>
            <w14:solidFill>
              <w14:schemeClr w14:val="tx1"/>
            </w14:solidFill>
          </w14:textFill>
        </w:rPr>
        <w:t>为准，并能清晰反映所</w:t>
      </w:r>
      <w:r>
        <w:rPr>
          <w:rFonts w:hint="eastAsia" w:ascii="宋体" w:hAnsi="宋体" w:eastAsia="宋体" w:cs="宋体"/>
          <w:color w:val="000000" w:themeColor="text1"/>
          <w:szCs w:val="21"/>
          <w:highlight w:val="none"/>
          <w:lang w:val="en-US" w:eastAsia="zh-CN"/>
          <w14:textFill>
            <w14:solidFill>
              <w14:schemeClr w14:val="tx1"/>
            </w14:solidFill>
          </w14:textFill>
        </w:rPr>
        <w:t>提供</w:t>
      </w:r>
      <w:r>
        <w:rPr>
          <w:rFonts w:hint="eastAsia" w:ascii="宋体" w:hAnsi="宋体" w:eastAsia="宋体" w:cs="宋体"/>
          <w:color w:val="000000" w:themeColor="text1"/>
          <w:szCs w:val="21"/>
          <w:highlight w:val="none"/>
          <w14:textFill>
            <w14:solidFill>
              <w14:schemeClr w14:val="tx1"/>
            </w14:solidFill>
          </w14:textFill>
        </w:rPr>
        <w:t>的</w:t>
      </w:r>
      <w:r>
        <w:rPr>
          <w:rFonts w:hint="eastAsia" w:ascii="宋体" w:hAnsi="宋体" w:eastAsia="宋体" w:cs="宋体"/>
          <w:color w:val="000000" w:themeColor="text1"/>
          <w:szCs w:val="21"/>
          <w:highlight w:val="none"/>
          <w:lang w:val="en-US" w:eastAsia="zh-CN"/>
          <w14:textFill>
            <w14:solidFill>
              <w14:schemeClr w14:val="tx1"/>
            </w14:solidFill>
          </w14:textFill>
        </w:rPr>
        <w:t>服务类型</w:t>
      </w:r>
      <w:r>
        <w:rPr>
          <w:rFonts w:hint="eastAsia" w:ascii="宋体" w:hAnsi="宋体" w:eastAsia="宋体" w:cs="宋体"/>
          <w:color w:val="000000" w:themeColor="text1"/>
          <w:szCs w:val="21"/>
          <w:highlight w:val="none"/>
          <w14:textFill>
            <w14:solidFill>
              <w14:schemeClr w14:val="tx1"/>
            </w14:solidFill>
          </w14:textFill>
        </w:rPr>
        <w:t>、种类、金额</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b/>
          <w:color w:val="000000" w:themeColor="text1"/>
          <w:highlight w:val="none"/>
          <w14:textFill>
            <w14:solidFill>
              <w14:schemeClr w14:val="tx1"/>
            </w14:solidFill>
          </w14:textFill>
        </w:rPr>
        <w:t>（如有，请提供）</w:t>
      </w:r>
      <w:r>
        <w:rPr>
          <w:rFonts w:hint="eastAsia" w:ascii="宋体" w:hAnsi="宋体" w:eastAsia="宋体" w:cs="宋体"/>
          <w:b/>
          <w:bCs/>
          <w:color w:val="000000" w:themeColor="text1"/>
          <w:szCs w:val="21"/>
          <w:highlight w:val="none"/>
          <w:lang w:val="en-US" w:eastAsia="zh-CN"/>
          <w14:textFill>
            <w14:solidFill>
              <w14:schemeClr w14:val="tx1"/>
            </w14:solidFill>
          </w14:textFill>
        </w:rPr>
        <w:t>；</w:t>
      </w:r>
    </w:p>
    <w:p w14:paraId="6D4E1A69">
      <w:pPr>
        <w:spacing w:line="40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8</w:t>
      </w:r>
      <w:r>
        <w:rPr>
          <w:rFonts w:hint="eastAsia" w:ascii="宋体" w:hAnsi="宋体" w:eastAsia="宋体" w:cs="宋体"/>
          <w:color w:val="000000" w:themeColor="text1"/>
          <w:szCs w:val="21"/>
          <w:highlight w:val="none"/>
          <w14:textFill>
            <w14:solidFill>
              <w14:schemeClr w14:val="tx1"/>
            </w14:solidFill>
          </w14:textFill>
        </w:rPr>
        <w:t>）项目</w:t>
      </w:r>
      <w:r>
        <w:rPr>
          <w:rFonts w:hint="eastAsia" w:ascii="宋体" w:hAnsi="宋体" w:eastAsia="宋体" w:cs="宋体"/>
          <w:color w:val="000000" w:themeColor="text1"/>
          <w:szCs w:val="21"/>
          <w:highlight w:val="none"/>
          <w:lang w:eastAsia="zh-CN"/>
          <w14:textFill>
            <w14:solidFill>
              <w14:schemeClr w14:val="tx1"/>
            </w14:solidFill>
          </w14:textFill>
        </w:rPr>
        <w:t>实施</w:t>
      </w:r>
      <w:r>
        <w:rPr>
          <w:rFonts w:hint="eastAsia" w:ascii="宋体" w:hAnsi="宋体" w:eastAsia="宋体" w:cs="宋体"/>
          <w:color w:val="000000" w:themeColor="text1"/>
          <w:szCs w:val="21"/>
          <w:highlight w:val="none"/>
          <w14:textFill>
            <w14:solidFill>
              <w14:schemeClr w14:val="tx1"/>
            </w14:solidFill>
          </w14:textFill>
        </w:rPr>
        <w:t>人员一览表</w:t>
      </w:r>
      <w:r>
        <w:rPr>
          <w:rFonts w:hint="eastAsia" w:ascii="宋体" w:hAnsi="宋体" w:eastAsia="宋体" w:cs="宋体"/>
          <w:b/>
          <w:color w:val="000000" w:themeColor="text1"/>
          <w:highlight w:val="none"/>
          <w14:textFill>
            <w14:solidFill>
              <w14:schemeClr w14:val="tx1"/>
            </w14:solidFill>
          </w14:textFill>
        </w:rPr>
        <w:t>（如有，请提供）</w:t>
      </w:r>
      <w:r>
        <w:rPr>
          <w:rFonts w:hint="eastAsia" w:ascii="宋体" w:hAnsi="宋体" w:eastAsia="宋体" w:cs="宋体"/>
          <w:b/>
          <w:bCs/>
          <w:color w:val="000000" w:themeColor="text1"/>
          <w:szCs w:val="21"/>
          <w:highlight w:val="none"/>
          <w14:textFill>
            <w14:solidFill>
              <w14:schemeClr w14:val="tx1"/>
            </w14:solidFill>
          </w14:textFill>
        </w:rPr>
        <w:t>；</w:t>
      </w:r>
    </w:p>
    <w:p w14:paraId="12FE0F21">
      <w:pPr>
        <w:tabs>
          <w:tab w:val="left" w:pos="1305"/>
        </w:tabs>
        <w:spacing w:line="40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（9）</w:t>
      </w:r>
      <w:r>
        <w:rPr>
          <w:rFonts w:hint="eastAsia" w:ascii="宋体" w:hAnsi="宋体" w:eastAsia="宋体" w:cs="宋体"/>
          <w:color w:val="000000" w:themeColor="text1"/>
          <w:szCs w:val="21"/>
          <w:highlight w:val="none"/>
          <w14:textFill>
            <w14:solidFill>
              <w14:schemeClr w14:val="tx1"/>
            </w14:solidFill>
          </w14:textFill>
        </w:rPr>
        <w:t>投标人相关获奖证书、认证证书等</w:t>
      </w:r>
      <w:r>
        <w:rPr>
          <w:rFonts w:hint="eastAsia" w:ascii="宋体" w:hAnsi="宋体" w:eastAsia="宋体" w:cs="宋体"/>
          <w:color w:val="000000" w:themeColor="text1"/>
          <w:szCs w:val="21"/>
          <w:highlight w:val="none"/>
          <w:lang w:eastAsia="zh-CN"/>
          <w14:textFill>
            <w14:solidFill>
              <w14:schemeClr w14:val="tx1"/>
            </w14:solidFill>
          </w14:textFill>
        </w:rPr>
        <w:t>扫描件</w:t>
      </w:r>
      <w:r>
        <w:rPr>
          <w:rFonts w:hint="eastAsia" w:ascii="宋体" w:hAnsi="宋体" w:eastAsia="宋体" w:cs="宋体"/>
          <w:b/>
          <w:color w:val="000000" w:themeColor="text1"/>
          <w:szCs w:val="21"/>
          <w:highlight w:val="none"/>
          <w14:textFill>
            <w14:solidFill>
              <w14:schemeClr w14:val="tx1"/>
            </w14:solidFill>
          </w14:textFill>
        </w:rPr>
        <w:t>（如有，请提供）</w:t>
      </w:r>
      <w:r>
        <w:rPr>
          <w:rFonts w:hint="eastAsia" w:ascii="宋体" w:hAnsi="宋体" w:eastAsia="宋体" w:cs="宋体"/>
          <w:color w:val="000000" w:themeColor="text1"/>
          <w:szCs w:val="21"/>
          <w:highlight w:val="none"/>
          <w14:textFill>
            <w14:solidFill>
              <w14:schemeClr w14:val="tx1"/>
            </w14:solidFill>
          </w14:textFill>
        </w:rPr>
        <w:t>；</w:t>
      </w:r>
    </w:p>
    <w:p w14:paraId="5667E0E8">
      <w:pPr>
        <w:tabs>
          <w:tab w:val="left" w:pos="1305"/>
        </w:tabs>
        <w:spacing w:line="40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4"/>
          <w:highlight w:val="none"/>
          <w:lang w:val="en-US" w:eastAsia="zh-CN" w:bidi="ar-SA"/>
          <w14:textFill>
            <w14:solidFill>
              <w14:schemeClr w14:val="tx1"/>
            </w14:solidFill>
          </w14:textFill>
        </w:rPr>
        <w:t>（10）</w:t>
      </w:r>
      <w:r>
        <w:rPr>
          <w:rFonts w:hint="eastAsia" w:ascii="宋体" w:hAnsi="宋体" w:eastAsia="宋体" w:cs="宋体"/>
          <w:color w:val="000000" w:themeColor="text1"/>
          <w:szCs w:val="21"/>
          <w:highlight w:val="none"/>
          <w14:textFill>
            <w14:solidFill>
              <w14:schemeClr w14:val="tx1"/>
            </w14:solidFill>
          </w14:textFill>
        </w:rPr>
        <w:t>投标人可结合本项目的评标办法视自身情况自行提交相关证明材料</w:t>
      </w:r>
      <w:r>
        <w:rPr>
          <w:rFonts w:hint="eastAsia" w:ascii="宋体" w:hAnsi="宋体" w:eastAsia="宋体" w:cs="宋体"/>
          <w:b/>
          <w:color w:val="000000" w:themeColor="text1"/>
          <w:szCs w:val="21"/>
          <w:highlight w:val="none"/>
          <w14:textFill>
            <w14:solidFill>
              <w14:schemeClr w14:val="tx1"/>
            </w14:solidFill>
          </w14:textFill>
        </w:rPr>
        <w:t>（如有，请提供）</w:t>
      </w:r>
      <w:r>
        <w:rPr>
          <w:rFonts w:hint="eastAsia" w:ascii="宋体" w:hAnsi="宋体" w:eastAsia="宋体" w:cs="宋体"/>
          <w:color w:val="000000" w:themeColor="text1"/>
          <w:szCs w:val="21"/>
          <w:highlight w:val="none"/>
          <w14:textFill>
            <w14:solidFill>
              <w14:schemeClr w14:val="tx1"/>
            </w14:solidFill>
          </w14:textFill>
        </w:rPr>
        <w:t>。</w:t>
      </w:r>
    </w:p>
    <w:p w14:paraId="311DEB0E">
      <w:pPr>
        <w:spacing w:line="400" w:lineRule="exact"/>
        <w:ind w:firstLine="420"/>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投标人提供的以上相关证明材料属于“必须提供”的文件应加盖投标人公章（CA签章）/自然人签字或加盖个人CA签章，否则投标无效。</w:t>
      </w:r>
    </w:p>
    <w:p w14:paraId="530A4551">
      <w:pPr>
        <w:spacing w:line="400" w:lineRule="exact"/>
        <w:ind w:firstLine="42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13.3</w:t>
      </w:r>
      <w:r>
        <w:rPr>
          <w:rFonts w:hint="eastAsia" w:ascii="宋体" w:hAnsi="宋体" w:cs="宋体"/>
          <w:color w:val="000000" w:themeColor="text1"/>
          <w:highlight w:val="none"/>
          <w14:textFill>
            <w14:solidFill>
              <w14:schemeClr w14:val="tx1"/>
            </w14:solidFill>
          </w14:textFill>
        </w:rPr>
        <w:t>投标人应按招标文件第六章“投标文件（格式）”编制投标文件。</w:t>
      </w:r>
    </w:p>
    <w:p w14:paraId="382BAE84">
      <w:pPr>
        <w:spacing w:line="400" w:lineRule="exact"/>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13.4投标文件应当对招标文件提出的要求和条件作出明确响应。</w:t>
      </w:r>
    </w:p>
    <w:p w14:paraId="33B55897">
      <w:pPr>
        <w:spacing w:line="400" w:lineRule="exact"/>
        <w:ind w:firstLine="420"/>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特别说明：</w:t>
      </w:r>
    </w:p>
    <w:p w14:paraId="225FCE58">
      <w:pPr>
        <w:tabs>
          <w:tab w:val="left" w:pos="1305"/>
        </w:tabs>
        <w:spacing w:line="400" w:lineRule="exact"/>
        <w:ind w:firstLine="422"/>
        <w:rPr>
          <w:rFonts w:hint="eastAsia" w:ascii="宋体" w:hAnsi="宋体" w:cs="宋体"/>
          <w:b/>
          <w:bCs/>
          <w:color w:val="000000" w:themeColor="text1"/>
          <w:szCs w:val="21"/>
          <w:highlight w:val="none"/>
          <w14:textFill>
            <w14:solidFill>
              <w14:schemeClr w14:val="tx1"/>
            </w14:solidFill>
          </w14:textFill>
        </w:rPr>
      </w:pPr>
      <w:bookmarkStart w:id="92" w:name="_Toc11037"/>
      <w:r>
        <w:rPr>
          <w:rFonts w:hint="eastAsia" w:ascii="宋体" w:hAnsi="宋体" w:cs="宋体"/>
          <w:b/>
          <w:bCs/>
          <w:color w:val="000000" w:themeColor="text1"/>
          <w:szCs w:val="21"/>
          <w:highlight w:val="none"/>
          <w14:textFill>
            <w14:solidFill>
              <w14:schemeClr w14:val="tx1"/>
            </w14:solidFill>
          </w14:textFill>
        </w:rPr>
        <w:t>（1）投标文件（电子投标文件），其中电子投标文件中所须加盖公章部分均采用CA签章。若投标文件中有专门标注的某关联点，并要求供应商在电子投标系统中作出投标响应的，如供应商未对关联点进行响应或者在投标文件其它内容中进行描述，造成电子评审不能查询的责任由供应商自行承担。</w:t>
      </w:r>
    </w:p>
    <w:p w14:paraId="5055B1C8">
      <w:pPr>
        <w:spacing w:line="400" w:lineRule="exact"/>
        <w:ind w:firstLine="413"/>
        <w:rPr>
          <w:rFonts w:hint="eastAsia" w:ascii="宋体" w:hAnsi="宋体" w:cs="宋体"/>
          <w:b/>
          <w:bCs/>
          <w:color w:val="000000" w:themeColor="text1"/>
          <w:szCs w:val="21"/>
          <w:highlight w:val="none"/>
          <w14:textFill>
            <w14:solidFill>
              <w14:schemeClr w14:val="tx1"/>
            </w14:solidFill>
          </w14:textFill>
        </w:rPr>
      </w:pPr>
      <w:bookmarkStart w:id="93" w:name="_Toc2599"/>
      <w:r>
        <w:rPr>
          <w:rFonts w:hint="eastAsia" w:ascii="宋体" w:hAnsi="宋体" w:cs="宋体"/>
          <w:b/>
          <w:bCs/>
          <w:color w:val="000000" w:themeColor="text1"/>
          <w:szCs w:val="21"/>
          <w:highlight w:val="none"/>
          <w14:textFill>
            <w14:solidFill>
              <w14:schemeClr w14:val="tx1"/>
            </w14:solidFill>
          </w14:textFill>
        </w:rPr>
        <w:t>（2）招标文件要求法定代表人（负责人）或委托代理人签字的部分必须签字然后扫描或者拍照做成 pdf 格式上传（或加盖个人CA签章），无签字的视为投标无效。</w:t>
      </w:r>
      <w:bookmarkEnd w:id="92"/>
    </w:p>
    <w:p w14:paraId="02609F54">
      <w:pPr>
        <w:spacing w:line="400" w:lineRule="exact"/>
        <w:ind w:firstLine="413"/>
        <w:outlineLvl w:val="2"/>
        <w:rPr>
          <w:rFonts w:ascii="宋体" w:hAnsi="宋体" w:cs="宋体"/>
          <w:b/>
          <w:color w:val="000000" w:themeColor="text1"/>
          <w:szCs w:val="21"/>
          <w:highlight w:val="none"/>
          <w14:textFill>
            <w14:solidFill>
              <w14:schemeClr w14:val="tx1"/>
            </w14:solidFill>
          </w14:textFill>
        </w:rPr>
      </w:pPr>
      <w:bookmarkStart w:id="94" w:name="_Toc3012"/>
      <w:bookmarkStart w:id="95" w:name="_Toc8048"/>
      <w:r>
        <w:rPr>
          <w:rFonts w:hint="eastAsia" w:ascii="宋体" w:hAnsi="宋体" w:cs="宋体"/>
          <w:b/>
          <w:color w:val="000000" w:themeColor="text1"/>
          <w:szCs w:val="21"/>
          <w:highlight w:val="none"/>
          <w14:textFill>
            <w14:solidFill>
              <w14:schemeClr w14:val="tx1"/>
            </w14:solidFill>
          </w14:textFill>
        </w:rPr>
        <w:t>14. 投标文件的语言及计量</w:t>
      </w:r>
      <w:bookmarkEnd w:id="93"/>
      <w:bookmarkEnd w:id="94"/>
      <w:bookmarkEnd w:id="95"/>
    </w:p>
    <w:p w14:paraId="45157FB1">
      <w:pPr>
        <w:tabs>
          <w:tab w:val="left" w:pos="1305"/>
        </w:tabs>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14.1投标文件以及投标人与采购人或者采购代理机构就有关投标事宜的所有来往函电，均应以中文汉语书写。投标人提交的支持文件和印刷的文献可以使用别的语言，但其相应内容必须附有中文翻译文本，在解释投标文件时以中文翻译文本为主。</w:t>
      </w:r>
    </w:p>
    <w:p w14:paraId="520C5109">
      <w:pPr>
        <w:tabs>
          <w:tab w:val="left" w:pos="1305"/>
        </w:tabs>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14.2投标计量单位，招标文件已有明确规定的，使用招标文件规定的计量单位；招标文件没有规定的，应采用中华人民共和国法定计量单位（货币单位：元人民币），否则视同未响应。</w:t>
      </w:r>
    </w:p>
    <w:p w14:paraId="00BFAEC8">
      <w:pPr>
        <w:numPr>
          <w:ilvl w:val="0"/>
          <w:numId w:val="3"/>
        </w:numPr>
        <w:spacing w:line="400" w:lineRule="exact"/>
        <w:ind w:firstLine="413"/>
        <w:outlineLvl w:val="2"/>
        <w:rPr>
          <w:rFonts w:ascii="宋体" w:hAnsi="宋体" w:cs="宋体"/>
          <w:b/>
          <w:color w:val="000000" w:themeColor="text1"/>
          <w:szCs w:val="21"/>
          <w:highlight w:val="none"/>
          <w14:textFill>
            <w14:solidFill>
              <w14:schemeClr w14:val="tx1"/>
            </w14:solidFill>
          </w14:textFill>
        </w:rPr>
      </w:pPr>
      <w:bookmarkStart w:id="96" w:name="_Toc11908"/>
      <w:bookmarkStart w:id="97" w:name="_Toc9350"/>
      <w:bookmarkStart w:id="98" w:name="_Toc8372"/>
      <w:r>
        <w:rPr>
          <w:rFonts w:hint="eastAsia" w:ascii="宋体" w:hAnsi="宋体" w:cs="宋体"/>
          <w:b/>
          <w:color w:val="000000" w:themeColor="text1"/>
          <w:szCs w:val="21"/>
          <w:highlight w:val="none"/>
          <w14:textFill>
            <w14:solidFill>
              <w14:schemeClr w14:val="tx1"/>
            </w14:solidFill>
          </w14:textFill>
        </w:rPr>
        <w:t>投标报价</w:t>
      </w:r>
      <w:bookmarkEnd w:id="96"/>
      <w:bookmarkEnd w:id="97"/>
      <w:bookmarkEnd w:id="98"/>
    </w:p>
    <w:p w14:paraId="32C54CFA">
      <w:pPr>
        <w:spacing w:line="36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15.1投标报价应按招标文件中第六章“投标文件（格式）”填写，</w:t>
      </w:r>
      <w:r>
        <w:rPr>
          <w:rFonts w:hint="eastAsia" w:ascii="宋体" w:hAnsi="宋体" w:cs="宋体"/>
          <w:color w:val="000000" w:themeColor="text1"/>
          <w:szCs w:val="21"/>
          <w:highlight w:val="none"/>
          <w:lang w:eastAsia="zh-CN"/>
          <w14:textFill>
            <w14:solidFill>
              <w14:schemeClr w14:val="tx1"/>
            </w14:solidFill>
          </w14:textFill>
        </w:rPr>
        <w:t>本项目预算金额为人民币叁佰陆拾万元整（¥3600000.00元）。</w:t>
      </w:r>
      <w:r>
        <w:rPr>
          <w:rFonts w:hint="eastAsia" w:ascii="宋体" w:hAnsi="宋体" w:cs="宋体"/>
          <w:color w:val="000000" w:themeColor="text1"/>
          <w:szCs w:val="21"/>
          <w:highlight w:val="none"/>
          <w14:textFill>
            <w14:solidFill>
              <w14:schemeClr w14:val="tx1"/>
            </w14:solidFill>
          </w14:textFill>
        </w:rPr>
        <w:t>投标报价超过采购预算金额的，投标文件按无效处理。</w:t>
      </w:r>
    </w:p>
    <w:p w14:paraId="2B814479">
      <w:pPr>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15.2投标人必须就“</w:t>
      </w:r>
      <w:r>
        <w:rPr>
          <w:rFonts w:hint="eastAsia" w:ascii="宋体" w:hAnsi="宋体" w:cs="宋体"/>
          <w:color w:val="000000" w:themeColor="text1"/>
          <w:szCs w:val="21"/>
          <w:highlight w:val="none"/>
          <w:lang w:eastAsia="zh-CN"/>
          <w14:textFill>
            <w14:solidFill>
              <w14:schemeClr w14:val="tx1"/>
            </w14:solidFill>
          </w14:textFill>
        </w:rPr>
        <w:t>采购需求</w:t>
      </w:r>
      <w:r>
        <w:rPr>
          <w:rFonts w:hint="eastAsia" w:ascii="宋体" w:hAnsi="宋体" w:cs="宋体"/>
          <w:color w:val="000000" w:themeColor="text1"/>
          <w:szCs w:val="21"/>
          <w:highlight w:val="none"/>
          <w14:textFill>
            <w14:solidFill>
              <w14:schemeClr w14:val="tx1"/>
            </w14:solidFill>
          </w14:textFill>
        </w:rPr>
        <w:t>”中所投分标内容作完整唯一报价，否则，其投标将被拒绝；投标文件只允许有一个报价，有选择的或有条件的报价将不予接受。</w:t>
      </w:r>
    </w:p>
    <w:p w14:paraId="7CB2D514">
      <w:pPr>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15.3投标报价应包括本次招标采购范围内</w:t>
      </w:r>
      <w:r>
        <w:rPr>
          <w:rFonts w:hint="eastAsia" w:ascii="宋体" w:hAnsi="宋体" w:eastAsia="宋体" w:cs="宋体"/>
          <w:color w:val="000000" w:themeColor="text1"/>
          <w14:textFill>
            <w14:solidFill>
              <w14:schemeClr w14:val="tx1"/>
            </w14:solidFill>
          </w14:textFill>
        </w:rPr>
        <w:t>所需服务的人员工资及社保、服装、工具、管理、培训、加班费、节假日奖金、税费及其他成本等所有费用</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综合考虑在报价中</w:t>
      </w:r>
      <w:r>
        <w:rPr>
          <w:rFonts w:hint="eastAsia" w:ascii="宋体" w:hAnsi="宋体" w:cs="宋体"/>
          <w:color w:val="000000" w:themeColor="text1"/>
          <w:highlight w:val="none"/>
          <w14:textFill>
            <w14:solidFill>
              <w14:schemeClr w14:val="tx1"/>
            </w14:solidFill>
          </w14:textFill>
        </w:rPr>
        <w:t>。</w:t>
      </w:r>
    </w:p>
    <w:p w14:paraId="5AF012D1">
      <w:pPr>
        <w:spacing w:line="400" w:lineRule="exact"/>
        <w:ind w:firstLine="413"/>
        <w:outlineLvl w:val="2"/>
        <w:rPr>
          <w:rFonts w:ascii="宋体" w:hAnsi="宋体" w:cs="宋体"/>
          <w:b/>
          <w:color w:val="000000" w:themeColor="text1"/>
          <w:szCs w:val="21"/>
          <w:highlight w:val="none"/>
          <w14:textFill>
            <w14:solidFill>
              <w14:schemeClr w14:val="tx1"/>
            </w14:solidFill>
          </w14:textFill>
        </w:rPr>
      </w:pPr>
      <w:bookmarkStart w:id="99" w:name="_Toc22333"/>
      <w:bookmarkStart w:id="100" w:name="_Toc18209"/>
      <w:bookmarkStart w:id="101" w:name="_Toc15962"/>
      <w:r>
        <w:rPr>
          <w:rFonts w:hint="eastAsia" w:ascii="宋体" w:hAnsi="宋体" w:cs="宋体"/>
          <w:b/>
          <w:color w:val="000000" w:themeColor="text1"/>
          <w:szCs w:val="21"/>
          <w:highlight w:val="none"/>
          <w14:textFill>
            <w14:solidFill>
              <w14:schemeClr w14:val="tx1"/>
            </w14:solidFill>
          </w14:textFill>
        </w:rPr>
        <w:t>16. 投标有效期</w:t>
      </w:r>
      <w:bookmarkEnd w:id="99"/>
      <w:bookmarkEnd w:id="100"/>
      <w:bookmarkEnd w:id="101"/>
    </w:p>
    <w:p w14:paraId="43A06377">
      <w:pPr>
        <w:tabs>
          <w:tab w:val="left" w:pos="1305"/>
        </w:tabs>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16.1投标有效期：</w:t>
      </w:r>
      <w:r>
        <w:rPr>
          <w:rFonts w:hint="eastAsia" w:ascii="宋体" w:hAnsi="宋体" w:cs="宋体"/>
          <w:color w:val="000000" w:themeColor="text1"/>
          <w:highlight w:val="none"/>
          <w14:textFill>
            <w14:solidFill>
              <w14:schemeClr w14:val="tx1"/>
            </w14:solidFill>
          </w14:textFill>
        </w:rPr>
        <w:t>投标截止时间之日起90天</w:t>
      </w:r>
      <w:r>
        <w:rPr>
          <w:rFonts w:hint="eastAsia" w:ascii="宋体" w:hAnsi="宋体" w:cs="宋体"/>
          <w:color w:val="000000" w:themeColor="text1"/>
          <w:sz w:val="22"/>
          <w:szCs w:val="22"/>
          <w:highlight w:val="none"/>
          <w14:textFill>
            <w14:solidFill>
              <w14:schemeClr w14:val="tx1"/>
            </w14:solidFill>
          </w14:textFill>
        </w:rPr>
        <w:t>。</w:t>
      </w:r>
    </w:p>
    <w:p w14:paraId="1053AA39">
      <w:pPr>
        <w:tabs>
          <w:tab w:val="left" w:pos="1305"/>
        </w:tabs>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16.2出现特殊情况下，需要延长投标有效期的，采购代理机构以书面形式通知投标人延长投标有效期。投标人同意延长的，原投标文件继续有效。投标人拒绝延长的，其投标无效。</w:t>
      </w:r>
    </w:p>
    <w:p w14:paraId="298843CE">
      <w:pPr>
        <w:spacing w:line="400" w:lineRule="exact"/>
        <w:ind w:firstLine="413"/>
        <w:outlineLvl w:val="2"/>
        <w:rPr>
          <w:rFonts w:ascii="宋体" w:hAnsi="宋体" w:cs="宋体"/>
          <w:b/>
          <w:color w:val="000000" w:themeColor="text1"/>
          <w:szCs w:val="21"/>
          <w:highlight w:val="none"/>
          <w14:textFill>
            <w14:solidFill>
              <w14:schemeClr w14:val="tx1"/>
            </w14:solidFill>
          </w14:textFill>
        </w:rPr>
      </w:pPr>
      <w:bookmarkStart w:id="102" w:name="_Toc31528"/>
      <w:bookmarkStart w:id="103" w:name="_Toc5668"/>
      <w:bookmarkStart w:id="104" w:name="_Toc20359"/>
      <w:r>
        <w:rPr>
          <w:rFonts w:hint="eastAsia" w:ascii="宋体" w:hAnsi="宋体" w:cs="宋体"/>
          <w:b/>
          <w:color w:val="000000" w:themeColor="text1"/>
          <w:szCs w:val="21"/>
          <w:highlight w:val="none"/>
          <w14:textFill>
            <w14:solidFill>
              <w14:schemeClr w14:val="tx1"/>
            </w14:solidFill>
          </w14:textFill>
        </w:rPr>
        <w:t>17. 投标保证金</w:t>
      </w:r>
      <w:bookmarkEnd w:id="102"/>
      <w:bookmarkEnd w:id="103"/>
      <w:bookmarkEnd w:id="104"/>
    </w:p>
    <w:p w14:paraId="03107C2D">
      <w:pPr>
        <w:tabs>
          <w:tab w:val="left" w:pos="1305"/>
        </w:tabs>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本项目无需缴纳投标保证金。</w:t>
      </w:r>
    </w:p>
    <w:p w14:paraId="76BA96F2">
      <w:pPr>
        <w:spacing w:line="400" w:lineRule="exact"/>
        <w:ind w:firstLine="413"/>
        <w:outlineLvl w:val="2"/>
        <w:rPr>
          <w:rFonts w:ascii="宋体" w:hAnsi="宋体" w:cs="宋体"/>
          <w:b/>
          <w:color w:val="000000" w:themeColor="text1"/>
          <w:szCs w:val="21"/>
          <w:highlight w:val="none"/>
          <w14:textFill>
            <w14:solidFill>
              <w14:schemeClr w14:val="tx1"/>
            </w14:solidFill>
          </w14:textFill>
        </w:rPr>
      </w:pPr>
      <w:bookmarkStart w:id="105" w:name="_Toc6809"/>
      <w:bookmarkStart w:id="106" w:name="_Toc30873"/>
      <w:bookmarkStart w:id="107" w:name="_Toc17461"/>
      <w:bookmarkStart w:id="108" w:name="_Toc14142"/>
      <w:bookmarkStart w:id="109" w:name="_Toc7971"/>
      <w:bookmarkStart w:id="110" w:name="_Toc24490"/>
      <w:r>
        <w:rPr>
          <w:rFonts w:hint="eastAsia" w:ascii="宋体" w:hAnsi="宋体" w:cs="宋体"/>
          <w:b/>
          <w:color w:val="000000" w:themeColor="text1"/>
          <w:szCs w:val="21"/>
          <w:highlight w:val="none"/>
          <w14:textFill>
            <w14:solidFill>
              <w14:schemeClr w14:val="tx1"/>
            </w14:solidFill>
          </w14:textFill>
        </w:rPr>
        <w:t>18. 投标文件的</w:t>
      </w:r>
      <w:bookmarkEnd w:id="105"/>
      <w:bookmarkEnd w:id="106"/>
      <w:bookmarkEnd w:id="107"/>
      <w:r>
        <w:rPr>
          <w:rFonts w:hint="eastAsia" w:ascii="宋体" w:hAnsi="宋体" w:cs="宋体"/>
          <w:b/>
          <w:color w:val="000000" w:themeColor="text1"/>
          <w:szCs w:val="21"/>
          <w:highlight w:val="none"/>
          <w14:textFill>
            <w14:solidFill>
              <w14:schemeClr w14:val="tx1"/>
            </w14:solidFill>
          </w14:textFill>
        </w:rPr>
        <w:t>制作</w:t>
      </w:r>
      <w:bookmarkEnd w:id="108"/>
      <w:bookmarkEnd w:id="109"/>
    </w:p>
    <w:p w14:paraId="2686FE54">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18.1 电子投标文件中须加盖供应商公章部分均采用CA签章，并根据“政府采购项目电子交易管理操作指南-供应商” 及本招标文件规定的格式和顺序编制电子投标文件并进行关联定位，以便评审小组在评审时，点击评分项可直接定位到该评分项内容。如对招标文件的某项要求，供应商的电子投标文件未能关联定位提供相应的内容与其对应，则评审小组在评审时如做出对供应商不利的评审由供应商自行承担。电子投标文件如内容不完整、编排混乱导致投标文件被误读、 漏读，或者在按招标文件规定的部位查找不到相关内容的，由供应商自行承担。</w:t>
      </w:r>
    </w:p>
    <w:p w14:paraId="661EB498">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18.2 供应商法人（负责人）或授权代表持有</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cs="宋体"/>
          <w:color w:val="000000" w:themeColor="text1"/>
          <w:szCs w:val="21"/>
          <w:highlight w:val="none"/>
          <w14:textFill>
            <w14:solidFill>
              <w14:schemeClr w14:val="tx1"/>
            </w14:solidFill>
          </w14:textFill>
        </w:rPr>
        <w:t>个人CA签章的，应在投标文件中涉及到签字的位置使用个人CA签章，没有办理</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cs="宋体"/>
          <w:color w:val="000000" w:themeColor="text1"/>
          <w:szCs w:val="21"/>
          <w:highlight w:val="none"/>
          <w14:textFill>
            <w14:solidFill>
              <w14:schemeClr w14:val="tx1"/>
            </w14:solidFill>
          </w14:textFill>
        </w:rPr>
        <w:t>个人CA签章的可在投标文件中涉及到签字的位置手写签字</w:t>
      </w:r>
      <w:r>
        <w:rPr>
          <w:rFonts w:hint="eastAsia" w:ascii="宋体" w:hAnsi="宋体" w:cs="宋体"/>
          <w:color w:val="000000" w:themeColor="text1"/>
          <w:szCs w:val="21"/>
          <w:highlight w:val="none"/>
          <w:lang w:eastAsia="zh-CN"/>
          <w14:textFill>
            <w14:solidFill>
              <w14:schemeClr w14:val="tx1"/>
            </w14:solidFill>
          </w14:textFill>
        </w:rPr>
        <w:t>或盖章</w:t>
      </w:r>
      <w:r>
        <w:rPr>
          <w:rFonts w:hint="eastAsia" w:ascii="宋体" w:hAnsi="宋体" w:cs="宋体"/>
          <w:color w:val="000000" w:themeColor="text1"/>
          <w:szCs w:val="21"/>
          <w:highlight w:val="none"/>
          <w14:textFill>
            <w14:solidFill>
              <w14:schemeClr w14:val="tx1"/>
            </w14:solidFill>
          </w14:textFill>
        </w:rPr>
        <w:t xml:space="preserve">后扫描或者拍照做成PDF的格式上传即可。 </w:t>
      </w:r>
    </w:p>
    <w:p w14:paraId="1D7F136C">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18.3 投标文件不得涂改，若有修改错漏处，须法定代表人（负责人）或授权委托人签字（或个人CA签章）。投标文件因字迹潦草或表达不清所引起的后果由供应商负责。</w:t>
      </w:r>
    </w:p>
    <w:p w14:paraId="6D2EE4B7">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18.4评审前准备 </w:t>
      </w:r>
    </w:p>
    <w:p w14:paraId="2B3FDCE2">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18.4.1本项目实行网上评审，采用电子投标文件；若供应商参与投标，自行承担投标一切费用。 </w:t>
      </w:r>
    </w:p>
    <w:p w14:paraId="39E22894">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18.4.2各供应商在截标前应确保成为</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cs="宋体"/>
          <w:color w:val="000000" w:themeColor="text1"/>
          <w:szCs w:val="21"/>
          <w:highlight w:val="none"/>
          <w14:textFill>
            <w14:solidFill>
              <w14:schemeClr w14:val="tx1"/>
            </w14:solidFill>
          </w14:textFill>
        </w:rPr>
        <w:t xml:space="preserve">正式注册入库供应商，并完成CA数字证书申领。因未注册入库、未办理 CA 数字证书等原因造成无法投标或投标失败等后果由供应商自行承担。 </w:t>
      </w:r>
    </w:p>
    <w:p w14:paraId="6936A2D2">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18.4.3供应商将</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cs="宋体"/>
          <w:color w:val="000000" w:themeColor="text1"/>
          <w:szCs w:val="21"/>
          <w:highlight w:val="none"/>
          <w14:textFill>
            <w14:solidFill>
              <w14:schemeClr w14:val="tx1"/>
            </w14:solidFill>
          </w14:textFill>
        </w:rPr>
        <w:t>电子交易客户端下载、安装完成后，可通过账号密码或CA登录客户端进行投标文件制作。客户端请至网站下载专区查看，如有问题可拨打</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cs="宋体"/>
          <w:color w:val="000000" w:themeColor="text1"/>
          <w:szCs w:val="21"/>
          <w:highlight w:val="none"/>
          <w14:textFill>
            <w14:solidFill>
              <w14:schemeClr w14:val="tx1"/>
            </w14:solidFill>
          </w14:textFill>
        </w:rPr>
        <w:t>客户服务热线</w:t>
      </w:r>
      <w:r>
        <w:rPr>
          <w:rFonts w:hint="eastAsia" w:ascii="宋体" w:hAnsi="宋体" w:cs="宋体"/>
          <w:color w:val="000000" w:themeColor="text1"/>
          <w:szCs w:val="21"/>
          <w:highlight w:val="none"/>
          <w:lang w:eastAsia="zh-CN"/>
          <w14:textFill>
            <w14:solidFill>
              <w14:schemeClr w14:val="tx1"/>
            </w14:solidFill>
          </w14:textFill>
        </w:rPr>
        <w:t>95763</w:t>
      </w:r>
      <w:r>
        <w:rPr>
          <w:rFonts w:hint="eastAsia" w:ascii="宋体" w:hAnsi="宋体" w:cs="宋体"/>
          <w:color w:val="000000" w:themeColor="text1"/>
          <w:szCs w:val="21"/>
          <w:highlight w:val="none"/>
          <w14:textFill>
            <w14:solidFill>
              <w14:schemeClr w14:val="tx1"/>
            </w14:solidFill>
          </w14:textFill>
        </w:rPr>
        <w:t>进行咨询。</w:t>
      </w:r>
    </w:p>
    <w:bookmarkEnd w:id="110"/>
    <w:p w14:paraId="75CAC884">
      <w:pPr>
        <w:spacing w:line="400" w:lineRule="exact"/>
        <w:ind w:firstLine="413"/>
        <w:outlineLvl w:val="2"/>
        <w:rPr>
          <w:rFonts w:ascii="宋体" w:hAnsi="宋体" w:cs="宋体"/>
          <w:b/>
          <w:color w:val="000000" w:themeColor="text1"/>
          <w:szCs w:val="21"/>
          <w:highlight w:val="none"/>
          <w14:textFill>
            <w14:solidFill>
              <w14:schemeClr w14:val="tx1"/>
            </w14:solidFill>
          </w14:textFill>
        </w:rPr>
      </w:pPr>
      <w:bookmarkStart w:id="111" w:name="_Toc15098"/>
      <w:bookmarkStart w:id="112" w:name="_Toc14188"/>
      <w:bookmarkStart w:id="113" w:name="_Toc12348"/>
      <w:bookmarkStart w:id="114" w:name="_Toc5977"/>
      <w:bookmarkStart w:id="115" w:name="_Toc31572"/>
      <w:r>
        <w:rPr>
          <w:rFonts w:hint="eastAsia" w:ascii="宋体" w:hAnsi="宋体" w:cs="宋体"/>
          <w:b/>
          <w:color w:val="000000" w:themeColor="text1"/>
          <w:szCs w:val="21"/>
          <w:highlight w:val="none"/>
          <w14:textFill>
            <w14:solidFill>
              <w14:schemeClr w14:val="tx1"/>
            </w14:solidFill>
          </w14:textFill>
        </w:rPr>
        <w:t>19. 投标文件的补充、修改和撤回</w:t>
      </w:r>
      <w:bookmarkEnd w:id="111"/>
      <w:bookmarkEnd w:id="112"/>
      <w:bookmarkEnd w:id="113"/>
      <w:bookmarkEnd w:id="114"/>
    </w:p>
    <w:p w14:paraId="7682DF59">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9</w:t>
      </w:r>
      <w:r>
        <w:rPr>
          <w:rFonts w:ascii="宋体" w:hAnsi="宋体" w:cs="宋体"/>
          <w:color w:val="000000" w:themeColor="text1"/>
          <w:szCs w:val="21"/>
          <w:highlight w:val="none"/>
          <w14:textFill>
            <w14:solidFill>
              <w14:schemeClr w14:val="tx1"/>
            </w14:solidFill>
          </w14:textFill>
        </w:rPr>
        <w:t xml:space="preserve">.1 </w:t>
      </w:r>
      <w:r>
        <w:rPr>
          <w:rFonts w:hint="eastAsia" w:ascii="宋体" w:hAnsi="宋体" w:cs="宋体"/>
          <w:color w:val="000000" w:themeColor="text1"/>
          <w:szCs w:val="21"/>
          <w:highlight w:val="none"/>
          <w14:textFill>
            <w14:solidFill>
              <w14:schemeClr w14:val="tx1"/>
            </w14:solidFill>
          </w14:textFill>
        </w:rPr>
        <w:t>投标文件递交截止时间前可以撤回电子投标文件。补充或者修改电子投标文件的，应当先行撤回原文件，补充、修改后重新传输递交，投标文件递交截止时间前未完成传输的，视为撤回投标文件。</w:t>
      </w:r>
    </w:p>
    <w:p w14:paraId="6C6C4D9B">
      <w:pPr>
        <w:spacing w:line="360" w:lineRule="auto"/>
        <w:ind w:firstLine="42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9</w:t>
      </w:r>
      <w:r>
        <w:rPr>
          <w:rFonts w:ascii="宋体" w:hAnsi="宋体" w:cs="宋体"/>
          <w:color w:val="000000" w:themeColor="text1"/>
          <w:szCs w:val="21"/>
          <w:highlight w:val="none"/>
          <w14:textFill>
            <w14:solidFill>
              <w14:schemeClr w14:val="tx1"/>
            </w14:solidFill>
          </w14:textFill>
        </w:rPr>
        <w:t xml:space="preserve">.2 </w:t>
      </w:r>
      <w:r>
        <w:rPr>
          <w:rFonts w:hint="eastAsia" w:ascii="宋体" w:hAnsi="宋体" w:cs="宋体"/>
          <w:color w:val="000000" w:themeColor="text1"/>
          <w:szCs w:val="21"/>
          <w:highlight w:val="none"/>
          <w14:textFill>
            <w14:solidFill>
              <w14:schemeClr w14:val="tx1"/>
            </w14:solidFill>
          </w14:textFill>
        </w:rPr>
        <w:t>在投标文件递交截止时间后的投标文件有效期内，供应商不得撤回其投标文件。</w:t>
      </w:r>
    </w:p>
    <w:bookmarkEnd w:id="115"/>
    <w:p w14:paraId="2E0FA02E">
      <w:pPr>
        <w:spacing w:line="400" w:lineRule="exact"/>
        <w:ind w:firstLine="413"/>
        <w:outlineLvl w:val="2"/>
        <w:rPr>
          <w:rFonts w:ascii="宋体" w:hAnsi="宋体" w:cs="宋体"/>
          <w:b/>
          <w:color w:val="000000" w:themeColor="text1"/>
          <w:szCs w:val="21"/>
          <w:highlight w:val="none"/>
          <w14:textFill>
            <w14:solidFill>
              <w14:schemeClr w14:val="tx1"/>
            </w14:solidFill>
          </w14:textFill>
        </w:rPr>
      </w:pPr>
      <w:bookmarkStart w:id="116" w:name="_Toc13713"/>
      <w:bookmarkStart w:id="117" w:name="_Toc16777"/>
      <w:bookmarkStart w:id="118" w:name="_Toc8898"/>
      <w:bookmarkStart w:id="119" w:name="_Toc26691"/>
      <w:r>
        <w:rPr>
          <w:rFonts w:hint="eastAsia" w:ascii="宋体" w:hAnsi="宋体" w:cs="宋体"/>
          <w:b/>
          <w:color w:val="000000" w:themeColor="text1"/>
          <w:szCs w:val="21"/>
          <w:highlight w:val="none"/>
          <w14:textFill>
            <w14:solidFill>
              <w14:schemeClr w14:val="tx1"/>
            </w14:solidFill>
          </w14:textFill>
        </w:rPr>
        <w:t>20. 投标文件的递交</w:t>
      </w:r>
      <w:bookmarkEnd w:id="116"/>
      <w:r>
        <w:rPr>
          <w:rFonts w:hint="eastAsia" w:ascii="宋体" w:hAnsi="宋体" w:cs="宋体"/>
          <w:b/>
          <w:color w:val="000000" w:themeColor="text1"/>
          <w:szCs w:val="21"/>
          <w:highlight w:val="none"/>
          <w14:textFill>
            <w14:solidFill>
              <w14:schemeClr w14:val="tx1"/>
            </w14:solidFill>
          </w14:textFill>
        </w:rPr>
        <w:t>和解密</w:t>
      </w:r>
      <w:bookmarkEnd w:id="117"/>
      <w:bookmarkEnd w:id="118"/>
      <w:bookmarkEnd w:id="119"/>
    </w:p>
    <w:p w14:paraId="5A21505A">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20.1</w:t>
      </w:r>
      <w:r>
        <w:rPr>
          <w:rFonts w:hint="eastAsia" w:ascii="宋体" w:hAnsi="宋体"/>
          <w:color w:val="000000" w:themeColor="text1"/>
          <w:szCs w:val="21"/>
          <w:highlight w:val="none"/>
          <w14:textFill>
            <w14:solidFill>
              <w14:schemeClr w14:val="tx1"/>
            </w14:solidFill>
          </w14:textFill>
        </w:rPr>
        <w:t>投标文件递交截止时间：于</w:t>
      </w:r>
      <w:r>
        <w:rPr>
          <w:rFonts w:hint="eastAsia" w:ascii="宋体" w:hAnsi="宋体" w:cs="宋体"/>
          <w:color w:val="000000" w:themeColor="text1"/>
          <w:szCs w:val="21"/>
          <w:highlight w:val="none"/>
          <w:u w:val="single"/>
          <w:lang w:eastAsia="zh-CN"/>
          <w14:textFill>
            <w14:solidFill>
              <w14:schemeClr w14:val="tx1"/>
            </w14:solidFill>
          </w14:textFill>
        </w:rPr>
        <w:t>202</w:t>
      </w:r>
      <w:r>
        <w:rPr>
          <w:rFonts w:hint="eastAsia" w:ascii="宋体" w:hAnsi="宋体" w:cs="宋体"/>
          <w:color w:val="000000" w:themeColor="text1"/>
          <w:szCs w:val="21"/>
          <w:highlight w:val="none"/>
          <w:u w:val="single"/>
          <w:lang w:val="en-US" w:eastAsia="zh-CN"/>
          <w14:textFill>
            <w14:solidFill>
              <w14:schemeClr w14:val="tx1"/>
            </w14:solidFill>
          </w14:textFill>
        </w:rPr>
        <w:t>6</w:t>
      </w:r>
      <w:r>
        <w:rPr>
          <w:rFonts w:hint="eastAsia" w:ascii="宋体" w:hAnsi="宋体" w:cs="宋体"/>
          <w:color w:val="000000" w:themeColor="text1"/>
          <w:szCs w:val="21"/>
          <w:highlight w:val="none"/>
          <w:u w:val="single"/>
          <w:lang w:eastAsia="zh-CN"/>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7</w:t>
      </w:r>
      <w:r>
        <w:rPr>
          <w:rFonts w:hint="eastAsia" w:ascii="宋体" w:hAnsi="宋体" w:cs="宋体"/>
          <w:color w:val="000000" w:themeColor="text1"/>
          <w:szCs w:val="21"/>
          <w:highlight w:val="none"/>
          <w:u w:val="single"/>
          <w:lang w:eastAsia="zh-CN"/>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27</w:t>
      </w:r>
      <w:r>
        <w:rPr>
          <w:rFonts w:hint="eastAsia" w:ascii="宋体" w:hAnsi="宋体" w:cs="宋体"/>
          <w:color w:val="000000" w:themeColor="text1"/>
          <w:szCs w:val="21"/>
          <w:highlight w:val="none"/>
          <w:u w:val="single"/>
          <w:lang w:eastAsia="zh-CN"/>
          <w14:textFill>
            <w14:solidFill>
              <w14:schemeClr w14:val="tx1"/>
            </w14:solidFill>
          </w14:textFill>
        </w:rPr>
        <w:t>日</w:t>
      </w:r>
      <w:r>
        <w:rPr>
          <w:rFonts w:hint="eastAsia" w:ascii="宋体" w:hAnsi="宋体" w:cs="宋体"/>
          <w:color w:val="000000" w:themeColor="text1"/>
          <w:szCs w:val="21"/>
          <w:highlight w:val="none"/>
          <w:u w:val="single"/>
          <w14:textFill>
            <w14:solidFill>
              <w14:schemeClr w14:val="tx1"/>
            </w14:solidFill>
          </w14:textFill>
        </w:rPr>
        <w:t>上午</w:t>
      </w:r>
      <w:r>
        <w:rPr>
          <w:rFonts w:hint="eastAsia" w:ascii="宋体" w:hAnsi="宋体" w:cs="宋体"/>
          <w:color w:val="000000" w:themeColor="text1"/>
          <w:szCs w:val="21"/>
          <w:highlight w:val="none"/>
          <w:u w:val="single"/>
          <w:lang w:val="en-US" w:eastAsia="zh-CN"/>
          <w14:textFill>
            <w14:solidFill>
              <w14:schemeClr w14:val="tx1"/>
            </w14:solidFill>
          </w14:textFill>
        </w:rPr>
        <w:t>9</w:t>
      </w:r>
      <w:r>
        <w:rPr>
          <w:rFonts w:hint="eastAsia" w:ascii="宋体" w:hAnsi="宋体" w:cs="宋体"/>
          <w:color w:val="000000" w:themeColor="text1"/>
          <w:szCs w:val="21"/>
          <w:highlight w:val="none"/>
          <w:u w:val="single"/>
          <w14:textFill>
            <w14:solidFill>
              <w14:schemeClr w14:val="tx1"/>
            </w14:solidFill>
          </w14:textFill>
        </w:rPr>
        <w:t>时</w:t>
      </w:r>
      <w:r>
        <w:rPr>
          <w:rFonts w:hint="eastAsia" w:ascii="宋体" w:hAnsi="宋体" w:cs="宋体"/>
          <w:color w:val="000000" w:themeColor="text1"/>
          <w:szCs w:val="21"/>
          <w:highlight w:val="none"/>
          <w:u w:val="single"/>
          <w:lang w:val="en-US" w:eastAsia="zh-CN"/>
          <w14:textFill>
            <w14:solidFill>
              <w14:schemeClr w14:val="tx1"/>
            </w14:solidFill>
          </w14:textFill>
        </w:rPr>
        <w:t>30</w:t>
      </w:r>
      <w:r>
        <w:rPr>
          <w:rFonts w:hint="eastAsia" w:ascii="宋体" w:hAnsi="宋体" w:cs="宋体"/>
          <w:color w:val="000000" w:themeColor="text1"/>
          <w:szCs w:val="21"/>
          <w:highlight w:val="none"/>
          <w:u w:val="single"/>
          <w14:textFill>
            <w14:solidFill>
              <w14:schemeClr w14:val="tx1"/>
            </w14:solidFill>
          </w14:textFill>
        </w:rPr>
        <w:t>分</w:t>
      </w:r>
      <w:r>
        <w:rPr>
          <w:rFonts w:hint="eastAsia" w:ascii="宋体" w:hAnsi="宋体" w:cs="宋体"/>
          <w:color w:val="000000" w:themeColor="text1"/>
          <w:szCs w:val="21"/>
          <w:highlight w:val="none"/>
          <w14:textFill>
            <w14:solidFill>
              <w14:schemeClr w14:val="tx1"/>
            </w14:solidFill>
          </w14:textFill>
        </w:rPr>
        <w:t>之前将电子投标文件上传到</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cs="宋体"/>
          <w:color w:val="000000" w:themeColor="text1"/>
          <w:szCs w:val="21"/>
          <w:highlight w:val="none"/>
          <w14:textFill>
            <w14:solidFill>
              <w14:schemeClr w14:val="tx1"/>
            </w14:solidFill>
          </w14:textFill>
        </w:rPr>
        <w:t>。应按照本项目招标文件和</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cs="宋体"/>
          <w:color w:val="000000" w:themeColor="text1"/>
          <w:szCs w:val="21"/>
          <w:highlight w:val="none"/>
          <w14:textFill>
            <w14:solidFill>
              <w14:schemeClr w14:val="tx1"/>
            </w14:solidFill>
          </w14:textFill>
        </w:rPr>
        <w:t>的要求编制、加密传输投标文件。供应商在使用系统进行投标的过程中遇到涉及平台使用的任何问题，可致电</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cs="宋体"/>
          <w:color w:val="000000" w:themeColor="text1"/>
          <w:szCs w:val="21"/>
          <w:highlight w:val="none"/>
          <w14:textFill>
            <w14:solidFill>
              <w14:schemeClr w14:val="tx1"/>
            </w14:solidFill>
          </w14:textFill>
        </w:rPr>
        <w:t>技术支持热线咨询，联系方式：</w:t>
      </w:r>
      <w:r>
        <w:rPr>
          <w:rFonts w:hint="eastAsia" w:ascii="宋体" w:hAnsi="宋体" w:cs="宋体"/>
          <w:color w:val="000000" w:themeColor="text1"/>
          <w:szCs w:val="21"/>
          <w:highlight w:val="none"/>
          <w:lang w:eastAsia="zh-CN"/>
          <w14:textFill>
            <w14:solidFill>
              <w14:schemeClr w14:val="tx1"/>
            </w14:solidFill>
          </w14:textFill>
        </w:rPr>
        <w:t>95763</w:t>
      </w:r>
      <w:r>
        <w:rPr>
          <w:rFonts w:hint="eastAsia" w:ascii="宋体" w:hAnsi="宋体" w:cs="宋体"/>
          <w:color w:val="000000" w:themeColor="text1"/>
          <w:szCs w:val="21"/>
          <w:highlight w:val="none"/>
          <w14:textFill>
            <w14:solidFill>
              <w14:schemeClr w14:val="tx1"/>
            </w14:solidFill>
          </w14:textFill>
        </w:rPr>
        <w:t>。</w:t>
      </w:r>
    </w:p>
    <w:p w14:paraId="1700CA5C">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20.2投标文件解密时间：截标时间后</w:t>
      </w:r>
      <w:r>
        <w:rPr>
          <w:rFonts w:hint="eastAsia" w:ascii="宋体" w:hAnsi="宋体" w:cs="宋体"/>
          <w:color w:val="000000" w:themeColor="text1"/>
          <w:szCs w:val="21"/>
          <w:highlight w:val="none"/>
          <w:u w:val="single"/>
          <w14:textFill>
            <w14:solidFill>
              <w14:schemeClr w14:val="tx1"/>
            </w14:solidFill>
          </w14:textFill>
        </w:rPr>
        <w:t>30</w:t>
      </w:r>
      <w:r>
        <w:rPr>
          <w:rFonts w:hint="eastAsia" w:ascii="宋体" w:hAnsi="宋体" w:cs="宋体"/>
          <w:color w:val="000000" w:themeColor="text1"/>
          <w:szCs w:val="21"/>
          <w:highlight w:val="none"/>
          <w14:textFill>
            <w14:solidFill>
              <w14:schemeClr w14:val="tx1"/>
            </w14:solidFill>
          </w14:textFill>
        </w:rPr>
        <w:t>分钟内（</w:t>
      </w:r>
      <w:r>
        <w:rPr>
          <w:rFonts w:hint="eastAsia" w:ascii="宋体" w:hAnsi="宋体" w:cs="宋体"/>
          <w:color w:val="000000" w:themeColor="text1"/>
          <w:szCs w:val="21"/>
          <w:highlight w:val="none"/>
          <w:u w:val="single"/>
          <w:lang w:eastAsia="zh-CN"/>
          <w14:textFill>
            <w14:solidFill>
              <w14:schemeClr w14:val="tx1"/>
            </w14:solidFill>
          </w14:textFill>
        </w:rPr>
        <w:t>202</w:t>
      </w:r>
      <w:r>
        <w:rPr>
          <w:rFonts w:hint="eastAsia" w:ascii="宋体" w:hAnsi="宋体" w:cs="宋体"/>
          <w:color w:val="000000" w:themeColor="text1"/>
          <w:szCs w:val="21"/>
          <w:highlight w:val="none"/>
          <w:u w:val="single"/>
          <w:lang w:val="en-US" w:eastAsia="zh-CN"/>
          <w14:textFill>
            <w14:solidFill>
              <w14:schemeClr w14:val="tx1"/>
            </w14:solidFill>
          </w14:textFill>
        </w:rPr>
        <w:t>6</w:t>
      </w:r>
      <w:r>
        <w:rPr>
          <w:rFonts w:hint="eastAsia" w:ascii="宋体" w:hAnsi="宋体" w:cs="宋体"/>
          <w:color w:val="000000" w:themeColor="text1"/>
          <w:szCs w:val="21"/>
          <w:highlight w:val="none"/>
          <w:u w:val="single"/>
          <w:lang w:eastAsia="zh-CN"/>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7</w:t>
      </w:r>
      <w:r>
        <w:rPr>
          <w:rFonts w:hint="eastAsia" w:ascii="宋体" w:hAnsi="宋体" w:cs="宋体"/>
          <w:color w:val="000000" w:themeColor="text1"/>
          <w:szCs w:val="21"/>
          <w:highlight w:val="none"/>
          <w:u w:val="single"/>
          <w:lang w:eastAsia="zh-CN"/>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27</w:t>
      </w:r>
      <w:r>
        <w:rPr>
          <w:rFonts w:hint="eastAsia" w:ascii="宋体" w:hAnsi="宋体" w:cs="宋体"/>
          <w:color w:val="000000" w:themeColor="text1"/>
          <w:szCs w:val="21"/>
          <w:highlight w:val="none"/>
          <w:u w:val="single"/>
          <w:lang w:eastAsia="zh-CN"/>
          <w14:textFill>
            <w14:solidFill>
              <w14:schemeClr w14:val="tx1"/>
            </w14:solidFill>
          </w14:textFill>
        </w:rPr>
        <w:t>日</w:t>
      </w:r>
      <w:r>
        <w:rPr>
          <w:rFonts w:hint="eastAsia" w:ascii="宋体" w:hAnsi="宋体" w:cs="宋体"/>
          <w:color w:val="000000" w:themeColor="text1"/>
          <w:szCs w:val="21"/>
          <w:highlight w:val="none"/>
          <w:u w:val="single"/>
          <w14:textFill>
            <w14:solidFill>
              <w14:schemeClr w14:val="tx1"/>
            </w14:solidFill>
          </w14:textFill>
        </w:rPr>
        <w:t>上午</w:t>
      </w:r>
      <w:r>
        <w:rPr>
          <w:rFonts w:hint="eastAsia" w:ascii="宋体" w:hAnsi="宋体" w:cs="宋体"/>
          <w:color w:val="000000" w:themeColor="text1"/>
          <w:szCs w:val="21"/>
          <w:highlight w:val="none"/>
          <w:u w:val="single"/>
          <w:lang w:val="en-US" w:eastAsia="zh-CN"/>
          <w14:textFill>
            <w14:solidFill>
              <w14:schemeClr w14:val="tx1"/>
            </w14:solidFill>
          </w14:textFill>
        </w:rPr>
        <w:t>9</w:t>
      </w:r>
      <w:r>
        <w:rPr>
          <w:rFonts w:hint="eastAsia" w:ascii="宋体" w:hAnsi="宋体" w:cs="宋体"/>
          <w:color w:val="000000" w:themeColor="text1"/>
          <w:szCs w:val="21"/>
          <w:highlight w:val="none"/>
          <w:u w:val="single"/>
          <w14:textFill>
            <w14:solidFill>
              <w14:schemeClr w14:val="tx1"/>
            </w14:solidFill>
          </w14:textFill>
        </w:rPr>
        <w:t>时</w:t>
      </w:r>
      <w:r>
        <w:rPr>
          <w:rFonts w:hint="eastAsia" w:ascii="宋体" w:hAnsi="宋体" w:cs="宋体"/>
          <w:color w:val="000000" w:themeColor="text1"/>
          <w:szCs w:val="21"/>
          <w:highlight w:val="none"/>
          <w:u w:val="single"/>
          <w:lang w:val="en-US" w:eastAsia="zh-CN"/>
          <w14:textFill>
            <w14:solidFill>
              <w14:schemeClr w14:val="tx1"/>
            </w14:solidFill>
          </w14:textFill>
        </w:rPr>
        <w:t>30</w:t>
      </w:r>
      <w:r>
        <w:rPr>
          <w:rFonts w:hint="eastAsia" w:ascii="宋体" w:hAnsi="宋体" w:cs="宋体"/>
          <w:color w:val="000000" w:themeColor="text1"/>
          <w:szCs w:val="21"/>
          <w:highlight w:val="none"/>
          <w:u w:val="single"/>
          <w14:textFill>
            <w14:solidFill>
              <w14:schemeClr w14:val="tx1"/>
            </w14:solidFill>
          </w14:textFill>
        </w:rPr>
        <w:t>分至</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cs="宋体"/>
          <w:color w:val="000000" w:themeColor="text1"/>
          <w:szCs w:val="21"/>
          <w:highlight w:val="none"/>
          <w:u w:val="single"/>
          <w14:textFill>
            <w14:solidFill>
              <w14:schemeClr w14:val="tx1"/>
            </w14:solidFill>
          </w14:textFill>
        </w:rPr>
        <w:t>时</w:t>
      </w:r>
      <w:r>
        <w:rPr>
          <w:rFonts w:hint="eastAsia" w:ascii="宋体" w:hAnsi="宋体" w:cs="宋体"/>
          <w:color w:val="000000" w:themeColor="text1"/>
          <w:szCs w:val="21"/>
          <w:highlight w:val="none"/>
          <w:u w:val="single"/>
          <w:lang w:val="en-US" w:eastAsia="zh-CN"/>
          <w14:textFill>
            <w14:solidFill>
              <w14:schemeClr w14:val="tx1"/>
            </w14:solidFill>
          </w14:textFill>
        </w:rPr>
        <w:t>00</w:t>
      </w:r>
      <w:r>
        <w:rPr>
          <w:rFonts w:hint="eastAsia" w:ascii="宋体" w:hAnsi="宋体" w:cs="宋体"/>
          <w:color w:val="000000" w:themeColor="text1"/>
          <w:szCs w:val="21"/>
          <w:highlight w:val="none"/>
          <w:u w:val="single"/>
          <w14:textFill>
            <w14:solidFill>
              <w14:schemeClr w14:val="tx1"/>
            </w14:solidFill>
          </w14:textFill>
        </w:rPr>
        <w:t>分</w:t>
      </w:r>
      <w:r>
        <w:rPr>
          <w:rFonts w:hint="eastAsia" w:ascii="宋体" w:hAnsi="宋体" w:cs="宋体"/>
          <w:color w:val="000000" w:themeColor="text1"/>
          <w:szCs w:val="21"/>
          <w:highlight w:val="none"/>
          <w14:textFill>
            <w14:solidFill>
              <w14:schemeClr w14:val="tx1"/>
            </w14:solidFill>
          </w14:textFill>
        </w:rPr>
        <w:t>)投标人可以登录</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cs="宋体"/>
          <w:color w:val="000000" w:themeColor="text1"/>
          <w:szCs w:val="21"/>
          <w:highlight w:val="none"/>
          <w14:textFill>
            <w14:solidFill>
              <w14:schemeClr w14:val="tx1"/>
            </w14:solidFill>
          </w14:textFill>
        </w:rPr>
        <w:t>，用“项目采购-开标评标”功能进行解密投标文件。</w:t>
      </w:r>
    </w:p>
    <w:p w14:paraId="3A3774CD">
      <w:pPr>
        <w:spacing w:line="360" w:lineRule="auto"/>
        <w:ind w:firstLine="422"/>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注：投标文件网上递交截止时间后，各投标人须在解密时限内对上传广西政府采购云平台的投标文件进行解密，所有投标人在规定的解密时限内解密完成或解密时限结束后，我中心开启已解密的投标文件。投标人超过解密时限未解密的，系统默认自动放弃，造成投标无效的后果由投标人自行承担。解密投标文件后，30分钟内在线签字确认，超过时间没有在线签字确认的系统将自动视为投标人认可。</w:t>
      </w:r>
    </w:p>
    <w:p w14:paraId="5DFE8E47">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20.3 除招标文件另有规定外，供应商所递交的投标文件不予退还。</w:t>
      </w:r>
    </w:p>
    <w:p w14:paraId="7AB73784">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20.4 电子投标文件的相关说明</w:t>
      </w:r>
    </w:p>
    <w:p w14:paraId="5D6EA971">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（1）供应商进行电子投标应安装客户端软件，并按照采购文件和</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cs="宋体"/>
          <w:color w:val="000000" w:themeColor="text1"/>
          <w:szCs w:val="21"/>
          <w:highlight w:val="none"/>
          <w14:textFill>
            <w14:solidFill>
              <w14:schemeClr w14:val="tx1"/>
            </w14:solidFill>
          </w14:textFill>
        </w:rPr>
        <w:t>的要求编制并加密投标文件。供应商未按规定加密的投标文件，</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cs="宋体"/>
          <w:color w:val="000000" w:themeColor="text1"/>
          <w:szCs w:val="21"/>
          <w:highlight w:val="none"/>
          <w14:textFill>
            <w14:solidFill>
              <w14:schemeClr w14:val="tx1"/>
            </w14:solidFill>
          </w14:textFill>
        </w:rPr>
        <w:t>将拒收。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cs="宋体"/>
          <w:color w:val="000000" w:themeColor="text1"/>
          <w:szCs w:val="21"/>
          <w:highlight w:val="none"/>
          <w14:textFill>
            <w14:solidFill>
              <w14:schemeClr w14:val="tx1"/>
            </w14:solidFill>
          </w14:textFill>
        </w:rPr>
        <w:t xml:space="preserve">将拒收。 </w:t>
      </w:r>
    </w:p>
    <w:p w14:paraId="1B6AB419">
      <w:pPr>
        <w:spacing w:line="360" w:lineRule="auto"/>
        <w:ind w:firstLine="420"/>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（2）如有特殊情况，采购代理机构延长截止时间和开标时间，采购代理机构和供应商的权利和义务将受到新的截止时间和开标时间的约束。</w:t>
      </w:r>
    </w:p>
    <w:p w14:paraId="207B5EF2">
      <w:pPr>
        <w:pStyle w:val="253"/>
        <w:rPr>
          <w:color w:val="000000" w:themeColor="text1"/>
          <w:highlight w:val="none"/>
          <w14:textFill>
            <w14:solidFill>
              <w14:schemeClr w14:val="tx1"/>
            </w14:solidFill>
          </w14:textFill>
        </w:rPr>
      </w:pPr>
    </w:p>
    <w:p w14:paraId="2C25787E">
      <w:pPr>
        <w:spacing w:line="360" w:lineRule="auto"/>
        <w:jc w:val="center"/>
        <w:outlineLvl w:val="1"/>
        <w:rPr>
          <w:rFonts w:ascii="宋体" w:hAnsi="宋体" w:cs="宋体"/>
          <w:b/>
          <w:color w:val="000000" w:themeColor="text1"/>
          <w:sz w:val="28"/>
          <w:szCs w:val="28"/>
          <w:highlight w:val="none"/>
          <w14:textFill>
            <w14:solidFill>
              <w14:schemeClr w14:val="tx1"/>
            </w14:solidFill>
          </w14:textFill>
        </w:rPr>
      </w:pPr>
      <w:bookmarkStart w:id="120" w:name="_Toc16788"/>
      <w:bookmarkStart w:id="121" w:name="_Toc307"/>
      <w:bookmarkStart w:id="122" w:name="_Toc15569"/>
      <w:bookmarkStart w:id="123" w:name="_Toc495841757"/>
      <w:r>
        <w:rPr>
          <w:rFonts w:hint="eastAsia" w:ascii="宋体" w:hAnsi="宋体" w:cs="宋体"/>
          <w:b/>
          <w:color w:val="000000" w:themeColor="text1"/>
          <w:sz w:val="28"/>
          <w:szCs w:val="28"/>
          <w:highlight w:val="none"/>
          <w14:textFill>
            <w14:solidFill>
              <w14:schemeClr w14:val="tx1"/>
            </w14:solidFill>
          </w14:textFill>
        </w:rPr>
        <w:t>四、开标</w:t>
      </w:r>
      <w:bookmarkEnd w:id="120"/>
      <w:bookmarkEnd w:id="121"/>
      <w:bookmarkEnd w:id="122"/>
      <w:bookmarkEnd w:id="123"/>
    </w:p>
    <w:p w14:paraId="0C483D38">
      <w:pPr>
        <w:spacing w:line="400" w:lineRule="exact"/>
        <w:ind w:firstLine="413"/>
        <w:outlineLvl w:val="2"/>
        <w:rPr>
          <w:rFonts w:ascii="宋体" w:hAnsi="宋体" w:cs="宋体"/>
          <w:b/>
          <w:color w:val="000000" w:themeColor="text1"/>
          <w:szCs w:val="21"/>
          <w:highlight w:val="none"/>
          <w14:textFill>
            <w14:solidFill>
              <w14:schemeClr w14:val="tx1"/>
            </w14:solidFill>
          </w14:textFill>
        </w:rPr>
      </w:pPr>
      <w:bookmarkStart w:id="124" w:name="_Toc5456"/>
      <w:bookmarkStart w:id="125" w:name="_Toc25198"/>
      <w:bookmarkStart w:id="126" w:name="_Toc19384"/>
      <w:bookmarkStart w:id="127" w:name="_Toc19830"/>
      <w:bookmarkStart w:id="128" w:name="_Toc17073"/>
      <w:bookmarkStart w:id="129" w:name="_Toc13013"/>
      <w:bookmarkStart w:id="130" w:name="_Toc495841758"/>
      <w:r>
        <w:rPr>
          <w:rFonts w:hint="eastAsia" w:ascii="宋体" w:hAnsi="宋体" w:cs="宋体"/>
          <w:b/>
          <w:color w:val="000000" w:themeColor="text1"/>
          <w:szCs w:val="21"/>
          <w:highlight w:val="none"/>
          <w14:textFill>
            <w14:solidFill>
              <w14:schemeClr w14:val="tx1"/>
            </w14:solidFill>
          </w14:textFill>
        </w:rPr>
        <w:t>21. 开标时间及地点</w:t>
      </w:r>
      <w:bookmarkEnd w:id="124"/>
      <w:bookmarkEnd w:id="125"/>
      <w:bookmarkEnd w:id="126"/>
      <w:bookmarkEnd w:id="127"/>
      <w:bookmarkEnd w:id="128"/>
    </w:p>
    <w:p w14:paraId="1E651CB2">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21.1开标时间及地点：</w:t>
      </w:r>
    </w:p>
    <w:p w14:paraId="2FB8CC8B">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开标时间：</w:t>
      </w:r>
      <w:r>
        <w:rPr>
          <w:rFonts w:hint="eastAsia" w:ascii="宋体" w:hAnsi="宋体" w:cs="宋体"/>
          <w:color w:val="000000" w:themeColor="text1"/>
          <w:szCs w:val="21"/>
          <w:highlight w:val="none"/>
          <w:lang w:eastAsia="zh-CN"/>
          <w14:textFill>
            <w14:solidFill>
              <w14:schemeClr w14:val="tx1"/>
            </w14:solidFill>
          </w14:textFill>
        </w:rPr>
        <w:t>202</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lang w:eastAsia="zh-CN"/>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lang w:eastAsia="zh-CN"/>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27</w:t>
      </w:r>
      <w:r>
        <w:rPr>
          <w:rFonts w:hint="eastAsia" w:ascii="宋体" w:hAnsi="宋体" w:cs="宋体"/>
          <w:color w:val="000000" w:themeColor="text1"/>
          <w:szCs w:val="21"/>
          <w:highlight w:val="none"/>
          <w:lang w:eastAsia="zh-CN"/>
          <w14:textFill>
            <w14:solidFill>
              <w14:schemeClr w14:val="tx1"/>
            </w14:solidFill>
          </w14:textFill>
        </w:rPr>
        <w:t>日</w:t>
      </w:r>
      <w:r>
        <w:rPr>
          <w:rFonts w:hint="eastAsia" w:ascii="宋体" w:hAnsi="宋体" w:cs="宋体"/>
          <w:color w:val="000000" w:themeColor="text1"/>
          <w:szCs w:val="21"/>
          <w:highlight w:val="none"/>
          <w:lang w:val="en-US" w:eastAsia="zh-CN"/>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时</w:t>
      </w:r>
      <w:r>
        <w:rPr>
          <w:rFonts w:hint="eastAsia" w:ascii="宋体" w:hAnsi="宋体" w:cs="宋体"/>
          <w:color w:val="000000" w:themeColor="text1"/>
          <w:szCs w:val="21"/>
          <w:highlight w:val="none"/>
          <w:lang w:val="en-US" w:eastAsia="zh-CN"/>
          <w14:textFill>
            <w14:solidFill>
              <w14:schemeClr w14:val="tx1"/>
            </w14:solidFill>
          </w14:textFill>
        </w:rPr>
        <w:t>30</w:t>
      </w:r>
      <w:r>
        <w:rPr>
          <w:rFonts w:hint="eastAsia" w:ascii="宋体" w:hAnsi="宋体" w:cs="宋体"/>
          <w:color w:val="000000" w:themeColor="text1"/>
          <w:szCs w:val="21"/>
          <w:highlight w:val="none"/>
          <w14:textFill>
            <w14:solidFill>
              <w14:schemeClr w14:val="tx1"/>
            </w14:solidFill>
          </w14:textFill>
        </w:rPr>
        <w:t>分（北京时间）截标后。</w:t>
      </w:r>
    </w:p>
    <w:p w14:paraId="460AF725">
      <w:pPr>
        <w:spacing w:line="360" w:lineRule="auto"/>
        <w:ind w:firstLine="42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    点：</w:t>
      </w:r>
      <w:r>
        <w:rPr>
          <w:rFonts w:hint="eastAsia" w:ascii="宋体" w:hAnsi="宋体" w:eastAsia="宋体" w:cs="宋体"/>
          <w:color w:val="000000" w:themeColor="text1"/>
          <w:sz w:val="21"/>
          <w:szCs w:val="21"/>
          <w:highlight w:val="none"/>
          <w:lang w:eastAsia="zh-CN"/>
          <w14:textFill>
            <w14:solidFill>
              <w14:schemeClr w14:val="tx1"/>
            </w14:solidFill>
          </w14:textFill>
        </w:rPr>
        <w:t>桂林市公共资源交易中心</w:t>
      </w:r>
      <w:r>
        <w:rPr>
          <w:rFonts w:hint="eastAsia" w:ascii="宋体" w:hAnsi="宋体" w:cs="宋体"/>
          <w:color w:val="000000" w:themeColor="text1"/>
          <w:sz w:val="21"/>
          <w:szCs w:val="21"/>
          <w:highlight w:val="none"/>
          <w:u w:val="single"/>
          <w:lang w:val="en-US" w:eastAsia="zh-CN"/>
          <w14:textFill>
            <w14:solidFill>
              <w14:schemeClr w14:val="tx1"/>
            </w14:solidFill>
          </w14:textFill>
        </w:rPr>
        <w:t>9号开标室（4号仓）</w:t>
      </w:r>
      <w:r>
        <w:rPr>
          <w:rFonts w:hint="eastAsia" w:ascii="宋体" w:hAnsi="宋体" w:eastAsia="宋体" w:cs="宋体"/>
          <w:color w:val="000000" w:themeColor="text1"/>
          <w:sz w:val="21"/>
          <w:szCs w:val="21"/>
          <w:highlight w:val="none"/>
          <w14:textFill>
            <w14:solidFill>
              <w14:schemeClr w14:val="tx1"/>
            </w14:solidFill>
          </w14:textFill>
        </w:rPr>
        <w:t>通过</w:t>
      </w:r>
      <w:r>
        <w:rPr>
          <w:rFonts w:hint="eastAsia" w:ascii="宋体" w:hAnsi="宋体" w:eastAsia="宋体" w:cs="宋体"/>
          <w:color w:val="000000" w:themeColor="text1"/>
          <w:sz w:val="2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 w:val="21"/>
          <w:szCs w:val="21"/>
          <w:highlight w:val="none"/>
          <w14:textFill>
            <w14:solidFill>
              <w14:schemeClr w14:val="tx1"/>
            </w14:solidFill>
          </w14:textFill>
        </w:rPr>
        <w:t>实行在线解密开启。</w:t>
      </w:r>
    </w:p>
    <w:p w14:paraId="30F7BB0D">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21.2投标人不足3家的，不得开标，采购人或者采购代理机构应当重新组织采购。</w:t>
      </w:r>
    </w:p>
    <w:p w14:paraId="408207BD">
      <w:pPr>
        <w:spacing w:line="400" w:lineRule="exact"/>
        <w:ind w:firstLine="413"/>
        <w:outlineLvl w:val="2"/>
        <w:rPr>
          <w:rFonts w:hint="eastAsia" w:ascii="宋体" w:hAnsi="宋体" w:cs="宋体"/>
          <w:b/>
          <w:bCs/>
          <w:color w:val="000000" w:themeColor="text1"/>
          <w:szCs w:val="21"/>
          <w:highlight w:val="none"/>
          <w14:textFill>
            <w14:solidFill>
              <w14:schemeClr w14:val="tx1"/>
            </w14:solidFill>
          </w14:textFill>
        </w:rPr>
      </w:pPr>
      <w:bookmarkStart w:id="131" w:name="_Toc1036"/>
      <w:bookmarkStart w:id="132" w:name="_Toc8462"/>
      <w:bookmarkStart w:id="133" w:name="_Toc15515"/>
      <w:bookmarkStart w:id="134" w:name="_Toc20854"/>
      <w:bookmarkStart w:id="135" w:name="_Toc11217"/>
      <w:r>
        <w:rPr>
          <w:rFonts w:hint="eastAsia" w:ascii="宋体" w:hAnsi="宋体" w:cs="宋体"/>
          <w:b/>
          <w:bCs/>
          <w:color w:val="000000" w:themeColor="text1"/>
          <w:szCs w:val="21"/>
          <w:highlight w:val="none"/>
          <w14:textFill>
            <w14:solidFill>
              <w14:schemeClr w14:val="tx1"/>
            </w14:solidFill>
          </w14:textFill>
        </w:rPr>
        <w:t>22. 开标程序</w:t>
      </w:r>
      <w:bookmarkEnd w:id="129"/>
      <w:bookmarkEnd w:id="130"/>
      <w:bookmarkEnd w:id="131"/>
      <w:bookmarkEnd w:id="132"/>
      <w:bookmarkEnd w:id="133"/>
    </w:p>
    <w:p w14:paraId="32C8BB2F">
      <w:pPr>
        <w:spacing w:line="360" w:lineRule="auto"/>
        <w:ind w:firstLine="422"/>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22.1开标准备</w:t>
      </w:r>
    </w:p>
    <w:p w14:paraId="1DC89969">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22.1.1.开标的准备工作由本中心负责落实；</w:t>
      </w:r>
    </w:p>
    <w:p w14:paraId="1F92B031">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22.1.2.本中心将按照招标文件规定的时间通过</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cs="宋体"/>
          <w:color w:val="000000" w:themeColor="text1"/>
          <w:szCs w:val="21"/>
          <w:highlight w:val="none"/>
          <w14:textFill>
            <w14:solidFill>
              <w14:schemeClr w14:val="tx1"/>
            </w14:solidFill>
          </w14:textFill>
        </w:rPr>
        <w:t>组织开标、开启投标文件，所有供应商均应当准时在线参加。投标供应商如不参加开标会的，视同认可开标结果，事后不得对采购相关人员、开标过程和开标结果提出异议，同时投标供应商因未在线参加开标而导致投标文件无法按时解密等一切后果由供应商自己承担。</w:t>
      </w:r>
    </w:p>
    <w:p w14:paraId="157B9A66">
      <w:pPr>
        <w:spacing w:line="360" w:lineRule="auto"/>
        <w:ind w:firstLine="422"/>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22.2开标程序</w:t>
      </w:r>
    </w:p>
    <w:p w14:paraId="274B30D5">
      <w:pPr>
        <w:spacing w:line="360" w:lineRule="auto"/>
        <w:ind w:firstLine="422"/>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22.2.1.向各投标供应商发出电子加密投标文件【开始解密】通知，由供应商按招标文件规定的时间内自行进行投标文件解密。投标供应商</w:t>
      </w:r>
      <w:r>
        <w:rPr>
          <w:rFonts w:hint="eastAsia" w:ascii="宋体" w:hAnsi="宋体" w:cs="宋体"/>
          <w:b/>
          <w:bCs/>
          <w:color w:val="000000" w:themeColor="text1"/>
          <w:szCs w:val="21"/>
          <w:highlight w:val="none"/>
          <w:lang w:eastAsia="zh-CN"/>
          <w14:textFill>
            <w14:solidFill>
              <w14:schemeClr w14:val="tx1"/>
            </w14:solidFill>
          </w14:textFill>
        </w:rPr>
        <w:t>未</w:t>
      </w:r>
      <w:r>
        <w:rPr>
          <w:rFonts w:hint="eastAsia" w:ascii="宋体" w:hAnsi="宋体" w:cs="宋体"/>
          <w:b/>
          <w:bCs/>
          <w:color w:val="000000" w:themeColor="text1"/>
          <w:szCs w:val="21"/>
          <w:highlight w:val="none"/>
          <w14:textFill>
            <w14:solidFill>
              <w14:schemeClr w14:val="tx1"/>
            </w14:solidFill>
          </w14:textFill>
        </w:rPr>
        <w:t>在规定的时间内</w:t>
      </w:r>
      <w:r>
        <w:rPr>
          <w:rFonts w:hint="eastAsia" w:ascii="宋体" w:hAnsi="宋体" w:cs="宋体"/>
          <w:b/>
          <w:bCs/>
          <w:color w:val="000000" w:themeColor="text1"/>
          <w:szCs w:val="21"/>
          <w:highlight w:val="none"/>
          <w:lang w:eastAsia="zh-CN"/>
          <w14:textFill>
            <w14:solidFill>
              <w14:schemeClr w14:val="tx1"/>
            </w14:solidFill>
          </w14:textFill>
        </w:rPr>
        <w:t>完成</w:t>
      </w:r>
      <w:r>
        <w:rPr>
          <w:rFonts w:hint="eastAsia" w:ascii="宋体" w:hAnsi="宋体" w:cs="宋体"/>
          <w:b/>
          <w:bCs/>
          <w:color w:val="000000" w:themeColor="text1"/>
          <w:szCs w:val="21"/>
          <w:highlight w:val="none"/>
          <w14:textFill>
            <w14:solidFill>
              <w14:schemeClr w14:val="tx1"/>
            </w14:solidFill>
          </w14:textFill>
        </w:rPr>
        <w:t>在线解密视为投标人放弃投标</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在线解密时间为 30 分钟。</w:t>
      </w:r>
    </w:p>
    <w:p w14:paraId="11D32050">
      <w:pPr>
        <w:spacing w:line="360" w:lineRule="auto"/>
        <w:ind w:firstLine="422"/>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22.2.2.投标文件解密结束后，开标活动组织人员在线开启投标文件。</w:t>
      </w:r>
    </w:p>
    <w:p w14:paraId="29AA8550">
      <w:pPr>
        <w:spacing w:line="360" w:lineRule="auto"/>
        <w:ind w:firstLine="422"/>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22.2.3.开启投标人报价文件，</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lang w:val="en-US" w:eastAsia="zh-CN"/>
          <w14:textFill>
            <w14:solidFill>
              <w14:schemeClr w14:val="tx1"/>
            </w14:solidFill>
          </w14:textFill>
        </w:rPr>
        <w:t>广西政府采购云平台</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lang w:val="en-US" w:eastAsia="zh-CN"/>
          <w14:textFill>
            <w14:solidFill>
              <w14:schemeClr w14:val="tx1"/>
            </w14:solidFill>
          </w14:textFill>
        </w:rPr>
        <w:t>在线向投标人公开</w:t>
      </w:r>
      <w:r>
        <w:rPr>
          <w:rFonts w:hint="eastAsia" w:ascii="宋体" w:hAnsi="宋体" w:cs="宋体"/>
          <w:b/>
          <w:bCs/>
          <w:color w:val="000000" w:themeColor="text1"/>
          <w:szCs w:val="21"/>
          <w:highlight w:val="none"/>
          <w14:textFill>
            <w14:solidFill>
              <w14:schemeClr w14:val="tx1"/>
            </w14:solidFill>
          </w14:textFill>
        </w:rPr>
        <w:t>开标（报价）一览表有关内容，投标人代表如果认为</w:t>
      </w:r>
      <w:r>
        <w:rPr>
          <w:rFonts w:hint="eastAsia" w:ascii="宋体" w:hAnsi="宋体" w:cs="宋体"/>
          <w:b/>
          <w:bCs/>
          <w:color w:val="000000" w:themeColor="text1"/>
          <w:szCs w:val="21"/>
          <w:highlight w:val="none"/>
          <w:lang w:val="en-US" w:eastAsia="zh-CN"/>
          <w14:textFill>
            <w14:solidFill>
              <w14:schemeClr w14:val="tx1"/>
            </w14:solidFill>
          </w14:textFill>
        </w:rPr>
        <w:t>开标信息</w:t>
      </w:r>
      <w:r>
        <w:rPr>
          <w:rFonts w:hint="eastAsia" w:ascii="宋体" w:hAnsi="宋体" w:cs="宋体"/>
          <w:b/>
          <w:bCs/>
          <w:color w:val="000000" w:themeColor="text1"/>
          <w:szCs w:val="21"/>
          <w:highlight w:val="none"/>
          <w14:textFill>
            <w14:solidFill>
              <w14:schemeClr w14:val="tx1"/>
            </w14:solidFill>
          </w14:textFill>
        </w:rPr>
        <w:t>有误，可以当场</w:t>
      </w:r>
      <w:r>
        <w:rPr>
          <w:rFonts w:hint="eastAsia" w:ascii="宋体" w:hAnsi="宋体" w:cs="宋体"/>
          <w:b/>
          <w:bCs/>
          <w:color w:val="000000" w:themeColor="text1"/>
          <w:szCs w:val="21"/>
          <w:highlight w:val="none"/>
          <w:lang w:val="en-US" w:eastAsia="zh-CN"/>
          <w14:textFill>
            <w14:solidFill>
              <w14:schemeClr w14:val="tx1"/>
            </w14:solidFill>
          </w14:textFill>
        </w:rPr>
        <w:t>或在线</w:t>
      </w:r>
      <w:r>
        <w:rPr>
          <w:rFonts w:hint="eastAsia" w:ascii="宋体" w:hAnsi="宋体" w:cs="宋体"/>
          <w:b/>
          <w:bCs/>
          <w:color w:val="000000" w:themeColor="text1"/>
          <w:szCs w:val="21"/>
          <w:highlight w:val="none"/>
          <w14:textFill>
            <w14:solidFill>
              <w14:schemeClr w14:val="tx1"/>
            </w14:solidFill>
          </w14:textFill>
        </w:rPr>
        <w:t>提出异议。</w:t>
      </w:r>
    </w:p>
    <w:p w14:paraId="3B97CBF3">
      <w:pPr>
        <w:spacing w:line="360" w:lineRule="auto"/>
        <w:ind w:firstLine="422"/>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开标结束后，如发现开标结果与报价文件不一致者，由评标委员会根据报价文件内容进行修正。</w:t>
      </w:r>
    </w:p>
    <w:p w14:paraId="57B169E8">
      <w:pPr>
        <w:spacing w:line="360" w:lineRule="auto"/>
        <w:ind w:firstLine="422"/>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特别说明：如遇“</w:t>
      </w:r>
      <w:r>
        <w:rPr>
          <w:rFonts w:hint="eastAsia" w:ascii="宋体" w:hAnsi="宋体" w:cs="宋体"/>
          <w:b/>
          <w:bCs/>
          <w:color w:val="000000" w:themeColor="text1"/>
          <w:szCs w:val="21"/>
          <w:highlight w:val="none"/>
          <w:lang w:eastAsia="zh-CN"/>
          <w14:textFill>
            <w14:solidFill>
              <w14:schemeClr w14:val="tx1"/>
            </w14:solidFill>
          </w14:textFill>
        </w:rPr>
        <w:t>广西政府采购云平台</w:t>
      </w:r>
      <w:r>
        <w:rPr>
          <w:rFonts w:hint="eastAsia" w:ascii="宋体" w:hAnsi="宋体" w:cs="宋体"/>
          <w:b/>
          <w:bCs/>
          <w:color w:val="000000" w:themeColor="text1"/>
          <w:szCs w:val="21"/>
          <w:highlight w:val="none"/>
          <w14:textFill>
            <w14:solidFill>
              <w14:schemeClr w14:val="tx1"/>
            </w14:solidFill>
          </w14:textFill>
        </w:rPr>
        <w:t>”电子化开标或评审程序调整的，按调整后程序执行。</w:t>
      </w:r>
    </w:p>
    <w:p w14:paraId="5CCD678D">
      <w:pPr>
        <w:pStyle w:val="253"/>
        <w:rPr>
          <w:rFonts w:hint="eastAsia"/>
          <w:color w:val="000000" w:themeColor="text1"/>
          <w:highlight w:val="none"/>
          <w14:textFill>
            <w14:solidFill>
              <w14:schemeClr w14:val="tx1"/>
            </w14:solidFill>
          </w14:textFill>
        </w:rPr>
      </w:pPr>
    </w:p>
    <w:p w14:paraId="63DFF8C5">
      <w:pPr>
        <w:spacing w:line="360" w:lineRule="auto"/>
        <w:jc w:val="center"/>
        <w:outlineLvl w:val="1"/>
        <w:rPr>
          <w:rFonts w:ascii="宋体" w:hAnsi="宋体" w:cs="宋体"/>
          <w:b/>
          <w:color w:val="000000" w:themeColor="text1"/>
          <w:sz w:val="28"/>
          <w:szCs w:val="28"/>
          <w:highlight w:val="none"/>
          <w14:textFill>
            <w14:solidFill>
              <w14:schemeClr w14:val="tx1"/>
            </w14:solidFill>
          </w14:textFill>
        </w:rPr>
      </w:pPr>
      <w:bookmarkStart w:id="136" w:name="_Toc11369"/>
      <w:bookmarkStart w:id="137" w:name="_Toc24351"/>
      <w:r>
        <w:rPr>
          <w:rFonts w:hint="eastAsia" w:ascii="宋体" w:hAnsi="宋体" w:cs="宋体"/>
          <w:b/>
          <w:color w:val="000000" w:themeColor="text1"/>
          <w:sz w:val="28"/>
          <w:szCs w:val="28"/>
          <w:highlight w:val="none"/>
          <w14:textFill>
            <w14:solidFill>
              <w14:schemeClr w14:val="tx1"/>
            </w14:solidFill>
          </w14:textFill>
        </w:rPr>
        <w:t>五、资格性审查</w:t>
      </w:r>
      <w:bookmarkEnd w:id="134"/>
      <w:bookmarkEnd w:id="135"/>
      <w:bookmarkEnd w:id="136"/>
      <w:bookmarkEnd w:id="137"/>
    </w:p>
    <w:p w14:paraId="3F9CA2F2">
      <w:pPr>
        <w:spacing w:line="400" w:lineRule="exact"/>
        <w:ind w:firstLine="413"/>
        <w:outlineLvl w:val="2"/>
        <w:rPr>
          <w:rFonts w:ascii="宋体" w:hAnsi="宋体" w:cs="宋体"/>
          <w:b/>
          <w:color w:val="000000" w:themeColor="text1"/>
          <w:szCs w:val="21"/>
          <w:highlight w:val="none"/>
          <w14:textFill>
            <w14:solidFill>
              <w14:schemeClr w14:val="tx1"/>
            </w14:solidFill>
          </w14:textFill>
        </w:rPr>
      </w:pPr>
      <w:bookmarkStart w:id="138" w:name="_Toc32230"/>
      <w:bookmarkStart w:id="139" w:name="_Toc30532"/>
      <w:bookmarkStart w:id="140" w:name="_Toc13578"/>
      <w:r>
        <w:rPr>
          <w:rFonts w:hint="eastAsia" w:ascii="宋体" w:hAnsi="宋体" w:cs="宋体"/>
          <w:b/>
          <w:color w:val="000000" w:themeColor="text1"/>
          <w:szCs w:val="21"/>
          <w:highlight w:val="none"/>
          <w14:textFill>
            <w14:solidFill>
              <w14:schemeClr w14:val="tx1"/>
            </w14:solidFill>
          </w14:textFill>
        </w:rPr>
        <w:t>23. 资格性审查</w:t>
      </w:r>
      <w:bookmarkEnd w:id="138"/>
      <w:bookmarkEnd w:id="139"/>
      <w:bookmarkEnd w:id="140"/>
    </w:p>
    <w:p w14:paraId="07E16174">
      <w:pPr>
        <w:tabs>
          <w:tab w:val="left" w:pos="1305"/>
        </w:tabs>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23.1公开招标采购项目开标结束后，采购人应当依法对投标人的资格进行审查。合格投标人不足3家的，不得评标。</w:t>
      </w:r>
    </w:p>
    <w:p w14:paraId="71F9DA66">
      <w:pPr>
        <w:spacing w:line="400" w:lineRule="exact"/>
        <w:ind w:firstLine="420"/>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23.2</w:t>
      </w:r>
      <w:r>
        <w:rPr>
          <w:rFonts w:hint="eastAsia" w:ascii="宋体" w:hAnsi="宋体" w:cs="宋体"/>
          <w:b/>
          <w:bCs/>
          <w:color w:val="000000" w:themeColor="text1"/>
          <w:szCs w:val="21"/>
          <w:highlight w:val="none"/>
          <w14:textFill>
            <w14:solidFill>
              <w14:schemeClr w14:val="tx1"/>
            </w14:solidFill>
          </w14:textFill>
        </w:rPr>
        <w:t>采购人或者采购代理机构</w:t>
      </w:r>
      <w:r>
        <w:rPr>
          <w:rFonts w:hint="eastAsia" w:ascii="宋体" w:hAnsi="宋体" w:cs="宋体"/>
          <w:b/>
          <w:color w:val="000000" w:themeColor="text1"/>
          <w:szCs w:val="21"/>
          <w:highlight w:val="none"/>
          <w14:textFill>
            <w14:solidFill>
              <w14:schemeClr w14:val="tx1"/>
            </w14:solidFill>
          </w14:textFill>
        </w:rPr>
        <w:t>在对投标人进行资格性审查时，将对投标人企业股东及出资等信息进行查询。根据《中华人民共和国政府采购法实施条例》第十八条第一款规定，审查中如发现投标人存在单位负责人为同一人或者存在直接控股、管理关系的不同供应商参加同一合同项下的政府采购活动的，按投标无效处理。</w:t>
      </w:r>
    </w:p>
    <w:p w14:paraId="2EDE7825">
      <w:pPr>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查询渠道：《国家企业信用信息公示系统》（网址：www.gsxt.gov.cn/index.html）</w:t>
      </w:r>
    </w:p>
    <w:p w14:paraId="1149EF73">
      <w:pPr>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审查流程：</w:t>
      </w:r>
    </w:p>
    <w:p w14:paraId="272473C2">
      <w:pPr>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（1）进入《国家企业信用信息公示系统》（网址：www.gsxt.gov.cn/index.html），输入企业名称，进入企业信息主页面；</w:t>
      </w:r>
    </w:p>
    <w:p w14:paraId="11E24437">
      <w:pPr>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（2）查看主页“股东及出资信息”栏，或年报中的“股东及出资信息”栏信息；</w:t>
      </w:r>
    </w:p>
    <w:p w14:paraId="0FB415F9">
      <w:pPr>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（3）将各投标人的股东及出资信息进行比对，得出审查结论；</w:t>
      </w:r>
    </w:p>
    <w:p w14:paraId="5BDC324F">
      <w:pPr>
        <w:spacing w:line="400" w:lineRule="exact"/>
        <w:ind w:firstLine="420"/>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（4）将相关资料作为评审资料打印存档。</w:t>
      </w:r>
      <w:bookmarkStart w:id="141" w:name="_Toc3415"/>
      <w:bookmarkStart w:id="142" w:name="_Toc495841759"/>
    </w:p>
    <w:p w14:paraId="16AF02C6">
      <w:pPr>
        <w:spacing w:line="360" w:lineRule="auto"/>
        <w:jc w:val="center"/>
        <w:outlineLvl w:val="1"/>
        <w:rPr>
          <w:rFonts w:ascii="宋体" w:hAnsi="宋体" w:cs="宋体"/>
          <w:b/>
          <w:color w:val="000000" w:themeColor="text1"/>
          <w:sz w:val="28"/>
          <w:szCs w:val="28"/>
          <w:highlight w:val="none"/>
          <w14:textFill>
            <w14:solidFill>
              <w14:schemeClr w14:val="tx1"/>
            </w14:solidFill>
          </w14:textFill>
        </w:rPr>
      </w:pPr>
      <w:bookmarkStart w:id="143" w:name="_Toc23781"/>
      <w:bookmarkStart w:id="144" w:name="_Toc5417"/>
      <w:r>
        <w:rPr>
          <w:rFonts w:hint="eastAsia" w:ascii="宋体" w:hAnsi="宋体" w:cs="宋体"/>
          <w:b/>
          <w:color w:val="000000" w:themeColor="text1"/>
          <w:sz w:val="28"/>
          <w:szCs w:val="28"/>
          <w:highlight w:val="none"/>
          <w14:textFill>
            <w14:solidFill>
              <w14:schemeClr w14:val="tx1"/>
            </w14:solidFill>
          </w14:textFill>
        </w:rPr>
        <w:t>六、评标</w:t>
      </w:r>
      <w:bookmarkEnd w:id="141"/>
      <w:bookmarkEnd w:id="142"/>
      <w:bookmarkEnd w:id="143"/>
      <w:bookmarkEnd w:id="144"/>
    </w:p>
    <w:p w14:paraId="1A2E47DA">
      <w:pPr>
        <w:spacing w:line="360" w:lineRule="exact"/>
        <w:ind w:firstLine="413"/>
        <w:outlineLvl w:val="2"/>
        <w:rPr>
          <w:rFonts w:ascii="宋体" w:hAnsi="宋体" w:cs="宋体"/>
          <w:b/>
          <w:color w:val="000000" w:themeColor="text1"/>
          <w:szCs w:val="21"/>
          <w:highlight w:val="none"/>
          <w14:textFill>
            <w14:solidFill>
              <w14:schemeClr w14:val="tx1"/>
            </w14:solidFill>
          </w14:textFill>
        </w:rPr>
      </w:pPr>
      <w:bookmarkStart w:id="145" w:name="_Toc27636"/>
      <w:bookmarkStart w:id="146" w:name="_Toc19311"/>
      <w:bookmarkStart w:id="147" w:name="_Toc14749"/>
      <w:r>
        <w:rPr>
          <w:rFonts w:hint="eastAsia" w:ascii="宋体" w:hAnsi="宋体" w:cs="宋体"/>
          <w:b/>
          <w:color w:val="000000" w:themeColor="text1"/>
          <w:szCs w:val="21"/>
          <w:highlight w:val="none"/>
          <w14:textFill>
            <w14:solidFill>
              <w14:schemeClr w14:val="tx1"/>
            </w14:solidFill>
          </w14:textFill>
        </w:rPr>
        <w:t>24. 评标委员会组成</w:t>
      </w:r>
      <w:bookmarkEnd w:id="145"/>
      <w:bookmarkEnd w:id="146"/>
      <w:bookmarkEnd w:id="147"/>
    </w:p>
    <w:p w14:paraId="1A9C5D35">
      <w:pPr>
        <w:spacing w:line="360" w:lineRule="exact"/>
        <w:ind w:firstLine="420"/>
        <w:rPr>
          <w:rFonts w:ascii="宋体" w:hAnsi="宋体" w:cs="宋体"/>
          <w:color w:val="000000" w:themeColor="text1"/>
          <w:szCs w:val="21"/>
          <w:highlight w:val="none"/>
          <w14:textFill>
            <w14:solidFill>
              <w14:schemeClr w14:val="tx1"/>
            </w14:solidFill>
          </w14:textFill>
        </w:rPr>
      </w:pPr>
      <w:bookmarkStart w:id="148" w:name="_Toc24437"/>
      <w:bookmarkStart w:id="149" w:name="_Toc28655"/>
      <w:r>
        <w:rPr>
          <w:rFonts w:hint="eastAsia" w:ascii="宋体" w:hAnsi="宋体" w:cs="宋体"/>
          <w:color w:val="000000" w:themeColor="text1"/>
          <w:szCs w:val="21"/>
          <w:highlight w:val="none"/>
          <w14:textFill>
            <w14:solidFill>
              <w14:schemeClr w14:val="tx1"/>
            </w14:solidFill>
          </w14:textFill>
        </w:rPr>
        <w:t>评标委员会由采购人代表和有关方面的专家组成，成员人数共</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人，其中采购人代表</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人，</w:t>
      </w:r>
      <w:r>
        <w:rPr>
          <w:rFonts w:hint="eastAsia" w:ascii="宋体" w:hAnsi="宋体" w:cs="宋体"/>
          <w:color w:val="000000" w:themeColor="text1"/>
          <w:szCs w:val="21"/>
          <w:highlight w:val="none"/>
          <w:lang w:val="en-US" w:eastAsia="zh-CN"/>
          <w14:textFill>
            <w14:solidFill>
              <w14:schemeClr w14:val="tx1"/>
            </w14:solidFill>
          </w14:textFill>
        </w:rPr>
        <w:t>评审</w:t>
      </w:r>
      <w:r>
        <w:rPr>
          <w:rFonts w:hint="eastAsia" w:ascii="宋体" w:hAnsi="宋体" w:cs="宋体"/>
          <w:color w:val="000000" w:themeColor="text1"/>
          <w:szCs w:val="21"/>
          <w:highlight w:val="none"/>
          <w14:textFill>
            <w14:solidFill>
              <w14:schemeClr w14:val="tx1"/>
            </w14:solidFill>
          </w14:textFill>
        </w:rPr>
        <w:t>专家</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人。</w:t>
      </w:r>
    </w:p>
    <w:p w14:paraId="60491EBC">
      <w:pPr>
        <w:spacing w:line="360" w:lineRule="exact"/>
        <w:ind w:firstLine="413"/>
        <w:outlineLvl w:val="2"/>
        <w:rPr>
          <w:rFonts w:hint="eastAsia" w:ascii="宋体" w:hAnsi="宋体" w:cs="宋体"/>
          <w:b/>
          <w:color w:val="000000" w:themeColor="text1"/>
          <w:szCs w:val="21"/>
          <w:highlight w:val="none"/>
          <w14:textFill>
            <w14:solidFill>
              <w14:schemeClr w14:val="tx1"/>
            </w14:solidFill>
          </w14:textFill>
        </w:rPr>
      </w:pPr>
      <w:bookmarkStart w:id="150" w:name="_Toc1877"/>
      <w:r>
        <w:rPr>
          <w:rFonts w:hint="eastAsia" w:ascii="宋体" w:hAnsi="宋体" w:cs="宋体"/>
          <w:b/>
          <w:color w:val="000000" w:themeColor="text1"/>
          <w:szCs w:val="21"/>
          <w:highlight w:val="none"/>
          <w14:textFill>
            <w14:solidFill>
              <w14:schemeClr w14:val="tx1"/>
            </w14:solidFill>
          </w14:textFill>
        </w:rPr>
        <w:t>25. 评标</w:t>
      </w:r>
      <w:bookmarkEnd w:id="148"/>
      <w:r>
        <w:rPr>
          <w:rFonts w:hint="eastAsia" w:ascii="宋体" w:hAnsi="宋体" w:cs="宋体"/>
          <w:b/>
          <w:color w:val="000000" w:themeColor="text1"/>
          <w:szCs w:val="21"/>
          <w:highlight w:val="none"/>
          <w14:textFill>
            <w14:solidFill>
              <w14:schemeClr w14:val="tx1"/>
            </w14:solidFill>
          </w14:textFill>
        </w:rPr>
        <w:t>原则</w:t>
      </w:r>
      <w:bookmarkEnd w:id="149"/>
      <w:bookmarkEnd w:id="150"/>
    </w:p>
    <w:p w14:paraId="30225B2F">
      <w:pPr>
        <w:tabs>
          <w:tab w:val="left" w:pos="1140"/>
        </w:tabs>
        <w:spacing w:line="36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25.1评标办法：综合评分法，具体评标内容及标准详见第四章。</w:t>
      </w:r>
    </w:p>
    <w:p w14:paraId="223FE225">
      <w:pPr>
        <w:tabs>
          <w:tab w:val="left" w:pos="1140"/>
        </w:tabs>
        <w:spacing w:line="360" w:lineRule="exact"/>
        <w:ind w:firstLine="42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25.2评标委员会应按招标文件进行评标，不得擅自更改评标办法。</w:t>
      </w:r>
    </w:p>
    <w:p w14:paraId="4EFBFD94">
      <w:pPr>
        <w:spacing w:line="360" w:lineRule="exact"/>
        <w:ind w:firstLine="413"/>
        <w:outlineLvl w:val="2"/>
        <w:rPr>
          <w:rFonts w:ascii="宋体" w:hAnsi="宋体" w:cs="宋体"/>
          <w:b/>
          <w:color w:val="000000" w:themeColor="text1"/>
          <w:szCs w:val="21"/>
          <w:highlight w:val="none"/>
          <w14:textFill>
            <w14:solidFill>
              <w14:schemeClr w14:val="tx1"/>
            </w14:solidFill>
          </w14:textFill>
        </w:rPr>
      </w:pPr>
      <w:bookmarkStart w:id="151" w:name="_Toc20321"/>
      <w:bookmarkStart w:id="152" w:name="_Toc1764"/>
      <w:bookmarkStart w:id="153" w:name="_Toc13689"/>
      <w:r>
        <w:rPr>
          <w:rFonts w:hint="eastAsia" w:ascii="宋体" w:hAnsi="宋体" w:cs="宋体"/>
          <w:b/>
          <w:color w:val="000000" w:themeColor="text1"/>
          <w:szCs w:val="21"/>
          <w:highlight w:val="none"/>
          <w14:textFill>
            <w14:solidFill>
              <w14:schemeClr w14:val="tx1"/>
            </w14:solidFill>
          </w14:textFill>
        </w:rPr>
        <w:t>26. 评标</w:t>
      </w:r>
      <w:bookmarkEnd w:id="151"/>
      <w:bookmarkEnd w:id="152"/>
      <w:bookmarkEnd w:id="153"/>
    </w:p>
    <w:p w14:paraId="0BD26339">
      <w:pPr>
        <w:spacing w:line="36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26.1采购代理机构负责评标组织工作，宣布评标工作纪律，公布投标人名单，告知评标专家应当回避的情形，组织评标委员会推选评标组长，采购人代表不得担任组长；在评标期间采取必要的通讯管理措施，保证评标活动不受外界干扰；根据评标委员会的要求介绍政府采购相关政策法规、招标文件；维护评标秩序，监督评标委员会依照招标文件规定的评标程序、方法和标准进行独立评审，及时制止和纠正采购人代表、评标专家的倾向性言论或者违法违规行为；核对评标结果，有投标无效情形的，要求评标委员会复核或者书面说明理由，评标委员会拒绝的，应予记录并向本级财政部门报告；评标工作完成后，按照规定向评标专家支付劳务报酬和异地评审差旅费，不得向评标专家以外的其他人员支付评审劳务报酬。</w:t>
      </w:r>
    </w:p>
    <w:p w14:paraId="219D0966">
      <w:pPr>
        <w:spacing w:line="36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26.2评标委员会负责具体评标事务；审查、评价投标文件是否符合招标文件的商务、技术等实质性要求；要求投标人对投标文件有关事项作出澄清或者说明；对投标文件进行比较和评价；确定中标候选供应商名单，以及根据采购人委托直接确定</w:t>
      </w:r>
      <w:r>
        <w:rPr>
          <w:rFonts w:hint="eastAsia" w:ascii="宋体" w:hAnsi="宋体" w:cs="宋体"/>
          <w:color w:val="000000" w:themeColor="text1"/>
          <w:szCs w:val="21"/>
          <w:highlight w:val="none"/>
          <w:lang w:eastAsia="zh-CN"/>
          <w14:textFill>
            <w14:solidFill>
              <w14:schemeClr w14:val="tx1"/>
            </w14:solidFill>
          </w14:textFill>
        </w:rPr>
        <w:t>中标人</w:t>
      </w:r>
      <w:r>
        <w:rPr>
          <w:rFonts w:hint="eastAsia" w:ascii="宋体" w:hAnsi="宋体" w:cs="宋体"/>
          <w:color w:val="000000" w:themeColor="text1"/>
          <w:szCs w:val="21"/>
          <w:highlight w:val="none"/>
          <w14:textFill>
            <w14:solidFill>
              <w14:schemeClr w14:val="tx1"/>
            </w14:solidFill>
          </w14:textFill>
        </w:rPr>
        <w:t>；向采购人、采购代理机构或者有关部门报告评标中发现的违法行为。</w:t>
      </w:r>
    </w:p>
    <w:p w14:paraId="07DCD492">
      <w:pPr>
        <w:spacing w:line="36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26.3在评标过程中，评标委员会任何人不得对某个投标人发表任何倾向性意见，不得向其他专家评委明示或者暗示自己的评审意见。</w:t>
      </w:r>
    </w:p>
    <w:p w14:paraId="356EF22C">
      <w:pPr>
        <w:spacing w:line="36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26.4评标委员会应当对符合资格的投标人的投标文件进行符合性审查，以确定其是否满足招标文件的实质性要求。</w:t>
      </w:r>
    </w:p>
    <w:p w14:paraId="418E9F00">
      <w:pPr>
        <w:spacing w:line="36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26.5对于投标文件中含义不明确、同类问题表述不一致、有明显文字和计算错误或属于投标人疏忽、笔误所造成差错的内容，评标委员会应当以书面形式要求投标人作出必要的澄清、说明或者补正。</w:t>
      </w:r>
    </w:p>
    <w:p w14:paraId="09BF4237">
      <w:pPr>
        <w:tabs>
          <w:tab w:val="left" w:pos="1140"/>
        </w:tabs>
        <w:spacing w:line="36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的澄清、说明或者补正应当采用书面形式，并加盖公章（CA签章），或者由法定代表人或其授权的代表签字（或个人CA签章）。投标人的澄清、说明或者补正不得超出投标文件的范围或者改变投标文件的实质性内容。</w:t>
      </w:r>
    </w:p>
    <w:p w14:paraId="26D4EA89">
      <w:pPr>
        <w:spacing w:line="36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26.6评标委员会应当按照招标文件中规定的评标方法和标准，对符合性审查合格的投标文件进行商务和技术评估，综合比较与评价。</w:t>
      </w:r>
    </w:p>
    <w:p w14:paraId="7F4A0A66">
      <w:pPr>
        <w:spacing w:line="36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26.7投标文件报价出现前后不一致的，除招标文件另有规定外，按照下列规定修正：</w:t>
      </w:r>
    </w:p>
    <w:p w14:paraId="5EEEF53D">
      <w:pPr>
        <w:spacing w:line="36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（1）投标文件中投标报价表内容与投标文件中相应内容不一致的，以投标报价表为准；</w:t>
      </w:r>
    </w:p>
    <w:p w14:paraId="38545D4F">
      <w:pPr>
        <w:spacing w:line="36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（2）大写金额和小写金额不一致的，以大写金额为准；</w:t>
      </w:r>
    </w:p>
    <w:p w14:paraId="4898ED87">
      <w:pPr>
        <w:spacing w:line="36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（3）单价金额小数点或者百分比有明显错位的，以报价表的总价为准，并修改单价；</w:t>
      </w:r>
    </w:p>
    <w:p w14:paraId="5D27CAA8">
      <w:pPr>
        <w:spacing w:line="36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（4）总价金额与按单价汇总金额不一致的，以单价金额计算结果为准。</w:t>
      </w:r>
    </w:p>
    <w:p w14:paraId="5B4926CB">
      <w:pPr>
        <w:spacing w:line="36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同时出现两种以上不一致的，按照前款规定的顺序修正。修正后的报价（不得超出投标文件的范围或者改变投标文件的实质性内容）经投标人确认后产生约束力，投标人不确认的，其投标无效。</w:t>
      </w:r>
    </w:p>
    <w:p w14:paraId="15053910">
      <w:pPr>
        <w:pStyle w:val="23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360" w:lineRule="exact"/>
        <w:ind w:left="0" w:right="0" w:firstLine="480"/>
        <w:jc w:val="both"/>
        <w:rPr>
          <w:rFonts w:hint="eastAsia" w:ascii="宋体" w:hAnsi="宋体" w:eastAsia="宋体" w:cs="宋体"/>
          <w:b/>
          <w:bCs w:val="0"/>
          <w:i w:val="0"/>
          <w:iCs w:val="0"/>
          <w:caps w:val="0"/>
          <w:color w:val="000000" w:themeColor="text1"/>
          <w:spacing w:val="0"/>
          <w:sz w:val="21"/>
          <w:szCs w:val="21"/>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26.8</w:t>
      </w:r>
      <w:r>
        <w:rPr>
          <w:rFonts w:hint="eastAsia" w:ascii="宋体" w:hAnsi="宋体" w:cs="宋体"/>
          <w:b/>
          <w:color w:val="000000" w:themeColor="text1"/>
          <w:sz w:val="21"/>
          <w:szCs w:val="21"/>
          <w:highlight w:val="none"/>
          <w:shd w:val="clear" w:color="auto" w:fill="FFFFFF"/>
          <w14:textFill>
            <w14:solidFill>
              <w14:schemeClr w14:val="tx1"/>
            </w14:solidFill>
          </w14:textFill>
        </w:rPr>
        <w:t>根据</w:t>
      </w:r>
      <w:r>
        <w:rPr>
          <w:rFonts w:ascii="宋体" w:hAnsi="宋体"/>
          <w:b/>
          <w:bCs/>
          <w:color w:val="000000" w:themeColor="text1"/>
          <w:sz w:val="21"/>
          <w:szCs w:val="21"/>
          <w14:textFill>
            <w14:solidFill>
              <w14:schemeClr w14:val="tx1"/>
            </w14:solidFill>
          </w14:textFill>
        </w:rPr>
        <w:t>《</w:t>
      </w:r>
      <w:r>
        <w:rPr>
          <w:rFonts w:hint="eastAsia" w:ascii="宋体" w:hAnsi="宋体" w:cs="宋体"/>
          <w:b/>
          <w:color w:val="000000" w:themeColor="text1"/>
          <w:sz w:val="21"/>
          <w:szCs w:val="21"/>
          <w14:textFill>
            <w14:solidFill>
              <w14:schemeClr w14:val="tx1"/>
            </w14:solidFill>
          </w14:textFill>
        </w:rPr>
        <w:t>关于推动解决政府采购异常低价问题的通知</w:t>
      </w:r>
      <w:r>
        <w:rPr>
          <w:rFonts w:ascii="宋体" w:hAnsi="宋体"/>
          <w:b/>
          <w:bCs/>
          <w:color w:val="000000" w:themeColor="text1"/>
          <w:sz w:val="21"/>
          <w:szCs w:val="21"/>
          <w14:textFill>
            <w14:solidFill>
              <w14:schemeClr w14:val="tx1"/>
            </w14:solidFill>
          </w14:textFill>
        </w:rPr>
        <w:t>》</w:t>
      </w:r>
      <w:r>
        <w:rPr>
          <w:rFonts w:hint="eastAsia" w:ascii="宋体" w:hAnsi="宋体"/>
          <w:b/>
          <w:bCs/>
          <w:color w:val="000000" w:themeColor="text1"/>
          <w:sz w:val="21"/>
          <w:szCs w:val="21"/>
          <w:lang w:eastAsia="zh-CN"/>
          <w14:textFill>
            <w14:solidFill>
              <w14:schemeClr w14:val="tx1"/>
            </w14:solidFill>
          </w14:textFill>
        </w:rPr>
        <w:t>（</w:t>
      </w:r>
      <w:r>
        <w:rPr>
          <w:rFonts w:ascii="宋体" w:hAnsi="宋体"/>
          <w:b/>
          <w:bCs/>
          <w:color w:val="000000" w:themeColor="text1"/>
          <w:sz w:val="21"/>
          <w:szCs w:val="21"/>
          <w14:textFill>
            <w14:solidFill>
              <w14:schemeClr w14:val="tx1"/>
            </w14:solidFill>
          </w14:textFill>
        </w:rPr>
        <w:t>财库〔2026〕2号</w:t>
      </w:r>
      <w:r>
        <w:rPr>
          <w:rFonts w:hint="eastAsia" w:ascii="宋体" w:hAnsi="宋体"/>
          <w:b/>
          <w:bCs/>
          <w:color w:val="000000" w:themeColor="text1"/>
          <w:sz w:val="21"/>
          <w:szCs w:val="21"/>
          <w:lang w:eastAsia="zh-CN"/>
          <w14:textFill>
            <w14:solidFill>
              <w14:schemeClr w14:val="tx1"/>
            </w14:solidFill>
          </w14:textFill>
        </w:rPr>
        <w:t>）</w:t>
      </w:r>
      <w:r>
        <w:rPr>
          <w:rFonts w:hint="eastAsia" w:ascii="宋体" w:hAnsi="宋体"/>
          <w:b/>
          <w:bCs/>
          <w:color w:val="000000" w:themeColor="text1"/>
          <w:sz w:val="21"/>
          <w:szCs w:val="21"/>
          <w:highlight w:val="none"/>
          <w:shd w:val="clear" w:color="auto" w:fill="FFFFFF"/>
          <w:lang w:eastAsia="zh-CN"/>
          <w14:textFill>
            <w14:solidFill>
              <w14:schemeClr w14:val="tx1"/>
            </w14:solidFill>
          </w14:textFill>
        </w:rPr>
        <w:t>规定</w:t>
      </w:r>
      <w:r>
        <w:rPr>
          <w:rFonts w:hint="eastAsia" w:ascii="宋体" w:hAnsi="宋体" w:cs="Calibri"/>
          <w:b/>
          <w:bCs w:val="0"/>
          <w:color w:val="000000" w:themeColor="text1"/>
          <w:sz w:val="21"/>
          <w:szCs w:val="21"/>
          <w:highlight w:val="none"/>
          <w14:textFill>
            <w14:solidFill>
              <w14:schemeClr w14:val="tx1"/>
            </w14:solidFill>
          </w14:textFill>
        </w:rPr>
        <w:t>，</w:t>
      </w:r>
      <w:r>
        <w:rPr>
          <w:rFonts w:hint="eastAsia" w:ascii="宋体" w:hAnsi="宋体" w:eastAsia="宋体" w:cs="宋体"/>
          <w:b/>
          <w:bCs w:val="0"/>
          <w:i w:val="0"/>
          <w:iCs w:val="0"/>
          <w:caps w:val="0"/>
          <w:color w:val="000000" w:themeColor="text1"/>
          <w:spacing w:val="0"/>
          <w:sz w:val="21"/>
          <w:szCs w:val="21"/>
          <w:shd w:val="clear" w:color="auto" w:fill="FFFFFF"/>
          <w14:textFill>
            <w14:solidFill>
              <w14:schemeClr w14:val="tx1"/>
            </w14:solidFill>
          </w14:textFill>
        </w:rPr>
        <w:t>政府采购评审中出现下列情形之一的，评审委员会应当启动异常低价投标（响应）审查程序： </w:t>
      </w:r>
    </w:p>
    <w:p w14:paraId="32F0D022">
      <w:pPr>
        <w:pStyle w:val="23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360" w:lineRule="exact"/>
        <w:ind w:left="0" w:right="0" w:firstLine="420"/>
        <w:jc w:val="both"/>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eastAsia="宋体" w:cs="宋体"/>
          <w:i w:val="0"/>
          <w:iCs w:val="0"/>
          <w:caps w:val="0"/>
          <w:color w:val="000000" w:themeColor="text1"/>
          <w:spacing w:val="0"/>
          <w:sz w:val="21"/>
          <w:szCs w:val="21"/>
          <w:shd w:val="clear" w:color="auto" w:fill="FFFFFF"/>
          <w:lang w:eastAsia="zh-CN"/>
          <w14:textFill>
            <w14:solidFill>
              <w14:schemeClr w14:val="tx1"/>
            </w14:solidFill>
          </w14:textFill>
        </w:rPr>
        <w:t>（</w:t>
      </w:r>
      <w:r>
        <w:rPr>
          <w:rFonts w:hint="eastAsia" w:eastAsia="宋体" w:cs="宋体"/>
          <w:i w:val="0"/>
          <w:iCs w:val="0"/>
          <w:caps w:val="0"/>
          <w:color w:val="000000" w:themeColor="text1"/>
          <w:spacing w:val="0"/>
          <w:sz w:val="21"/>
          <w:szCs w:val="21"/>
          <w:shd w:val="clear" w:color="auto" w:fill="FFFFFF"/>
          <w:lang w:val="en-US" w:eastAsia="zh-CN"/>
          <w14:textFill>
            <w14:solidFill>
              <w14:schemeClr w14:val="tx1"/>
            </w14:solidFill>
          </w14:textFill>
        </w:rPr>
        <w:t>1</w:t>
      </w:r>
      <w:r>
        <w:rPr>
          <w:rFonts w:hint="eastAsia" w:eastAsia="宋体" w:cs="宋体"/>
          <w:i w:val="0"/>
          <w:iCs w:val="0"/>
          <w:caps w:val="0"/>
          <w:color w:val="000000" w:themeColor="text1"/>
          <w:spacing w:val="0"/>
          <w:sz w:val="21"/>
          <w:szCs w:val="21"/>
          <w:shd w:val="clear" w:color="auto"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shd w:val="clear" w:color="auto" w:fill="FFFFFF"/>
          <w14:textFill>
            <w14:solidFill>
              <w14:schemeClr w14:val="tx1"/>
            </w14:solidFill>
          </w14:textFill>
        </w:rPr>
        <w:t>投标（响应）报价低于全部通过符合性审查供应商投标（响应）报价平均值50%的，即投标（响应）报价&lt;全部通过符合性审查供应商投标（响应）报价平均值×50%； </w:t>
      </w:r>
    </w:p>
    <w:p w14:paraId="753B569F">
      <w:pPr>
        <w:pStyle w:val="23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360" w:lineRule="exact"/>
        <w:ind w:left="0" w:right="0" w:firstLine="420"/>
        <w:jc w:val="both"/>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eastAsia="宋体" w:cs="宋体"/>
          <w:i w:val="0"/>
          <w:iCs w:val="0"/>
          <w:caps w:val="0"/>
          <w:color w:val="000000" w:themeColor="text1"/>
          <w:spacing w:val="0"/>
          <w:sz w:val="21"/>
          <w:szCs w:val="21"/>
          <w:shd w:val="clear" w:color="auto" w:fill="FFFFFF"/>
          <w:lang w:eastAsia="zh-CN"/>
          <w14:textFill>
            <w14:solidFill>
              <w14:schemeClr w14:val="tx1"/>
            </w14:solidFill>
          </w14:textFill>
        </w:rPr>
        <w:t>（</w:t>
      </w:r>
      <w:r>
        <w:rPr>
          <w:rFonts w:hint="eastAsia" w:eastAsia="宋体" w:cs="宋体"/>
          <w:i w:val="0"/>
          <w:iCs w:val="0"/>
          <w:caps w:val="0"/>
          <w:color w:val="000000" w:themeColor="text1"/>
          <w:spacing w:val="0"/>
          <w:sz w:val="21"/>
          <w:szCs w:val="21"/>
          <w:shd w:val="clear" w:color="auto" w:fill="FFFFFF"/>
          <w:lang w:val="en-US" w:eastAsia="zh-CN"/>
          <w14:textFill>
            <w14:solidFill>
              <w14:schemeClr w14:val="tx1"/>
            </w14:solidFill>
          </w14:textFill>
        </w:rPr>
        <w:t>2</w:t>
      </w:r>
      <w:r>
        <w:rPr>
          <w:rFonts w:hint="eastAsia" w:eastAsia="宋体" w:cs="宋体"/>
          <w:i w:val="0"/>
          <w:iCs w:val="0"/>
          <w:caps w:val="0"/>
          <w:color w:val="000000" w:themeColor="text1"/>
          <w:spacing w:val="0"/>
          <w:sz w:val="21"/>
          <w:szCs w:val="21"/>
          <w:shd w:val="clear" w:color="auto"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shd w:val="clear" w:color="auto" w:fill="FFFFFF"/>
          <w14:textFill>
            <w14:solidFill>
              <w14:schemeClr w14:val="tx1"/>
            </w14:solidFill>
          </w14:textFill>
        </w:rPr>
        <w:t>投标（响应）报价低于通过符合性审查的次低报价供应商投标（响应）报价50%的，即投标（响应）报价&lt;通过符合性审查的次低报价供应商投标（响应）报价×50%； </w:t>
      </w:r>
    </w:p>
    <w:p w14:paraId="4ACBC933">
      <w:pPr>
        <w:pStyle w:val="23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360" w:lineRule="exact"/>
        <w:ind w:left="0" w:right="0" w:firstLine="420"/>
        <w:jc w:val="both"/>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eastAsia="宋体" w:cs="宋体"/>
          <w:i w:val="0"/>
          <w:iCs w:val="0"/>
          <w:caps w:val="0"/>
          <w:color w:val="000000" w:themeColor="text1"/>
          <w:spacing w:val="0"/>
          <w:sz w:val="21"/>
          <w:szCs w:val="21"/>
          <w:shd w:val="clear" w:color="auto" w:fill="FFFFFF"/>
          <w:lang w:eastAsia="zh-CN"/>
          <w14:textFill>
            <w14:solidFill>
              <w14:schemeClr w14:val="tx1"/>
            </w14:solidFill>
          </w14:textFill>
        </w:rPr>
        <w:t>（</w:t>
      </w:r>
      <w:r>
        <w:rPr>
          <w:rFonts w:hint="eastAsia" w:eastAsia="宋体" w:cs="宋体"/>
          <w:i w:val="0"/>
          <w:iCs w:val="0"/>
          <w:caps w:val="0"/>
          <w:color w:val="000000" w:themeColor="text1"/>
          <w:spacing w:val="0"/>
          <w:sz w:val="21"/>
          <w:szCs w:val="21"/>
          <w:shd w:val="clear" w:color="auto" w:fill="FFFFFF"/>
          <w:lang w:val="en-US" w:eastAsia="zh-CN"/>
          <w14:textFill>
            <w14:solidFill>
              <w14:schemeClr w14:val="tx1"/>
            </w14:solidFill>
          </w14:textFill>
        </w:rPr>
        <w:t>3</w:t>
      </w:r>
      <w:r>
        <w:rPr>
          <w:rFonts w:hint="eastAsia" w:eastAsia="宋体" w:cs="宋体"/>
          <w:i w:val="0"/>
          <w:iCs w:val="0"/>
          <w:caps w:val="0"/>
          <w:color w:val="000000" w:themeColor="text1"/>
          <w:spacing w:val="0"/>
          <w:sz w:val="21"/>
          <w:szCs w:val="21"/>
          <w:shd w:val="clear" w:color="auto"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shd w:val="clear" w:color="auto" w:fill="FFFFFF"/>
          <w14:textFill>
            <w14:solidFill>
              <w14:schemeClr w14:val="tx1"/>
            </w14:solidFill>
          </w14:textFill>
        </w:rPr>
        <w:t>投标（响应）报价低于采购项目最高限价45%的，即投标（响应）报价&lt;采购项目最高限价×45%； </w:t>
      </w:r>
    </w:p>
    <w:p w14:paraId="33BD3807">
      <w:pPr>
        <w:pStyle w:val="231"/>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360" w:lineRule="exact"/>
        <w:ind w:left="0" w:right="0" w:firstLine="420"/>
        <w:jc w:val="both"/>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eastAsia="宋体" w:cs="宋体"/>
          <w:i w:val="0"/>
          <w:iCs w:val="0"/>
          <w:caps w:val="0"/>
          <w:color w:val="000000" w:themeColor="text1"/>
          <w:spacing w:val="0"/>
          <w:sz w:val="21"/>
          <w:szCs w:val="21"/>
          <w:shd w:val="clear" w:color="auto" w:fill="FFFFFF"/>
          <w:lang w:eastAsia="zh-CN"/>
          <w14:textFill>
            <w14:solidFill>
              <w14:schemeClr w14:val="tx1"/>
            </w14:solidFill>
          </w14:textFill>
        </w:rPr>
        <w:t>（</w:t>
      </w:r>
      <w:r>
        <w:rPr>
          <w:rFonts w:hint="eastAsia" w:eastAsia="宋体" w:cs="宋体"/>
          <w:i w:val="0"/>
          <w:iCs w:val="0"/>
          <w:caps w:val="0"/>
          <w:color w:val="000000" w:themeColor="text1"/>
          <w:spacing w:val="0"/>
          <w:sz w:val="21"/>
          <w:szCs w:val="21"/>
          <w:shd w:val="clear" w:color="auto" w:fill="FFFFFF"/>
          <w:lang w:val="en-US" w:eastAsia="zh-CN"/>
          <w14:textFill>
            <w14:solidFill>
              <w14:schemeClr w14:val="tx1"/>
            </w14:solidFill>
          </w14:textFill>
        </w:rPr>
        <w:t>4</w:t>
      </w:r>
      <w:r>
        <w:rPr>
          <w:rFonts w:hint="eastAsia" w:eastAsia="宋体" w:cs="宋体"/>
          <w:i w:val="0"/>
          <w:iCs w:val="0"/>
          <w:caps w:val="0"/>
          <w:color w:val="000000" w:themeColor="text1"/>
          <w:spacing w:val="0"/>
          <w:sz w:val="21"/>
          <w:szCs w:val="21"/>
          <w:shd w:val="clear" w:color="auto"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shd w:val="clear" w:color="auto" w:fill="FFFFFF"/>
          <w14:textFill>
            <w14:solidFill>
              <w14:schemeClr w14:val="tx1"/>
            </w14:solidFill>
          </w14:textFill>
        </w:rPr>
        <w:t>评审委员会基于专业判断，认为供应商报价过低，有可能影响产品质量或者不能诚信履约的其他情形。 </w:t>
      </w:r>
    </w:p>
    <w:p w14:paraId="0B655C7F">
      <w:pPr>
        <w:spacing w:line="360" w:lineRule="exact"/>
        <w:ind w:firstLine="420"/>
        <w:rPr>
          <w:rFonts w:ascii="宋体" w:hAnsi="宋体" w:cs="宋体"/>
          <w:color w:val="000000" w:themeColor="text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color="auto" w:fill="FFFFFF"/>
          <w14:textFill>
            <w14:solidFill>
              <w14:schemeClr w14:val="tx1"/>
            </w14:solidFill>
          </w14:textFill>
        </w:rPr>
        <w:t>评审委员会启动异常低价投标（响应）审查后，属于前述第1项至第4项情形的，应当要求相关供应商</w:t>
      </w:r>
      <w:r>
        <w:rPr>
          <w:rFonts w:hint="eastAsia"/>
          <w:color w:val="000000" w:themeColor="text1"/>
          <w:szCs w:val="21"/>
          <w:highlight w:val="none"/>
          <w14:textFill>
            <w14:solidFill>
              <w14:schemeClr w14:val="tx1"/>
            </w14:solidFill>
          </w14:textFill>
        </w:rPr>
        <w:t>在评审委员会要求的时间内</w:t>
      </w:r>
      <w:r>
        <w:rPr>
          <w:rFonts w:hint="eastAsia" w:ascii="宋体" w:hAnsi="宋体" w:eastAsia="宋体" w:cs="宋体"/>
          <w:i w:val="0"/>
          <w:iCs w:val="0"/>
          <w:caps w:val="0"/>
          <w:color w:val="000000" w:themeColor="text1"/>
          <w:spacing w:val="0"/>
          <w:sz w:val="21"/>
          <w:szCs w:val="21"/>
          <w:shd w:val="clear" w:color="auto" w:fill="FFFFFF"/>
          <w14:textFill>
            <w14:solidFill>
              <w14:schemeClr w14:val="tx1"/>
            </w14:solidFill>
          </w14:textFill>
        </w:rPr>
        <w:t>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投标（响应）供应商不能提供书面说明、证明材料，或者提供的书面说明、证明材料不能证明其报价合理性的，评审委员会应当将其作为无效投标（响应）处理。</w:t>
      </w:r>
      <w:r>
        <w:rPr>
          <w:rFonts w:hint="eastAsia"/>
          <w:color w:val="000000" w:themeColor="text1"/>
          <w:szCs w:val="21"/>
          <w:highlight w:val="none"/>
          <w14:textFill>
            <w14:solidFill>
              <w14:schemeClr w14:val="tx1"/>
            </w14:solidFill>
          </w14:textFill>
        </w:rPr>
        <w:t> 异常低价投标（响应）审查的启动原因、审查意见和审查结果应当在评审报告中记录</w:t>
      </w:r>
      <w:r>
        <w:rPr>
          <w:rFonts w:hint="eastAsia"/>
          <w:color w:val="000000" w:themeColor="text1"/>
          <w:szCs w:val="21"/>
          <w:highlight w:val="none"/>
          <w:lang w:eastAsia="zh-CN"/>
          <w14:textFill>
            <w14:solidFill>
              <w14:schemeClr w14:val="tx1"/>
            </w14:solidFill>
          </w14:textFill>
        </w:rPr>
        <w:t>。</w:t>
      </w:r>
    </w:p>
    <w:p w14:paraId="18C6C97C">
      <w:pPr>
        <w:spacing w:line="36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26.9评标委员会成员对需要共同认定的事项存在争议的，应当按照少数服从多数的原则作出结论。持不同意见的评标委员会成员应当在评标报告上签署不同意见及理由，否则视为同意评标报告。</w:t>
      </w:r>
    </w:p>
    <w:p w14:paraId="084B3D73">
      <w:pPr>
        <w:spacing w:line="36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26.10评标结果汇总完成后，除下列情形外，任何人不得修改评标结果：</w:t>
      </w:r>
    </w:p>
    <w:p w14:paraId="7E543E38">
      <w:pPr>
        <w:spacing w:line="36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（一）分值汇总计算错误的；</w:t>
      </w:r>
    </w:p>
    <w:p w14:paraId="5601C273">
      <w:pPr>
        <w:spacing w:line="36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（二）分项评分超出评分标准范围的；</w:t>
      </w:r>
    </w:p>
    <w:p w14:paraId="66FBC239">
      <w:pPr>
        <w:spacing w:line="36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（三）评标委员会成员对客观评审因素评分不一致的；</w:t>
      </w:r>
    </w:p>
    <w:p w14:paraId="5CC8FCE6">
      <w:pPr>
        <w:spacing w:line="36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（四）经评标委员会认定评分畸高、畸低的。</w:t>
      </w:r>
    </w:p>
    <w:p w14:paraId="2F63CBC9">
      <w:pPr>
        <w:spacing w:line="36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02E1E705">
      <w:pPr>
        <w:spacing w:line="36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投标人对本条第一款情形提出质疑的，采购人或者采购代理机构可以组织原评标委员会进行重新评审，重新评审改变评标结果的，应当书面报告本级财政部门。</w:t>
      </w:r>
    </w:p>
    <w:p w14:paraId="23D49C85">
      <w:pPr>
        <w:spacing w:line="36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26.11采购代理机构发现评标委员会有明显的违规倾向或歧视现象，或不按评标办法进行，或其他不正常行为的，应当及时制止。如制止无效，应及时向本级财政部门报告。</w:t>
      </w:r>
    </w:p>
    <w:p w14:paraId="7CC897D1">
      <w:pPr>
        <w:spacing w:line="360" w:lineRule="exact"/>
        <w:ind w:firstLine="413"/>
        <w:outlineLvl w:val="2"/>
        <w:rPr>
          <w:rFonts w:ascii="宋体" w:hAnsi="宋体" w:cs="宋体"/>
          <w:b/>
          <w:color w:val="000000" w:themeColor="text1"/>
          <w:szCs w:val="21"/>
          <w:highlight w:val="none"/>
          <w14:textFill>
            <w14:solidFill>
              <w14:schemeClr w14:val="tx1"/>
            </w14:solidFill>
          </w14:textFill>
        </w:rPr>
      </w:pPr>
      <w:bookmarkStart w:id="154" w:name="_Toc25944"/>
      <w:bookmarkStart w:id="155" w:name="_Toc23656"/>
      <w:bookmarkStart w:id="156" w:name="_Toc30450"/>
      <w:r>
        <w:rPr>
          <w:rFonts w:hint="eastAsia" w:ascii="宋体" w:hAnsi="宋体" w:cs="宋体"/>
          <w:b/>
          <w:color w:val="000000" w:themeColor="text1"/>
          <w:szCs w:val="21"/>
          <w:highlight w:val="none"/>
          <w14:textFill>
            <w14:solidFill>
              <w14:schemeClr w14:val="tx1"/>
            </w14:solidFill>
          </w14:textFill>
        </w:rPr>
        <w:t>27. 推荐及确定中标候选供应商原则</w:t>
      </w:r>
      <w:bookmarkEnd w:id="154"/>
      <w:bookmarkEnd w:id="155"/>
      <w:bookmarkEnd w:id="156"/>
    </w:p>
    <w:p w14:paraId="1380EED3">
      <w:pPr>
        <w:tabs>
          <w:tab w:val="left" w:pos="4214"/>
        </w:tabs>
        <w:spacing w:line="36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（1）评标委员会根据综合得分由高到低排列次序，若得分相同时，按评标价由低到高顺序排列；得分相同且评标价也相同的由评标委员会按照抽签的方式决定排次次序</w:t>
      </w:r>
      <w:r>
        <w:rPr>
          <w:rFonts w:hint="eastAsia" w:ascii="宋体" w:hAnsi="宋体" w:cs="宋体"/>
          <w:color w:val="000000" w:themeColor="text1"/>
          <w:sz w:val="22"/>
          <w:szCs w:val="22"/>
          <w:highlight w:val="none"/>
          <w14:textFill>
            <w14:solidFill>
              <w14:schemeClr w14:val="tx1"/>
            </w14:solidFill>
          </w14:textFill>
        </w:rPr>
        <w:t>。</w:t>
      </w:r>
    </w:p>
    <w:p w14:paraId="014F61D1">
      <w:pPr>
        <w:tabs>
          <w:tab w:val="left" w:pos="4214"/>
        </w:tabs>
        <w:spacing w:line="36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（2）评标委员会可推荐前三名为中标候选供应商，采购人应当确定评标委员会推荐排名第一的中标候选供应商为</w:t>
      </w:r>
      <w:r>
        <w:rPr>
          <w:rFonts w:hint="eastAsia" w:ascii="宋体" w:hAnsi="宋体" w:cs="宋体"/>
          <w:color w:val="000000" w:themeColor="text1"/>
          <w:szCs w:val="21"/>
          <w:highlight w:val="none"/>
          <w:lang w:eastAsia="zh-CN"/>
          <w14:textFill>
            <w14:solidFill>
              <w14:schemeClr w14:val="tx1"/>
            </w14:solidFill>
          </w14:textFill>
        </w:rPr>
        <w:t>中标人</w:t>
      </w:r>
      <w:r>
        <w:rPr>
          <w:rFonts w:hint="eastAsia" w:ascii="宋体" w:hAnsi="宋体" w:cs="宋体"/>
          <w:color w:val="000000" w:themeColor="text1"/>
          <w:szCs w:val="21"/>
          <w:highlight w:val="none"/>
          <w14:textFill>
            <w14:solidFill>
              <w14:schemeClr w14:val="tx1"/>
            </w14:solidFill>
          </w14:textFill>
        </w:rPr>
        <w:t>。</w:t>
      </w:r>
    </w:p>
    <w:p w14:paraId="4F00EBDA">
      <w:pPr>
        <w:spacing w:line="360" w:lineRule="exact"/>
        <w:ind w:firstLine="447"/>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排名第一的中标候选供应商放弃中标、因不可抗力提出不能履行合同，或者招标文件规定应当提交履约保证金而在规定的期限内未能提交的，或因失信行为被取消中标候选供应商资格的，采购人可以确定排名第二的中标候选供应商为</w:t>
      </w:r>
      <w:r>
        <w:rPr>
          <w:rFonts w:hint="eastAsia" w:ascii="宋体" w:hAnsi="宋体" w:cs="宋体"/>
          <w:color w:val="000000" w:themeColor="text1"/>
          <w:szCs w:val="21"/>
          <w:highlight w:val="none"/>
          <w:lang w:eastAsia="zh-CN"/>
          <w14:textFill>
            <w14:solidFill>
              <w14:schemeClr w14:val="tx1"/>
            </w14:solidFill>
          </w14:textFill>
        </w:rPr>
        <w:t>中标人</w:t>
      </w:r>
      <w:r>
        <w:rPr>
          <w:rFonts w:hint="eastAsia" w:ascii="宋体" w:hAnsi="宋体" w:cs="宋体"/>
          <w:color w:val="000000" w:themeColor="text1"/>
          <w:szCs w:val="21"/>
          <w:highlight w:val="none"/>
          <w14:textFill>
            <w14:solidFill>
              <w14:schemeClr w14:val="tx1"/>
            </w14:solidFill>
          </w14:textFill>
        </w:rPr>
        <w:t>，并依此类推。</w:t>
      </w:r>
    </w:p>
    <w:p w14:paraId="42F66D0B">
      <w:pPr>
        <w:spacing w:line="360" w:lineRule="exact"/>
        <w:ind w:firstLine="413"/>
        <w:outlineLvl w:val="2"/>
        <w:rPr>
          <w:rFonts w:ascii="宋体" w:hAnsi="宋体" w:cs="宋体"/>
          <w:b/>
          <w:color w:val="000000" w:themeColor="text1"/>
          <w:szCs w:val="21"/>
          <w:highlight w:val="none"/>
          <w14:textFill>
            <w14:solidFill>
              <w14:schemeClr w14:val="tx1"/>
            </w14:solidFill>
          </w14:textFill>
        </w:rPr>
      </w:pPr>
      <w:bookmarkStart w:id="157" w:name="_Toc31991"/>
      <w:bookmarkStart w:id="158" w:name="_Toc1836"/>
      <w:bookmarkStart w:id="159" w:name="_Toc3571"/>
      <w:r>
        <w:rPr>
          <w:rFonts w:hint="eastAsia" w:ascii="宋体" w:hAnsi="宋体" w:cs="宋体"/>
          <w:b/>
          <w:color w:val="000000" w:themeColor="text1"/>
          <w:szCs w:val="21"/>
          <w:highlight w:val="none"/>
          <w14:textFill>
            <w14:solidFill>
              <w14:schemeClr w14:val="tx1"/>
            </w14:solidFill>
          </w14:textFill>
        </w:rPr>
        <w:t>28. 属于下列情况之一者，投标无效</w:t>
      </w:r>
      <w:bookmarkEnd w:id="157"/>
      <w:bookmarkEnd w:id="158"/>
      <w:bookmarkEnd w:id="159"/>
    </w:p>
    <w:p w14:paraId="02B7A07E">
      <w:pPr>
        <w:spacing w:line="36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（1）未按照招标文件规定要求签字、盖章的；</w:t>
      </w:r>
    </w:p>
    <w:p w14:paraId="0A482224">
      <w:pPr>
        <w:spacing w:line="36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（2）报价超过招标文件中规定的预算金额的；</w:t>
      </w:r>
    </w:p>
    <w:p w14:paraId="7B909513">
      <w:pPr>
        <w:spacing w:line="36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（3）不具备招标文件中规定的资格要求的</w:t>
      </w:r>
      <w:r>
        <w:rPr>
          <w:rFonts w:hint="eastAsia" w:ascii="宋体" w:hAnsi="宋体" w:cs="宋体"/>
          <w:color w:val="000000" w:themeColor="text1"/>
          <w:highlight w:val="none"/>
          <w14:textFill>
            <w14:solidFill>
              <w14:schemeClr w14:val="tx1"/>
            </w14:solidFill>
          </w14:textFill>
        </w:rPr>
        <w:t>；</w:t>
      </w:r>
    </w:p>
    <w:p w14:paraId="72ABC38F">
      <w:pPr>
        <w:spacing w:line="36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（4）投标文件含有采购人不能接受的附加条件的；</w:t>
      </w:r>
    </w:p>
    <w:p w14:paraId="0DE4FB4E">
      <w:pPr>
        <w:spacing w:line="36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（5）投标文件未按招标文件的内容和要求编制，或提供虚假材料的；</w:t>
      </w:r>
    </w:p>
    <w:p w14:paraId="59FF5766">
      <w:pPr>
        <w:spacing w:line="360" w:lineRule="exact"/>
        <w:ind w:firstLine="411"/>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投标</w:t>
      </w:r>
      <w:r>
        <w:rPr>
          <w:rFonts w:hint="eastAsia" w:ascii="宋体" w:hAnsi="宋体" w:cs="宋体"/>
          <w:color w:val="000000" w:themeColor="text1"/>
          <w:szCs w:val="21"/>
          <w:highlight w:val="none"/>
          <w14:textFill>
            <w14:solidFill>
              <w14:schemeClr w14:val="tx1"/>
            </w14:solidFill>
          </w14:textFill>
        </w:rPr>
        <w:t>人未就“</w:t>
      </w:r>
      <w:r>
        <w:rPr>
          <w:rFonts w:hint="eastAsia" w:ascii="宋体" w:hAnsi="宋体" w:cs="宋体"/>
          <w:color w:val="000000" w:themeColor="text1"/>
          <w:szCs w:val="21"/>
          <w:highlight w:val="none"/>
          <w:lang w:eastAsia="zh-CN"/>
          <w14:textFill>
            <w14:solidFill>
              <w14:schemeClr w14:val="tx1"/>
            </w14:solidFill>
          </w14:textFill>
        </w:rPr>
        <w:t>采购需求</w:t>
      </w:r>
      <w:r>
        <w:rPr>
          <w:rFonts w:hint="eastAsia" w:ascii="宋体" w:hAnsi="宋体" w:cs="宋体"/>
          <w:color w:val="000000" w:themeColor="text1"/>
          <w:szCs w:val="21"/>
          <w:highlight w:val="none"/>
          <w14:textFill>
            <w14:solidFill>
              <w14:schemeClr w14:val="tx1"/>
            </w14:solidFill>
          </w14:textFill>
        </w:rPr>
        <w:t>”中的所有内容作完整唯一报价的</w:t>
      </w:r>
      <w:r>
        <w:rPr>
          <w:rFonts w:hint="eastAsia" w:ascii="宋体" w:hAnsi="宋体" w:cs="宋体"/>
          <w:color w:val="000000" w:themeColor="text1"/>
          <w:highlight w:val="none"/>
          <w14:textFill>
            <w14:solidFill>
              <w14:schemeClr w14:val="tx1"/>
            </w14:solidFill>
          </w14:textFill>
        </w:rPr>
        <w:t>；</w:t>
      </w:r>
    </w:p>
    <w:p w14:paraId="2913E42E">
      <w:pPr>
        <w:spacing w:line="36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（7）未完全响应招标文件实质性要求的；</w:t>
      </w:r>
    </w:p>
    <w:p w14:paraId="4E28BD52">
      <w:pPr>
        <w:spacing w:line="36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（8）法律、法规和招标文件规定的其他无效情形。</w:t>
      </w:r>
    </w:p>
    <w:p w14:paraId="5DEA479A">
      <w:pPr>
        <w:spacing w:line="360" w:lineRule="exact"/>
        <w:ind w:firstLine="413"/>
        <w:outlineLvl w:val="2"/>
        <w:rPr>
          <w:rFonts w:ascii="宋体" w:hAnsi="宋体" w:cs="宋体"/>
          <w:b/>
          <w:color w:val="000000" w:themeColor="text1"/>
          <w:szCs w:val="21"/>
          <w:highlight w:val="none"/>
          <w14:textFill>
            <w14:solidFill>
              <w14:schemeClr w14:val="tx1"/>
            </w14:solidFill>
          </w14:textFill>
        </w:rPr>
      </w:pPr>
      <w:bookmarkStart w:id="160" w:name="_Toc15081"/>
      <w:bookmarkStart w:id="161" w:name="_Toc32362"/>
      <w:bookmarkStart w:id="162" w:name="_Toc7907"/>
      <w:r>
        <w:rPr>
          <w:rFonts w:hint="eastAsia" w:ascii="宋体" w:hAnsi="宋体" w:cs="宋体"/>
          <w:b/>
          <w:color w:val="000000" w:themeColor="text1"/>
          <w:szCs w:val="21"/>
          <w:highlight w:val="none"/>
          <w14:textFill>
            <w14:solidFill>
              <w14:schemeClr w14:val="tx1"/>
            </w14:solidFill>
          </w14:textFill>
        </w:rPr>
        <w:t>29. 投标人有下列情形之一的，视为串通投标，投标文件将被视为无效</w:t>
      </w:r>
      <w:bookmarkEnd w:id="160"/>
      <w:bookmarkEnd w:id="161"/>
      <w:bookmarkEnd w:id="162"/>
    </w:p>
    <w:p w14:paraId="3CCFE5A3">
      <w:pPr>
        <w:spacing w:line="360" w:lineRule="exact"/>
        <w:ind w:left="355" w:firstLine="102"/>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（1）不同投标人的投标文件由同一单位或者个人编制；</w:t>
      </w:r>
    </w:p>
    <w:p w14:paraId="537F9FCD">
      <w:pPr>
        <w:spacing w:line="360" w:lineRule="exact"/>
        <w:ind w:left="355" w:firstLine="102"/>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（2）不同投标人委托同一单位或者个人办理投标事宜；</w:t>
      </w:r>
    </w:p>
    <w:p w14:paraId="7BE37ABE">
      <w:pPr>
        <w:spacing w:line="360" w:lineRule="exact"/>
        <w:ind w:left="355" w:firstLine="102"/>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（3）不同的投标人的投标文件载明的项目管理员或者联系人员为同一个人；</w:t>
      </w:r>
    </w:p>
    <w:p w14:paraId="46C07F2A">
      <w:pPr>
        <w:spacing w:line="360" w:lineRule="exact"/>
        <w:ind w:left="355" w:firstLine="102"/>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（4）不同投标人的投标文件异常一致或投标报价呈规律性差异； </w:t>
      </w:r>
    </w:p>
    <w:p w14:paraId="7E87CD33">
      <w:pPr>
        <w:spacing w:line="360" w:lineRule="exact"/>
        <w:ind w:left="355" w:firstLine="102"/>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（5）不同投标人的投标文件相互混</w:t>
      </w:r>
      <w:r>
        <w:rPr>
          <w:rFonts w:hint="eastAsia" w:ascii="宋体" w:hAnsi="宋体" w:cs="宋体"/>
          <w:color w:val="000000" w:themeColor="text1"/>
          <w:highlight w:val="none"/>
          <w:lang w:eastAsia="zh-CN"/>
          <w14:textFill>
            <w14:solidFill>
              <w14:schemeClr w14:val="tx1"/>
            </w14:solidFill>
          </w14:textFill>
        </w:rPr>
        <w:t>编</w:t>
      </w:r>
      <w:r>
        <w:rPr>
          <w:rFonts w:hint="eastAsia" w:ascii="宋体" w:hAnsi="宋体" w:cs="宋体"/>
          <w:color w:val="000000" w:themeColor="text1"/>
          <w:highlight w:val="none"/>
          <w14:textFill>
            <w14:solidFill>
              <w14:schemeClr w14:val="tx1"/>
            </w14:solidFill>
          </w14:textFill>
        </w:rPr>
        <w:t>；</w:t>
      </w:r>
    </w:p>
    <w:p w14:paraId="3CE173D2">
      <w:pPr>
        <w:spacing w:line="360" w:lineRule="exact"/>
        <w:ind w:left="355" w:firstLine="102"/>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（6）不同投标人的投标保证金从同一单位或者个人账户转出。</w:t>
      </w:r>
    </w:p>
    <w:p w14:paraId="6BE3480E">
      <w:pPr>
        <w:spacing w:line="360" w:lineRule="exact"/>
        <w:ind w:firstLine="413"/>
        <w:outlineLvl w:val="2"/>
        <w:rPr>
          <w:rFonts w:ascii="宋体" w:hAnsi="宋体" w:cs="宋体"/>
          <w:b/>
          <w:color w:val="000000" w:themeColor="text1"/>
          <w:szCs w:val="21"/>
          <w:highlight w:val="none"/>
          <w14:textFill>
            <w14:solidFill>
              <w14:schemeClr w14:val="tx1"/>
            </w14:solidFill>
          </w14:textFill>
        </w:rPr>
      </w:pPr>
      <w:bookmarkStart w:id="163" w:name="_Toc9029"/>
      <w:bookmarkStart w:id="164" w:name="_Toc2973"/>
      <w:bookmarkStart w:id="165" w:name="_Toc18148"/>
      <w:r>
        <w:rPr>
          <w:rFonts w:hint="eastAsia" w:ascii="宋体" w:hAnsi="宋体" w:cs="宋体"/>
          <w:b/>
          <w:color w:val="000000" w:themeColor="text1"/>
          <w:szCs w:val="21"/>
          <w:highlight w:val="none"/>
          <w14:textFill>
            <w14:solidFill>
              <w14:schemeClr w14:val="tx1"/>
            </w14:solidFill>
          </w14:textFill>
        </w:rPr>
        <w:t>30. 属于下列情形之一的，应予废标</w:t>
      </w:r>
      <w:bookmarkEnd w:id="163"/>
      <w:bookmarkEnd w:id="164"/>
      <w:bookmarkEnd w:id="165"/>
    </w:p>
    <w:p w14:paraId="65AADAF2">
      <w:pPr>
        <w:tabs>
          <w:tab w:val="left" w:pos="840"/>
        </w:tabs>
        <w:spacing w:line="360" w:lineRule="exact"/>
        <w:ind w:left="330" w:firstLine="102"/>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（1）符合专业条件的供应商或者对招标文件作实质响应的供应商不足3家的；</w:t>
      </w:r>
    </w:p>
    <w:p w14:paraId="0386FDBB">
      <w:pPr>
        <w:tabs>
          <w:tab w:val="left" w:pos="840"/>
        </w:tabs>
        <w:spacing w:line="360" w:lineRule="exact"/>
        <w:ind w:left="330" w:firstLine="10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（2）出现影响采购公正的违法、违规行为的；</w:t>
      </w:r>
    </w:p>
    <w:p w14:paraId="474D3B94">
      <w:pPr>
        <w:tabs>
          <w:tab w:val="left" w:pos="840"/>
        </w:tabs>
        <w:spacing w:line="360" w:lineRule="exact"/>
        <w:ind w:left="330" w:firstLine="105"/>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（3）采购文件内容违反国家有关强制性规定的；</w:t>
      </w:r>
    </w:p>
    <w:p w14:paraId="77D94396">
      <w:pPr>
        <w:tabs>
          <w:tab w:val="left" w:pos="840"/>
        </w:tabs>
        <w:spacing w:line="360" w:lineRule="exact"/>
        <w:ind w:left="330" w:firstLine="105"/>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（4）因重大变故，采购任务取消的。</w:t>
      </w:r>
    </w:p>
    <w:p w14:paraId="01E3BED1">
      <w:pPr>
        <w:spacing w:line="360" w:lineRule="exact"/>
        <w:ind w:firstLine="413"/>
        <w:outlineLvl w:val="2"/>
        <w:rPr>
          <w:rFonts w:ascii="宋体" w:hAnsi="宋体" w:cs="宋体"/>
          <w:b/>
          <w:color w:val="000000" w:themeColor="text1"/>
          <w:szCs w:val="21"/>
          <w:highlight w:val="none"/>
          <w14:textFill>
            <w14:solidFill>
              <w14:schemeClr w14:val="tx1"/>
            </w14:solidFill>
          </w14:textFill>
        </w:rPr>
      </w:pPr>
      <w:bookmarkStart w:id="166" w:name="_Toc28686"/>
      <w:bookmarkStart w:id="167" w:name="_Toc14557"/>
      <w:bookmarkStart w:id="168" w:name="_Toc12274"/>
      <w:r>
        <w:rPr>
          <w:rFonts w:hint="eastAsia" w:ascii="宋体" w:hAnsi="宋体" w:cs="宋体"/>
          <w:b/>
          <w:color w:val="000000" w:themeColor="text1"/>
          <w:szCs w:val="21"/>
          <w:highlight w:val="none"/>
          <w14:textFill>
            <w14:solidFill>
              <w14:schemeClr w14:val="tx1"/>
            </w14:solidFill>
          </w14:textFill>
        </w:rPr>
        <w:t>31. 开标、评标过程的监控</w:t>
      </w:r>
      <w:bookmarkEnd w:id="166"/>
      <w:bookmarkEnd w:id="167"/>
      <w:bookmarkEnd w:id="168"/>
    </w:p>
    <w:p w14:paraId="4EB65820">
      <w:pPr>
        <w:spacing w:line="360" w:lineRule="exact"/>
        <w:ind w:firstLine="411"/>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本项目开标、评标过程实行全程录音、录像监控，投标人在评标过程中所进行的试图影响评标结果的不公正活动，可能导致其投标被拒绝。</w:t>
      </w:r>
    </w:p>
    <w:p w14:paraId="7D605254">
      <w:pPr>
        <w:spacing w:line="360" w:lineRule="exact"/>
        <w:ind w:firstLine="413"/>
        <w:outlineLvl w:val="2"/>
        <w:rPr>
          <w:rFonts w:ascii="宋体" w:hAnsi="宋体" w:cs="宋体"/>
          <w:b/>
          <w:color w:val="000000" w:themeColor="text1"/>
          <w:szCs w:val="21"/>
          <w:highlight w:val="none"/>
          <w14:textFill>
            <w14:solidFill>
              <w14:schemeClr w14:val="tx1"/>
            </w14:solidFill>
          </w14:textFill>
        </w:rPr>
      </w:pPr>
      <w:bookmarkStart w:id="169" w:name="_Toc26650"/>
      <w:bookmarkStart w:id="170" w:name="_Toc11343"/>
      <w:bookmarkStart w:id="171" w:name="_Toc1321"/>
      <w:r>
        <w:rPr>
          <w:rFonts w:hint="eastAsia" w:ascii="宋体" w:hAnsi="宋体" w:cs="宋体"/>
          <w:b/>
          <w:color w:val="000000" w:themeColor="text1"/>
          <w:szCs w:val="21"/>
          <w:highlight w:val="none"/>
          <w14:textFill>
            <w14:solidFill>
              <w14:schemeClr w14:val="tx1"/>
            </w14:solidFill>
          </w14:textFill>
        </w:rPr>
        <w:t>32. 信用查询</w:t>
      </w:r>
      <w:bookmarkEnd w:id="169"/>
      <w:bookmarkEnd w:id="170"/>
      <w:bookmarkEnd w:id="171"/>
    </w:p>
    <w:p w14:paraId="237283B3">
      <w:pPr>
        <w:spacing w:line="360" w:lineRule="exact"/>
        <w:ind w:firstLine="411"/>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根据《关于做好政府采购有关信用主体标识码登记及在政府采购活动中查询使用信用记录有关问题的通知》（桂财采〔2016〕37号），中标通知书发出前，由采购代理机构对第一中标候选供应商进行信用查询：</w:t>
      </w:r>
    </w:p>
    <w:p w14:paraId="72F372B8">
      <w:pPr>
        <w:spacing w:line="360" w:lineRule="exact"/>
        <w:ind w:firstLine="411"/>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⑴查询渠道：“信用中国”网站(www.creditchina.gov.cn)、中国政府采购网(www.ccgp.gov.cn)等；</w:t>
      </w:r>
    </w:p>
    <w:p w14:paraId="063ABA18">
      <w:pPr>
        <w:spacing w:line="360" w:lineRule="exact"/>
        <w:ind w:firstLine="411"/>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⑵查询时间：中标通知书发出前；</w:t>
      </w:r>
    </w:p>
    <w:p w14:paraId="1BF3E94F">
      <w:pPr>
        <w:spacing w:line="360" w:lineRule="exact"/>
        <w:ind w:firstLine="411"/>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⑶信用信息查询记录和证据留存方式：在查询网站中直接打印查询记录，打印材料作为采购活动资料保存；</w:t>
      </w:r>
    </w:p>
    <w:p w14:paraId="2D609CBE">
      <w:pPr>
        <w:spacing w:line="360" w:lineRule="exact"/>
        <w:ind w:firstLine="411"/>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⑷信用信息使用规则：对在“信用中国”网站(www.creditchina.gov.cn)、中国政府采购网(www.ccgp.gov.cn)等渠道列入失信被执行人、</w:t>
      </w:r>
      <w:r>
        <w:rPr>
          <w:rFonts w:hint="eastAsia" w:ascii="宋体" w:hAnsi="宋体" w:cs="宋体"/>
          <w:color w:val="000000" w:themeColor="text1"/>
          <w:highlight w:val="none"/>
          <w:lang w:eastAsia="zh-CN"/>
          <w14:textFill>
            <w14:solidFill>
              <w14:schemeClr w14:val="tx1"/>
            </w14:solidFill>
          </w14:textFill>
        </w:rPr>
        <w:t>重大税收违法失信主体名单</w:t>
      </w:r>
      <w:r>
        <w:rPr>
          <w:rFonts w:hint="eastAsia" w:ascii="宋体" w:hAnsi="宋体" w:cs="宋体"/>
          <w:color w:val="000000" w:themeColor="text1"/>
          <w:highlight w:val="none"/>
          <w14:textFill>
            <w14:solidFill>
              <w14:schemeClr w14:val="tx1"/>
            </w14:solidFill>
          </w14:textFill>
        </w:rPr>
        <w:t>、政府采购严重违法失信行为记录名单及其他不符合《中华人民共和国政府采购法》第二十二条规定条件的供应商，取消其中标候选供应商资格。</w:t>
      </w:r>
    </w:p>
    <w:p w14:paraId="687DEA62">
      <w:pPr>
        <w:spacing w:line="360" w:lineRule="exact"/>
        <w:ind w:firstLine="411"/>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两个以上的自然人、法人或者其他组织组成一个联合体，以一个供应商的身份共同参加政府采购活动的，对所有联合体成员进行信用记录查询，联合体成员存在不良信用记录的，视同联合体存在不良信用记录。</w:t>
      </w:r>
    </w:p>
    <w:p w14:paraId="6FC73C49">
      <w:pPr>
        <w:spacing w:line="360" w:lineRule="exact"/>
        <w:ind w:firstLine="413"/>
        <w:outlineLvl w:val="2"/>
        <w:rPr>
          <w:rFonts w:ascii="宋体" w:hAnsi="宋体" w:cs="宋体"/>
          <w:b/>
          <w:color w:val="000000" w:themeColor="text1"/>
          <w:szCs w:val="21"/>
          <w:highlight w:val="none"/>
          <w14:textFill>
            <w14:solidFill>
              <w14:schemeClr w14:val="tx1"/>
            </w14:solidFill>
          </w14:textFill>
        </w:rPr>
      </w:pPr>
      <w:bookmarkStart w:id="172" w:name="_Toc30043"/>
      <w:bookmarkStart w:id="173" w:name="_Toc27712"/>
      <w:bookmarkStart w:id="174" w:name="_Toc23283"/>
      <w:r>
        <w:rPr>
          <w:rFonts w:hint="eastAsia" w:ascii="宋体" w:hAnsi="宋体" w:cs="宋体"/>
          <w:b/>
          <w:color w:val="000000" w:themeColor="text1"/>
          <w:szCs w:val="21"/>
          <w:highlight w:val="none"/>
          <w14:textFill>
            <w14:solidFill>
              <w14:schemeClr w14:val="tx1"/>
            </w14:solidFill>
          </w14:textFill>
        </w:rPr>
        <w:t>33. 中标公告及中标通知书</w:t>
      </w:r>
      <w:bookmarkEnd w:id="172"/>
      <w:bookmarkEnd w:id="173"/>
      <w:bookmarkEnd w:id="174"/>
    </w:p>
    <w:p w14:paraId="6B82C406">
      <w:pPr>
        <w:tabs>
          <w:tab w:val="left" w:pos="455"/>
        </w:tabs>
        <w:spacing w:line="360" w:lineRule="exact"/>
        <w:ind w:firstLine="42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33.1采购代理机构于评标结束后两个工作日内将评标报告送交采购人，采购人应当自收到评标报告五个工作日内在评标报告推荐的中标候选供应商中按顺序确定</w:t>
      </w:r>
      <w:r>
        <w:rPr>
          <w:rFonts w:hint="eastAsia" w:ascii="宋体" w:hAnsi="宋体" w:cs="宋体"/>
          <w:color w:val="000000" w:themeColor="text1"/>
          <w:szCs w:val="21"/>
          <w:highlight w:val="none"/>
          <w:lang w:eastAsia="zh-CN"/>
          <w14:textFill>
            <w14:solidFill>
              <w14:schemeClr w14:val="tx1"/>
            </w14:solidFill>
          </w14:textFill>
        </w:rPr>
        <w:t>中标人</w:t>
      </w:r>
      <w:r>
        <w:rPr>
          <w:rFonts w:hint="eastAsia" w:ascii="宋体" w:hAnsi="宋体" w:cs="宋体"/>
          <w:color w:val="000000" w:themeColor="text1"/>
          <w:szCs w:val="21"/>
          <w:highlight w:val="none"/>
          <w14:textFill>
            <w14:solidFill>
              <w14:schemeClr w14:val="tx1"/>
            </w14:solidFill>
          </w14:textFill>
        </w:rPr>
        <w:t>；采购代理机构在</w:t>
      </w:r>
      <w:r>
        <w:rPr>
          <w:rFonts w:hint="eastAsia" w:ascii="宋体" w:hAnsi="宋体" w:cs="宋体"/>
          <w:color w:val="000000" w:themeColor="text1"/>
          <w:szCs w:val="21"/>
          <w:highlight w:val="none"/>
          <w:lang w:eastAsia="zh-CN"/>
          <w14:textFill>
            <w14:solidFill>
              <w14:schemeClr w14:val="tx1"/>
            </w14:solidFill>
          </w14:textFill>
        </w:rPr>
        <w:t>中标人</w:t>
      </w:r>
      <w:r>
        <w:rPr>
          <w:rFonts w:hint="eastAsia" w:ascii="宋体" w:hAnsi="宋体" w:cs="宋体"/>
          <w:color w:val="000000" w:themeColor="text1"/>
          <w:szCs w:val="21"/>
          <w:highlight w:val="none"/>
          <w14:textFill>
            <w14:solidFill>
              <w14:schemeClr w14:val="tx1"/>
            </w14:solidFill>
          </w14:textFill>
        </w:rPr>
        <w:t>确定之日起两个工作日内在指定媒体上公告中标结果，中标公告期限为一个工作日。</w:t>
      </w:r>
    </w:p>
    <w:p w14:paraId="633A2019">
      <w:pPr>
        <w:spacing w:line="36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33.2中标公告发布的同时，</w:t>
      </w:r>
      <w:r>
        <w:rPr>
          <w:rFonts w:hint="eastAsia" w:ascii="宋体" w:hAnsi="宋体" w:cs="宋体"/>
          <w:color w:val="000000" w:themeColor="text1"/>
          <w:szCs w:val="21"/>
          <w:lang w:eastAsia="zh-CN"/>
          <w14:textFill>
            <w14:solidFill>
              <w14:schemeClr w14:val="tx1"/>
            </w14:solidFill>
          </w14:textFill>
        </w:rPr>
        <w:t>采购代理机构在线向中标供应商发出电子中标通知书</w:t>
      </w:r>
      <w:r>
        <w:rPr>
          <w:rFonts w:hint="eastAsia" w:ascii="宋体" w:hAnsi="宋体" w:cs="宋体"/>
          <w:color w:val="000000" w:themeColor="text1"/>
          <w:szCs w:val="21"/>
          <w:highlight w:val="none"/>
          <w14:textFill>
            <w14:solidFill>
              <w14:schemeClr w14:val="tx1"/>
            </w14:solidFill>
          </w14:textFill>
        </w:rPr>
        <w:t>。</w:t>
      </w:r>
      <w:bookmarkStart w:id="175" w:name="_Toc31543"/>
      <w:bookmarkStart w:id="176" w:name="_Toc495841760"/>
    </w:p>
    <w:p w14:paraId="22D128DB">
      <w:pPr>
        <w:pStyle w:val="253"/>
        <w:rPr>
          <w:color w:val="000000" w:themeColor="text1"/>
          <w:highlight w:val="none"/>
          <w14:textFill>
            <w14:solidFill>
              <w14:schemeClr w14:val="tx1"/>
            </w14:solidFill>
          </w14:textFill>
        </w:rPr>
      </w:pPr>
    </w:p>
    <w:p w14:paraId="32DB0127">
      <w:pPr>
        <w:spacing w:line="360" w:lineRule="auto"/>
        <w:jc w:val="center"/>
        <w:outlineLvl w:val="1"/>
        <w:rPr>
          <w:rFonts w:ascii="宋体" w:hAnsi="宋体" w:cs="宋体"/>
          <w:b/>
          <w:color w:val="000000" w:themeColor="text1"/>
          <w:sz w:val="28"/>
          <w:szCs w:val="28"/>
          <w:highlight w:val="none"/>
          <w14:textFill>
            <w14:solidFill>
              <w14:schemeClr w14:val="tx1"/>
            </w14:solidFill>
          </w14:textFill>
        </w:rPr>
      </w:pPr>
      <w:bookmarkStart w:id="177" w:name="_Toc31963"/>
      <w:bookmarkStart w:id="178" w:name="_Toc10328"/>
      <w:r>
        <w:rPr>
          <w:rFonts w:hint="eastAsia" w:ascii="宋体" w:hAnsi="宋体" w:cs="宋体"/>
          <w:b/>
          <w:color w:val="000000" w:themeColor="text1"/>
          <w:sz w:val="28"/>
          <w:szCs w:val="28"/>
          <w:highlight w:val="none"/>
          <w14:textFill>
            <w14:solidFill>
              <w14:schemeClr w14:val="tx1"/>
            </w14:solidFill>
          </w14:textFill>
        </w:rPr>
        <w:t>七、履约保证金及签订合同</w:t>
      </w:r>
      <w:bookmarkEnd w:id="175"/>
      <w:bookmarkEnd w:id="176"/>
      <w:bookmarkEnd w:id="177"/>
      <w:bookmarkEnd w:id="178"/>
    </w:p>
    <w:p w14:paraId="0985FF82">
      <w:pPr>
        <w:spacing w:line="360" w:lineRule="exact"/>
        <w:ind w:firstLine="413"/>
        <w:outlineLvl w:val="2"/>
        <w:rPr>
          <w:rFonts w:ascii="宋体" w:hAnsi="宋体" w:cs="宋体"/>
          <w:b/>
          <w:color w:val="000000" w:themeColor="text1"/>
          <w:szCs w:val="21"/>
          <w:highlight w:val="none"/>
          <w14:textFill>
            <w14:solidFill>
              <w14:schemeClr w14:val="tx1"/>
            </w14:solidFill>
          </w14:textFill>
        </w:rPr>
      </w:pPr>
      <w:bookmarkStart w:id="179" w:name="_Toc6994"/>
      <w:bookmarkStart w:id="180" w:name="_Toc10047"/>
      <w:bookmarkStart w:id="181" w:name="_Toc17550"/>
      <w:r>
        <w:rPr>
          <w:rFonts w:hint="eastAsia" w:ascii="宋体" w:hAnsi="宋体" w:cs="宋体"/>
          <w:b/>
          <w:color w:val="000000" w:themeColor="text1"/>
          <w:szCs w:val="21"/>
          <w:highlight w:val="none"/>
          <w14:textFill>
            <w14:solidFill>
              <w14:schemeClr w14:val="tx1"/>
            </w14:solidFill>
          </w14:textFill>
        </w:rPr>
        <w:t>34. 履约保证金</w:t>
      </w:r>
      <w:bookmarkEnd w:id="179"/>
      <w:bookmarkEnd w:id="180"/>
      <w:bookmarkEnd w:id="181"/>
    </w:p>
    <w:p w14:paraId="30DB1464">
      <w:pPr>
        <w:ind w:firstLine="420"/>
        <w:rPr>
          <w:rFonts w:hint="eastAsia" w:eastAsia="宋体"/>
          <w:color w:val="000000" w:themeColor="text1"/>
          <w:highlight w:val="none"/>
          <w:lang w:eastAsia="zh-CN"/>
          <w14:textFill>
            <w14:solidFill>
              <w14:schemeClr w14:val="tx1"/>
            </w14:solidFill>
          </w14:textFill>
        </w:rPr>
      </w:pPr>
      <w:bookmarkStart w:id="182" w:name="_Toc18160"/>
      <w:r>
        <w:rPr>
          <w:rFonts w:hint="eastAsia"/>
          <w:color w:val="000000" w:themeColor="text1"/>
          <w:highlight w:val="none"/>
          <w14:textFill>
            <w14:solidFill>
              <w14:schemeClr w14:val="tx1"/>
            </w14:solidFill>
          </w14:textFill>
        </w:rPr>
        <w:t>本项目无需缴纳履约保证金</w:t>
      </w:r>
      <w:r>
        <w:rPr>
          <w:rFonts w:hint="eastAsia"/>
          <w:color w:val="000000" w:themeColor="text1"/>
          <w:highlight w:val="none"/>
          <w:lang w:eastAsia="zh-CN"/>
          <w14:textFill>
            <w14:solidFill>
              <w14:schemeClr w14:val="tx1"/>
            </w14:solidFill>
          </w14:textFill>
        </w:rPr>
        <w:t>。</w:t>
      </w:r>
    </w:p>
    <w:p w14:paraId="32BD5EB3">
      <w:pPr>
        <w:spacing w:line="360" w:lineRule="exact"/>
        <w:ind w:firstLine="413"/>
        <w:outlineLvl w:val="2"/>
        <w:rPr>
          <w:rFonts w:ascii="宋体" w:hAnsi="宋体" w:cs="宋体"/>
          <w:b/>
          <w:color w:val="000000" w:themeColor="text1"/>
          <w:szCs w:val="21"/>
          <w:highlight w:val="none"/>
          <w14:textFill>
            <w14:solidFill>
              <w14:schemeClr w14:val="tx1"/>
            </w14:solidFill>
          </w14:textFill>
        </w:rPr>
      </w:pPr>
      <w:bookmarkStart w:id="183" w:name="_Toc14679"/>
      <w:bookmarkStart w:id="184" w:name="_Toc9324"/>
      <w:r>
        <w:rPr>
          <w:rFonts w:hint="eastAsia" w:ascii="宋体" w:hAnsi="宋体" w:cs="宋体"/>
          <w:b/>
          <w:color w:val="000000" w:themeColor="text1"/>
          <w:szCs w:val="21"/>
          <w:highlight w:val="none"/>
          <w14:textFill>
            <w14:solidFill>
              <w14:schemeClr w14:val="tx1"/>
            </w14:solidFill>
          </w14:textFill>
        </w:rPr>
        <w:t>35. 签订合同</w:t>
      </w:r>
      <w:bookmarkEnd w:id="182"/>
      <w:bookmarkEnd w:id="183"/>
      <w:bookmarkEnd w:id="184"/>
    </w:p>
    <w:p w14:paraId="0F9C4D4F">
      <w:pPr>
        <w:spacing w:line="360" w:lineRule="exact"/>
        <w:ind w:left="2"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35.1签订合同时间：</w:t>
      </w:r>
      <w:r>
        <w:rPr>
          <w:rFonts w:hint="eastAsia" w:ascii="宋体" w:hAnsi="宋体" w:cs="宋体"/>
          <w:color w:val="000000" w:themeColor="text1"/>
          <w:szCs w:val="21"/>
          <w:highlight w:val="none"/>
          <w:lang w:eastAsia="zh-CN"/>
          <w14:textFill>
            <w14:solidFill>
              <w14:schemeClr w14:val="tx1"/>
            </w14:solidFill>
          </w14:textFill>
        </w:rPr>
        <w:t>中标通知书发出之日起八个工作日内</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中标人收到</w:t>
      </w:r>
      <w:r>
        <w:rPr>
          <w:rFonts w:hint="eastAsia" w:ascii="宋体" w:hAnsi="宋体" w:cs="宋体"/>
          <w:color w:val="000000" w:themeColor="text1"/>
          <w:szCs w:val="21"/>
          <w:highlight w:val="none"/>
          <w14:textFill>
            <w14:solidFill>
              <w14:schemeClr w14:val="tx1"/>
            </w14:solidFill>
          </w14:textFill>
        </w:rPr>
        <w:t>中标通知书后，应按规定与采购人在“</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cs="宋体"/>
          <w:color w:val="000000" w:themeColor="text1"/>
          <w:szCs w:val="21"/>
          <w:highlight w:val="none"/>
          <w14:textFill>
            <w14:solidFill>
              <w14:schemeClr w14:val="tx1"/>
            </w14:solidFill>
          </w14:textFill>
        </w:rPr>
        <w:t>”上在线签订电子合同。</w:t>
      </w:r>
    </w:p>
    <w:p w14:paraId="077292F3">
      <w:pPr>
        <w:spacing w:line="360" w:lineRule="exact"/>
        <w:ind w:left="2"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35.2</w:t>
      </w:r>
      <w:r>
        <w:rPr>
          <w:rFonts w:hint="eastAsia" w:ascii="宋体" w:hAnsi="宋体" w:cs="宋体"/>
          <w:color w:val="000000" w:themeColor="text1"/>
          <w:highlight w:val="none"/>
          <w:lang w:eastAsia="zh-CN"/>
          <w14:textFill>
            <w14:solidFill>
              <w14:schemeClr w14:val="tx1"/>
            </w14:solidFill>
          </w14:textFill>
        </w:rPr>
        <w:t>中标人</w:t>
      </w:r>
      <w:r>
        <w:rPr>
          <w:rFonts w:hint="eastAsia" w:ascii="宋体" w:hAnsi="宋体" w:cs="宋体"/>
          <w:color w:val="000000" w:themeColor="text1"/>
          <w:highlight w:val="none"/>
          <w14:textFill>
            <w14:solidFill>
              <w14:schemeClr w14:val="tx1"/>
            </w14:solidFill>
          </w14:textFill>
        </w:rPr>
        <w:t>为联合体的，联合体各方均应与采购人签订合同，并承担连带责任。（本项目不接受联合体投标）</w:t>
      </w:r>
    </w:p>
    <w:p w14:paraId="5FF9671D">
      <w:pPr>
        <w:spacing w:line="360" w:lineRule="exact"/>
        <w:ind w:left="2"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35.3如</w:t>
      </w:r>
      <w:r>
        <w:rPr>
          <w:rFonts w:hint="eastAsia" w:ascii="宋体" w:hAnsi="宋体" w:cs="宋体"/>
          <w:color w:val="000000" w:themeColor="text1"/>
          <w:szCs w:val="21"/>
          <w:highlight w:val="none"/>
          <w:lang w:eastAsia="zh-CN"/>
          <w14:textFill>
            <w14:solidFill>
              <w14:schemeClr w14:val="tx1"/>
            </w14:solidFill>
          </w14:textFill>
        </w:rPr>
        <w:t>中标人</w:t>
      </w:r>
      <w:r>
        <w:rPr>
          <w:rFonts w:hint="eastAsia" w:ascii="宋体" w:hAnsi="宋体" w:cs="宋体"/>
          <w:color w:val="000000" w:themeColor="text1"/>
          <w:szCs w:val="21"/>
          <w:highlight w:val="none"/>
          <w14:textFill>
            <w14:solidFill>
              <w14:schemeClr w14:val="tx1"/>
            </w14:solidFill>
          </w14:textFill>
        </w:rPr>
        <w:t>有下列情形之一的，情节严重的，由财政部门将其列入不良行为记录名单，在一至三年内禁止参加政府采购活动，并予以通报。采购人或者采购代理机构可从评标委员会推荐的中标候选供应商中按顺序重新确定</w:t>
      </w:r>
      <w:r>
        <w:rPr>
          <w:rFonts w:hint="eastAsia" w:ascii="宋体" w:hAnsi="宋体" w:cs="宋体"/>
          <w:color w:val="000000" w:themeColor="text1"/>
          <w:szCs w:val="21"/>
          <w:highlight w:val="none"/>
          <w:lang w:eastAsia="zh-CN"/>
          <w14:textFill>
            <w14:solidFill>
              <w14:schemeClr w14:val="tx1"/>
            </w14:solidFill>
          </w14:textFill>
        </w:rPr>
        <w:t>中标人</w:t>
      </w:r>
      <w:r>
        <w:rPr>
          <w:rFonts w:hint="eastAsia" w:ascii="宋体" w:hAnsi="宋体" w:cs="宋体"/>
          <w:color w:val="000000" w:themeColor="text1"/>
          <w:szCs w:val="21"/>
          <w:highlight w:val="none"/>
          <w14:textFill>
            <w14:solidFill>
              <w14:schemeClr w14:val="tx1"/>
            </w14:solidFill>
          </w14:textFill>
        </w:rPr>
        <w:t>或重新组织招标。</w:t>
      </w:r>
    </w:p>
    <w:p w14:paraId="3CF1A5E2">
      <w:pPr>
        <w:spacing w:line="360" w:lineRule="exact"/>
        <w:ind w:firstLine="31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（1）中标后不与采购人签订合同的（不可抗力除外）；</w:t>
      </w:r>
    </w:p>
    <w:p w14:paraId="2C57CE04">
      <w:pPr>
        <w:spacing w:line="360" w:lineRule="exact"/>
        <w:ind w:left="2" w:firstLine="31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（2）将中标项目转让给他人，或者在投标文件中未说明，且未经采购人同意，将中标项目分包给他人的；</w:t>
      </w:r>
    </w:p>
    <w:p w14:paraId="758FBFA6">
      <w:pPr>
        <w:spacing w:line="360" w:lineRule="exact"/>
        <w:ind w:firstLine="31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（3）拒绝履行合同义务的。</w:t>
      </w:r>
    </w:p>
    <w:p w14:paraId="4C9BFCF6">
      <w:pPr>
        <w:spacing w:line="360" w:lineRule="exact"/>
        <w:ind w:left="2"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35.4合同备案存档：政府采购合同双方自签订之日起</w:t>
      </w:r>
      <w:r>
        <w:rPr>
          <w:rFonts w:hint="eastAsia" w:ascii="宋体" w:hAnsi="宋体" w:cs="宋体"/>
          <w:color w:val="000000" w:themeColor="text1"/>
          <w:szCs w:val="21"/>
          <w:highlight w:val="none"/>
          <w:lang w:eastAsia="zh-CN"/>
          <w14:textFill>
            <w14:solidFill>
              <w14:schemeClr w14:val="tx1"/>
            </w14:solidFill>
          </w14:textFill>
        </w:rPr>
        <w:t>将自动存档于“广西政府采购云平台”上</w:t>
      </w:r>
      <w:r>
        <w:rPr>
          <w:rFonts w:hint="eastAsia" w:ascii="宋体" w:hAnsi="宋体" w:cs="宋体"/>
          <w:color w:val="000000" w:themeColor="text1"/>
          <w:szCs w:val="21"/>
          <w:highlight w:val="none"/>
          <w14:textFill>
            <w14:solidFill>
              <w14:schemeClr w14:val="tx1"/>
            </w14:solidFill>
          </w14:textFill>
        </w:rPr>
        <w:t>，采购人于合同签订之日起七个工作日内将一份合同原件送本级财政部门备案。</w:t>
      </w:r>
    </w:p>
    <w:p w14:paraId="022A0044">
      <w:pPr>
        <w:spacing w:line="400" w:lineRule="exact"/>
        <w:ind w:left="2" w:firstLine="420"/>
        <w:rPr>
          <w:rFonts w:ascii="宋体" w:hAnsi="宋体" w:cs="宋体"/>
          <w:color w:val="000000" w:themeColor="text1"/>
          <w:szCs w:val="21"/>
          <w:highlight w:val="none"/>
          <w14:textFill>
            <w14:solidFill>
              <w14:schemeClr w14:val="tx1"/>
            </w14:solidFill>
          </w14:textFill>
        </w:rPr>
      </w:pPr>
    </w:p>
    <w:p w14:paraId="28D266AE">
      <w:pPr>
        <w:spacing w:line="360" w:lineRule="auto"/>
        <w:jc w:val="center"/>
        <w:outlineLvl w:val="1"/>
        <w:rPr>
          <w:rFonts w:ascii="宋体" w:hAnsi="宋体" w:cs="宋体"/>
          <w:b/>
          <w:color w:val="000000" w:themeColor="text1"/>
          <w:sz w:val="28"/>
          <w:szCs w:val="28"/>
          <w:highlight w:val="none"/>
          <w14:textFill>
            <w14:solidFill>
              <w14:schemeClr w14:val="tx1"/>
            </w14:solidFill>
          </w14:textFill>
        </w:rPr>
      </w:pPr>
      <w:bookmarkStart w:id="185" w:name="_Toc495841761"/>
      <w:bookmarkStart w:id="186" w:name="_Toc4983"/>
      <w:bookmarkStart w:id="187" w:name="_Toc25150"/>
      <w:bookmarkStart w:id="188" w:name="_Toc1909"/>
      <w:r>
        <w:rPr>
          <w:rFonts w:hint="eastAsia" w:ascii="宋体" w:hAnsi="宋体" w:cs="宋体"/>
          <w:b/>
          <w:color w:val="000000" w:themeColor="text1"/>
          <w:sz w:val="28"/>
          <w:szCs w:val="28"/>
          <w:highlight w:val="none"/>
          <w14:textFill>
            <w14:solidFill>
              <w14:schemeClr w14:val="tx1"/>
            </w14:solidFill>
          </w14:textFill>
        </w:rPr>
        <w:t>八、其他事项</w:t>
      </w:r>
      <w:bookmarkEnd w:id="185"/>
      <w:bookmarkEnd w:id="186"/>
      <w:bookmarkEnd w:id="187"/>
      <w:bookmarkEnd w:id="188"/>
    </w:p>
    <w:p w14:paraId="640BE20B">
      <w:pPr>
        <w:spacing w:line="380" w:lineRule="exact"/>
        <w:ind w:firstLine="413"/>
        <w:outlineLvl w:val="2"/>
        <w:rPr>
          <w:rFonts w:ascii="宋体" w:hAnsi="宋体" w:cs="宋体"/>
          <w:b/>
          <w:color w:val="000000" w:themeColor="text1"/>
          <w:szCs w:val="21"/>
          <w:highlight w:val="none"/>
          <w14:textFill>
            <w14:solidFill>
              <w14:schemeClr w14:val="tx1"/>
            </w14:solidFill>
          </w14:textFill>
        </w:rPr>
      </w:pPr>
      <w:bookmarkStart w:id="189" w:name="_Toc5655"/>
      <w:bookmarkStart w:id="190" w:name="_Toc2437"/>
      <w:bookmarkStart w:id="191" w:name="_Toc19503"/>
      <w:bookmarkStart w:id="192" w:name="_Toc4309"/>
      <w:bookmarkStart w:id="193" w:name="_Toc18260"/>
      <w:bookmarkStart w:id="194" w:name="_Toc24506"/>
      <w:bookmarkStart w:id="195" w:name="_Toc32243"/>
      <w:r>
        <w:rPr>
          <w:rFonts w:hint="eastAsia" w:ascii="宋体" w:hAnsi="宋体" w:cs="宋体"/>
          <w:b/>
          <w:color w:val="000000" w:themeColor="text1"/>
          <w:szCs w:val="21"/>
          <w:highlight w:val="none"/>
          <w14:textFill>
            <w14:solidFill>
              <w14:schemeClr w14:val="tx1"/>
            </w14:solidFill>
          </w14:textFill>
        </w:rPr>
        <w:t>36. 招标代理服务费</w:t>
      </w:r>
      <w:bookmarkEnd w:id="189"/>
      <w:bookmarkEnd w:id="190"/>
      <w:bookmarkEnd w:id="191"/>
      <w:bookmarkEnd w:id="192"/>
      <w:bookmarkEnd w:id="193"/>
      <w:bookmarkEnd w:id="194"/>
    </w:p>
    <w:p w14:paraId="0AA5E0BB">
      <w:pPr>
        <w:spacing w:line="380" w:lineRule="exact"/>
        <w:ind w:firstLine="420"/>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本项目免收代理服务费。</w:t>
      </w:r>
    </w:p>
    <w:p w14:paraId="63ABA426">
      <w:pPr>
        <w:spacing w:line="400" w:lineRule="exact"/>
        <w:ind w:firstLine="413"/>
        <w:outlineLvl w:val="2"/>
        <w:rPr>
          <w:rFonts w:ascii="宋体" w:hAnsi="宋体" w:cs="宋体"/>
          <w:b/>
          <w:color w:val="000000" w:themeColor="text1"/>
          <w:szCs w:val="21"/>
          <w:highlight w:val="none"/>
          <w14:textFill>
            <w14:solidFill>
              <w14:schemeClr w14:val="tx1"/>
            </w14:solidFill>
          </w14:textFill>
        </w:rPr>
      </w:pPr>
      <w:bookmarkStart w:id="196" w:name="_Toc5344"/>
      <w:bookmarkStart w:id="197" w:name="_Toc19124"/>
      <w:r>
        <w:rPr>
          <w:rFonts w:hint="eastAsia" w:ascii="宋体" w:hAnsi="宋体" w:cs="宋体"/>
          <w:b/>
          <w:color w:val="000000" w:themeColor="text1"/>
          <w:szCs w:val="21"/>
          <w:highlight w:val="none"/>
          <w14:textFill>
            <w14:solidFill>
              <w14:schemeClr w14:val="tx1"/>
            </w14:solidFill>
          </w14:textFill>
        </w:rPr>
        <w:t xml:space="preserve">37. </w:t>
      </w:r>
      <w:r>
        <w:rPr>
          <w:rFonts w:hint="eastAsia" w:ascii="宋体" w:hAnsi="宋体" w:cs="宋体"/>
          <w:b/>
          <w:color w:val="000000" w:themeColor="text1"/>
          <w:szCs w:val="21"/>
          <w:highlight w:val="none"/>
          <w:lang w:eastAsia="zh-CN"/>
          <w14:textFill>
            <w14:solidFill>
              <w14:schemeClr w14:val="tx1"/>
            </w14:solidFill>
          </w14:textFill>
        </w:rPr>
        <w:t>编制依据</w:t>
      </w:r>
      <w:bookmarkEnd w:id="195"/>
      <w:bookmarkEnd w:id="196"/>
    </w:p>
    <w:p w14:paraId="2BDA3D85">
      <w:pPr>
        <w:spacing w:line="400" w:lineRule="exact"/>
        <w:ind w:firstLine="42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本招标文件是根据《中华人民共和国政府采购法》《中华人民共和国政府采购法实施条例》及《政府采购货物和服务招标投标管理办法》（财政部令第87号）和政府采购管理有关规定编制。</w:t>
      </w:r>
      <w:bookmarkEnd w:id="197"/>
    </w:p>
    <w:p w14:paraId="7992B317">
      <w:pPr>
        <w:spacing w:line="400" w:lineRule="exact"/>
        <w:ind w:firstLine="413"/>
        <w:outlineLvl w:val="2"/>
        <w:rPr>
          <w:rFonts w:ascii="宋体" w:hAnsi="宋体" w:cs="宋体"/>
          <w:b/>
          <w:color w:val="000000" w:themeColor="text1"/>
          <w:szCs w:val="21"/>
          <w:highlight w:val="none"/>
          <w14:textFill>
            <w14:solidFill>
              <w14:schemeClr w14:val="tx1"/>
            </w14:solidFill>
          </w14:textFill>
        </w:rPr>
      </w:pPr>
      <w:bookmarkStart w:id="198" w:name="_Toc29343"/>
      <w:bookmarkStart w:id="199" w:name="_Toc13645"/>
      <w:bookmarkStart w:id="200" w:name="_Toc11077"/>
      <w:r>
        <w:rPr>
          <w:rFonts w:hint="eastAsia" w:ascii="宋体" w:hAnsi="宋体" w:cs="宋体"/>
          <w:b/>
          <w:color w:val="000000" w:themeColor="text1"/>
          <w:szCs w:val="21"/>
          <w:highlight w:val="none"/>
          <w14:textFill>
            <w14:solidFill>
              <w14:schemeClr w14:val="tx1"/>
            </w14:solidFill>
          </w14:textFill>
        </w:rPr>
        <w:t>38. 监督管理机构</w:t>
      </w:r>
      <w:bookmarkEnd w:id="198"/>
      <w:bookmarkEnd w:id="199"/>
    </w:p>
    <w:bookmarkEnd w:id="200"/>
    <w:p w14:paraId="468502EC">
      <w:pPr>
        <w:spacing w:line="400" w:lineRule="exact"/>
        <w:ind w:firstLine="420"/>
        <w:rPr>
          <w:rFonts w:hint="eastAsia" w:ascii="宋体" w:hAnsi="宋体" w:eastAsia="宋体" w:cs="宋体"/>
          <w:color w:val="000000" w:themeColor="text1"/>
          <w:szCs w:val="21"/>
          <w:highlight w:val="none"/>
          <w:lang w:val="en-US" w:eastAsia="zh-CN"/>
          <w14:textFill>
            <w14:solidFill>
              <w14:schemeClr w14:val="tx1"/>
            </w14:solidFill>
          </w14:textFill>
        </w:rPr>
      </w:pPr>
      <w:bookmarkStart w:id="201" w:name="_Toc23297"/>
      <w:r>
        <w:rPr>
          <w:rFonts w:hint="eastAsia" w:ascii="宋体" w:hAnsi="宋体" w:cs="宋体"/>
          <w:color w:val="000000" w:themeColor="text1"/>
          <w:szCs w:val="21"/>
          <w:highlight w:val="none"/>
          <w:lang w:val="en-US" w:eastAsia="zh-CN"/>
          <w14:textFill>
            <w14:solidFill>
              <w14:schemeClr w14:val="tx1"/>
            </w14:solidFill>
          </w14:textFill>
        </w:rPr>
        <w:t>桂林市财政局</w:t>
      </w:r>
      <w:r>
        <w:rPr>
          <w:rFonts w:hint="eastAsia" w:ascii="宋体" w:hAnsi="宋体" w:cs="宋体"/>
          <w:color w:val="000000" w:themeColor="text1"/>
          <w:szCs w:val="21"/>
          <w:highlight w:val="none"/>
          <w14:textFill>
            <w14:solidFill>
              <w14:schemeClr w14:val="tx1"/>
            </w14:solidFill>
          </w14:textFill>
        </w:rPr>
        <w:t xml:space="preserve">   电话：</w:t>
      </w:r>
      <w:r>
        <w:rPr>
          <w:rFonts w:hint="eastAsia" w:ascii="宋体" w:hAnsi="宋体" w:cs="宋体"/>
          <w:color w:val="000000" w:themeColor="text1"/>
          <w:szCs w:val="21"/>
          <w:highlight w:val="none"/>
          <w:lang w:eastAsia="zh-CN"/>
          <w14:textFill>
            <w14:solidFill>
              <w14:schemeClr w14:val="tx1"/>
            </w14:solidFill>
          </w14:textFill>
        </w:rPr>
        <w:t>0773-2862142</w:t>
      </w:r>
    </w:p>
    <w:p w14:paraId="43CC294B">
      <w:pPr>
        <w:pStyle w:val="215"/>
        <w:spacing w:line="390" w:lineRule="exact"/>
        <w:contextualSpacing/>
        <w:rPr>
          <w:rFonts w:hAnsi="宋体" w:cs="宋体"/>
          <w:b/>
          <w:bCs/>
          <w:color w:val="000000" w:themeColor="text1"/>
          <w:highlight w:val="none"/>
          <w14:textFill>
            <w14:solidFill>
              <w14:schemeClr w14:val="tx1"/>
            </w14:solidFill>
          </w14:textFill>
        </w:rPr>
      </w:pPr>
    </w:p>
    <w:p w14:paraId="4683AEDC">
      <w:pPr>
        <w:pStyle w:val="215"/>
        <w:spacing w:line="390" w:lineRule="exact"/>
        <w:contextualSpacing/>
        <w:rPr>
          <w:rFonts w:hAnsi="宋体" w:cs="宋体"/>
          <w:b/>
          <w:bCs/>
          <w:color w:val="000000" w:themeColor="text1"/>
          <w:highlight w:val="none"/>
          <w14:textFill>
            <w14:solidFill>
              <w14:schemeClr w14:val="tx1"/>
            </w14:solidFill>
          </w14:textFill>
        </w:rPr>
      </w:pPr>
    </w:p>
    <w:p w14:paraId="1C77DA9B">
      <w:pPr>
        <w:pStyle w:val="215"/>
        <w:spacing w:line="390" w:lineRule="exact"/>
        <w:contextualSpacing/>
        <w:rPr>
          <w:rFonts w:hAnsi="宋体" w:cs="宋体"/>
          <w:b/>
          <w:bCs/>
          <w:color w:val="000000" w:themeColor="text1"/>
          <w:highlight w:val="none"/>
          <w14:textFill>
            <w14:solidFill>
              <w14:schemeClr w14:val="tx1"/>
            </w14:solidFill>
          </w14:textFill>
        </w:rPr>
      </w:pPr>
    </w:p>
    <w:p w14:paraId="122D3D17">
      <w:pPr>
        <w:pStyle w:val="215"/>
        <w:spacing w:line="390" w:lineRule="exact"/>
        <w:contextualSpacing/>
        <w:rPr>
          <w:rFonts w:hAnsi="宋体" w:cs="宋体"/>
          <w:b/>
          <w:bCs/>
          <w:color w:val="000000" w:themeColor="text1"/>
          <w:highlight w:val="none"/>
          <w14:textFill>
            <w14:solidFill>
              <w14:schemeClr w14:val="tx1"/>
            </w14:solidFill>
          </w14:textFill>
        </w:rPr>
      </w:pPr>
    </w:p>
    <w:p w14:paraId="74115D1F">
      <w:pPr>
        <w:pStyle w:val="215"/>
        <w:spacing w:line="390" w:lineRule="exact"/>
        <w:contextualSpacing/>
        <w:rPr>
          <w:rFonts w:hAnsi="宋体" w:cs="宋体"/>
          <w:b/>
          <w:bCs/>
          <w:color w:val="000000" w:themeColor="text1"/>
          <w:highlight w:val="none"/>
          <w14:textFill>
            <w14:solidFill>
              <w14:schemeClr w14:val="tx1"/>
            </w14:solidFill>
          </w14:textFill>
        </w:rPr>
      </w:pPr>
    </w:p>
    <w:p w14:paraId="11DF5E7E">
      <w:pPr>
        <w:pStyle w:val="202"/>
        <w:rPr>
          <w:rFonts w:hAnsi="宋体" w:cs="宋体"/>
          <w:b/>
          <w:bCs/>
          <w:color w:val="000000" w:themeColor="text1"/>
          <w:highlight w:val="none"/>
          <w14:textFill>
            <w14:solidFill>
              <w14:schemeClr w14:val="tx1"/>
            </w14:solidFill>
          </w14:textFill>
        </w:rPr>
      </w:pPr>
    </w:p>
    <w:p w14:paraId="2A387A0C">
      <w:pPr>
        <w:rPr>
          <w:rFonts w:hAnsi="宋体" w:cs="宋体"/>
          <w:b/>
          <w:bCs/>
          <w:color w:val="000000" w:themeColor="text1"/>
          <w:highlight w:val="none"/>
          <w14:textFill>
            <w14:solidFill>
              <w14:schemeClr w14:val="tx1"/>
            </w14:solidFill>
          </w14:textFill>
        </w:rPr>
      </w:pPr>
    </w:p>
    <w:p w14:paraId="4F00A5BB">
      <w:pPr>
        <w:rPr>
          <w:rFonts w:hAnsi="宋体" w:cs="宋体"/>
          <w:b/>
          <w:bCs/>
          <w:color w:val="000000" w:themeColor="text1"/>
          <w:highlight w:val="none"/>
          <w14:textFill>
            <w14:solidFill>
              <w14:schemeClr w14:val="tx1"/>
            </w14:solidFill>
          </w14:textFill>
        </w:rPr>
      </w:pPr>
    </w:p>
    <w:p w14:paraId="3746255A">
      <w:pPr>
        <w:rPr>
          <w:rFonts w:hAnsi="宋体" w:cs="宋体"/>
          <w:b/>
          <w:bCs/>
          <w:color w:val="000000" w:themeColor="text1"/>
          <w:highlight w:val="none"/>
          <w14:textFill>
            <w14:solidFill>
              <w14:schemeClr w14:val="tx1"/>
            </w14:solidFill>
          </w14:textFill>
        </w:rPr>
      </w:pPr>
    </w:p>
    <w:p w14:paraId="1B2F4C65">
      <w:pPr>
        <w:rPr>
          <w:rFonts w:hAnsi="宋体" w:cs="宋体"/>
          <w:b/>
          <w:bCs/>
          <w:color w:val="000000" w:themeColor="text1"/>
          <w:highlight w:val="none"/>
          <w14:textFill>
            <w14:solidFill>
              <w14:schemeClr w14:val="tx1"/>
            </w14:solidFill>
          </w14:textFill>
        </w:rPr>
      </w:pPr>
    </w:p>
    <w:p w14:paraId="571AA0D1">
      <w:pPr>
        <w:rPr>
          <w:rFonts w:hAnsi="宋体" w:cs="宋体"/>
          <w:b/>
          <w:bCs/>
          <w:color w:val="000000" w:themeColor="text1"/>
          <w:highlight w:val="none"/>
          <w14:textFill>
            <w14:solidFill>
              <w14:schemeClr w14:val="tx1"/>
            </w14:solidFill>
          </w14:textFill>
        </w:rPr>
      </w:pPr>
    </w:p>
    <w:p w14:paraId="0C06FAA6">
      <w:pPr>
        <w:rPr>
          <w:rFonts w:hAnsi="宋体" w:cs="宋体"/>
          <w:b/>
          <w:bCs/>
          <w:color w:val="000000" w:themeColor="text1"/>
          <w:highlight w:val="none"/>
          <w14:textFill>
            <w14:solidFill>
              <w14:schemeClr w14:val="tx1"/>
            </w14:solidFill>
          </w14:textFill>
        </w:rPr>
      </w:pPr>
    </w:p>
    <w:p w14:paraId="60783958">
      <w:pPr>
        <w:rPr>
          <w:rFonts w:hAnsi="宋体" w:cs="宋体"/>
          <w:b/>
          <w:bCs/>
          <w:color w:val="000000" w:themeColor="text1"/>
          <w:highlight w:val="none"/>
          <w14:textFill>
            <w14:solidFill>
              <w14:schemeClr w14:val="tx1"/>
            </w14:solidFill>
          </w14:textFill>
        </w:rPr>
      </w:pPr>
    </w:p>
    <w:p w14:paraId="7F24C3C6">
      <w:pPr>
        <w:rPr>
          <w:rFonts w:hAnsi="宋体" w:cs="宋体"/>
          <w:b/>
          <w:bCs/>
          <w:color w:val="000000" w:themeColor="text1"/>
          <w:highlight w:val="none"/>
          <w14:textFill>
            <w14:solidFill>
              <w14:schemeClr w14:val="tx1"/>
            </w14:solidFill>
          </w14:textFill>
        </w:rPr>
      </w:pPr>
    </w:p>
    <w:p w14:paraId="5781CF6B">
      <w:pPr>
        <w:rPr>
          <w:rFonts w:hAnsi="宋体" w:cs="宋体"/>
          <w:b/>
          <w:bCs/>
          <w:color w:val="000000" w:themeColor="text1"/>
          <w:highlight w:val="none"/>
          <w14:textFill>
            <w14:solidFill>
              <w14:schemeClr w14:val="tx1"/>
            </w14:solidFill>
          </w14:textFill>
        </w:rPr>
      </w:pPr>
    </w:p>
    <w:p w14:paraId="27901AB2">
      <w:pPr>
        <w:rPr>
          <w:rFonts w:hAnsi="宋体" w:cs="宋体"/>
          <w:b/>
          <w:bCs/>
          <w:color w:val="000000" w:themeColor="text1"/>
          <w:highlight w:val="none"/>
          <w14:textFill>
            <w14:solidFill>
              <w14:schemeClr w14:val="tx1"/>
            </w14:solidFill>
          </w14:textFill>
        </w:rPr>
      </w:pPr>
    </w:p>
    <w:p w14:paraId="5C7F4992">
      <w:pPr>
        <w:rPr>
          <w:rFonts w:hAnsi="宋体" w:cs="宋体"/>
          <w:b/>
          <w:bCs/>
          <w:color w:val="000000" w:themeColor="text1"/>
          <w:highlight w:val="none"/>
          <w14:textFill>
            <w14:solidFill>
              <w14:schemeClr w14:val="tx1"/>
            </w14:solidFill>
          </w14:textFill>
        </w:rPr>
      </w:pPr>
    </w:p>
    <w:p w14:paraId="3449364B">
      <w:pPr>
        <w:rPr>
          <w:rFonts w:hAnsi="宋体" w:cs="宋体"/>
          <w:b/>
          <w:bCs/>
          <w:color w:val="000000" w:themeColor="text1"/>
          <w:highlight w:val="none"/>
          <w14:textFill>
            <w14:solidFill>
              <w14:schemeClr w14:val="tx1"/>
            </w14:solidFill>
          </w14:textFill>
        </w:rPr>
      </w:pPr>
    </w:p>
    <w:p w14:paraId="2225841C">
      <w:pPr>
        <w:rPr>
          <w:rFonts w:hAnsi="宋体" w:cs="宋体"/>
          <w:b/>
          <w:bCs/>
          <w:color w:val="000000" w:themeColor="text1"/>
          <w:highlight w:val="none"/>
          <w14:textFill>
            <w14:solidFill>
              <w14:schemeClr w14:val="tx1"/>
            </w14:solidFill>
          </w14:textFill>
        </w:rPr>
      </w:pPr>
    </w:p>
    <w:p w14:paraId="25B097CB">
      <w:pPr>
        <w:rPr>
          <w:rFonts w:hAnsi="宋体" w:cs="宋体"/>
          <w:b/>
          <w:bCs/>
          <w:color w:val="000000" w:themeColor="text1"/>
          <w:highlight w:val="none"/>
          <w14:textFill>
            <w14:solidFill>
              <w14:schemeClr w14:val="tx1"/>
            </w14:solidFill>
          </w14:textFill>
        </w:rPr>
      </w:pPr>
    </w:p>
    <w:p w14:paraId="045DF736">
      <w:pPr>
        <w:rPr>
          <w:rFonts w:hAnsi="宋体" w:cs="宋体"/>
          <w:b/>
          <w:bCs/>
          <w:color w:val="000000" w:themeColor="text1"/>
          <w:highlight w:val="none"/>
          <w14:textFill>
            <w14:solidFill>
              <w14:schemeClr w14:val="tx1"/>
            </w14:solidFill>
          </w14:textFill>
        </w:rPr>
      </w:pPr>
    </w:p>
    <w:p w14:paraId="5E1F40E9">
      <w:pPr>
        <w:pStyle w:val="192"/>
        <w:spacing w:line="400" w:lineRule="exact"/>
        <w:jc w:val="center"/>
        <w:rPr>
          <w:color w:val="000000" w:themeColor="text1"/>
          <w:sz w:val="32"/>
          <w:szCs w:val="32"/>
          <w:highlight w:val="none"/>
          <w14:textFill>
            <w14:solidFill>
              <w14:schemeClr w14:val="tx1"/>
            </w14:solidFill>
          </w14:textFill>
        </w:rPr>
      </w:pPr>
      <w:bookmarkStart w:id="202" w:name="_Toc31317"/>
      <w:bookmarkStart w:id="203" w:name="_Toc12929"/>
      <w:bookmarkStart w:id="204" w:name="_Toc30701"/>
      <w:bookmarkStart w:id="205" w:name="_Toc20149"/>
      <w:r>
        <w:rPr>
          <w:rFonts w:hint="eastAsia"/>
          <w:color w:val="000000" w:themeColor="text1"/>
          <w:sz w:val="32"/>
          <w:szCs w:val="32"/>
          <w:highlight w:val="none"/>
          <w14:textFill>
            <w14:solidFill>
              <w14:schemeClr w14:val="tx1"/>
            </w14:solidFill>
          </w14:textFill>
        </w:rPr>
        <w:t>第三章  采购需求</w:t>
      </w:r>
      <w:bookmarkEnd w:id="201"/>
      <w:bookmarkEnd w:id="202"/>
      <w:bookmarkEnd w:id="203"/>
      <w:bookmarkEnd w:id="204"/>
    </w:p>
    <w:p w14:paraId="489F355A">
      <w:pPr>
        <w:jc w:val="both"/>
        <w:rPr>
          <w:rFonts w:hint="eastAsia" w:ascii="宋体" w:hAnsi="宋体" w:cs="宋体"/>
          <w:b/>
          <w:bCs/>
          <w:color w:val="000000" w:themeColor="text1"/>
          <w:sz w:val="24"/>
          <w:szCs w:val="24"/>
          <w:highlight w:val="none"/>
          <w:lang w:val="en-US" w:eastAsia="zh-CN"/>
          <w14:textFill>
            <w14:solidFill>
              <w14:schemeClr w14:val="tx1"/>
            </w14:solidFill>
          </w14:textFill>
        </w:rPr>
      </w:pPr>
      <w:bookmarkStart w:id="206" w:name="_Toc30534"/>
      <w:bookmarkStart w:id="207" w:name="_Toc17907"/>
      <w:r>
        <w:rPr>
          <w:rFonts w:hint="eastAsia"/>
          <w:b/>
          <w:bCs/>
          <w:color w:val="000000" w:themeColor="text1"/>
          <w:sz w:val="21"/>
          <w:szCs w:val="21"/>
          <w:highlight w:val="none"/>
          <w:lang w:val="en-US" w:eastAsia="zh-CN"/>
          <w14:textFill>
            <w14:solidFill>
              <w14:schemeClr w14:val="tx1"/>
            </w14:solidFill>
          </w14:textFill>
        </w:rPr>
        <w:t>注：本项目采购需求均为实质性要求。</w:t>
      </w:r>
    </w:p>
    <w:p w14:paraId="0CF100D7">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 xml:space="preserve">1.1 物业情况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99"/>
        <w:gridCol w:w="5313"/>
      </w:tblGrid>
      <w:tr w14:paraId="0BAE8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99" w:type="dxa"/>
            <w:noWrap w:val="0"/>
            <w:vAlign w:val="top"/>
          </w:tcPr>
          <w:p w14:paraId="61AEA831">
            <w:pPr>
              <w:keepNext w:val="0"/>
              <w:keepLines w:val="0"/>
              <w:pageBreakBefore w:val="0"/>
              <w:widowControl w:val="0"/>
              <w:kinsoku/>
              <w:wordWrap/>
              <w:overflowPunct/>
              <w:topLinePunct w:val="0"/>
              <w:autoSpaceDE/>
              <w:autoSpaceDN/>
              <w:bidi w:val="0"/>
              <w:adjustRightInd/>
              <w:snapToGrid/>
              <w:spacing w:after="0" w:line="300" w:lineRule="auto"/>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物业情况</w:t>
            </w:r>
          </w:p>
        </w:tc>
        <w:tc>
          <w:tcPr>
            <w:tcW w:w="5313" w:type="dxa"/>
            <w:noWrap w:val="0"/>
            <w:vAlign w:val="top"/>
          </w:tcPr>
          <w:p w14:paraId="79875E56">
            <w:pPr>
              <w:keepNext w:val="0"/>
              <w:keepLines w:val="0"/>
              <w:pageBreakBefore w:val="0"/>
              <w:widowControl w:val="0"/>
              <w:kinsoku/>
              <w:wordWrap/>
              <w:overflowPunct/>
              <w:topLinePunct w:val="0"/>
              <w:autoSpaceDE/>
              <w:autoSpaceDN/>
              <w:bidi w:val="0"/>
              <w:adjustRightInd/>
              <w:snapToGrid/>
              <w:spacing w:after="0" w:line="300" w:lineRule="auto"/>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物业地址</w:t>
            </w:r>
          </w:p>
        </w:tc>
      </w:tr>
      <w:tr w14:paraId="046F6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9" w:type="dxa"/>
            <w:noWrap w:val="0"/>
            <w:vAlign w:val="top"/>
          </w:tcPr>
          <w:p w14:paraId="78708FAE">
            <w:pPr>
              <w:keepNext w:val="0"/>
              <w:keepLines w:val="0"/>
              <w:pageBreakBefore w:val="0"/>
              <w:widowControl w:val="0"/>
              <w:kinsoku/>
              <w:wordWrap/>
              <w:overflowPunct/>
              <w:topLinePunct w:val="0"/>
              <w:autoSpaceDE/>
              <w:autoSpaceDN/>
              <w:bidi w:val="0"/>
              <w:adjustRightInd/>
              <w:snapToGrid/>
              <w:spacing w:after="0" w:line="300" w:lineRule="auto"/>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szCs w:val="21"/>
                <w:lang w:val="en-US" w:eastAsia="zh-CN"/>
                <w14:textFill>
                  <w14:solidFill>
                    <w14:schemeClr w14:val="tx1"/>
                  </w14:solidFill>
                </w14:textFill>
              </w:rPr>
              <w:t>1.</w:t>
            </w:r>
            <w:r>
              <w:rPr>
                <w:rFonts w:hint="eastAsia"/>
                <w:color w:val="000000" w:themeColor="text1"/>
                <w:vertAlign w:val="baseline"/>
                <w:lang w:val="en-US" w:eastAsia="zh-CN"/>
                <w14:textFill>
                  <w14:solidFill>
                    <w14:schemeClr w14:val="tx1"/>
                  </w14:solidFill>
                </w14:textFill>
              </w:rPr>
              <w:t>单位名称：桂林市中医医院</w:t>
            </w:r>
          </w:p>
        </w:tc>
        <w:tc>
          <w:tcPr>
            <w:tcW w:w="5313" w:type="dxa"/>
            <w:noWrap w:val="0"/>
            <w:vAlign w:val="top"/>
          </w:tcPr>
          <w:p w14:paraId="7C9B9253">
            <w:pPr>
              <w:numPr>
                <w:ilvl w:val="0"/>
                <w:numId w:val="0"/>
              </w:numPr>
              <w:spacing w:after="0" w:line="240" w:lineRule="auto"/>
              <w:ind w:left="0" w:leftChars="0" w:firstLine="0" w:firstLineChars="0"/>
              <w:rPr>
                <w:rFonts w:hint="default" w:ascii="宋体" w:hAnsi="宋体" w:eastAsia="宋体" w:cs="宋体"/>
                <w:color w:val="000000" w:themeColor="text1"/>
                <w:kern w:val="2"/>
                <w:sz w:val="21"/>
                <w:szCs w:val="24"/>
                <w:vertAlign w:val="baseline"/>
                <w:lang w:val="en-US" w:eastAsia="zh-CN" w:bidi="ar-SA"/>
                <w14:textFill>
                  <w14:solidFill>
                    <w14:schemeClr w14:val="tx1"/>
                  </w14:solidFill>
                </w14:textFill>
              </w:rPr>
            </w:pPr>
            <w:r>
              <w:rPr>
                <w:rFonts w:hint="eastAsia" w:ascii="宋体" w:hAnsi="宋体" w:cs="宋体"/>
                <w:color w:val="000000" w:themeColor="text1"/>
                <w:kern w:val="2"/>
                <w:sz w:val="21"/>
                <w:szCs w:val="24"/>
                <w:vertAlign w:val="baseline"/>
                <w:lang w:val="en-US" w:eastAsia="zh-CN" w:bidi="ar-SA"/>
                <w14:textFill>
                  <w14:solidFill>
                    <w14:schemeClr w14:val="tx1"/>
                  </w14:solidFill>
                </w14:textFill>
              </w:rPr>
              <w:t>桂林市象山区临桂路2号（城中院区）</w:t>
            </w:r>
          </w:p>
        </w:tc>
      </w:tr>
      <w:tr w14:paraId="6AAE0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9" w:type="dxa"/>
            <w:noWrap w:val="0"/>
            <w:vAlign w:val="top"/>
          </w:tcPr>
          <w:p w14:paraId="09C4FA77">
            <w:pPr>
              <w:keepNext w:val="0"/>
              <w:keepLines w:val="0"/>
              <w:pageBreakBefore w:val="0"/>
              <w:widowControl w:val="0"/>
              <w:kinsoku/>
              <w:wordWrap/>
              <w:overflowPunct/>
              <w:topLinePunct w:val="0"/>
              <w:autoSpaceDE/>
              <w:autoSpaceDN/>
              <w:bidi w:val="0"/>
              <w:adjustRightInd/>
              <w:snapToGrid/>
              <w:spacing w:after="0" w:line="300" w:lineRule="auto"/>
              <w:textAlignment w:val="auto"/>
              <w:rPr>
                <w:rFonts w:hint="eastAsia" w:ascii="宋体" w:hAnsi="宋体" w:eastAsia="宋体" w:cs="宋体"/>
                <w:color w:val="000000" w:themeColor="text1"/>
                <w:vertAlign w:val="baseline"/>
                <w:lang w:val="en-US" w:eastAsia="zh-CN"/>
                <w14:textFill>
                  <w14:solidFill>
                    <w14:schemeClr w14:val="tx1"/>
                  </w14:solidFill>
                </w14:textFill>
              </w:rPr>
            </w:pPr>
            <w:r>
              <w:rPr>
                <w:rFonts w:hint="eastAsia" w:ascii="宋体" w:hAnsi="宋体" w:eastAsia="宋体" w:cs="宋体"/>
                <w:color w:val="000000" w:themeColor="text1"/>
                <w:vertAlign w:val="baseline"/>
                <w:lang w:val="en-US" w:eastAsia="zh-CN"/>
                <w14:textFill>
                  <w14:solidFill>
                    <w14:schemeClr w14:val="tx1"/>
                  </w14:solidFill>
                </w14:textFill>
              </w:rPr>
              <w:t>2.</w:t>
            </w:r>
            <w:r>
              <w:rPr>
                <w:rFonts w:hint="eastAsia"/>
                <w:color w:val="000000" w:themeColor="text1"/>
                <w:vertAlign w:val="baseline"/>
                <w:lang w:val="en-US" w:eastAsia="zh-CN"/>
                <w14:textFill>
                  <w14:solidFill>
                    <w14:schemeClr w14:val="tx1"/>
                  </w14:solidFill>
                </w14:textFill>
              </w:rPr>
              <w:t>单位名称：桂林市中医医院</w:t>
            </w:r>
          </w:p>
        </w:tc>
        <w:tc>
          <w:tcPr>
            <w:tcW w:w="5313" w:type="dxa"/>
            <w:noWrap w:val="0"/>
            <w:vAlign w:val="top"/>
          </w:tcPr>
          <w:p w14:paraId="1C350C6D">
            <w:pPr>
              <w:numPr>
                <w:ilvl w:val="0"/>
                <w:numId w:val="0"/>
              </w:numPr>
              <w:spacing w:after="0" w:line="240" w:lineRule="auto"/>
              <w:rPr>
                <w:rFonts w:hint="eastAsia"/>
                <w:color w:val="000000" w:themeColor="text1"/>
                <w:kern w:val="2"/>
                <w:sz w:val="21"/>
                <w:szCs w:val="24"/>
                <w:vertAlign w:val="baseline"/>
                <w:lang w:val="en-US" w:eastAsia="zh-CN" w:bidi="ar-SA"/>
                <w14:textFill>
                  <w14:solidFill>
                    <w14:schemeClr w14:val="tx1"/>
                  </w14:solidFill>
                </w14:textFill>
              </w:rPr>
            </w:pPr>
            <w:r>
              <w:rPr>
                <w:rFonts w:hint="eastAsia"/>
                <w:color w:val="000000" w:themeColor="text1"/>
                <w:kern w:val="2"/>
                <w:sz w:val="21"/>
                <w:szCs w:val="24"/>
                <w:vertAlign w:val="baseline"/>
                <w:lang w:val="en-US" w:eastAsia="zh-CN" w:bidi="ar-SA"/>
                <w14:textFill>
                  <w14:solidFill>
                    <w14:schemeClr w14:val="tx1"/>
                  </w14:solidFill>
                </w14:textFill>
              </w:rPr>
              <w:t>桂林市象山区临崇信路8号（城南院区，含平山服务中心）</w:t>
            </w:r>
          </w:p>
        </w:tc>
      </w:tr>
    </w:tbl>
    <w:p w14:paraId="5E02263E">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1.2 采购人提供供应商使用的场地、设施、设备、材料等</w:t>
      </w:r>
    </w:p>
    <w:p w14:paraId="20630072">
      <w:pPr>
        <w:numPr>
          <w:ilvl w:val="0"/>
          <w:numId w:val="0"/>
        </w:numPr>
        <w:rPr>
          <w:rFonts w:hint="eastAsia"/>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（1）</w:t>
      </w:r>
      <w:r>
        <w:rPr>
          <w:rFonts w:hint="eastAsia"/>
          <w:color w:val="000000" w:themeColor="text1"/>
          <w:lang w:val="en-US" w:eastAsia="zh-CN"/>
          <w14:textFill>
            <w14:solidFill>
              <w14:schemeClr w14:val="tx1"/>
            </w14:solidFill>
          </w14:textFill>
        </w:rPr>
        <w:t>可提供办公室1间，面积约8平方米，内有办公桌椅2套。</w:t>
      </w:r>
    </w:p>
    <w:p w14:paraId="1C19FAAC">
      <w:pPr>
        <w:numPr>
          <w:ilvl w:val="0"/>
          <w:numId w:val="0"/>
        </w:numPr>
        <w:rPr>
          <w:rFonts w:hint="eastAsia"/>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w:t>
      </w:r>
      <w:r>
        <w:rPr>
          <w:rFonts w:hint="eastAsia" w:cs="Times New Roman"/>
          <w:color w:val="000000" w:themeColor="text1"/>
          <w:kern w:val="2"/>
          <w:sz w:val="21"/>
          <w:szCs w:val="24"/>
          <w:lang w:val="en-US" w:eastAsia="zh-CN" w:bidi="ar-SA"/>
          <w14:textFill>
            <w14:solidFill>
              <w14:schemeClr w14:val="tx1"/>
            </w14:solidFill>
          </w14:textFill>
        </w:rPr>
        <w:t>2</w:t>
      </w: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w:t>
      </w:r>
      <w:r>
        <w:rPr>
          <w:rFonts w:hint="eastAsia"/>
          <w:color w:val="000000" w:themeColor="text1"/>
          <w:lang w:val="en-US" w:eastAsia="zh-CN"/>
          <w14:textFill>
            <w14:solidFill>
              <w14:schemeClr w14:val="tx1"/>
            </w14:solidFill>
          </w14:textFill>
        </w:rPr>
        <w:t>采购人可提供食堂，物业人员餐费由供应商自理。</w:t>
      </w:r>
    </w:p>
    <w:p w14:paraId="600A021E">
      <w:pPr>
        <w:numPr>
          <w:ilvl w:val="0"/>
          <w:numId w:val="0"/>
        </w:numPr>
        <w:rPr>
          <w:rFonts w:hint="eastAsia"/>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w:t>
      </w:r>
      <w:r>
        <w:rPr>
          <w:rFonts w:hint="eastAsia" w:cs="Times New Roman"/>
          <w:color w:val="000000" w:themeColor="text1"/>
          <w:kern w:val="2"/>
          <w:sz w:val="21"/>
          <w:szCs w:val="24"/>
          <w:lang w:val="en-US" w:eastAsia="zh-CN" w:bidi="ar-SA"/>
          <w14:textFill>
            <w14:solidFill>
              <w14:schemeClr w14:val="tx1"/>
            </w14:solidFill>
          </w14:textFill>
        </w:rPr>
        <w:t>3</w:t>
      </w: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w:t>
      </w:r>
      <w:r>
        <w:rPr>
          <w:rFonts w:hint="eastAsia"/>
          <w:color w:val="000000" w:themeColor="text1"/>
          <w:lang w:val="en-US" w:eastAsia="zh-CN"/>
          <w14:textFill>
            <w14:solidFill>
              <w14:schemeClr w14:val="tx1"/>
            </w14:solidFill>
          </w14:textFill>
        </w:rPr>
        <w:t>采购人可提供的住宿条件：无</w:t>
      </w:r>
    </w:p>
    <w:p w14:paraId="19BF35F2">
      <w:pPr>
        <w:numPr>
          <w:ilvl w:val="0"/>
          <w:numId w:val="0"/>
        </w:numPr>
        <w:rPr>
          <w:rFonts w:hint="eastAsia"/>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w:t>
      </w:r>
      <w:r>
        <w:rPr>
          <w:rFonts w:hint="eastAsia" w:cs="Times New Roman"/>
          <w:color w:val="000000" w:themeColor="text1"/>
          <w:kern w:val="2"/>
          <w:sz w:val="21"/>
          <w:szCs w:val="24"/>
          <w:lang w:val="en-US" w:eastAsia="zh-CN" w:bidi="ar-SA"/>
          <w14:textFill>
            <w14:solidFill>
              <w14:schemeClr w14:val="tx1"/>
            </w14:solidFill>
          </w14:textFill>
        </w:rPr>
        <w:t>4</w:t>
      </w: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w:t>
      </w:r>
      <w:r>
        <w:rPr>
          <w:rFonts w:hint="eastAsia"/>
          <w:color w:val="000000" w:themeColor="text1"/>
          <w:lang w:val="en-US" w:eastAsia="zh-CN"/>
          <w14:textFill>
            <w14:solidFill>
              <w14:schemeClr w14:val="tx1"/>
            </w14:solidFill>
          </w14:textFill>
        </w:rPr>
        <w:t>采购人可提零星维修材料：灯、开关、水龙头等。</w:t>
      </w:r>
    </w:p>
    <w:p w14:paraId="1F3D7BAE">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2.物业服务范围</w:t>
      </w:r>
    </w:p>
    <w:p w14:paraId="772CFC80">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（1）物业管理（</w:t>
      </w:r>
      <w:r>
        <w:rPr>
          <w:rFonts w:hint="eastAsia" w:ascii="宋体" w:hAnsi="宋体" w:cs="宋体"/>
          <w:b/>
          <w:bCs/>
          <w:color w:val="000000" w:themeColor="text1"/>
          <w:sz w:val="24"/>
          <w:szCs w:val="24"/>
          <w:lang w:val="en-US" w:eastAsia="zh-CN"/>
          <w14:textFill>
            <w14:solidFill>
              <w14:schemeClr w14:val="tx1"/>
            </w14:solidFill>
          </w14:textFill>
        </w:rPr>
        <w:t>城中院区</w:t>
      </w:r>
      <w:r>
        <w:rPr>
          <w:rFonts w:hint="eastAsia" w:ascii="宋体" w:hAnsi="宋体" w:eastAsia="宋体" w:cs="宋体"/>
          <w:b/>
          <w:bCs/>
          <w:color w:val="000000" w:themeColor="text1"/>
          <w:sz w:val="24"/>
          <w:szCs w:val="24"/>
          <w:lang w:val="en-US" w:eastAsia="zh-CN"/>
          <w14:textFill>
            <w14:solidFill>
              <w14:schemeClr w14:val="tx1"/>
            </w14:solidFill>
          </w14:textFill>
        </w:rPr>
        <w:t xml:space="preserve">建筑物） </w:t>
      </w:r>
    </w:p>
    <w:tbl>
      <w:tblPr>
        <w:tblStyle w:val="32"/>
        <w:tblW w:w="97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075"/>
        <w:gridCol w:w="3784"/>
        <w:gridCol w:w="3175"/>
      </w:tblGrid>
      <w:tr w14:paraId="4A414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gridSpan w:val="2"/>
            <w:noWrap w:val="0"/>
            <w:vAlign w:val="top"/>
          </w:tcPr>
          <w:p w14:paraId="3AFFAF61">
            <w:pPr>
              <w:numPr>
                <w:ilvl w:val="0"/>
                <w:numId w:val="0"/>
              </w:numPr>
              <w:spacing w:after="0" w:line="240" w:lineRule="auto"/>
              <w:jc w:val="center"/>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名称</w:t>
            </w:r>
          </w:p>
        </w:tc>
        <w:tc>
          <w:tcPr>
            <w:tcW w:w="3784" w:type="dxa"/>
            <w:noWrap w:val="0"/>
            <w:vAlign w:val="top"/>
          </w:tcPr>
          <w:p w14:paraId="0810F10B">
            <w:pPr>
              <w:numPr>
                <w:ilvl w:val="0"/>
                <w:numId w:val="0"/>
              </w:numPr>
              <w:spacing w:after="0" w:line="240" w:lineRule="auto"/>
              <w:jc w:val="center"/>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明细</w:t>
            </w:r>
          </w:p>
        </w:tc>
        <w:tc>
          <w:tcPr>
            <w:tcW w:w="3175" w:type="dxa"/>
            <w:noWrap w:val="0"/>
            <w:vAlign w:val="top"/>
          </w:tcPr>
          <w:p w14:paraId="711018EB">
            <w:pPr>
              <w:numPr>
                <w:ilvl w:val="0"/>
                <w:numId w:val="0"/>
              </w:numPr>
              <w:spacing w:after="0" w:line="240" w:lineRule="auto"/>
              <w:jc w:val="center"/>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服务内容及标准</w:t>
            </w:r>
          </w:p>
        </w:tc>
      </w:tr>
      <w:tr w14:paraId="6ADCB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gridSpan w:val="2"/>
            <w:noWrap w:val="0"/>
            <w:vAlign w:val="top"/>
          </w:tcPr>
          <w:p w14:paraId="6CAC4711">
            <w:pPr>
              <w:numPr>
                <w:ilvl w:val="0"/>
                <w:numId w:val="0"/>
              </w:numPr>
              <w:spacing w:after="0" w:line="240" w:lineRule="auto"/>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建筑名称</w:t>
            </w:r>
          </w:p>
        </w:tc>
        <w:tc>
          <w:tcPr>
            <w:tcW w:w="3784" w:type="dxa"/>
            <w:noWrap w:val="0"/>
            <w:vAlign w:val="top"/>
          </w:tcPr>
          <w:p w14:paraId="5160DDA1">
            <w:pPr>
              <w:numPr>
                <w:ilvl w:val="0"/>
                <w:numId w:val="0"/>
              </w:numPr>
              <w:spacing w:after="0" w:line="240" w:lineRule="auto"/>
              <w:jc w:val="left"/>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1号楼、2号楼、3号楼、5号楼、6号楼、食堂楼、核磁共振室、公共区域等</w:t>
            </w:r>
          </w:p>
        </w:tc>
        <w:tc>
          <w:tcPr>
            <w:tcW w:w="3175" w:type="dxa"/>
            <w:noWrap w:val="0"/>
            <w:vAlign w:val="top"/>
          </w:tcPr>
          <w:p w14:paraId="57AC1CD5">
            <w:pPr>
              <w:numPr>
                <w:ilvl w:val="0"/>
                <w:numId w:val="0"/>
              </w:numPr>
              <w:spacing w:after="0" w:line="240" w:lineRule="auto"/>
              <w:rPr>
                <w:rFonts w:hint="eastAsia"/>
                <w:color w:val="000000" w:themeColor="text1"/>
                <w:vertAlign w:val="baseline"/>
                <w:lang w:val="en-US" w:eastAsia="zh-CN"/>
                <w14:textFill>
                  <w14:solidFill>
                    <w14:schemeClr w14:val="tx1"/>
                  </w14:solidFill>
                </w14:textFill>
              </w:rPr>
            </w:pPr>
          </w:p>
        </w:tc>
      </w:tr>
      <w:tr w14:paraId="0AADA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vMerge w:val="restart"/>
            <w:noWrap w:val="0"/>
            <w:vAlign w:val="top"/>
          </w:tcPr>
          <w:p w14:paraId="04B87825">
            <w:pPr>
              <w:numPr>
                <w:ilvl w:val="0"/>
                <w:numId w:val="0"/>
              </w:numPr>
              <w:spacing w:after="0" w:line="240" w:lineRule="auto"/>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总面积</w:t>
            </w:r>
          </w:p>
        </w:tc>
        <w:tc>
          <w:tcPr>
            <w:tcW w:w="2075" w:type="dxa"/>
            <w:noWrap w:val="0"/>
            <w:vAlign w:val="top"/>
          </w:tcPr>
          <w:p w14:paraId="7EE93AD3">
            <w:pPr>
              <w:numPr>
                <w:ilvl w:val="0"/>
                <w:numId w:val="0"/>
              </w:numPr>
              <w:spacing w:after="0" w:line="240" w:lineRule="auto"/>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建筑面积（㎡）</w:t>
            </w:r>
          </w:p>
        </w:tc>
        <w:tc>
          <w:tcPr>
            <w:tcW w:w="3784" w:type="dxa"/>
            <w:noWrap w:val="0"/>
            <w:vAlign w:val="top"/>
          </w:tcPr>
          <w:p w14:paraId="02F6573F">
            <w:pPr>
              <w:numPr>
                <w:ilvl w:val="0"/>
                <w:numId w:val="0"/>
              </w:numPr>
              <w:spacing w:after="0" w:line="240" w:lineRule="auto"/>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36771.63㎡</w:t>
            </w:r>
          </w:p>
        </w:tc>
        <w:tc>
          <w:tcPr>
            <w:tcW w:w="3175" w:type="dxa"/>
            <w:noWrap w:val="0"/>
            <w:vAlign w:val="top"/>
          </w:tcPr>
          <w:p w14:paraId="51B00394">
            <w:pPr>
              <w:numPr>
                <w:ilvl w:val="0"/>
                <w:numId w:val="0"/>
              </w:numPr>
              <w:spacing w:after="0" w:line="240" w:lineRule="auto"/>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见“3.2保洁服务”</w:t>
            </w:r>
          </w:p>
        </w:tc>
      </w:tr>
      <w:tr w14:paraId="68A6E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vMerge w:val="continue"/>
            <w:noWrap w:val="0"/>
            <w:vAlign w:val="top"/>
          </w:tcPr>
          <w:p w14:paraId="63A89518">
            <w:pPr>
              <w:spacing w:after="0" w:line="240" w:lineRule="auto"/>
              <w:rPr>
                <w:color w:val="000000" w:themeColor="text1"/>
                <w14:textFill>
                  <w14:solidFill>
                    <w14:schemeClr w14:val="tx1"/>
                  </w14:solidFill>
                </w14:textFill>
              </w:rPr>
            </w:pPr>
          </w:p>
        </w:tc>
        <w:tc>
          <w:tcPr>
            <w:tcW w:w="2075" w:type="dxa"/>
            <w:noWrap w:val="0"/>
            <w:vAlign w:val="top"/>
          </w:tcPr>
          <w:p w14:paraId="5DD05E6E">
            <w:pPr>
              <w:numPr>
                <w:ilvl w:val="0"/>
                <w:numId w:val="0"/>
              </w:numPr>
              <w:spacing w:after="0" w:line="240" w:lineRule="auto"/>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保洁面积（㎡）</w:t>
            </w:r>
          </w:p>
        </w:tc>
        <w:tc>
          <w:tcPr>
            <w:tcW w:w="3784" w:type="dxa"/>
            <w:noWrap w:val="0"/>
            <w:vAlign w:val="top"/>
          </w:tcPr>
          <w:p w14:paraId="6363B36F">
            <w:pPr>
              <w:spacing w:after="0" w:line="240" w:lineRule="auto"/>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36771.63㎡</w:t>
            </w:r>
          </w:p>
        </w:tc>
        <w:tc>
          <w:tcPr>
            <w:tcW w:w="3175" w:type="dxa"/>
            <w:noWrap w:val="0"/>
            <w:vAlign w:val="top"/>
          </w:tcPr>
          <w:p w14:paraId="3A845781">
            <w:pPr>
              <w:spacing w:after="0" w:line="240" w:lineRule="auto"/>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见“3.2保洁服务”</w:t>
            </w:r>
          </w:p>
        </w:tc>
      </w:tr>
      <w:tr w14:paraId="7F41B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noWrap w:val="0"/>
            <w:vAlign w:val="top"/>
          </w:tcPr>
          <w:p w14:paraId="47294A06">
            <w:pPr>
              <w:spacing w:after="0" w:line="240" w:lineRule="auto"/>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门窗</w:t>
            </w:r>
          </w:p>
        </w:tc>
        <w:tc>
          <w:tcPr>
            <w:tcW w:w="2075" w:type="dxa"/>
            <w:noWrap w:val="0"/>
            <w:vAlign w:val="top"/>
          </w:tcPr>
          <w:p w14:paraId="674ECE3A">
            <w:pPr>
              <w:numPr>
                <w:ilvl w:val="0"/>
                <w:numId w:val="0"/>
              </w:numPr>
              <w:spacing w:after="0" w:line="240" w:lineRule="auto"/>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门窗总个数</w:t>
            </w:r>
          </w:p>
        </w:tc>
        <w:tc>
          <w:tcPr>
            <w:tcW w:w="3784" w:type="dxa"/>
            <w:noWrap w:val="0"/>
            <w:vAlign w:val="top"/>
          </w:tcPr>
          <w:p w14:paraId="70074601">
            <w:pPr>
              <w:spacing w:after="0" w:line="240" w:lineRule="auto"/>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3909个</w:t>
            </w:r>
          </w:p>
        </w:tc>
        <w:tc>
          <w:tcPr>
            <w:tcW w:w="3175" w:type="dxa"/>
            <w:noWrap w:val="0"/>
            <w:vAlign w:val="top"/>
          </w:tcPr>
          <w:p w14:paraId="1DA61A3B">
            <w:pPr>
              <w:spacing w:after="0" w:line="240" w:lineRule="auto"/>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见“3.2保洁服务”</w:t>
            </w:r>
          </w:p>
        </w:tc>
      </w:tr>
      <w:tr w14:paraId="071B2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vMerge w:val="restart"/>
            <w:noWrap w:val="0"/>
            <w:vAlign w:val="top"/>
          </w:tcPr>
          <w:p w14:paraId="75363445">
            <w:pPr>
              <w:spacing w:after="0" w:line="240" w:lineRule="auto"/>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会议室</w:t>
            </w:r>
          </w:p>
        </w:tc>
        <w:tc>
          <w:tcPr>
            <w:tcW w:w="2075" w:type="dxa"/>
            <w:noWrap w:val="0"/>
            <w:vAlign w:val="top"/>
          </w:tcPr>
          <w:p w14:paraId="7AFEC4B4">
            <w:pPr>
              <w:spacing w:after="0" w:line="240" w:lineRule="auto"/>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室内设施说明（采购需求）</w:t>
            </w:r>
          </w:p>
        </w:tc>
        <w:tc>
          <w:tcPr>
            <w:tcW w:w="3784" w:type="dxa"/>
            <w:noWrap w:val="0"/>
            <w:vAlign w:val="top"/>
          </w:tcPr>
          <w:p w14:paraId="228D9182">
            <w:pPr>
              <w:spacing w:after="0" w:line="240" w:lineRule="auto"/>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会议桌8张、会议椅约180张</w:t>
            </w:r>
          </w:p>
        </w:tc>
        <w:tc>
          <w:tcPr>
            <w:tcW w:w="3175" w:type="dxa"/>
            <w:noWrap w:val="0"/>
            <w:vAlign w:val="top"/>
          </w:tcPr>
          <w:p w14:paraId="6BD6634C">
            <w:pPr>
              <w:spacing w:after="0" w:line="240" w:lineRule="auto"/>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见“3.2保洁服务”</w:t>
            </w:r>
          </w:p>
        </w:tc>
      </w:tr>
      <w:tr w14:paraId="2FDE8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vMerge w:val="continue"/>
            <w:noWrap w:val="0"/>
            <w:vAlign w:val="top"/>
          </w:tcPr>
          <w:p w14:paraId="7E4690E2">
            <w:pPr>
              <w:spacing w:after="0" w:line="240" w:lineRule="auto"/>
              <w:rPr>
                <w:color w:val="000000" w:themeColor="text1"/>
                <w14:textFill>
                  <w14:solidFill>
                    <w14:schemeClr w14:val="tx1"/>
                  </w14:solidFill>
                </w14:textFill>
              </w:rPr>
            </w:pPr>
          </w:p>
        </w:tc>
        <w:tc>
          <w:tcPr>
            <w:tcW w:w="2075" w:type="dxa"/>
            <w:noWrap w:val="0"/>
            <w:vAlign w:val="top"/>
          </w:tcPr>
          <w:p w14:paraId="3412D2AE">
            <w:pPr>
              <w:spacing w:after="0" w:line="240" w:lineRule="auto"/>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会议室数量</w:t>
            </w:r>
          </w:p>
        </w:tc>
        <w:tc>
          <w:tcPr>
            <w:tcW w:w="3784" w:type="dxa"/>
            <w:noWrap w:val="0"/>
            <w:vAlign w:val="top"/>
          </w:tcPr>
          <w:p w14:paraId="58C8D368">
            <w:pPr>
              <w:spacing w:after="0" w:line="240" w:lineRule="auto"/>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会议室数量3个，面积1166.28㎡</w:t>
            </w:r>
          </w:p>
        </w:tc>
        <w:tc>
          <w:tcPr>
            <w:tcW w:w="3175" w:type="dxa"/>
            <w:noWrap w:val="0"/>
            <w:vAlign w:val="top"/>
          </w:tcPr>
          <w:p w14:paraId="600F6595">
            <w:pPr>
              <w:spacing w:after="0" w:line="240" w:lineRule="auto"/>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见“3.2保洁服务”</w:t>
            </w:r>
          </w:p>
        </w:tc>
      </w:tr>
      <w:tr w14:paraId="11917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noWrap w:val="0"/>
            <w:vAlign w:val="top"/>
          </w:tcPr>
          <w:p w14:paraId="3A906429">
            <w:pPr>
              <w:spacing w:after="0" w:line="240" w:lineRule="auto"/>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卫生间</w:t>
            </w:r>
          </w:p>
        </w:tc>
        <w:tc>
          <w:tcPr>
            <w:tcW w:w="2075" w:type="dxa"/>
            <w:noWrap w:val="0"/>
            <w:vAlign w:val="top"/>
          </w:tcPr>
          <w:p w14:paraId="01B69F12">
            <w:pPr>
              <w:spacing w:after="0" w:line="240" w:lineRule="auto"/>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总数量</w:t>
            </w:r>
          </w:p>
        </w:tc>
        <w:tc>
          <w:tcPr>
            <w:tcW w:w="3784" w:type="dxa"/>
            <w:noWrap w:val="0"/>
            <w:vAlign w:val="top"/>
          </w:tcPr>
          <w:p w14:paraId="06477236">
            <w:pPr>
              <w:spacing w:after="0" w:line="240" w:lineRule="auto"/>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约665个</w:t>
            </w:r>
          </w:p>
        </w:tc>
        <w:tc>
          <w:tcPr>
            <w:tcW w:w="3175" w:type="dxa"/>
            <w:noWrap w:val="0"/>
            <w:vAlign w:val="top"/>
          </w:tcPr>
          <w:p w14:paraId="4A4D2B5A">
            <w:pPr>
              <w:spacing w:after="0" w:line="240" w:lineRule="auto"/>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见“3.2保洁服务”</w:t>
            </w:r>
          </w:p>
        </w:tc>
      </w:tr>
      <w:tr w14:paraId="4B19C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noWrap w:val="0"/>
            <w:vAlign w:val="top"/>
          </w:tcPr>
          <w:p w14:paraId="7CDEE70B">
            <w:pPr>
              <w:spacing w:after="0" w:line="240" w:lineRule="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垃圾存放点</w:t>
            </w:r>
          </w:p>
        </w:tc>
        <w:tc>
          <w:tcPr>
            <w:tcW w:w="2075" w:type="dxa"/>
            <w:noWrap w:val="0"/>
            <w:vAlign w:val="top"/>
          </w:tcPr>
          <w:p w14:paraId="09A7E3F3">
            <w:pPr>
              <w:spacing w:after="0" w:line="240" w:lineRule="auto"/>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医疗废物暂存间、生活垃圾暂存间</w:t>
            </w:r>
          </w:p>
        </w:tc>
        <w:tc>
          <w:tcPr>
            <w:tcW w:w="3784" w:type="dxa"/>
            <w:noWrap w:val="0"/>
            <w:vAlign w:val="top"/>
          </w:tcPr>
          <w:p w14:paraId="2692BA29">
            <w:pPr>
              <w:spacing w:after="0" w:line="240" w:lineRule="auto"/>
              <w:rPr>
                <w:rFonts w:hint="default" w:eastAsia="宋体"/>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院区东面一层区域15㎡</w:t>
            </w:r>
          </w:p>
        </w:tc>
        <w:tc>
          <w:tcPr>
            <w:tcW w:w="3175" w:type="dxa"/>
            <w:noWrap w:val="0"/>
            <w:vAlign w:val="top"/>
          </w:tcPr>
          <w:p w14:paraId="6D8CA1F2">
            <w:pPr>
              <w:spacing w:after="0" w:line="240" w:lineRule="auto"/>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见“3.2保洁服务”</w:t>
            </w:r>
          </w:p>
        </w:tc>
      </w:tr>
      <w:tr w14:paraId="656FF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vMerge w:val="restart"/>
            <w:noWrap w:val="0"/>
            <w:vAlign w:val="top"/>
          </w:tcPr>
          <w:p w14:paraId="39A4F4B1">
            <w:pPr>
              <w:spacing w:after="0" w:line="240" w:lineRule="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车位数</w:t>
            </w:r>
          </w:p>
        </w:tc>
        <w:tc>
          <w:tcPr>
            <w:tcW w:w="2075" w:type="dxa"/>
            <w:noWrap w:val="0"/>
            <w:vAlign w:val="top"/>
          </w:tcPr>
          <w:p w14:paraId="5BC12A00">
            <w:pPr>
              <w:spacing w:after="0" w:line="240" w:lineRule="auto"/>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地下车位</w:t>
            </w:r>
          </w:p>
        </w:tc>
        <w:tc>
          <w:tcPr>
            <w:tcW w:w="3784" w:type="dxa"/>
            <w:noWrap w:val="0"/>
            <w:vAlign w:val="top"/>
          </w:tcPr>
          <w:p w14:paraId="5FA193DE">
            <w:pPr>
              <w:spacing w:after="0" w:line="240" w:lineRule="auto"/>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21个</w:t>
            </w:r>
          </w:p>
        </w:tc>
        <w:tc>
          <w:tcPr>
            <w:tcW w:w="3175" w:type="dxa"/>
            <w:noWrap w:val="0"/>
            <w:vAlign w:val="top"/>
          </w:tcPr>
          <w:p w14:paraId="7CDA6970">
            <w:pPr>
              <w:spacing w:after="0" w:line="240" w:lineRule="auto"/>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见“3.2保洁服务”</w:t>
            </w:r>
          </w:p>
        </w:tc>
      </w:tr>
      <w:tr w14:paraId="1992F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vMerge w:val="continue"/>
            <w:noWrap w:val="0"/>
            <w:vAlign w:val="top"/>
          </w:tcPr>
          <w:p w14:paraId="4EAAA498">
            <w:pPr>
              <w:spacing w:after="0" w:line="240" w:lineRule="auto"/>
              <w:rPr>
                <w:color w:val="000000" w:themeColor="text1"/>
                <w14:textFill>
                  <w14:solidFill>
                    <w14:schemeClr w14:val="tx1"/>
                  </w14:solidFill>
                </w14:textFill>
              </w:rPr>
            </w:pPr>
          </w:p>
        </w:tc>
        <w:tc>
          <w:tcPr>
            <w:tcW w:w="2075" w:type="dxa"/>
            <w:noWrap w:val="0"/>
            <w:vAlign w:val="top"/>
          </w:tcPr>
          <w:p w14:paraId="0559D351">
            <w:pPr>
              <w:spacing w:after="0" w:line="240" w:lineRule="auto"/>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地上车位</w:t>
            </w:r>
          </w:p>
        </w:tc>
        <w:tc>
          <w:tcPr>
            <w:tcW w:w="3784" w:type="dxa"/>
            <w:noWrap w:val="0"/>
            <w:vAlign w:val="top"/>
          </w:tcPr>
          <w:p w14:paraId="70C023F1">
            <w:pPr>
              <w:spacing w:after="0" w:line="240" w:lineRule="auto"/>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6个</w:t>
            </w:r>
          </w:p>
        </w:tc>
        <w:tc>
          <w:tcPr>
            <w:tcW w:w="3175" w:type="dxa"/>
            <w:noWrap w:val="0"/>
            <w:vAlign w:val="top"/>
          </w:tcPr>
          <w:p w14:paraId="4D5DFAEA">
            <w:pPr>
              <w:spacing w:after="0" w:line="240" w:lineRule="auto"/>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见“3.2保洁服务”</w:t>
            </w:r>
          </w:p>
        </w:tc>
      </w:tr>
      <w:tr w14:paraId="3E6F8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65" w:type="dxa"/>
            <w:vMerge w:val="restart"/>
            <w:noWrap w:val="0"/>
            <w:vAlign w:val="top"/>
          </w:tcPr>
          <w:p w14:paraId="7F549342">
            <w:pPr>
              <w:spacing w:after="0" w:line="240" w:lineRule="auto"/>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车行\人行口</w:t>
            </w:r>
          </w:p>
        </w:tc>
        <w:tc>
          <w:tcPr>
            <w:tcW w:w="2075" w:type="dxa"/>
            <w:noWrap w:val="0"/>
            <w:vAlign w:val="top"/>
          </w:tcPr>
          <w:p w14:paraId="77C6E725">
            <w:pPr>
              <w:spacing w:after="0" w:line="240" w:lineRule="auto"/>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车型口</w:t>
            </w:r>
          </w:p>
        </w:tc>
        <w:tc>
          <w:tcPr>
            <w:tcW w:w="3784" w:type="dxa"/>
            <w:noWrap w:val="0"/>
            <w:vAlign w:val="top"/>
          </w:tcPr>
          <w:p w14:paraId="13EF3B0A">
            <w:pPr>
              <w:spacing w:after="0" w:line="240" w:lineRule="auto"/>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2个</w:t>
            </w:r>
          </w:p>
        </w:tc>
        <w:tc>
          <w:tcPr>
            <w:tcW w:w="3175" w:type="dxa"/>
            <w:noWrap w:val="0"/>
            <w:vAlign w:val="top"/>
          </w:tcPr>
          <w:p w14:paraId="7AF11875">
            <w:pPr>
              <w:spacing w:after="0" w:line="240" w:lineRule="auto"/>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见“3.2保洁服务”</w:t>
            </w:r>
          </w:p>
        </w:tc>
      </w:tr>
      <w:tr w14:paraId="07D8D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65" w:type="dxa"/>
            <w:vMerge w:val="continue"/>
            <w:noWrap w:val="0"/>
            <w:vAlign w:val="top"/>
          </w:tcPr>
          <w:p w14:paraId="1B328C58">
            <w:pPr>
              <w:spacing w:after="0" w:line="240" w:lineRule="auto"/>
              <w:rPr>
                <w:color w:val="000000" w:themeColor="text1"/>
                <w14:textFill>
                  <w14:solidFill>
                    <w14:schemeClr w14:val="tx1"/>
                  </w14:solidFill>
                </w14:textFill>
              </w:rPr>
            </w:pPr>
          </w:p>
        </w:tc>
        <w:tc>
          <w:tcPr>
            <w:tcW w:w="2075" w:type="dxa"/>
            <w:noWrap w:val="0"/>
            <w:vAlign w:val="top"/>
          </w:tcPr>
          <w:p w14:paraId="1C4F0B81">
            <w:pPr>
              <w:spacing w:after="0" w:line="240" w:lineRule="auto"/>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人行口</w:t>
            </w:r>
          </w:p>
        </w:tc>
        <w:tc>
          <w:tcPr>
            <w:tcW w:w="3784" w:type="dxa"/>
            <w:noWrap w:val="0"/>
            <w:vAlign w:val="top"/>
          </w:tcPr>
          <w:p w14:paraId="43F95253">
            <w:pPr>
              <w:spacing w:after="0" w:line="240" w:lineRule="auto"/>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3个</w:t>
            </w:r>
          </w:p>
        </w:tc>
        <w:tc>
          <w:tcPr>
            <w:tcW w:w="3175" w:type="dxa"/>
            <w:noWrap w:val="0"/>
            <w:vAlign w:val="top"/>
          </w:tcPr>
          <w:p w14:paraId="1FECCE13">
            <w:pPr>
              <w:spacing w:after="0" w:line="240" w:lineRule="auto"/>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见“3.2保洁服务”</w:t>
            </w:r>
          </w:p>
        </w:tc>
      </w:tr>
      <w:tr w14:paraId="69FC2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65" w:type="dxa"/>
            <w:vMerge w:val="continue"/>
            <w:noWrap w:val="0"/>
            <w:vAlign w:val="top"/>
          </w:tcPr>
          <w:p w14:paraId="72C0AEB6">
            <w:pPr>
              <w:spacing w:after="0" w:line="240" w:lineRule="auto"/>
              <w:rPr>
                <w:rFonts w:hint="eastAsia"/>
                <w:color w:val="000000" w:themeColor="text1"/>
                <w:lang w:val="en-US" w:eastAsia="zh-CN"/>
                <w14:textFill>
                  <w14:solidFill>
                    <w14:schemeClr w14:val="tx1"/>
                  </w14:solidFill>
                </w14:textFill>
              </w:rPr>
            </w:pPr>
          </w:p>
        </w:tc>
        <w:tc>
          <w:tcPr>
            <w:tcW w:w="2075" w:type="dxa"/>
            <w:noWrap w:val="0"/>
            <w:vAlign w:val="top"/>
          </w:tcPr>
          <w:p w14:paraId="1F10D66A">
            <w:pPr>
              <w:spacing w:after="0" w:line="240" w:lineRule="auto"/>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消防系统</w:t>
            </w:r>
          </w:p>
        </w:tc>
        <w:tc>
          <w:tcPr>
            <w:tcW w:w="3784" w:type="dxa"/>
            <w:noWrap w:val="0"/>
            <w:vAlign w:val="top"/>
          </w:tcPr>
          <w:p w14:paraId="1C0312B6">
            <w:pPr>
              <w:spacing w:after="0" w:line="240" w:lineRule="auto"/>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每层楼有消防栓共计121个，室外消火栓2个，灭火器共计224个</w:t>
            </w:r>
          </w:p>
        </w:tc>
        <w:tc>
          <w:tcPr>
            <w:tcW w:w="3175" w:type="dxa"/>
            <w:noWrap w:val="0"/>
            <w:vAlign w:val="top"/>
          </w:tcPr>
          <w:p w14:paraId="356F5B29">
            <w:pPr>
              <w:spacing w:after="0" w:line="240" w:lineRule="auto"/>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见“3.2保洁服务”</w:t>
            </w:r>
          </w:p>
        </w:tc>
      </w:tr>
      <w:tr w14:paraId="2F003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65" w:type="dxa"/>
            <w:vMerge w:val="continue"/>
            <w:noWrap w:val="0"/>
            <w:vAlign w:val="top"/>
          </w:tcPr>
          <w:p w14:paraId="1953C04C">
            <w:pPr>
              <w:spacing w:after="0" w:line="240" w:lineRule="auto"/>
              <w:rPr>
                <w:rFonts w:hint="eastAsia"/>
                <w:color w:val="000000" w:themeColor="text1"/>
                <w:lang w:val="en-US" w:eastAsia="zh-CN"/>
                <w14:textFill>
                  <w14:solidFill>
                    <w14:schemeClr w14:val="tx1"/>
                  </w14:solidFill>
                </w14:textFill>
              </w:rPr>
            </w:pPr>
          </w:p>
        </w:tc>
        <w:tc>
          <w:tcPr>
            <w:tcW w:w="2075" w:type="dxa"/>
            <w:noWrap w:val="0"/>
            <w:vAlign w:val="top"/>
          </w:tcPr>
          <w:p w14:paraId="1AA1A36D">
            <w:pPr>
              <w:spacing w:after="0" w:line="240" w:lineRule="auto"/>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供配电系统</w:t>
            </w:r>
          </w:p>
        </w:tc>
        <w:tc>
          <w:tcPr>
            <w:tcW w:w="3784" w:type="dxa"/>
            <w:noWrap w:val="0"/>
            <w:vAlign w:val="top"/>
          </w:tcPr>
          <w:p w14:paraId="1096C164">
            <w:pPr>
              <w:spacing w:after="0" w:line="240" w:lineRule="auto"/>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变压器1个</w:t>
            </w:r>
          </w:p>
        </w:tc>
        <w:tc>
          <w:tcPr>
            <w:tcW w:w="3175" w:type="dxa"/>
            <w:noWrap w:val="0"/>
            <w:vAlign w:val="top"/>
          </w:tcPr>
          <w:p w14:paraId="42E58122">
            <w:pPr>
              <w:spacing w:after="0" w:line="240" w:lineRule="auto"/>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见“3.2保洁服务”</w:t>
            </w:r>
          </w:p>
        </w:tc>
      </w:tr>
    </w:tbl>
    <w:p w14:paraId="7ADFC280">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14:paraId="5E2A4DA9">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w:t>
      </w:r>
      <w:r>
        <w:rPr>
          <w:rFonts w:hint="eastAsia" w:ascii="宋体" w:hAnsi="宋体" w:cs="宋体"/>
          <w:b/>
          <w:bCs/>
          <w:color w:val="000000" w:themeColor="text1"/>
          <w:sz w:val="24"/>
          <w:szCs w:val="24"/>
          <w:lang w:val="en-US" w:eastAsia="zh-CN"/>
          <w14:textFill>
            <w14:solidFill>
              <w14:schemeClr w14:val="tx1"/>
            </w14:solidFill>
          </w14:textFill>
        </w:rPr>
        <w:t>2</w:t>
      </w:r>
      <w:r>
        <w:rPr>
          <w:rFonts w:hint="eastAsia" w:ascii="宋体" w:hAnsi="宋体" w:eastAsia="宋体" w:cs="宋体"/>
          <w:b/>
          <w:bCs/>
          <w:color w:val="000000" w:themeColor="text1"/>
          <w:sz w:val="24"/>
          <w:szCs w:val="24"/>
          <w:lang w:val="en-US" w:eastAsia="zh-CN"/>
          <w14:textFill>
            <w14:solidFill>
              <w14:schemeClr w14:val="tx1"/>
            </w14:solidFill>
          </w14:textFill>
        </w:rPr>
        <w:t>）物业管理（</w:t>
      </w:r>
      <w:r>
        <w:rPr>
          <w:rFonts w:hint="eastAsia" w:ascii="宋体" w:hAnsi="宋体" w:cs="宋体"/>
          <w:b/>
          <w:bCs/>
          <w:color w:val="000000" w:themeColor="text1"/>
          <w:sz w:val="24"/>
          <w:szCs w:val="24"/>
          <w:lang w:val="en-US" w:eastAsia="zh-CN"/>
          <w14:textFill>
            <w14:solidFill>
              <w14:schemeClr w14:val="tx1"/>
            </w14:solidFill>
          </w14:textFill>
        </w:rPr>
        <w:t>城南院区</w:t>
      </w:r>
      <w:r>
        <w:rPr>
          <w:rFonts w:hint="eastAsia" w:ascii="宋体" w:hAnsi="宋体" w:eastAsia="宋体" w:cs="宋体"/>
          <w:b/>
          <w:bCs/>
          <w:color w:val="000000" w:themeColor="text1"/>
          <w:sz w:val="24"/>
          <w:szCs w:val="24"/>
          <w:lang w:val="en-US" w:eastAsia="zh-CN"/>
          <w14:textFill>
            <w14:solidFill>
              <w14:schemeClr w14:val="tx1"/>
            </w14:solidFill>
          </w14:textFill>
        </w:rPr>
        <w:t xml:space="preserve">建筑物） </w:t>
      </w:r>
    </w:p>
    <w:tbl>
      <w:tblPr>
        <w:tblStyle w:val="32"/>
        <w:tblW w:w="97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075"/>
        <w:gridCol w:w="3784"/>
        <w:gridCol w:w="3175"/>
      </w:tblGrid>
      <w:tr w14:paraId="3012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gridSpan w:val="2"/>
            <w:noWrap w:val="0"/>
            <w:vAlign w:val="top"/>
          </w:tcPr>
          <w:p w14:paraId="1CAC0A08">
            <w:pPr>
              <w:numPr>
                <w:ilvl w:val="0"/>
                <w:numId w:val="0"/>
              </w:numPr>
              <w:spacing w:after="0" w:line="240" w:lineRule="auto"/>
              <w:jc w:val="center"/>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名称</w:t>
            </w:r>
          </w:p>
        </w:tc>
        <w:tc>
          <w:tcPr>
            <w:tcW w:w="3784" w:type="dxa"/>
            <w:noWrap w:val="0"/>
            <w:vAlign w:val="top"/>
          </w:tcPr>
          <w:p w14:paraId="64CB0FD6">
            <w:pPr>
              <w:numPr>
                <w:ilvl w:val="0"/>
                <w:numId w:val="0"/>
              </w:numPr>
              <w:spacing w:after="0" w:line="240" w:lineRule="auto"/>
              <w:jc w:val="center"/>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明细</w:t>
            </w:r>
          </w:p>
        </w:tc>
        <w:tc>
          <w:tcPr>
            <w:tcW w:w="3175" w:type="dxa"/>
            <w:noWrap w:val="0"/>
            <w:vAlign w:val="top"/>
          </w:tcPr>
          <w:p w14:paraId="799A0EA6">
            <w:pPr>
              <w:numPr>
                <w:ilvl w:val="0"/>
                <w:numId w:val="0"/>
              </w:numPr>
              <w:spacing w:after="0" w:line="240" w:lineRule="auto"/>
              <w:jc w:val="center"/>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服务内容及标准</w:t>
            </w:r>
          </w:p>
        </w:tc>
      </w:tr>
      <w:tr w14:paraId="18BF8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gridSpan w:val="2"/>
            <w:noWrap w:val="0"/>
            <w:vAlign w:val="top"/>
          </w:tcPr>
          <w:p w14:paraId="206EB95F">
            <w:pPr>
              <w:numPr>
                <w:ilvl w:val="0"/>
                <w:numId w:val="0"/>
              </w:numPr>
              <w:spacing w:after="0" w:line="240" w:lineRule="auto"/>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建筑名称</w:t>
            </w:r>
          </w:p>
        </w:tc>
        <w:tc>
          <w:tcPr>
            <w:tcW w:w="3784" w:type="dxa"/>
            <w:noWrap w:val="0"/>
            <w:vAlign w:val="top"/>
          </w:tcPr>
          <w:p w14:paraId="681C26F6">
            <w:pPr>
              <w:numPr>
                <w:ilvl w:val="0"/>
                <w:numId w:val="0"/>
              </w:numPr>
              <w:spacing w:after="0" w:line="240" w:lineRule="auto"/>
              <w:jc w:val="left"/>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1号楼、2号楼、3号楼、5号楼、6号楼、食堂楼、公共区域等</w:t>
            </w:r>
          </w:p>
        </w:tc>
        <w:tc>
          <w:tcPr>
            <w:tcW w:w="3175" w:type="dxa"/>
            <w:noWrap w:val="0"/>
            <w:vAlign w:val="top"/>
          </w:tcPr>
          <w:p w14:paraId="5B0E8D13">
            <w:pPr>
              <w:numPr>
                <w:ilvl w:val="0"/>
                <w:numId w:val="0"/>
              </w:numPr>
              <w:spacing w:after="0" w:line="240" w:lineRule="auto"/>
              <w:rPr>
                <w:rFonts w:hint="eastAsia"/>
                <w:color w:val="000000" w:themeColor="text1"/>
                <w:vertAlign w:val="baseline"/>
                <w:lang w:val="en-US" w:eastAsia="zh-CN"/>
                <w14:textFill>
                  <w14:solidFill>
                    <w14:schemeClr w14:val="tx1"/>
                  </w14:solidFill>
                </w14:textFill>
              </w:rPr>
            </w:pPr>
          </w:p>
        </w:tc>
      </w:tr>
      <w:tr w14:paraId="2094E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vMerge w:val="restart"/>
            <w:noWrap w:val="0"/>
            <w:vAlign w:val="top"/>
          </w:tcPr>
          <w:p w14:paraId="64E5B8B8">
            <w:pPr>
              <w:numPr>
                <w:ilvl w:val="0"/>
                <w:numId w:val="0"/>
              </w:numPr>
              <w:spacing w:after="0" w:line="240" w:lineRule="auto"/>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总面积</w:t>
            </w:r>
          </w:p>
        </w:tc>
        <w:tc>
          <w:tcPr>
            <w:tcW w:w="2075" w:type="dxa"/>
            <w:noWrap w:val="0"/>
            <w:vAlign w:val="top"/>
          </w:tcPr>
          <w:p w14:paraId="54F131EF">
            <w:pPr>
              <w:numPr>
                <w:ilvl w:val="0"/>
                <w:numId w:val="0"/>
              </w:numPr>
              <w:spacing w:after="0" w:line="240" w:lineRule="auto"/>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建筑面积（㎡）</w:t>
            </w:r>
          </w:p>
        </w:tc>
        <w:tc>
          <w:tcPr>
            <w:tcW w:w="3784" w:type="dxa"/>
            <w:noWrap w:val="0"/>
            <w:vAlign w:val="top"/>
          </w:tcPr>
          <w:p w14:paraId="68927ECE">
            <w:pPr>
              <w:numPr>
                <w:ilvl w:val="0"/>
                <w:numId w:val="0"/>
              </w:numPr>
              <w:spacing w:after="0" w:line="240" w:lineRule="auto"/>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14218.45㎡</w:t>
            </w:r>
          </w:p>
        </w:tc>
        <w:tc>
          <w:tcPr>
            <w:tcW w:w="3175" w:type="dxa"/>
            <w:noWrap w:val="0"/>
            <w:vAlign w:val="top"/>
          </w:tcPr>
          <w:p w14:paraId="7066A1D6">
            <w:pPr>
              <w:numPr>
                <w:ilvl w:val="0"/>
                <w:numId w:val="0"/>
              </w:numPr>
              <w:spacing w:after="0" w:line="240" w:lineRule="auto"/>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见“3.2保洁服务”</w:t>
            </w:r>
          </w:p>
        </w:tc>
      </w:tr>
      <w:tr w14:paraId="15F1B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vMerge w:val="continue"/>
            <w:noWrap w:val="0"/>
            <w:vAlign w:val="top"/>
          </w:tcPr>
          <w:p w14:paraId="775094B6">
            <w:pPr>
              <w:spacing w:after="0" w:line="240" w:lineRule="auto"/>
              <w:rPr>
                <w:color w:val="000000" w:themeColor="text1"/>
                <w14:textFill>
                  <w14:solidFill>
                    <w14:schemeClr w14:val="tx1"/>
                  </w14:solidFill>
                </w14:textFill>
              </w:rPr>
            </w:pPr>
          </w:p>
        </w:tc>
        <w:tc>
          <w:tcPr>
            <w:tcW w:w="2075" w:type="dxa"/>
            <w:noWrap w:val="0"/>
            <w:vAlign w:val="top"/>
          </w:tcPr>
          <w:p w14:paraId="2919A8ED">
            <w:pPr>
              <w:numPr>
                <w:ilvl w:val="0"/>
                <w:numId w:val="0"/>
              </w:numPr>
              <w:spacing w:after="0" w:line="240" w:lineRule="auto"/>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保洁面积（㎡）</w:t>
            </w:r>
          </w:p>
        </w:tc>
        <w:tc>
          <w:tcPr>
            <w:tcW w:w="3784" w:type="dxa"/>
            <w:noWrap w:val="0"/>
            <w:vAlign w:val="top"/>
          </w:tcPr>
          <w:p w14:paraId="39C29FDF">
            <w:pPr>
              <w:spacing w:after="0" w:line="240" w:lineRule="auto"/>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14218.45㎡</w:t>
            </w:r>
          </w:p>
        </w:tc>
        <w:tc>
          <w:tcPr>
            <w:tcW w:w="3175" w:type="dxa"/>
            <w:noWrap w:val="0"/>
            <w:vAlign w:val="top"/>
          </w:tcPr>
          <w:p w14:paraId="2F31BD51">
            <w:pPr>
              <w:spacing w:after="0" w:line="240" w:lineRule="auto"/>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见“3.2保洁服务”</w:t>
            </w:r>
          </w:p>
        </w:tc>
      </w:tr>
      <w:tr w14:paraId="0363E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noWrap w:val="0"/>
            <w:vAlign w:val="top"/>
          </w:tcPr>
          <w:p w14:paraId="21D1DD52">
            <w:pPr>
              <w:spacing w:after="0" w:line="240" w:lineRule="auto"/>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门窗</w:t>
            </w:r>
          </w:p>
        </w:tc>
        <w:tc>
          <w:tcPr>
            <w:tcW w:w="2075" w:type="dxa"/>
            <w:noWrap w:val="0"/>
            <w:vAlign w:val="top"/>
          </w:tcPr>
          <w:p w14:paraId="6A293F29">
            <w:pPr>
              <w:numPr>
                <w:ilvl w:val="0"/>
                <w:numId w:val="0"/>
              </w:numPr>
              <w:spacing w:after="0" w:line="240" w:lineRule="auto"/>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门窗总个数</w:t>
            </w:r>
          </w:p>
        </w:tc>
        <w:tc>
          <w:tcPr>
            <w:tcW w:w="3784" w:type="dxa"/>
            <w:noWrap w:val="0"/>
            <w:vAlign w:val="top"/>
          </w:tcPr>
          <w:p w14:paraId="092108D2">
            <w:pPr>
              <w:spacing w:after="0" w:line="240" w:lineRule="auto"/>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6909</w:t>
            </w:r>
          </w:p>
        </w:tc>
        <w:tc>
          <w:tcPr>
            <w:tcW w:w="3175" w:type="dxa"/>
            <w:noWrap w:val="0"/>
            <w:vAlign w:val="top"/>
          </w:tcPr>
          <w:p w14:paraId="10EC844B">
            <w:pPr>
              <w:spacing w:after="0" w:line="240" w:lineRule="auto"/>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见“3.2保洁服务”</w:t>
            </w:r>
          </w:p>
        </w:tc>
      </w:tr>
      <w:tr w14:paraId="0F776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vMerge w:val="restart"/>
            <w:noWrap w:val="0"/>
            <w:vAlign w:val="top"/>
          </w:tcPr>
          <w:p w14:paraId="5DC04FB9">
            <w:pPr>
              <w:spacing w:after="0" w:line="240" w:lineRule="auto"/>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会议室</w:t>
            </w:r>
          </w:p>
        </w:tc>
        <w:tc>
          <w:tcPr>
            <w:tcW w:w="2075" w:type="dxa"/>
            <w:noWrap w:val="0"/>
            <w:vAlign w:val="top"/>
          </w:tcPr>
          <w:p w14:paraId="4B31DAE5">
            <w:pPr>
              <w:spacing w:after="0" w:line="240" w:lineRule="auto"/>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室内设施说明（采购需求）</w:t>
            </w:r>
          </w:p>
        </w:tc>
        <w:tc>
          <w:tcPr>
            <w:tcW w:w="3784" w:type="dxa"/>
            <w:noWrap w:val="0"/>
            <w:vAlign w:val="top"/>
          </w:tcPr>
          <w:p w14:paraId="76ABEEE5">
            <w:pPr>
              <w:spacing w:after="0" w:line="240" w:lineRule="auto"/>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会议桌1张、会议椅约20张</w:t>
            </w:r>
          </w:p>
        </w:tc>
        <w:tc>
          <w:tcPr>
            <w:tcW w:w="3175" w:type="dxa"/>
            <w:noWrap w:val="0"/>
            <w:vAlign w:val="top"/>
          </w:tcPr>
          <w:p w14:paraId="34224CF5">
            <w:pPr>
              <w:spacing w:after="0" w:line="240" w:lineRule="auto"/>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见“3.2保洁服务”</w:t>
            </w:r>
          </w:p>
        </w:tc>
      </w:tr>
      <w:tr w14:paraId="26F0C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vMerge w:val="continue"/>
            <w:noWrap w:val="0"/>
            <w:vAlign w:val="top"/>
          </w:tcPr>
          <w:p w14:paraId="31FC8476">
            <w:pPr>
              <w:spacing w:after="0" w:line="240" w:lineRule="auto"/>
              <w:rPr>
                <w:color w:val="000000" w:themeColor="text1"/>
                <w14:textFill>
                  <w14:solidFill>
                    <w14:schemeClr w14:val="tx1"/>
                  </w14:solidFill>
                </w14:textFill>
              </w:rPr>
            </w:pPr>
          </w:p>
        </w:tc>
        <w:tc>
          <w:tcPr>
            <w:tcW w:w="2075" w:type="dxa"/>
            <w:noWrap w:val="0"/>
            <w:vAlign w:val="top"/>
          </w:tcPr>
          <w:p w14:paraId="3D01DBB8">
            <w:pPr>
              <w:spacing w:after="0" w:line="240" w:lineRule="auto"/>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会议室数量</w:t>
            </w:r>
          </w:p>
        </w:tc>
        <w:tc>
          <w:tcPr>
            <w:tcW w:w="3784" w:type="dxa"/>
            <w:noWrap w:val="0"/>
            <w:vAlign w:val="top"/>
          </w:tcPr>
          <w:p w14:paraId="6C5780D8">
            <w:pPr>
              <w:spacing w:after="0" w:line="240" w:lineRule="auto"/>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会议室数量1个，面积80.45㎡</w:t>
            </w:r>
          </w:p>
        </w:tc>
        <w:tc>
          <w:tcPr>
            <w:tcW w:w="3175" w:type="dxa"/>
            <w:noWrap w:val="0"/>
            <w:vAlign w:val="top"/>
          </w:tcPr>
          <w:p w14:paraId="0DA7B9F8">
            <w:pPr>
              <w:spacing w:after="0" w:line="240" w:lineRule="auto"/>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见“3.2保洁服务”</w:t>
            </w:r>
          </w:p>
        </w:tc>
      </w:tr>
      <w:tr w14:paraId="32781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noWrap w:val="0"/>
            <w:vAlign w:val="top"/>
          </w:tcPr>
          <w:p w14:paraId="20071E00">
            <w:pPr>
              <w:spacing w:after="0" w:line="240" w:lineRule="auto"/>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卫生间</w:t>
            </w:r>
          </w:p>
        </w:tc>
        <w:tc>
          <w:tcPr>
            <w:tcW w:w="2075" w:type="dxa"/>
            <w:noWrap w:val="0"/>
            <w:vAlign w:val="top"/>
          </w:tcPr>
          <w:p w14:paraId="04DDA6E8">
            <w:pPr>
              <w:spacing w:after="0" w:line="240" w:lineRule="auto"/>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总数量</w:t>
            </w:r>
          </w:p>
        </w:tc>
        <w:tc>
          <w:tcPr>
            <w:tcW w:w="3784" w:type="dxa"/>
            <w:noWrap w:val="0"/>
            <w:vAlign w:val="top"/>
          </w:tcPr>
          <w:p w14:paraId="4FF7DA74">
            <w:pPr>
              <w:spacing w:after="0" w:line="240" w:lineRule="auto"/>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约225个</w:t>
            </w:r>
          </w:p>
        </w:tc>
        <w:tc>
          <w:tcPr>
            <w:tcW w:w="3175" w:type="dxa"/>
            <w:noWrap w:val="0"/>
            <w:vAlign w:val="top"/>
          </w:tcPr>
          <w:p w14:paraId="3F86B24E">
            <w:pPr>
              <w:spacing w:after="0" w:line="240" w:lineRule="auto"/>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见“3.2保洁服务”</w:t>
            </w:r>
          </w:p>
        </w:tc>
      </w:tr>
      <w:tr w14:paraId="4BD3F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noWrap w:val="0"/>
            <w:vAlign w:val="top"/>
          </w:tcPr>
          <w:p w14:paraId="449110CC">
            <w:pPr>
              <w:spacing w:after="0" w:line="240" w:lineRule="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垃圾存放点</w:t>
            </w:r>
          </w:p>
        </w:tc>
        <w:tc>
          <w:tcPr>
            <w:tcW w:w="2075" w:type="dxa"/>
            <w:noWrap w:val="0"/>
            <w:vAlign w:val="top"/>
          </w:tcPr>
          <w:p w14:paraId="6EA91943">
            <w:pPr>
              <w:spacing w:after="0" w:line="240" w:lineRule="auto"/>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医疗废物暂存间、生活垃圾暂存间</w:t>
            </w:r>
          </w:p>
        </w:tc>
        <w:tc>
          <w:tcPr>
            <w:tcW w:w="3784" w:type="dxa"/>
            <w:noWrap w:val="0"/>
            <w:vAlign w:val="top"/>
          </w:tcPr>
          <w:p w14:paraId="38DD0AAE">
            <w:pPr>
              <w:spacing w:after="0" w:line="240" w:lineRule="auto"/>
              <w:rPr>
                <w:rFonts w:hint="default" w:eastAsia="宋体"/>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院区东面一层区域12㎡</w:t>
            </w:r>
          </w:p>
        </w:tc>
        <w:tc>
          <w:tcPr>
            <w:tcW w:w="3175" w:type="dxa"/>
            <w:noWrap w:val="0"/>
            <w:vAlign w:val="top"/>
          </w:tcPr>
          <w:p w14:paraId="0920301F">
            <w:pPr>
              <w:spacing w:after="0" w:line="240" w:lineRule="auto"/>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见“3.2保洁服务”</w:t>
            </w:r>
          </w:p>
        </w:tc>
      </w:tr>
      <w:tr w14:paraId="5BC4A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vMerge w:val="restart"/>
            <w:noWrap w:val="0"/>
            <w:vAlign w:val="top"/>
          </w:tcPr>
          <w:p w14:paraId="58B74701">
            <w:pPr>
              <w:spacing w:after="0" w:line="240" w:lineRule="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车位数</w:t>
            </w:r>
          </w:p>
        </w:tc>
        <w:tc>
          <w:tcPr>
            <w:tcW w:w="2075" w:type="dxa"/>
            <w:noWrap w:val="0"/>
            <w:vAlign w:val="top"/>
          </w:tcPr>
          <w:p w14:paraId="7DA04CF5">
            <w:pPr>
              <w:spacing w:after="0" w:line="240" w:lineRule="auto"/>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地下车位</w:t>
            </w:r>
          </w:p>
        </w:tc>
        <w:tc>
          <w:tcPr>
            <w:tcW w:w="3784" w:type="dxa"/>
            <w:noWrap w:val="0"/>
            <w:vAlign w:val="top"/>
          </w:tcPr>
          <w:p w14:paraId="0A4B13B2">
            <w:pPr>
              <w:spacing w:after="0" w:line="240" w:lineRule="auto"/>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0个</w:t>
            </w:r>
          </w:p>
        </w:tc>
        <w:tc>
          <w:tcPr>
            <w:tcW w:w="3175" w:type="dxa"/>
            <w:noWrap w:val="0"/>
            <w:vAlign w:val="top"/>
          </w:tcPr>
          <w:p w14:paraId="1226FB12">
            <w:pPr>
              <w:spacing w:after="0" w:line="240" w:lineRule="auto"/>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见“3.2保洁服务”</w:t>
            </w:r>
          </w:p>
        </w:tc>
      </w:tr>
      <w:tr w14:paraId="6DA50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5" w:type="dxa"/>
            <w:vMerge w:val="continue"/>
            <w:noWrap w:val="0"/>
            <w:vAlign w:val="top"/>
          </w:tcPr>
          <w:p w14:paraId="6B4E90C7">
            <w:pPr>
              <w:spacing w:after="0" w:line="240" w:lineRule="auto"/>
              <w:rPr>
                <w:color w:val="000000" w:themeColor="text1"/>
                <w14:textFill>
                  <w14:solidFill>
                    <w14:schemeClr w14:val="tx1"/>
                  </w14:solidFill>
                </w14:textFill>
              </w:rPr>
            </w:pPr>
          </w:p>
        </w:tc>
        <w:tc>
          <w:tcPr>
            <w:tcW w:w="2075" w:type="dxa"/>
            <w:noWrap w:val="0"/>
            <w:vAlign w:val="top"/>
          </w:tcPr>
          <w:p w14:paraId="21D270C9">
            <w:pPr>
              <w:spacing w:after="0" w:line="240" w:lineRule="auto"/>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地上车位</w:t>
            </w:r>
          </w:p>
        </w:tc>
        <w:tc>
          <w:tcPr>
            <w:tcW w:w="3784" w:type="dxa"/>
            <w:noWrap w:val="0"/>
            <w:vAlign w:val="top"/>
          </w:tcPr>
          <w:p w14:paraId="4C01D642">
            <w:pPr>
              <w:spacing w:after="0" w:line="240" w:lineRule="auto"/>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58个</w:t>
            </w:r>
          </w:p>
        </w:tc>
        <w:tc>
          <w:tcPr>
            <w:tcW w:w="3175" w:type="dxa"/>
            <w:noWrap w:val="0"/>
            <w:vAlign w:val="top"/>
          </w:tcPr>
          <w:p w14:paraId="255D2056">
            <w:pPr>
              <w:spacing w:after="0" w:line="240" w:lineRule="auto"/>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见“3.2保洁服务”</w:t>
            </w:r>
          </w:p>
        </w:tc>
      </w:tr>
      <w:tr w14:paraId="39761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65" w:type="dxa"/>
            <w:vMerge w:val="restart"/>
            <w:noWrap w:val="0"/>
            <w:vAlign w:val="top"/>
          </w:tcPr>
          <w:p w14:paraId="2E6B7544">
            <w:pPr>
              <w:spacing w:after="0" w:line="240" w:lineRule="auto"/>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车行\人行口</w:t>
            </w:r>
          </w:p>
        </w:tc>
        <w:tc>
          <w:tcPr>
            <w:tcW w:w="2075" w:type="dxa"/>
            <w:noWrap w:val="0"/>
            <w:vAlign w:val="top"/>
          </w:tcPr>
          <w:p w14:paraId="20C93BF0">
            <w:pPr>
              <w:spacing w:after="0" w:line="240" w:lineRule="auto"/>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车型口</w:t>
            </w:r>
          </w:p>
        </w:tc>
        <w:tc>
          <w:tcPr>
            <w:tcW w:w="3784" w:type="dxa"/>
            <w:noWrap w:val="0"/>
            <w:vAlign w:val="top"/>
          </w:tcPr>
          <w:p w14:paraId="37546342">
            <w:pPr>
              <w:spacing w:after="0" w:line="240" w:lineRule="auto"/>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1个</w:t>
            </w:r>
          </w:p>
        </w:tc>
        <w:tc>
          <w:tcPr>
            <w:tcW w:w="3175" w:type="dxa"/>
            <w:noWrap w:val="0"/>
            <w:vAlign w:val="top"/>
          </w:tcPr>
          <w:p w14:paraId="0C31E11A">
            <w:pPr>
              <w:spacing w:after="0" w:line="240" w:lineRule="auto"/>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见“3.2保洁服务”</w:t>
            </w:r>
          </w:p>
        </w:tc>
      </w:tr>
      <w:tr w14:paraId="2CE8F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65" w:type="dxa"/>
            <w:vMerge w:val="continue"/>
            <w:noWrap w:val="0"/>
            <w:vAlign w:val="top"/>
          </w:tcPr>
          <w:p w14:paraId="02F97B2F">
            <w:pPr>
              <w:spacing w:after="0" w:line="240" w:lineRule="auto"/>
              <w:rPr>
                <w:color w:val="000000" w:themeColor="text1"/>
                <w14:textFill>
                  <w14:solidFill>
                    <w14:schemeClr w14:val="tx1"/>
                  </w14:solidFill>
                </w14:textFill>
              </w:rPr>
            </w:pPr>
          </w:p>
        </w:tc>
        <w:tc>
          <w:tcPr>
            <w:tcW w:w="2075" w:type="dxa"/>
            <w:noWrap w:val="0"/>
            <w:vAlign w:val="top"/>
          </w:tcPr>
          <w:p w14:paraId="420BA31C">
            <w:pPr>
              <w:spacing w:after="0" w:line="240" w:lineRule="auto"/>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人行口</w:t>
            </w:r>
          </w:p>
        </w:tc>
        <w:tc>
          <w:tcPr>
            <w:tcW w:w="3784" w:type="dxa"/>
            <w:noWrap w:val="0"/>
            <w:vAlign w:val="top"/>
          </w:tcPr>
          <w:p w14:paraId="15188FF3">
            <w:pPr>
              <w:spacing w:after="0" w:line="240" w:lineRule="auto"/>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2个</w:t>
            </w:r>
          </w:p>
        </w:tc>
        <w:tc>
          <w:tcPr>
            <w:tcW w:w="3175" w:type="dxa"/>
            <w:noWrap w:val="0"/>
            <w:vAlign w:val="top"/>
          </w:tcPr>
          <w:p w14:paraId="0D4A6A31">
            <w:pPr>
              <w:spacing w:after="0" w:line="240" w:lineRule="auto"/>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见“3.2保洁服务”</w:t>
            </w:r>
          </w:p>
        </w:tc>
      </w:tr>
      <w:tr w14:paraId="24941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65" w:type="dxa"/>
            <w:vMerge w:val="continue"/>
            <w:noWrap w:val="0"/>
            <w:vAlign w:val="top"/>
          </w:tcPr>
          <w:p w14:paraId="1A9A5984">
            <w:pPr>
              <w:spacing w:after="0" w:line="240" w:lineRule="auto"/>
              <w:rPr>
                <w:rFonts w:hint="eastAsia"/>
                <w:color w:val="000000" w:themeColor="text1"/>
                <w:lang w:val="en-US" w:eastAsia="zh-CN"/>
                <w14:textFill>
                  <w14:solidFill>
                    <w14:schemeClr w14:val="tx1"/>
                  </w14:solidFill>
                </w14:textFill>
              </w:rPr>
            </w:pPr>
          </w:p>
        </w:tc>
        <w:tc>
          <w:tcPr>
            <w:tcW w:w="2075" w:type="dxa"/>
            <w:noWrap w:val="0"/>
            <w:vAlign w:val="top"/>
          </w:tcPr>
          <w:p w14:paraId="793E9B96">
            <w:pPr>
              <w:spacing w:after="0" w:line="240" w:lineRule="auto"/>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消防系统</w:t>
            </w:r>
          </w:p>
        </w:tc>
        <w:tc>
          <w:tcPr>
            <w:tcW w:w="3784" w:type="dxa"/>
            <w:noWrap w:val="0"/>
            <w:vAlign w:val="top"/>
          </w:tcPr>
          <w:p w14:paraId="4140CB11">
            <w:pPr>
              <w:spacing w:after="0" w:line="240" w:lineRule="auto"/>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每层楼有消防栓共计51个，室外消火栓2个，灭火器共计200个</w:t>
            </w:r>
          </w:p>
        </w:tc>
        <w:tc>
          <w:tcPr>
            <w:tcW w:w="3175" w:type="dxa"/>
            <w:noWrap w:val="0"/>
            <w:vAlign w:val="top"/>
          </w:tcPr>
          <w:p w14:paraId="66EA6A2D">
            <w:pPr>
              <w:spacing w:after="0" w:line="240" w:lineRule="auto"/>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见“3.2保洁服务”</w:t>
            </w:r>
          </w:p>
        </w:tc>
      </w:tr>
      <w:tr w14:paraId="400DE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65" w:type="dxa"/>
            <w:vMerge w:val="continue"/>
            <w:noWrap w:val="0"/>
            <w:vAlign w:val="top"/>
          </w:tcPr>
          <w:p w14:paraId="20A4AFCD">
            <w:pPr>
              <w:spacing w:after="0" w:line="240" w:lineRule="auto"/>
              <w:rPr>
                <w:rFonts w:hint="eastAsia"/>
                <w:color w:val="000000" w:themeColor="text1"/>
                <w:lang w:val="en-US" w:eastAsia="zh-CN"/>
                <w14:textFill>
                  <w14:solidFill>
                    <w14:schemeClr w14:val="tx1"/>
                  </w14:solidFill>
                </w14:textFill>
              </w:rPr>
            </w:pPr>
          </w:p>
        </w:tc>
        <w:tc>
          <w:tcPr>
            <w:tcW w:w="2075" w:type="dxa"/>
            <w:noWrap w:val="0"/>
            <w:vAlign w:val="top"/>
          </w:tcPr>
          <w:p w14:paraId="091D5567">
            <w:pPr>
              <w:spacing w:after="0" w:line="240" w:lineRule="auto"/>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供配电系统</w:t>
            </w:r>
          </w:p>
        </w:tc>
        <w:tc>
          <w:tcPr>
            <w:tcW w:w="3784" w:type="dxa"/>
            <w:noWrap w:val="0"/>
            <w:vAlign w:val="top"/>
          </w:tcPr>
          <w:p w14:paraId="72DAF083">
            <w:pPr>
              <w:spacing w:after="0" w:line="240" w:lineRule="auto"/>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变压器1个</w:t>
            </w:r>
          </w:p>
        </w:tc>
        <w:tc>
          <w:tcPr>
            <w:tcW w:w="3175" w:type="dxa"/>
            <w:noWrap w:val="0"/>
            <w:vAlign w:val="top"/>
          </w:tcPr>
          <w:p w14:paraId="05291336">
            <w:pPr>
              <w:spacing w:after="0" w:line="240" w:lineRule="auto"/>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见“3.2保洁服务”</w:t>
            </w:r>
          </w:p>
        </w:tc>
      </w:tr>
    </w:tbl>
    <w:p w14:paraId="266DBEE0">
      <w:pPr>
        <w:numPr>
          <w:ilvl w:val="0"/>
          <w:numId w:val="0"/>
        </w:numPr>
        <w:rPr>
          <w:rFonts w:hint="eastAsia"/>
          <w:b/>
          <w:bCs/>
          <w:color w:val="000000" w:themeColor="text1"/>
          <w:kern w:val="2"/>
          <w:sz w:val="21"/>
          <w:szCs w:val="24"/>
          <w:lang w:val="en-US" w:eastAsia="zh-CN" w:bidi="ar-SA"/>
          <w14:textFill>
            <w14:solidFill>
              <w14:schemeClr w14:val="tx1"/>
            </w14:solidFill>
          </w14:textFill>
        </w:rPr>
      </w:pPr>
    </w:p>
    <w:p w14:paraId="50079E0D">
      <w:pPr>
        <w:numPr>
          <w:ilvl w:val="0"/>
          <w:numId w:val="0"/>
        </w:numPr>
        <w:rPr>
          <w:rFonts w:hint="eastAsia"/>
          <w:b/>
          <w:bCs/>
          <w:color w:val="000000" w:themeColor="text1"/>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3.物业管理服务内容及标准</w:t>
      </w:r>
    </w:p>
    <w:p w14:paraId="0652E1A7">
      <w:pPr>
        <w:spacing w:line="400" w:lineRule="exact"/>
        <w:ind w:left="0" w:leftChars="0" w:firstLine="422" w:firstLineChars="200"/>
        <w:rPr>
          <w:rFonts w:hint="eastAsia" w:ascii="宋体" w:hAnsi="宋体" w:eastAsia="宋体" w:cs="宋体"/>
          <w:b/>
          <w:bCs/>
          <w:color w:val="000000" w:themeColor="text1"/>
          <w:lang w:val="en-US" w:eastAsia="zh-CN"/>
          <w14:textFill>
            <w14:solidFill>
              <w14:schemeClr w14:val="tx1"/>
            </w14:solidFill>
          </w14:textFill>
        </w:rPr>
      </w:pPr>
      <w:r>
        <w:rPr>
          <w:rFonts w:hint="eastAsia" w:ascii="宋体" w:hAnsi="宋体" w:eastAsia="宋体" w:cs="宋体"/>
          <w:b/>
          <w:bCs/>
          <w:color w:val="000000" w:themeColor="text1"/>
          <w:lang w:val="en-US" w:eastAsia="zh-CN"/>
          <w14:textFill>
            <w14:solidFill>
              <w14:schemeClr w14:val="tx1"/>
            </w14:solidFill>
          </w14:textFill>
        </w:rPr>
        <w:t>物业管理服务包括基本服务、保洁服务、司梯服务、水电工服务、120</w:t>
      </w:r>
      <w:r>
        <w:rPr>
          <w:rFonts w:hint="eastAsia" w:ascii="宋体" w:hAnsi="宋体" w:cs="宋体"/>
          <w:b/>
          <w:bCs/>
          <w:color w:val="000000" w:themeColor="text1"/>
          <w:lang w:val="en-US" w:eastAsia="zh-CN"/>
          <w14:textFill>
            <w14:solidFill>
              <w14:schemeClr w14:val="tx1"/>
            </w14:solidFill>
          </w14:textFill>
        </w:rPr>
        <w:t>救护车司机</w:t>
      </w:r>
      <w:r>
        <w:rPr>
          <w:rFonts w:hint="eastAsia" w:ascii="宋体" w:hAnsi="宋体" w:eastAsia="宋体" w:cs="宋体"/>
          <w:b/>
          <w:bCs/>
          <w:color w:val="000000" w:themeColor="text1"/>
          <w:lang w:val="en-US" w:eastAsia="zh-CN"/>
          <w14:textFill>
            <w14:solidFill>
              <w14:schemeClr w14:val="tx1"/>
            </w14:solidFill>
          </w14:textFill>
        </w:rPr>
        <w:t>服务等。</w:t>
      </w:r>
    </w:p>
    <w:p w14:paraId="25200D6C">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bCs/>
          <w:color w:val="000000" w:themeColor="text1"/>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3.1基本服务</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766"/>
        <w:gridCol w:w="6540"/>
      </w:tblGrid>
      <w:tr w14:paraId="74FA5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noWrap w:val="0"/>
            <w:vAlign w:val="top"/>
          </w:tcPr>
          <w:p w14:paraId="453752F2">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序号</w:t>
            </w:r>
          </w:p>
        </w:tc>
        <w:tc>
          <w:tcPr>
            <w:tcW w:w="1766" w:type="dxa"/>
            <w:noWrap w:val="0"/>
            <w:vAlign w:val="top"/>
          </w:tcPr>
          <w:p w14:paraId="45EC5410">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服务内容</w:t>
            </w:r>
          </w:p>
        </w:tc>
        <w:tc>
          <w:tcPr>
            <w:tcW w:w="6540" w:type="dxa"/>
            <w:noWrap w:val="0"/>
            <w:vAlign w:val="top"/>
          </w:tcPr>
          <w:p w14:paraId="617A465B">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服务标准</w:t>
            </w:r>
          </w:p>
        </w:tc>
      </w:tr>
      <w:tr w14:paraId="4054A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70" w:type="dxa"/>
            <w:vMerge w:val="restart"/>
            <w:noWrap w:val="0"/>
            <w:vAlign w:val="top"/>
          </w:tcPr>
          <w:p w14:paraId="3CAA6EAC">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1</w:t>
            </w:r>
          </w:p>
        </w:tc>
        <w:tc>
          <w:tcPr>
            <w:tcW w:w="1766" w:type="dxa"/>
            <w:vMerge w:val="restart"/>
            <w:noWrap w:val="0"/>
            <w:vAlign w:val="top"/>
          </w:tcPr>
          <w:p w14:paraId="4DAB0334">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目标与责任</w:t>
            </w:r>
          </w:p>
        </w:tc>
        <w:tc>
          <w:tcPr>
            <w:tcW w:w="6540" w:type="dxa"/>
            <w:noWrap w:val="0"/>
            <w:vAlign w:val="top"/>
          </w:tcPr>
          <w:p w14:paraId="51CF5E31">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 xml:space="preserve">（1）结合采购人要求及物业服务实际情况，制定年度管理目标，明确责任分工，制定配套项目服务实施方案。  </w:t>
            </w:r>
          </w:p>
        </w:tc>
      </w:tr>
      <w:tr w14:paraId="23536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70" w:type="dxa"/>
            <w:vMerge w:val="continue"/>
            <w:noWrap w:val="0"/>
            <w:vAlign w:val="top"/>
          </w:tcPr>
          <w:p w14:paraId="68E93C8A">
            <w:pPr>
              <w:spacing w:after="0" w:line="240" w:lineRule="auto"/>
              <w:rPr>
                <w:rFonts w:hint="eastAsia" w:ascii="宋体" w:hAnsi="宋体" w:eastAsia="宋体" w:cs="宋体"/>
                <w:color w:val="000000" w:themeColor="text1"/>
                <w:sz w:val="21"/>
                <w:szCs w:val="21"/>
                <w14:textFill>
                  <w14:solidFill>
                    <w14:schemeClr w14:val="tx1"/>
                  </w14:solidFill>
                </w14:textFill>
              </w:rPr>
            </w:pPr>
          </w:p>
        </w:tc>
        <w:tc>
          <w:tcPr>
            <w:tcW w:w="1766" w:type="dxa"/>
            <w:vMerge w:val="continue"/>
            <w:noWrap w:val="0"/>
            <w:vAlign w:val="top"/>
          </w:tcPr>
          <w:p w14:paraId="708FFB52">
            <w:pPr>
              <w:spacing w:after="0" w:line="240" w:lineRule="auto"/>
              <w:rPr>
                <w:rFonts w:hint="eastAsia" w:ascii="宋体" w:hAnsi="宋体" w:eastAsia="宋体" w:cs="宋体"/>
                <w:color w:val="000000" w:themeColor="text1"/>
                <w:sz w:val="21"/>
                <w:szCs w:val="21"/>
                <w14:textFill>
                  <w14:solidFill>
                    <w14:schemeClr w14:val="tx1"/>
                  </w14:solidFill>
                </w14:textFill>
              </w:rPr>
            </w:pPr>
          </w:p>
        </w:tc>
        <w:tc>
          <w:tcPr>
            <w:tcW w:w="6540" w:type="dxa"/>
            <w:noWrap w:val="0"/>
            <w:vAlign w:val="top"/>
          </w:tcPr>
          <w:p w14:paraId="1E1E4479">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（2）供应商中标后必须按照</w:t>
            </w:r>
            <w:r>
              <w:rPr>
                <w:rFonts w:hint="eastAsia" w:ascii="宋体" w:hAnsi="宋体" w:eastAsia="宋体" w:cs="宋体"/>
                <w:color w:val="000000" w:themeColor="text1"/>
                <w:sz w:val="21"/>
                <w:szCs w:val="21"/>
                <w14:textFill>
                  <w14:solidFill>
                    <w14:schemeClr w14:val="tx1"/>
                  </w14:solidFill>
                </w14:textFill>
              </w:rPr>
              <w:t>《中华人民共和国劳动合同法》</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和《中华人民共和国社会保险法》的规定与员工签订劳动合同和购买社会保险（养老、医疗（含生育）、工伤、失业），</w:t>
            </w:r>
            <w:r>
              <w:rPr>
                <w:rFonts w:hint="eastAsia" w:eastAsia="宋体" w:cs="Times New Roman"/>
                <w:color w:val="000000" w:themeColor="text1"/>
                <w:sz w:val="21"/>
                <w:szCs w:val="21"/>
                <w:vertAlign w:val="baseline"/>
                <w:lang w:val="en-US" w:eastAsia="zh-CN"/>
                <w14:textFill>
                  <w14:solidFill>
                    <w14:schemeClr w14:val="tx1"/>
                  </w14:solidFill>
                </w14:textFill>
              </w:rPr>
              <w:t>并且员工工资不得低于桂林市最低工资标准。</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若在服务期内最低工资标准调整或职工基本养老保险和失</w:t>
            </w:r>
            <w:r>
              <w:rPr>
                <w:rFonts w:hint="eastAsia" w:ascii="宋体" w:hAnsi="宋体" w:eastAsia="宋体" w:cs="宋体"/>
                <w:color w:val="000000" w:themeColor="text1"/>
                <w:spacing w:val="-6"/>
                <w:sz w:val="21"/>
                <w:szCs w:val="21"/>
                <w:highlight w:val="none"/>
                <w:vertAlign w:val="baseline"/>
                <w:lang w:val="en-US" w:eastAsia="zh-CN"/>
                <w14:textFill>
                  <w14:solidFill>
                    <w14:schemeClr w14:val="tx1"/>
                  </w14:solidFill>
                </w14:textFill>
              </w:rPr>
              <w:t>业保险缴费基数上下限标准的调整，中标供应商必须执行调整的最低工资标准和职工基本养老保险和失业保险缴费基数上下限标准，否则视为违约。</w:t>
            </w:r>
          </w:p>
        </w:tc>
      </w:tr>
      <w:tr w14:paraId="638D4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70" w:type="dxa"/>
            <w:vMerge w:val="restart"/>
            <w:noWrap w:val="0"/>
            <w:vAlign w:val="top"/>
          </w:tcPr>
          <w:p w14:paraId="4B8D961B">
            <w:pPr>
              <w:spacing w:after="0" w:line="24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p>
        </w:tc>
        <w:tc>
          <w:tcPr>
            <w:tcW w:w="1766" w:type="dxa"/>
            <w:vMerge w:val="restart"/>
            <w:noWrap w:val="0"/>
            <w:vAlign w:val="top"/>
          </w:tcPr>
          <w:p w14:paraId="24035CD2">
            <w:pPr>
              <w:spacing w:after="0" w:line="24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服务人员及要求</w:t>
            </w:r>
          </w:p>
        </w:tc>
        <w:tc>
          <w:tcPr>
            <w:tcW w:w="6540" w:type="dxa"/>
            <w:noWrap w:val="0"/>
            <w:vAlign w:val="top"/>
          </w:tcPr>
          <w:p w14:paraId="3DE5C800">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（1）每季度至少开展1次岗位技能、职业素质、服务意识、绿色节能环保等教育培训，并进行适当形式的考核。</w:t>
            </w:r>
          </w:p>
        </w:tc>
      </w:tr>
      <w:tr w14:paraId="2BB5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70" w:type="dxa"/>
            <w:vMerge w:val="continue"/>
            <w:noWrap w:val="0"/>
            <w:vAlign w:val="top"/>
          </w:tcPr>
          <w:p w14:paraId="6A161C6D">
            <w:pPr>
              <w:spacing w:after="0" w:line="240" w:lineRule="auto"/>
              <w:rPr>
                <w:rFonts w:hint="eastAsia" w:ascii="宋体" w:hAnsi="宋体" w:eastAsia="宋体" w:cs="宋体"/>
                <w:color w:val="000000" w:themeColor="text1"/>
                <w:sz w:val="21"/>
                <w:szCs w:val="21"/>
                <w14:textFill>
                  <w14:solidFill>
                    <w14:schemeClr w14:val="tx1"/>
                  </w14:solidFill>
                </w14:textFill>
              </w:rPr>
            </w:pPr>
          </w:p>
        </w:tc>
        <w:tc>
          <w:tcPr>
            <w:tcW w:w="1766" w:type="dxa"/>
            <w:vMerge w:val="continue"/>
            <w:noWrap w:val="0"/>
            <w:vAlign w:val="top"/>
          </w:tcPr>
          <w:p w14:paraId="691F2AF4">
            <w:pPr>
              <w:spacing w:after="0" w:line="240" w:lineRule="auto"/>
              <w:rPr>
                <w:rFonts w:hint="eastAsia" w:ascii="宋体" w:hAnsi="宋体" w:eastAsia="宋体" w:cs="宋体"/>
                <w:color w:val="000000" w:themeColor="text1"/>
                <w:sz w:val="21"/>
                <w:szCs w:val="21"/>
                <w14:textFill>
                  <w14:solidFill>
                    <w14:schemeClr w14:val="tx1"/>
                  </w14:solidFill>
                </w14:textFill>
              </w:rPr>
            </w:pPr>
          </w:p>
        </w:tc>
        <w:tc>
          <w:tcPr>
            <w:tcW w:w="6540" w:type="dxa"/>
            <w:noWrap w:val="0"/>
            <w:vAlign w:val="top"/>
          </w:tcPr>
          <w:p w14:paraId="2FCE6B9C">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（2）根据采购人要求对服务人员进行从业资格审查，审查结果向采购人报备。</w:t>
            </w:r>
          </w:p>
        </w:tc>
      </w:tr>
      <w:tr w14:paraId="2472F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70" w:type="dxa"/>
            <w:vMerge w:val="continue"/>
            <w:noWrap w:val="0"/>
            <w:vAlign w:val="top"/>
          </w:tcPr>
          <w:p w14:paraId="6406207A">
            <w:p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p>
        </w:tc>
        <w:tc>
          <w:tcPr>
            <w:tcW w:w="1766" w:type="dxa"/>
            <w:vMerge w:val="continue"/>
            <w:noWrap w:val="0"/>
            <w:vAlign w:val="top"/>
          </w:tcPr>
          <w:p w14:paraId="03FDC286">
            <w:p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p>
        </w:tc>
        <w:tc>
          <w:tcPr>
            <w:tcW w:w="6540" w:type="dxa"/>
            <w:noWrap w:val="0"/>
            <w:vAlign w:val="top"/>
          </w:tcPr>
          <w:p w14:paraId="5752EBDA">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（3）服务人员的年龄、学历、工作经验及从业资格条件应当与所在岗位能力要求相匹配，到岗前应当经过必要的岗前培训已达到岗位能力要求。</w:t>
            </w:r>
          </w:p>
        </w:tc>
      </w:tr>
      <w:tr w14:paraId="4939B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70" w:type="dxa"/>
            <w:vMerge w:val="continue"/>
            <w:noWrap w:val="0"/>
            <w:vAlign w:val="top"/>
          </w:tcPr>
          <w:p w14:paraId="7CF746E4">
            <w:p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p>
        </w:tc>
        <w:tc>
          <w:tcPr>
            <w:tcW w:w="1766" w:type="dxa"/>
            <w:vMerge w:val="continue"/>
            <w:noWrap w:val="0"/>
            <w:vAlign w:val="top"/>
          </w:tcPr>
          <w:p w14:paraId="74AEDDF6">
            <w:p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p>
        </w:tc>
        <w:tc>
          <w:tcPr>
            <w:tcW w:w="6540" w:type="dxa"/>
            <w:noWrap w:val="0"/>
            <w:vAlign w:val="top"/>
          </w:tcPr>
          <w:p w14:paraId="327720BE">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（4）如采购人认为服务人员不适应岗位要求或存在其他影响工作的，可要求中标供应商进行调换。如因中标供应商原因对服务人员进行调换，应当经采购人同意，更换比例不得超过本项目实施人员总数的20%。</w:t>
            </w:r>
          </w:p>
        </w:tc>
      </w:tr>
      <w:tr w14:paraId="34790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70" w:type="dxa"/>
            <w:vMerge w:val="continue"/>
            <w:noWrap w:val="0"/>
            <w:vAlign w:val="top"/>
          </w:tcPr>
          <w:p w14:paraId="1B42A0BB">
            <w:p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p>
        </w:tc>
        <w:tc>
          <w:tcPr>
            <w:tcW w:w="1766" w:type="dxa"/>
            <w:vMerge w:val="continue"/>
            <w:noWrap w:val="0"/>
            <w:vAlign w:val="top"/>
          </w:tcPr>
          <w:p w14:paraId="5548DD21">
            <w:p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p>
        </w:tc>
        <w:tc>
          <w:tcPr>
            <w:tcW w:w="6540" w:type="dxa"/>
            <w:noWrap w:val="0"/>
            <w:vAlign w:val="top"/>
          </w:tcPr>
          <w:p w14:paraId="6220CA61">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中标</w:t>
            </w:r>
            <w:r>
              <w:rPr>
                <w:rFonts w:hint="eastAsia" w:ascii="宋体" w:hAnsi="宋体" w:eastAsia="宋体" w:cs="宋体"/>
                <w:color w:val="000000" w:themeColor="text1"/>
                <w:sz w:val="21"/>
                <w:szCs w:val="21"/>
                <w:lang w:eastAsia="zh-CN"/>
                <w14:textFill>
                  <w14:solidFill>
                    <w14:schemeClr w14:val="tx1"/>
                  </w14:solidFill>
                </w14:textFill>
              </w:rPr>
              <w:t>供应商</w:t>
            </w:r>
            <w:r>
              <w:rPr>
                <w:rFonts w:hint="eastAsia" w:ascii="宋体" w:hAnsi="宋体" w:eastAsia="宋体" w:cs="宋体"/>
                <w:color w:val="000000" w:themeColor="text1"/>
                <w:sz w:val="21"/>
                <w:szCs w:val="21"/>
                <w14:textFill>
                  <w14:solidFill>
                    <w14:schemeClr w14:val="tx1"/>
                  </w14:solidFill>
                </w14:textFill>
              </w:rPr>
              <w:t>应确保本项目服务团队的稳定性</w:t>
            </w:r>
            <w:r>
              <w:rPr>
                <w:rFonts w:hint="eastAsia" w:ascii="宋体" w:hAnsi="宋体" w:eastAsia="宋体" w:cs="宋体"/>
                <w:color w:val="000000" w:themeColor="text1"/>
                <w:sz w:val="21"/>
                <w:szCs w:val="21"/>
                <w:lang w:eastAsia="zh-CN"/>
                <w14:textFill>
                  <w14:solidFill>
                    <w14:schemeClr w14:val="tx1"/>
                  </w14:solidFill>
                </w14:textFill>
              </w:rPr>
              <w:t>，相关工作人员须</w:t>
            </w:r>
            <w:r>
              <w:rPr>
                <w:rFonts w:hint="eastAsia" w:ascii="宋体" w:hAnsi="宋体" w:eastAsia="宋体" w:cs="宋体"/>
                <w:color w:val="000000" w:themeColor="text1"/>
                <w:sz w:val="21"/>
                <w:szCs w:val="21"/>
                <w14:textFill>
                  <w14:solidFill>
                    <w14:schemeClr w14:val="tx1"/>
                  </w14:solidFill>
                </w14:textFill>
              </w:rPr>
              <w:t>身体健康，能胜任保洁工作，无传染病，无不良嗜好，经医院体检合格后</w:t>
            </w:r>
            <w:r>
              <w:rPr>
                <w:rFonts w:hint="eastAsia" w:ascii="宋体" w:hAnsi="宋体" w:eastAsia="宋体" w:cs="宋体"/>
                <w:color w:val="000000" w:themeColor="text1"/>
                <w:sz w:val="21"/>
                <w:szCs w:val="21"/>
                <w:lang w:val="en-US" w:eastAsia="zh-CN"/>
                <w14:textFill>
                  <w14:solidFill>
                    <w14:schemeClr w14:val="tx1"/>
                  </w14:solidFill>
                </w14:textFill>
              </w:rPr>
              <w:t>提供健康证备案</w:t>
            </w:r>
            <w:r>
              <w:rPr>
                <w:rFonts w:hint="eastAsia" w:ascii="宋体" w:hAnsi="宋体" w:eastAsia="宋体" w:cs="宋体"/>
                <w:color w:val="000000" w:themeColor="text1"/>
                <w:sz w:val="21"/>
                <w:szCs w:val="21"/>
                <w14:textFill>
                  <w14:solidFill>
                    <w14:schemeClr w14:val="tx1"/>
                  </w14:solidFill>
                </w14:textFill>
              </w:rPr>
              <w:t>方可上岗，不得采用临时工、小时工等非固定人员</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w:t>
            </w:r>
          </w:p>
        </w:tc>
      </w:tr>
      <w:tr w14:paraId="4A822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70" w:type="dxa"/>
            <w:vMerge w:val="continue"/>
            <w:noWrap w:val="0"/>
            <w:vAlign w:val="top"/>
          </w:tcPr>
          <w:p w14:paraId="79900F3D">
            <w:p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p>
        </w:tc>
        <w:tc>
          <w:tcPr>
            <w:tcW w:w="1766" w:type="dxa"/>
            <w:vMerge w:val="continue"/>
            <w:noWrap w:val="0"/>
            <w:vAlign w:val="top"/>
          </w:tcPr>
          <w:p w14:paraId="77C29F22">
            <w:p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p>
        </w:tc>
        <w:tc>
          <w:tcPr>
            <w:tcW w:w="6540" w:type="dxa"/>
            <w:noWrap w:val="0"/>
            <w:vAlign w:val="top"/>
          </w:tcPr>
          <w:p w14:paraId="76962394">
            <w:pPr>
              <w:spacing w:after="0" w:line="400" w:lineRule="exact"/>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（6）服务</w:t>
            </w:r>
            <w:r>
              <w:rPr>
                <w:rFonts w:hint="eastAsia" w:ascii="宋体" w:hAnsi="宋体" w:eastAsia="宋体" w:cs="宋体"/>
                <w:color w:val="000000" w:themeColor="text1"/>
                <w:sz w:val="21"/>
                <w:szCs w:val="21"/>
                <w14:textFill>
                  <w14:solidFill>
                    <w14:schemeClr w14:val="tx1"/>
                  </w14:solidFill>
                </w14:textFill>
              </w:rPr>
              <w:t>人员的工作服装、服务过程中使用的物料、劳保、保洁、安全用品等自行配备，地巾、毛巾等相关卫生布类的清洗消毒符合《医院医用织物洗涤消毒技术规范》的相关要求。</w:t>
            </w:r>
          </w:p>
        </w:tc>
      </w:tr>
      <w:tr w14:paraId="6C4CC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70" w:type="dxa"/>
            <w:vMerge w:val="continue"/>
            <w:noWrap w:val="0"/>
            <w:vAlign w:val="top"/>
          </w:tcPr>
          <w:p w14:paraId="6C855A92">
            <w:p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p>
        </w:tc>
        <w:tc>
          <w:tcPr>
            <w:tcW w:w="1766" w:type="dxa"/>
            <w:vMerge w:val="continue"/>
            <w:noWrap w:val="0"/>
            <w:vAlign w:val="top"/>
          </w:tcPr>
          <w:p w14:paraId="1175F530">
            <w:p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p>
        </w:tc>
        <w:tc>
          <w:tcPr>
            <w:tcW w:w="6540" w:type="dxa"/>
            <w:noWrap w:val="0"/>
            <w:vAlign w:val="top"/>
          </w:tcPr>
          <w:p w14:paraId="6E1061FF">
            <w:pPr>
              <w:spacing w:after="0" w:line="400" w:lineRule="exact"/>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（7）中标供应商拟派的项目实施人员须经过专业培训、具有专业知识人员担任，入驻医院管理人员（经理、领班）须具有医疗机构相应的服务经验</w:t>
            </w:r>
            <w:r>
              <w:rPr>
                <w:rFonts w:hint="eastAsia" w:ascii="宋体" w:hAnsi="宋体" w:cs="宋体"/>
                <w:color w:val="000000" w:themeColor="text1"/>
                <w:sz w:val="21"/>
                <w:szCs w:val="21"/>
                <w:vertAlign w:val="baseline"/>
                <w:lang w:val="en-US" w:eastAsia="zh-CN"/>
                <w14:textFill>
                  <w14:solidFill>
                    <w14:schemeClr w14:val="tx1"/>
                  </w14:solidFill>
                </w14:textFill>
              </w:rPr>
              <w:t>。</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所有项目实施人员</w:t>
            </w:r>
            <w:r>
              <w:rPr>
                <w:rFonts w:hint="eastAsia" w:ascii="宋体" w:hAnsi="宋体" w:cs="宋体"/>
                <w:color w:val="000000" w:themeColor="text1"/>
                <w:sz w:val="21"/>
                <w:szCs w:val="21"/>
                <w:vertAlign w:val="baseline"/>
                <w:lang w:val="en-US" w:eastAsia="zh-CN"/>
                <w14:textFill>
                  <w14:solidFill>
                    <w14:schemeClr w14:val="tx1"/>
                  </w14:solidFill>
                </w14:textFill>
              </w:rPr>
              <w:t>均按照</w:t>
            </w:r>
            <w:r>
              <w:rPr>
                <w:rFonts w:hint="eastAsia" w:ascii="宋体" w:hAnsi="宋体" w:eastAsia="宋体" w:cs="宋体"/>
                <w:b/>
                <w:bCs/>
                <w:color w:val="000000" w:themeColor="text1"/>
                <w:sz w:val="21"/>
                <w:szCs w:val="21"/>
                <w:lang w:val="en-US" w:eastAsia="zh-CN"/>
                <w14:textFill>
                  <w14:solidFill>
                    <w14:schemeClr w14:val="tx1"/>
                  </w14:solidFill>
                </w14:textFill>
              </w:rPr>
              <w:t>项目实施人员基本要求</w:t>
            </w:r>
            <w:r>
              <w:rPr>
                <w:rFonts w:hint="eastAsia" w:ascii="宋体" w:hAnsi="宋体" w:cs="宋体"/>
                <w:color w:val="000000" w:themeColor="text1"/>
                <w:sz w:val="21"/>
                <w:szCs w:val="21"/>
                <w:vertAlign w:val="baseline"/>
                <w:lang w:val="en-US" w:eastAsia="zh-CN"/>
                <w14:textFill>
                  <w14:solidFill>
                    <w14:schemeClr w14:val="tx1"/>
                  </w14:solidFill>
                </w14:textFill>
              </w:rPr>
              <w:t>配置</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，由供应商备案，供应商可根据项目实际情况拟提供退休返聘人员服务。</w:t>
            </w:r>
          </w:p>
        </w:tc>
      </w:tr>
      <w:tr w14:paraId="3E79E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70" w:type="dxa"/>
            <w:vMerge w:val="restart"/>
            <w:noWrap w:val="0"/>
            <w:vAlign w:val="top"/>
          </w:tcPr>
          <w:p w14:paraId="75A6CA86">
            <w:p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3</w:t>
            </w:r>
          </w:p>
        </w:tc>
        <w:tc>
          <w:tcPr>
            <w:tcW w:w="1766" w:type="dxa"/>
            <w:vMerge w:val="restart"/>
            <w:noWrap w:val="0"/>
            <w:vAlign w:val="top"/>
          </w:tcPr>
          <w:p w14:paraId="3B68A821">
            <w:p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服务改进</w:t>
            </w:r>
          </w:p>
        </w:tc>
        <w:tc>
          <w:tcPr>
            <w:tcW w:w="6540" w:type="dxa"/>
            <w:noWrap w:val="0"/>
            <w:vAlign w:val="top"/>
          </w:tcPr>
          <w:p w14:paraId="58446D59">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（1）明确负责人，定期对物业服务过程进行自查，结合反馈意见与评价结果采取改进措施，持续提升管理与服务水平。</w:t>
            </w:r>
          </w:p>
        </w:tc>
      </w:tr>
      <w:tr w14:paraId="197E7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70" w:type="dxa"/>
            <w:vMerge w:val="continue"/>
            <w:noWrap w:val="0"/>
            <w:vAlign w:val="top"/>
          </w:tcPr>
          <w:p w14:paraId="1EA9273E">
            <w:pPr>
              <w:spacing w:after="0" w:line="240" w:lineRule="auto"/>
              <w:rPr>
                <w:rFonts w:hint="eastAsia" w:ascii="宋体" w:hAnsi="宋体" w:eastAsia="宋体" w:cs="宋体"/>
                <w:color w:val="000000" w:themeColor="text1"/>
                <w:sz w:val="21"/>
                <w:szCs w:val="21"/>
                <w14:textFill>
                  <w14:solidFill>
                    <w14:schemeClr w14:val="tx1"/>
                  </w14:solidFill>
                </w14:textFill>
              </w:rPr>
            </w:pPr>
          </w:p>
        </w:tc>
        <w:tc>
          <w:tcPr>
            <w:tcW w:w="1766" w:type="dxa"/>
            <w:vMerge w:val="continue"/>
            <w:noWrap w:val="0"/>
            <w:vAlign w:val="top"/>
          </w:tcPr>
          <w:p w14:paraId="4493DC17">
            <w:pPr>
              <w:spacing w:after="0" w:line="240" w:lineRule="auto"/>
              <w:rPr>
                <w:rFonts w:hint="eastAsia" w:ascii="宋体" w:hAnsi="宋体" w:eastAsia="宋体" w:cs="宋体"/>
                <w:color w:val="000000" w:themeColor="text1"/>
                <w:sz w:val="21"/>
                <w:szCs w:val="21"/>
                <w14:textFill>
                  <w14:solidFill>
                    <w14:schemeClr w14:val="tx1"/>
                  </w14:solidFill>
                </w14:textFill>
              </w:rPr>
            </w:pPr>
          </w:p>
        </w:tc>
        <w:tc>
          <w:tcPr>
            <w:tcW w:w="6540" w:type="dxa"/>
            <w:noWrap w:val="0"/>
            <w:vAlign w:val="top"/>
          </w:tcPr>
          <w:p w14:paraId="02C0003E">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（2）对不合格服务进行控制，对不合格服务的原因进行识别和分析，及时采取纠正措施，消除不合格的原因，防止不合格再发生。</w:t>
            </w:r>
          </w:p>
        </w:tc>
      </w:tr>
      <w:tr w14:paraId="76445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70" w:type="dxa"/>
            <w:vMerge w:val="continue"/>
            <w:noWrap w:val="0"/>
            <w:vAlign w:val="top"/>
          </w:tcPr>
          <w:p w14:paraId="59E68CA7">
            <w:p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0</w:t>
            </w:r>
          </w:p>
        </w:tc>
        <w:tc>
          <w:tcPr>
            <w:tcW w:w="1766" w:type="dxa"/>
            <w:vMerge w:val="continue"/>
            <w:noWrap w:val="0"/>
            <w:vAlign w:val="top"/>
          </w:tcPr>
          <w:p w14:paraId="5CC067BD">
            <w:p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p>
        </w:tc>
        <w:tc>
          <w:tcPr>
            <w:tcW w:w="6540" w:type="dxa"/>
            <w:noWrap w:val="0"/>
            <w:vAlign w:val="top"/>
          </w:tcPr>
          <w:p w14:paraId="2C864CC1">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（3）需整改问题及时整改完成。</w:t>
            </w:r>
          </w:p>
        </w:tc>
      </w:tr>
      <w:tr w14:paraId="15DC2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70" w:type="dxa"/>
            <w:vMerge w:val="restart"/>
            <w:noWrap w:val="0"/>
            <w:vAlign w:val="top"/>
          </w:tcPr>
          <w:p w14:paraId="268FF4F2">
            <w:p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4</w:t>
            </w:r>
          </w:p>
        </w:tc>
        <w:tc>
          <w:tcPr>
            <w:tcW w:w="1766" w:type="dxa"/>
            <w:vMerge w:val="restart"/>
            <w:noWrap w:val="0"/>
            <w:vAlign w:val="top"/>
          </w:tcPr>
          <w:p w14:paraId="4A666018">
            <w:p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重大活动后勤 保障</w:t>
            </w:r>
          </w:p>
        </w:tc>
        <w:tc>
          <w:tcPr>
            <w:tcW w:w="6540" w:type="dxa"/>
            <w:noWrap w:val="0"/>
            <w:vAlign w:val="top"/>
          </w:tcPr>
          <w:p w14:paraId="1F80E6B0">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（1）制订流程。配合采购人制订重大活动后勤保障工作流程，需对任务进行详细了解，并根据工作安排制定详细的后勤保障计划。</w:t>
            </w:r>
          </w:p>
        </w:tc>
      </w:tr>
      <w:tr w14:paraId="10FD3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70" w:type="dxa"/>
            <w:vMerge w:val="continue"/>
            <w:noWrap w:val="0"/>
            <w:vAlign w:val="top"/>
          </w:tcPr>
          <w:p w14:paraId="7FECAFBE">
            <w:pPr>
              <w:spacing w:after="0" w:line="240" w:lineRule="auto"/>
              <w:rPr>
                <w:rFonts w:hint="eastAsia" w:ascii="宋体" w:hAnsi="宋体" w:eastAsia="宋体" w:cs="宋体"/>
                <w:color w:val="000000" w:themeColor="text1"/>
                <w:sz w:val="21"/>
                <w:szCs w:val="21"/>
                <w14:textFill>
                  <w14:solidFill>
                    <w14:schemeClr w14:val="tx1"/>
                  </w14:solidFill>
                </w14:textFill>
              </w:rPr>
            </w:pPr>
          </w:p>
        </w:tc>
        <w:tc>
          <w:tcPr>
            <w:tcW w:w="1766" w:type="dxa"/>
            <w:vMerge w:val="continue"/>
            <w:noWrap w:val="0"/>
            <w:vAlign w:val="top"/>
          </w:tcPr>
          <w:p w14:paraId="742B121B">
            <w:pPr>
              <w:spacing w:after="0" w:line="240" w:lineRule="auto"/>
              <w:rPr>
                <w:rFonts w:hint="eastAsia" w:ascii="宋体" w:hAnsi="宋体" w:eastAsia="宋体" w:cs="宋体"/>
                <w:color w:val="000000" w:themeColor="text1"/>
                <w:sz w:val="21"/>
                <w:szCs w:val="21"/>
                <w14:textFill>
                  <w14:solidFill>
                    <w14:schemeClr w14:val="tx1"/>
                  </w14:solidFill>
                </w14:textFill>
              </w:rPr>
            </w:pPr>
          </w:p>
        </w:tc>
        <w:tc>
          <w:tcPr>
            <w:tcW w:w="6540" w:type="dxa"/>
            <w:noWrap w:val="0"/>
            <w:vAlign w:val="top"/>
          </w:tcPr>
          <w:p w14:paraId="19A4658F">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（2）实施保障。按计划在关键区域和重点部位进行部署，确保任务顺利进行，以礼貌、专业的态度对待来宾，展现良好形象。</w:t>
            </w:r>
          </w:p>
        </w:tc>
      </w:tr>
      <w:tr w14:paraId="02852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70" w:type="dxa"/>
            <w:vMerge w:val="continue"/>
            <w:noWrap w:val="0"/>
            <w:vAlign w:val="top"/>
          </w:tcPr>
          <w:p w14:paraId="0EA185B6">
            <w:pPr>
              <w:spacing w:after="0" w:line="240" w:lineRule="auto"/>
              <w:rPr>
                <w:rFonts w:hint="eastAsia" w:ascii="宋体" w:hAnsi="宋体" w:eastAsia="宋体" w:cs="宋体"/>
                <w:color w:val="000000" w:themeColor="text1"/>
                <w:sz w:val="21"/>
                <w:szCs w:val="21"/>
                <w14:textFill>
                  <w14:solidFill>
                    <w14:schemeClr w14:val="tx1"/>
                  </w14:solidFill>
                </w14:textFill>
              </w:rPr>
            </w:pPr>
          </w:p>
        </w:tc>
        <w:tc>
          <w:tcPr>
            <w:tcW w:w="1766" w:type="dxa"/>
            <w:vMerge w:val="continue"/>
            <w:noWrap w:val="0"/>
            <w:vAlign w:val="top"/>
          </w:tcPr>
          <w:p w14:paraId="2DF188F7">
            <w:pPr>
              <w:spacing w:after="0" w:line="240" w:lineRule="auto"/>
              <w:rPr>
                <w:rFonts w:hint="eastAsia" w:ascii="宋体" w:hAnsi="宋体" w:eastAsia="宋体" w:cs="宋体"/>
                <w:color w:val="000000" w:themeColor="text1"/>
                <w:sz w:val="21"/>
                <w:szCs w:val="21"/>
                <w14:textFill>
                  <w14:solidFill>
                    <w14:schemeClr w14:val="tx1"/>
                  </w14:solidFill>
                </w14:textFill>
              </w:rPr>
            </w:pPr>
          </w:p>
        </w:tc>
        <w:tc>
          <w:tcPr>
            <w:tcW w:w="6540" w:type="dxa"/>
            <w:noWrap w:val="0"/>
            <w:vAlign w:val="top"/>
          </w:tcPr>
          <w:p w14:paraId="6EFC6DBC">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（3）收尾工作。对现场进行检查，做好清理工作。</w:t>
            </w:r>
          </w:p>
        </w:tc>
      </w:tr>
      <w:tr w14:paraId="0DF95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70" w:type="dxa"/>
            <w:vMerge w:val="restart"/>
            <w:noWrap w:val="0"/>
            <w:vAlign w:val="top"/>
          </w:tcPr>
          <w:p w14:paraId="59BC9636">
            <w:pPr>
              <w:spacing w:after="0" w:line="240" w:lineRule="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1766" w:type="dxa"/>
            <w:vMerge w:val="restart"/>
            <w:noWrap w:val="0"/>
            <w:vAlign w:val="top"/>
          </w:tcPr>
          <w:p w14:paraId="7A6BB996">
            <w:pPr>
              <w:spacing w:after="0"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应急保障预案</w:t>
            </w:r>
          </w:p>
        </w:tc>
        <w:tc>
          <w:tcPr>
            <w:tcW w:w="6540" w:type="dxa"/>
            <w:noWrap w:val="0"/>
            <w:vAlign w:val="top"/>
          </w:tcPr>
          <w:p w14:paraId="181E8AAD">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1）重点区域及安全隐患排查。结合项目的实际情况，对重点部位及危险隐患进行排查，并建立清单/台账；应当对危险隐患进行风险分析，制定相应措施进行控制或整改并定期监控；随着服务内容的变化，及时更新清单/台账，使风险隐患始终处于受控状态。</w:t>
            </w:r>
          </w:p>
        </w:tc>
      </w:tr>
      <w:tr w14:paraId="0A6B9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70" w:type="dxa"/>
            <w:vMerge w:val="continue"/>
            <w:noWrap w:val="0"/>
            <w:vAlign w:val="top"/>
          </w:tcPr>
          <w:p w14:paraId="54DA0491">
            <w:pPr>
              <w:spacing w:after="0" w:line="240" w:lineRule="auto"/>
              <w:rPr>
                <w:rFonts w:hint="eastAsia" w:ascii="宋体" w:hAnsi="宋体" w:eastAsia="宋体" w:cs="宋体"/>
                <w:color w:val="000000" w:themeColor="text1"/>
                <w:sz w:val="21"/>
                <w:szCs w:val="21"/>
                <w14:textFill>
                  <w14:solidFill>
                    <w14:schemeClr w14:val="tx1"/>
                  </w14:solidFill>
                </w14:textFill>
              </w:rPr>
            </w:pPr>
          </w:p>
        </w:tc>
        <w:tc>
          <w:tcPr>
            <w:tcW w:w="1766" w:type="dxa"/>
            <w:vMerge w:val="continue"/>
            <w:noWrap w:val="0"/>
            <w:vAlign w:val="top"/>
          </w:tcPr>
          <w:p w14:paraId="576B8213">
            <w:pPr>
              <w:spacing w:after="0" w:line="240" w:lineRule="auto"/>
              <w:rPr>
                <w:rFonts w:hint="eastAsia" w:ascii="宋体" w:hAnsi="宋体" w:eastAsia="宋体" w:cs="宋体"/>
                <w:color w:val="000000" w:themeColor="text1"/>
                <w:sz w:val="21"/>
                <w:szCs w:val="21"/>
                <w14:textFill>
                  <w14:solidFill>
                    <w14:schemeClr w14:val="tx1"/>
                  </w14:solidFill>
                </w14:textFill>
              </w:rPr>
            </w:pPr>
          </w:p>
        </w:tc>
        <w:tc>
          <w:tcPr>
            <w:tcW w:w="6540" w:type="dxa"/>
            <w:noWrap w:val="0"/>
            <w:vAlign w:val="top"/>
          </w:tcPr>
          <w:p w14:paraId="21874BCF">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2）应急预案的建立。根据服务区域隐患排查的结果和实际情况，制定专项预案，包括但不限于：火情火警紧急处理应急预案、紧急疏散应急预案、停水停电应急预案、有限空间救援应急预案、恶劣天气应对应急预案等。</w:t>
            </w:r>
          </w:p>
        </w:tc>
      </w:tr>
      <w:tr w14:paraId="0A578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70" w:type="dxa"/>
            <w:vMerge w:val="continue"/>
            <w:noWrap w:val="0"/>
            <w:vAlign w:val="top"/>
          </w:tcPr>
          <w:p w14:paraId="6CC822B3">
            <w:pPr>
              <w:spacing w:after="0" w:line="240" w:lineRule="auto"/>
              <w:rPr>
                <w:rFonts w:hint="eastAsia" w:ascii="宋体" w:hAnsi="宋体" w:eastAsia="宋体" w:cs="宋体"/>
                <w:color w:val="000000" w:themeColor="text1"/>
                <w:sz w:val="21"/>
                <w:szCs w:val="21"/>
                <w14:textFill>
                  <w14:solidFill>
                    <w14:schemeClr w14:val="tx1"/>
                  </w14:solidFill>
                </w14:textFill>
              </w:rPr>
            </w:pPr>
          </w:p>
        </w:tc>
        <w:tc>
          <w:tcPr>
            <w:tcW w:w="1766" w:type="dxa"/>
            <w:vMerge w:val="continue"/>
            <w:noWrap w:val="0"/>
            <w:vAlign w:val="top"/>
          </w:tcPr>
          <w:p w14:paraId="317FC258">
            <w:pPr>
              <w:spacing w:after="0" w:line="240" w:lineRule="auto"/>
              <w:rPr>
                <w:rFonts w:hint="eastAsia" w:ascii="宋体" w:hAnsi="宋体" w:eastAsia="宋体" w:cs="宋体"/>
                <w:color w:val="000000" w:themeColor="text1"/>
                <w:sz w:val="21"/>
                <w:szCs w:val="21"/>
                <w14:textFill>
                  <w14:solidFill>
                    <w14:schemeClr w14:val="tx1"/>
                  </w14:solidFill>
                </w14:textFill>
              </w:rPr>
            </w:pPr>
          </w:p>
        </w:tc>
        <w:tc>
          <w:tcPr>
            <w:tcW w:w="6540" w:type="dxa"/>
            <w:noWrap w:val="0"/>
            <w:vAlign w:val="top"/>
          </w:tcPr>
          <w:p w14:paraId="013697A8">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（3）应急预案的培训和演练。应急预案定期培训和演练，组织相关岗位每半年至少开展一次专项应急预案演练；留存培训及演练记录和影像资料，并对预案进行评价，确保与实际情况相结合。</w:t>
            </w:r>
          </w:p>
        </w:tc>
      </w:tr>
      <w:tr w14:paraId="2CC51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70" w:type="dxa"/>
            <w:vMerge w:val="continue"/>
            <w:noWrap w:val="0"/>
            <w:vAlign w:val="top"/>
          </w:tcPr>
          <w:p w14:paraId="7B6BABF1">
            <w:pPr>
              <w:spacing w:after="0" w:line="240" w:lineRule="auto"/>
              <w:rPr>
                <w:rFonts w:hint="eastAsia" w:ascii="宋体" w:hAnsi="宋体" w:eastAsia="宋体" w:cs="宋体"/>
                <w:color w:val="000000" w:themeColor="text1"/>
                <w:sz w:val="21"/>
                <w:szCs w:val="21"/>
                <w14:textFill>
                  <w14:solidFill>
                    <w14:schemeClr w14:val="tx1"/>
                  </w14:solidFill>
                </w14:textFill>
              </w:rPr>
            </w:pPr>
          </w:p>
        </w:tc>
        <w:tc>
          <w:tcPr>
            <w:tcW w:w="1766" w:type="dxa"/>
            <w:vMerge w:val="continue"/>
            <w:noWrap w:val="0"/>
            <w:vAlign w:val="top"/>
          </w:tcPr>
          <w:p w14:paraId="072DF170">
            <w:pPr>
              <w:spacing w:after="0" w:line="240" w:lineRule="auto"/>
              <w:rPr>
                <w:rFonts w:hint="eastAsia" w:ascii="宋体" w:hAnsi="宋体" w:eastAsia="宋体" w:cs="宋体"/>
                <w:color w:val="000000" w:themeColor="text1"/>
                <w:sz w:val="21"/>
                <w:szCs w:val="21"/>
                <w14:textFill>
                  <w14:solidFill>
                    <w14:schemeClr w14:val="tx1"/>
                  </w14:solidFill>
                </w14:textFill>
              </w:rPr>
            </w:pPr>
          </w:p>
        </w:tc>
        <w:tc>
          <w:tcPr>
            <w:tcW w:w="6540" w:type="dxa"/>
            <w:noWrap w:val="0"/>
            <w:vAlign w:val="top"/>
          </w:tcPr>
          <w:p w14:paraId="491C892B">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（4）应急物资的管理。根据专项预案中的应对需要、必要的应急物资，建立清单或台账，并由专人定期对应急物资进行检查，如有应急物资不足，及时通知采购人购置齐全，确保能够随时正常使用。</w:t>
            </w:r>
          </w:p>
        </w:tc>
      </w:tr>
      <w:tr w14:paraId="0F8E8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770" w:type="dxa"/>
            <w:vMerge w:val="restart"/>
            <w:noWrap w:val="0"/>
            <w:vAlign w:val="top"/>
          </w:tcPr>
          <w:p w14:paraId="5322A9FB">
            <w:pPr>
              <w:spacing w:after="0" w:line="24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w:t>
            </w:r>
          </w:p>
        </w:tc>
        <w:tc>
          <w:tcPr>
            <w:tcW w:w="1766" w:type="dxa"/>
            <w:vMerge w:val="restart"/>
            <w:noWrap w:val="0"/>
            <w:vAlign w:val="top"/>
          </w:tcPr>
          <w:p w14:paraId="163CD5C5">
            <w:pPr>
              <w:spacing w:after="0"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服务方案及工 作制度</w:t>
            </w:r>
          </w:p>
        </w:tc>
        <w:tc>
          <w:tcPr>
            <w:tcW w:w="6540" w:type="dxa"/>
            <w:noWrap w:val="0"/>
            <w:vAlign w:val="top"/>
          </w:tcPr>
          <w:p w14:paraId="2FAB3075">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提供</w:t>
            </w:r>
            <w:r>
              <w:rPr>
                <w:rFonts w:hint="eastAsia" w:ascii="宋体" w:hAnsi="宋体" w:eastAsia="宋体" w:cs="宋体"/>
                <w:color w:val="000000" w:themeColor="text1"/>
                <w:sz w:val="21"/>
                <w:szCs w:val="21"/>
                <w:highlight w:val="none"/>
                <w:lang w:eastAsia="zh-CN"/>
                <w14:textFill>
                  <w14:solidFill>
                    <w14:schemeClr w14:val="tx1"/>
                  </w14:solidFill>
                </w14:textFill>
              </w:rPr>
              <w:t>针对本项目的项目服务方案。（内容包含但不限于：</w:t>
            </w:r>
            <w:r>
              <w:rPr>
                <w:rFonts w:hint="eastAsia" w:ascii="宋体" w:hAnsi="宋体" w:cs="宋体"/>
                <w:b/>
                <w:bCs/>
                <w:color w:val="000000" w:themeColor="text1"/>
                <w:sz w:val="21"/>
                <w:szCs w:val="21"/>
                <w:highlight w:val="none"/>
                <w:lang w:eastAsia="zh-CN"/>
                <w14:textFill>
                  <w14:solidFill>
                    <w14:schemeClr w14:val="tx1"/>
                  </w14:solidFill>
                </w14:textFill>
              </w:rPr>
              <w:t>服务</w:t>
            </w:r>
            <w:r>
              <w:rPr>
                <w:rFonts w:hint="eastAsia" w:hAnsi="宋体" w:cs="宋体"/>
                <w:b/>
                <w:bCs/>
                <w:color w:val="000000" w:themeColor="text1"/>
                <w:szCs w:val="21"/>
                <w14:textFill>
                  <w14:solidFill>
                    <w14:schemeClr w14:val="tx1"/>
                  </w14:solidFill>
                </w14:textFill>
              </w:rPr>
              <w:t>管理方案</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cs="宋体"/>
                <w:b/>
                <w:bCs/>
                <w:color w:val="000000" w:themeColor="text1"/>
                <w:lang w:eastAsia="zh-CN"/>
                <w14:textFill>
                  <w14:solidFill>
                    <w14:schemeClr w14:val="tx1"/>
                  </w14:solidFill>
                </w14:textFill>
              </w:rPr>
              <w:t>突发事件的应急预案及应对措施</w:t>
            </w:r>
            <w:r>
              <w:rPr>
                <w:rFonts w:hint="eastAsia" w:ascii="宋体" w:hAnsi="宋体" w:eastAsia="宋体" w:cs="宋体"/>
                <w:b/>
                <w:bCs/>
                <w:color w:val="000000" w:themeColor="text1"/>
                <w:sz w:val="21"/>
                <w:szCs w:val="21"/>
                <w:highlight w:val="none"/>
                <w14:textFill>
                  <w14:solidFill>
                    <w14:schemeClr w14:val="tx1"/>
                  </w14:solidFill>
                </w14:textFill>
              </w:rPr>
              <w:t>方案</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cs="宋体"/>
                <w:b/>
                <w:bCs/>
                <w:color w:val="000000" w:themeColor="text1"/>
                <w14:textFill>
                  <w14:solidFill>
                    <w14:schemeClr w14:val="tx1"/>
                  </w14:solidFill>
                </w14:textFill>
              </w:rPr>
              <w:t>拟投入项目实施人员方案</w:t>
            </w:r>
            <w:r>
              <w:rPr>
                <w:rFonts w:hint="eastAsia" w:ascii="宋体" w:hAnsi="宋体" w:eastAsia="宋体" w:cs="宋体"/>
                <w:b/>
                <w:bCs/>
                <w:color w:val="000000" w:themeColor="text1"/>
                <w:sz w:val="21"/>
                <w:szCs w:val="21"/>
                <w:lang w:eastAsia="zh-CN"/>
                <w14:textFill>
                  <w14:solidFill>
                    <w14:schemeClr w14:val="tx1"/>
                  </w14:solidFill>
                </w14:textFill>
              </w:rPr>
              <w:t>等。</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14:paraId="56980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70" w:type="dxa"/>
            <w:vMerge w:val="restart"/>
            <w:noWrap w:val="0"/>
            <w:vAlign w:val="top"/>
          </w:tcPr>
          <w:p w14:paraId="6C2D4F21">
            <w:pPr>
              <w:spacing w:after="0"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7</w:t>
            </w:r>
          </w:p>
        </w:tc>
        <w:tc>
          <w:tcPr>
            <w:tcW w:w="1766" w:type="dxa"/>
            <w:vMerge w:val="restart"/>
            <w:noWrap w:val="0"/>
            <w:vAlign w:val="top"/>
          </w:tcPr>
          <w:p w14:paraId="6D1A3401">
            <w:pPr>
              <w:spacing w:after="0"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其他要求</w:t>
            </w:r>
          </w:p>
        </w:tc>
        <w:tc>
          <w:tcPr>
            <w:tcW w:w="6540" w:type="dxa"/>
            <w:noWrap w:val="0"/>
            <w:vAlign w:val="top"/>
          </w:tcPr>
          <w:p w14:paraId="17108AEC">
            <w:pPr>
              <w:numPr>
                <w:ilvl w:val="0"/>
                <w:numId w:val="0"/>
              </w:numPr>
              <w:spacing w:after="0" w:line="240" w:lineRule="auto"/>
              <w:ind w:left="0" w:leftChars="0" w:firstLine="0" w:firstLineChars="0"/>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（1）供应商的有效投标报价明显不合理或者低于成本，须在投标文件中提供书面文件予以解释说明，并提交相关证明材料。</w:t>
            </w:r>
          </w:p>
        </w:tc>
      </w:tr>
      <w:tr w14:paraId="5D1D2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770" w:type="dxa"/>
            <w:vMerge w:val="continue"/>
            <w:noWrap w:val="0"/>
            <w:vAlign w:val="top"/>
          </w:tcPr>
          <w:p w14:paraId="339D9719">
            <w:pPr>
              <w:spacing w:after="0" w:line="240" w:lineRule="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p>
        </w:tc>
        <w:tc>
          <w:tcPr>
            <w:tcW w:w="1766" w:type="dxa"/>
            <w:vMerge w:val="continue"/>
            <w:noWrap w:val="0"/>
            <w:vAlign w:val="top"/>
          </w:tcPr>
          <w:p w14:paraId="200EA20E">
            <w:pPr>
              <w:spacing w:after="0" w:line="240" w:lineRule="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p>
        </w:tc>
        <w:tc>
          <w:tcPr>
            <w:tcW w:w="6540" w:type="dxa"/>
            <w:noWrap w:val="0"/>
            <w:vAlign w:val="top"/>
          </w:tcPr>
          <w:p w14:paraId="05ADAA23">
            <w:pPr>
              <w:spacing w:after="0" w:line="400" w:lineRule="exact"/>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lang w:eastAsia="zh-CN"/>
                <w14:textFill>
                  <w14:solidFill>
                    <w14:schemeClr w14:val="tx1"/>
                  </w14:solidFill>
                </w14:textFill>
              </w:rPr>
              <w:t>）中标供应商</w:t>
            </w:r>
            <w:r>
              <w:rPr>
                <w:rFonts w:hint="eastAsia" w:ascii="宋体" w:hAnsi="宋体" w:eastAsia="宋体" w:cs="宋体"/>
                <w:color w:val="000000" w:themeColor="text1"/>
                <w:sz w:val="21"/>
                <w:szCs w:val="21"/>
                <w14:textFill>
                  <w14:solidFill>
                    <w14:schemeClr w14:val="tx1"/>
                  </w14:solidFill>
                </w14:textFill>
              </w:rPr>
              <w:t>不得转包</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和分包给第三者，也不能给第三者挂靠</w:t>
            </w:r>
            <w:r>
              <w:rPr>
                <w:rFonts w:hint="eastAsia" w:ascii="宋体" w:hAnsi="宋体" w:eastAsia="宋体" w:cs="宋体"/>
                <w:color w:val="000000" w:themeColor="text1"/>
                <w:sz w:val="21"/>
                <w:szCs w:val="21"/>
                <w14:textFill>
                  <w14:solidFill>
                    <w14:schemeClr w14:val="tx1"/>
                  </w14:solidFill>
                </w14:textFill>
              </w:rPr>
              <w:t>，不得降低质量要求。</w:t>
            </w:r>
          </w:p>
        </w:tc>
      </w:tr>
    </w:tbl>
    <w:p w14:paraId="14C07284">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3.2保洁服务</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777"/>
        <w:gridCol w:w="6540"/>
      </w:tblGrid>
      <w:tr w14:paraId="7D256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9" w:type="dxa"/>
            <w:noWrap w:val="0"/>
            <w:vAlign w:val="top"/>
          </w:tcPr>
          <w:p w14:paraId="3536C28C">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序号</w:t>
            </w:r>
          </w:p>
        </w:tc>
        <w:tc>
          <w:tcPr>
            <w:tcW w:w="1777" w:type="dxa"/>
            <w:noWrap w:val="0"/>
            <w:vAlign w:val="top"/>
          </w:tcPr>
          <w:p w14:paraId="7674EB57">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服务内容</w:t>
            </w:r>
          </w:p>
        </w:tc>
        <w:tc>
          <w:tcPr>
            <w:tcW w:w="6540" w:type="dxa"/>
            <w:noWrap w:val="0"/>
            <w:vAlign w:val="top"/>
          </w:tcPr>
          <w:p w14:paraId="3856AC0C">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服务标准</w:t>
            </w:r>
          </w:p>
        </w:tc>
      </w:tr>
      <w:tr w14:paraId="7E595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759" w:type="dxa"/>
            <w:vMerge w:val="restart"/>
            <w:noWrap w:val="0"/>
            <w:vAlign w:val="top"/>
          </w:tcPr>
          <w:p w14:paraId="5F003AD9">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1</w:t>
            </w:r>
          </w:p>
        </w:tc>
        <w:tc>
          <w:tcPr>
            <w:tcW w:w="1777" w:type="dxa"/>
            <w:vMerge w:val="restart"/>
            <w:noWrap w:val="0"/>
            <w:vAlign w:val="top"/>
          </w:tcPr>
          <w:p w14:paraId="6A2EC1C3">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基本要求</w:t>
            </w:r>
          </w:p>
        </w:tc>
        <w:tc>
          <w:tcPr>
            <w:tcW w:w="6540" w:type="dxa"/>
            <w:noWrap w:val="0"/>
            <w:vAlign w:val="top"/>
          </w:tcPr>
          <w:p w14:paraId="118DEA93">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（1）建立保洁服务的工作制度及工作计划，并按照执行。</w:t>
            </w:r>
          </w:p>
        </w:tc>
      </w:tr>
      <w:tr w14:paraId="54AE3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759" w:type="dxa"/>
            <w:vMerge w:val="continue"/>
            <w:noWrap w:val="0"/>
            <w:vAlign w:val="top"/>
          </w:tcPr>
          <w:p w14:paraId="403FAE05">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p>
        </w:tc>
        <w:tc>
          <w:tcPr>
            <w:tcW w:w="1777" w:type="dxa"/>
            <w:vMerge w:val="continue"/>
            <w:noWrap w:val="0"/>
            <w:vAlign w:val="top"/>
          </w:tcPr>
          <w:p w14:paraId="56168814">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p>
        </w:tc>
        <w:tc>
          <w:tcPr>
            <w:tcW w:w="6540" w:type="dxa"/>
            <w:noWrap w:val="0"/>
            <w:vAlign w:val="top"/>
          </w:tcPr>
          <w:p w14:paraId="63684A14">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（2）做好保洁服务工作记录，记录填写规范、保存完好。</w:t>
            </w:r>
          </w:p>
        </w:tc>
      </w:tr>
      <w:tr w14:paraId="248E9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759" w:type="dxa"/>
            <w:vMerge w:val="continue"/>
            <w:noWrap w:val="0"/>
            <w:vAlign w:val="top"/>
          </w:tcPr>
          <w:p w14:paraId="64427A49">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p>
        </w:tc>
        <w:tc>
          <w:tcPr>
            <w:tcW w:w="1777" w:type="dxa"/>
            <w:vMerge w:val="continue"/>
            <w:noWrap w:val="0"/>
            <w:vAlign w:val="top"/>
          </w:tcPr>
          <w:p w14:paraId="6271DDAF">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p>
        </w:tc>
        <w:tc>
          <w:tcPr>
            <w:tcW w:w="6540" w:type="dxa"/>
            <w:noWrap w:val="0"/>
            <w:vAlign w:val="top"/>
          </w:tcPr>
          <w:p w14:paraId="26DEB780">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（3）作业时采取安全防护措施，防止对作业人员或他人造成伤害。相关耗材的环保、安全性等应当符合国家相关规定要求。</w:t>
            </w:r>
          </w:p>
        </w:tc>
      </w:tr>
      <w:tr w14:paraId="432D1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759" w:type="dxa"/>
            <w:vMerge w:val="restart"/>
            <w:noWrap w:val="0"/>
            <w:vAlign w:val="top"/>
          </w:tcPr>
          <w:p w14:paraId="409A27A7">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2</w:t>
            </w:r>
          </w:p>
        </w:tc>
        <w:tc>
          <w:tcPr>
            <w:tcW w:w="1777" w:type="dxa"/>
            <w:vMerge w:val="restart"/>
            <w:noWrap w:val="0"/>
            <w:vAlign w:val="top"/>
          </w:tcPr>
          <w:p w14:paraId="55A08A59">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保洁服务时间</w:t>
            </w:r>
            <w:r>
              <w:rPr>
                <w:rFonts w:hint="eastAsia" w:ascii="宋体" w:hAnsi="宋体" w:eastAsia="宋体" w:cs="宋体"/>
                <w:color w:val="000000" w:themeColor="text1"/>
                <w:sz w:val="21"/>
                <w:szCs w:val="21"/>
                <w:lang w:val="en-US" w:eastAsia="zh-CN"/>
                <w14:textFill>
                  <w14:solidFill>
                    <w14:schemeClr w14:val="tx1"/>
                  </w14:solidFill>
                </w14:textFill>
              </w:rPr>
              <w:t>每天</w:t>
            </w:r>
            <w:r>
              <w:rPr>
                <w:rFonts w:hint="eastAsia" w:ascii="宋体" w:hAnsi="宋体" w:eastAsia="宋体" w:cs="宋体"/>
                <w:color w:val="000000" w:themeColor="text1"/>
                <w:sz w:val="21"/>
                <w:szCs w:val="21"/>
                <w14:textFill>
                  <w14:solidFill>
                    <w14:schemeClr w14:val="tx1"/>
                  </w14:solidFill>
                </w14:textFill>
              </w:rPr>
              <w:t>不少于8小时(含节假日)，具体工作内容根据各科室情况及完成工作量而定。</w:t>
            </w:r>
          </w:p>
        </w:tc>
        <w:tc>
          <w:tcPr>
            <w:tcW w:w="6540" w:type="dxa"/>
            <w:noWrap w:val="0"/>
            <w:vAlign w:val="top"/>
          </w:tcPr>
          <w:p w14:paraId="6B0FA0FE">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住院部：6：30—11：30，14：00—17：00。</w:t>
            </w:r>
          </w:p>
        </w:tc>
      </w:tr>
      <w:tr w14:paraId="3363B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759" w:type="dxa"/>
            <w:vMerge w:val="continue"/>
            <w:noWrap w:val="0"/>
            <w:vAlign w:val="top"/>
          </w:tcPr>
          <w:p w14:paraId="66046CDB">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p>
        </w:tc>
        <w:tc>
          <w:tcPr>
            <w:tcW w:w="1777" w:type="dxa"/>
            <w:vMerge w:val="continue"/>
            <w:noWrap w:val="0"/>
            <w:vAlign w:val="top"/>
          </w:tcPr>
          <w:p w14:paraId="60B2454A">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p>
        </w:tc>
        <w:tc>
          <w:tcPr>
            <w:tcW w:w="6540" w:type="dxa"/>
            <w:noWrap w:val="0"/>
            <w:vAlign w:val="top"/>
          </w:tcPr>
          <w:p w14:paraId="67E4FED5">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安排1名人员值班负责</w:t>
            </w:r>
            <w:r>
              <w:rPr>
                <w:rFonts w:hint="eastAsia" w:ascii="宋体" w:hAnsi="宋体" w:eastAsia="宋体" w:cs="宋体"/>
                <w:color w:val="000000" w:themeColor="text1"/>
                <w:sz w:val="21"/>
                <w:szCs w:val="21"/>
                <w:lang w:eastAsia="zh-CN"/>
                <w14:textFill>
                  <w14:solidFill>
                    <w14:schemeClr w14:val="tx1"/>
                  </w14:solidFill>
                </w14:textFill>
              </w:rPr>
              <w:t>中午及</w:t>
            </w:r>
            <w:r>
              <w:rPr>
                <w:rFonts w:hint="eastAsia" w:ascii="宋体" w:hAnsi="宋体" w:eastAsia="宋体" w:cs="宋体"/>
                <w:color w:val="000000" w:themeColor="text1"/>
                <w:sz w:val="21"/>
                <w:szCs w:val="21"/>
                <w14:textFill>
                  <w14:solidFill>
                    <w14:schemeClr w14:val="tx1"/>
                  </w14:solidFill>
                </w14:textFill>
              </w:rPr>
              <w:t>夜间巡逻保洁工作从</w:t>
            </w:r>
            <w:r>
              <w:rPr>
                <w:rFonts w:hint="eastAsia" w:ascii="宋体" w:hAnsi="宋体" w:eastAsia="宋体" w:cs="宋体"/>
                <w:color w:val="000000" w:themeColor="text1"/>
                <w:sz w:val="21"/>
                <w:szCs w:val="21"/>
                <w:lang w:val="en-US" w:eastAsia="zh-CN"/>
                <w14:textFill>
                  <w14:solidFill>
                    <w14:schemeClr w14:val="tx1"/>
                  </w14:solidFill>
                </w14:textFill>
              </w:rPr>
              <w:t>11:30-14:00，</w:t>
            </w:r>
            <w:r>
              <w:rPr>
                <w:rFonts w:hint="eastAsia" w:ascii="宋体" w:hAnsi="宋体" w:eastAsia="宋体" w:cs="宋体"/>
                <w:color w:val="000000" w:themeColor="text1"/>
                <w:sz w:val="21"/>
                <w:szCs w:val="21"/>
                <w14:textFill>
                  <w14:solidFill>
                    <w14:schemeClr w14:val="tx1"/>
                  </w14:solidFill>
                </w14:textFill>
              </w:rPr>
              <w:t>17：00-</w:t>
            </w:r>
            <w:r>
              <w:rPr>
                <w:rFonts w:hint="eastAsia" w:ascii="宋体" w:hAnsi="宋体" w:eastAsia="宋体" w:cs="宋体"/>
                <w:color w:val="000000" w:themeColor="text1"/>
                <w:sz w:val="21"/>
                <w:szCs w:val="21"/>
                <w:lang w:eastAsia="zh-CN"/>
                <w14:textFill>
                  <w14:solidFill>
                    <w14:schemeClr w14:val="tx1"/>
                  </w14:solidFill>
                </w14:textFill>
              </w:rPr>
              <w:t>次日</w:t>
            </w:r>
            <w:r>
              <w:rPr>
                <w:rFonts w:hint="eastAsia" w:ascii="宋体" w:hAnsi="宋体" w:eastAsia="宋体" w:cs="宋体"/>
                <w:color w:val="000000" w:themeColor="text1"/>
                <w:sz w:val="21"/>
                <w:szCs w:val="21"/>
                <w:lang w:val="en-US" w:eastAsia="zh-CN"/>
                <w14:textFill>
                  <w14:solidFill>
                    <w14:schemeClr w14:val="tx1"/>
                  </w14:solidFill>
                </w14:textFill>
              </w:rPr>
              <w:t>06:30</w:t>
            </w:r>
            <w:r>
              <w:rPr>
                <w:rFonts w:hint="eastAsia" w:ascii="宋体" w:hAnsi="宋体" w:eastAsia="宋体" w:cs="宋体"/>
                <w:color w:val="000000" w:themeColor="text1"/>
                <w:sz w:val="21"/>
                <w:szCs w:val="21"/>
                <w14:textFill>
                  <w14:solidFill>
                    <w14:schemeClr w14:val="tx1"/>
                  </w14:solidFill>
                </w14:textFill>
              </w:rPr>
              <w:t>。</w:t>
            </w:r>
          </w:p>
        </w:tc>
      </w:tr>
      <w:tr w14:paraId="5A48A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759" w:type="dxa"/>
            <w:vMerge w:val="continue"/>
            <w:noWrap w:val="0"/>
            <w:vAlign w:val="top"/>
          </w:tcPr>
          <w:p w14:paraId="16A10FAD">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p>
        </w:tc>
        <w:tc>
          <w:tcPr>
            <w:tcW w:w="1777" w:type="dxa"/>
            <w:vMerge w:val="continue"/>
            <w:noWrap w:val="0"/>
            <w:vAlign w:val="top"/>
          </w:tcPr>
          <w:p w14:paraId="41D4B2F1">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p>
        </w:tc>
        <w:tc>
          <w:tcPr>
            <w:tcW w:w="6540" w:type="dxa"/>
            <w:noWrap w:val="0"/>
            <w:vAlign w:val="top"/>
          </w:tcPr>
          <w:p w14:paraId="290AA1FA">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急诊科：</w:t>
            </w:r>
            <w:r>
              <w:rPr>
                <w:rFonts w:hint="eastAsia" w:ascii="宋体" w:hAnsi="宋体" w:eastAsia="宋体" w:cs="宋体"/>
                <w:color w:val="000000" w:themeColor="text1"/>
                <w:sz w:val="21"/>
                <w:szCs w:val="21"/>
                <w:lang w:val="en-US" w:eastAsia="zh-CN"/>
                <w14:textFill>
                  <w14:solidFill>
                    <w14:schemeClr w14:val="tx1"/>
                  </w14:solidFill>
                </w14:textFill>
              </w:rPr>
              <w:t>24</w:t>
            </w:r>
            <w:r>
              <w:rPr>
                <w:rFonts w:hint="eastAsia" w:ascii="宋体" w:hAnsi="宋体" w:eastAsia="宋体" w:cs="宋体"/>
                <w:color w:val="000000" w:themeColor="text1"/>
                <w:sz w:val="21"/>
                <w:szCs w:val="21"/>
                <w14:textFill>
                  <w14:solidFill>
                    <w14:schemeClr w14:val="tx1"/>
                  </w14:solidFill>
                </w14:textFill>
              </w:rPr>
              <w:t>小时班。</w:t>
            </w:r>
          </w:p>
        </w:tc>
      </w:tr>
      <w:tr w14:paraId="038A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759" w:type="dxa"/>
            <w:vMerge w:val="continue"/>
            <w:noWrap w:val="0"/>
            <w:vAlign w:val="top"/>
          </w:tcPr>
          <w:p w14:paraId="7A152FA3">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p>
        </w:tc>
        <w:tc>
          <w:tcPr>
            <w:tcW w:w="1777" w:type="dxa"/>
            <w:vMerge w:val="continue"/>
            <w:noWrap w:val="0"/>
            <w:vAlign w:val="top"/>
          </w:tcPr>
          <w:p w14:paraId="20A57EE1">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p>
        </w:tc>
        <w:tc>
          <w:tcPr>
            <w:tcW w:w="6540" w:type="dxa"/>
            <w:noWrap w:val="0"/>
            <w:vAlign w:val="top"/>
          </w:tcPr>
          <w:p w14:paraId="1FB4028D">
            <w:pPr>
              <w:spacing w:after="0" w:line="400" w:lineRule="exact"/>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门诊：7：00—11：30，14：00—17：00。</w:t>
            </w:r>
          </w:p>
        </w:tc>
      </w:tr>
      <w:tr w14:paraId="72541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759" w:type="dxa"/>
            <w:vMerge w:val="continue"/>
            <w:noWrap w:val="0"/>
            <w:vAlign w:val="top"/>
          </w:tcPr>
          <w:p w14:paraId="4FC49B39">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p>
        </w:tc>
        <w:tc>
          <w:tcPr>
            <w:tcW w:w="1777" w:type="dxa"/>
            <w:vMerge w:val="continue"/>
            <w:noWrap w:val="0"/>
            <w:vAlign w:val="top"/>
          </w:tcPr>
          <w:p w14:paraId="5AB59A3B">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p>
        </w:tc>
        <w:tc>
          <w:tcPr>
            <w:tcW w:w="6540" w:type="dxa"/>
            <w:noWrap w:val="0"/>
            <w:vAlign w:val="top"/>
          </w:tcPr>
          <w:p w14:paraId="001ADFA6">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手术室：根据科室的需要调整各班次的工作时间：7：00—22：30。</w:t>
            </w:r>
          </w:p>
        </w:tc>
      </w:tr>
      <w:tr w14:paraId="7B5FE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759" w:type="dxa"/>
            <w:vMerge w:val="continue"/>
            <w:noWrap w:val="0"/>
            <w:vAlign w:val="top"/>
          </w:tcPr>
          <w:p w14:paraId="03F0A75A">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p>
        </w:tc>
        <w:tc>
          <w:tcPr>
            <w:tcW w:w="1777" w:type="dxa"/>
            <w:vMerge w:val="continue"/>
            <w:noWrap w:val="0"/>
            <w:vAlign w:val="top"/>
          </w:tcPr>
          <w:p w14:paraId="55B74F33">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p>
        </w:tc>
        <w:tc>
          <w:tcPr>
            <w:tcW w:w="6540" w:type="dxa"/>
            <w:noWrap w:val="0"/>
            <w:vAlign w:val="top"/>
          </w:tcPr>
          <w:p w14:paraId="5CAC564E">
            <w:pPr>
              <w:spacing w:after="0" w:line="400" w:lineRule="exact"/>
              <w:ind w:firstLine="105" w:firstLineChars="50"/>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（6）</w:t>
            </w:r>
            <w:r>
              <w:rPr>
                <w:rFonts w:hint="eastAsia" w:ascii="宋体" w:hAnsi="宋体" w:eastAsia="宋体" w:cs="宋体"/>
                <w:color w:val="000000" w:themeColor="text1"/>
                <w:sz w:val="21"/>
                <w:szCs w:val="21"/>
                <w14:textFill>
                  <w14:solidFill>
                    <w14:schemeClr w14:val="tx1"/>
                  </w14:solidFill>
                </w14:textFill>
              </w:rPr>
              <w:t xml:space="preserve">如各服务区域医院对时间有调整的，应配合服务区域的医院安排。 </w:t>
            </w:r>
          </w:p>
        </w:tc>
      </w:tr>
      <w:tr w14:paraId="74082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759" w:type="dxa"/>
            <w:vMerge w:val="restart"/>
            <w:noWrap w:val="0"/>
            <w:vAlign w:val="top"/>
          </w:tcPr>
          <w:p w14:paraId="519A3F4E">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3</w:t>
            </w:r>
          </w:p>
        </w:tc>
        <w:tc>
          <w:tcPr>
            <w:tcW w:w="1777" w:type="dxa"/>
            <w:vMerge w:val="restart"/>
            <w:noWrap w:val="0"/>
            <w:vAlign w:val="top"/>
          </w:tcPr>
          <w:p w14:paraId="53C93FA8">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保洁服务工作职责</w:t>
            </w:r>
          </w:p>
        </w:tc>
        <w:tc>
          <w:tcPr>
            <w:tcW w:w="6540" w:type="dxa"/>
            <w:noWrap w:val="0"/>
            <w:vAlign w:val="top"/>
          </w:tcPr>
          <w:p w14:paraId="1EBAB3FE">
            <w:p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工作区：室内地面、PVC地板、门窗、高空玻璃幕墙、扶手、天花板、照明灯、排风扇、空调外表面、物表、内墙的环境卫生及卫生消毒工作，室外公共场所的地面、墙面，绿化带、道路、水沟的清洁卫生工作，协助医疗废物及标本的分装转运，公共卫生间的清洁卫生。</w:t>
            </w:r>
          </w:p>
        </w:tc>
      </w:tr>
      <w:tr w14:paraId="669C6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759" w:type="dxa"/>
            <w:vMerge w:val="continue"/>
            <w:noWrap w:val="0"/>
            <w:vAlign w:val="top"/>
          </w:tcPr>
          <w:p w14:paraId="5F3E6D7C">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p>
        </w:tc>
        <w:tc>
          <w:tcPr>
            <w:tcW w:w="1777" w:type="dxa"/>
            <w:vMerge w:val="continue"/>
            <w:noWrap w:val="0"/>
            <w:vAlign w:val="top"/>
          </w:tcPr>
          <w:p w14:paraId="2E14123B">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p>
        </w:tc>
        <w:tc>
          <w:tcPr>
            <w:tcW w:w="6540" w:type="dxa"/>
            <w:noWrap w:val="0"/>
            <w:vAlign w:val="top"/>
          </w:tcPr>
          <w:p w14:paraId="17F395F2">
            <w:pPr>
              <w:spacing w:after="0" w:line="400" w:lineRule="exact"/>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物资配送，定时开关热水、开水。</w:t>
            </w:r>
          </w:p>
        </w:tc>
      </w:tr>
      <w:tr w14:paraId="47937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759" w:type="dxa"/>
            <w:vMerge w:val="continue"/>
            <w:noWrap w:val="0"/>
            <w:vAlign w:val="top"/>
          </w:tcPr>
          <w:p w14:paraId="53AC8889">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p>
        </w:tc>
        <w:tc>
          <w:tcPr>
            <w:tcW w:w="1777" w:type="dxa"/>
            <w:vMerge w:val="continue"/>
            <w:noWrap w:val="0"/>
            <w:vAlign w:val="top"/>
          </w:tcPr>
          <w:p w14:paraId="2898C522">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p>
        </w:tc>
        <w:tc>
          <w:tcPr>
            <w:tcW w:w="6540" w:type="dxa"/>
            <w:noWrap w:val="0"/>
            <w:vAlign w:val="top"/>
          </w:tcPr>
          <w:p w14:paraId="4F9A49C5">
            <w:pPr>
              <w:spacing w:after="0" w:line="400" w:lineRule="exact"/>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医疗事件、特殊传染病清洁卫生消毒及善后工作的处理</w:t>
            </w:r>
            <w:r>
              <w:rPr>
                <w:rFonts w:hint="eastAsia" w:ascii="宋体" w:hAnsi="宋体" w:eastAsia="宋体" w:cs="宋体"/>
                <w:color w:val="000000" w:themeColor="text1"/>
                <w:sz w:val="21"/>
                <w:szCs w:val="21"/>
                <w:lang w:eastAsia="zh-CN"/>
                <w14:textFill>
                  <w14:solidFill>
                    <w14:schemeClr w14:val="tx1"/>
                  </w14:solidFill>
                </w14:textFill>
              </w:rPr>
              <w:t>，按医院要求完成特殊传染性虫媒消杀</w:t>
            </w:r>
            <w:r>
              <w:rPr>
                <w:rFonts w:hint="eastAsia" w:ascii="宋体" w:hAnsi="宋体" w:eastAsia="宋体" w:cs="宋体"/>
                <w:color w:val="000000" w:themeColor="text1"/>
                <w:sz w:val="21"/>
                <w:szCs w:val="21"/>
                <w14:textFill>
                  <w14:solidFill>
                    <w14:schemeClr w14:val="tx1"/>
                  </w14:solidFill>
                </w14:textFill>
              </w:rPr>
              <w:t>。</w:t>
            </w:r>
          </w:p>
        </w:tc>
      </w:tr>
      <w:tr w14:paraId="2934B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759" w:type="dxa"/>
            <w:vMerge w:val="continue"/>
            <w:noWrap w:val="0"/>
            <w:vAlign w:val="top"/>
          </w:tcPr>
          <w:p w14:paraId="37B94C84">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p>
        </w:tc>
        <w:tc>
          <w:tcPr>
            <w:tcW w:w="1777" w:type="dxa"/>
            <w:vMerge w:val="continue"/>
            <w:noWrap w:val="0"/>
            <w:vAlign w:val="top"/>
          </w:tcPr>
          <w:p w14:paraId="52A8AC2B">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p>
        </w:tc>
        <w:tc>
          <w:tcPr>
            <w:tcW w:w="6540" w:type="dxa"/>
            <w:noWrap w:val="0"/>
            <w:vAlign w:val="top"/>
          </w:tcPr>
          <w:p w14:paraId="67E450CD">
            <w:pPr>
              <w:spacing w:after="0" w:line="400" w:lineRule="exact"/>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医疗、生活垃圾分类包装、转运、存放。</w:t>
            </w:r>
          </w:p>
        </w:tc>
      </w:tr>
      <w:tr w14:paraId="32121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759" w:type="dxa"/>
            <w:vMerge w:val="continue"/>
            <w:noWrap w:val="0"/>
            <w:vAlign w:val="top"/>
          </w:tcPr>
          <w:p w14:paraId="16D0F390">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p>
        </w:tc>
        <w:tc>
          <w:tcPr>
            <w:tcW w:w="1777" w:type="dxa"/>
            <w:vMerge w:val="continue"/>
            <w:noWrap w:val="0"/>
            <w:vAlign w:val="top"/>
          </w:tcPr>
          <w:p w14:paraId="4488E922">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p>
        </w:tc>
        <w:tc>
          <w:tcPr>
            <w:tcW w:w="6540" w:type="dxa"/>
            <w:noWrap w:val="0"/>
            <w:vAlign w:val="top"/>
          </w:tcPr>
          <w:p w14:paraId="6D74C17E">
            <w:pPr>
              <w:spacing w:after="0" w:line="400" w:lineRule="exact"/>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设置流动保洁员，随时保洁，必须保持地在干净、无污物。</w:t>
            </w:r>
          </w:p>
        </w:tc>
      </w:tr>
      <w:tr w14:paraId="714D4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759" w:type="dxa"/>
            <w:vMerge w:val="continue"/>
            <w:noWrap w:val="0"/>
            <w:vAlign w:val="top"/>
          </w:tcPr>
          <w:p w14:paraId="70F0F2F0">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p>
        </w:tc>
        <w:tc>
          <w:tcPr>
            <w:tcW w:w="1777" w:type="dxa"/>
            <w:vMerge w:val="continue"/>
            <w:noWrap w:val="0"/>
            <w:vAlign w:val="top"/>
          </w:tcPr>
          <w:p w14:paraId="0EF015E6">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p>
        </w:tc>
        <w:tc>
          <w:tcPr>
            <w:tcW w:w="6540" w:type="dxa"/>
            <w:noWrap w:val="0"/>
            <w:vAlign w:val="top"/>
          </w:tcPr>
          <w:p w14:paraId="18AD0720">
            <w:pPr>
              <w:spacing w:after="0" w:line="400" w:lineRule="exact"/>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（6）</w:t>
            </w:r>
            <w:r>
              <w:rPr>
                <w:rFonts w:hint="eastAsia" w:ascii="宋体" w:hAnsi="宋体" w:eastAsia="宋体" w:cs="宋体"/>
                <w:color w:val="000000" w:themeColor="text1"/>
                <w:sz w:val="21"/>
                <w:szCs w:val="21"/>
                <w14:textFill>
                  <w14:solidFill>
                    <w14:schemeClr w14:val="tx1"/>
                  </w14:solidFill>
                </w14:textFill>
              </w:rPr>
              <w:t>服务区域的医院如有重大活动和上级检查工作等需突出强化卫生工作时，投标人应积极配合做好相关工作，</w:t>
            </w:r>
            <w:r>
              <w:rPr>
                <w:rFonts w:hint="eastAsia" w:ascii="宋体" w:hAnsi="宋体" w:eastAsia="宋体" w:cs="宋体"/>
                <w:color w:val="000000" w:themeColor="text1"/>
                <w:sz w:val="21"/>
                <w:szCs w:val="21"/>
                <w:lang w:eastAsia="zh-CN"/>
                <w14:textFill>
                  <w14:solidFill>
                    <w14:schemeClr w14:val="tx1"/>
                  </w14:solidFill>
                </w14:textFill>
              </w:rPr>
              <w:t>如：场地布置等；</w:t>
            </w:r>
            <w:r>
              <w:rPr>
                <w:rFonts w:hint="eastAsia" w:ascii="宋体" w:hAnsi="宋体" w:eastAsia="宋体" w:cs="宋体"/>
                <w:color w:val="000000" w:themeColor="text1"/>
                <w:sz w:val="21"/>
                <w:szCs w:val="21"/>
                <w14:textFill>
                  <w14:solidFill>
                    <w14:schemeClr w14:val="tx1"/>
                  </w14:solidFill>
                </w14:textFill>
              </w:rPr>
              <w:t>完成各项清洁卫生工作，保证检查合格。</w:t>
            </w:r>
          </w:p>
        </w:tc>
      </w:tr>
      <w:tr w14:paraId="6BE1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759" w:type="dxa"/>
            <w:vMerge w:val="continue"/>
            <w:noWrap w:val="0"/>
            <w:vAlign w:val="top"/>
          </w:tcPr>
          <w:p w14:paraId="4841B870">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p>
        </w:tc>
        <w:tc>
          <w:tcPr>
            <w:tcW w:w="1777" w:type="dxa"/>
            <w:vMerge w:val="continue"/>
            <w:noWrap w:val="0"/>
            <w:vAlign w:val="top"/>
          </w:tcPr>
          <w:p w14:paraId="625E17FF">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p>
        </w:tc>
        <w:tc>
          <w:tcPr>
            <w:tcW w:w="6540" w:type="dxa"/>
            <w:noWrap w:val="0"/>
            <w:vAlign w:val="top"/>
          </w:tcPr>
          <w:p w14:paraId="7B12F197">
            <w:p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（7）</w:t>
            </w:r>
            <w:r>
              <w:rPr>
                <w:rFonts w:hint="eastAsia" w:ascii="宋体" w:hAnsi="宋体" w:eastAsia="宋体" w:cs="宋体"/>
                <w:color w:val="000000" w:themeColor="text1"/>
                <w:sz w:val="21"/>
                <w:szCs w:val="21"/>
                <w14:textFill>
                  <w14:solidFill>
                    <w14:schemeClr w14:val="tx1"/>
                  </w14:solidFill>
                </w14:textFill>
              </w:rPr>
              <w:t>保洁</w:t>
            </w:r>
            <w:r>
              <w:rPr>
                <w:rFonts w:hint="eastAsia" w:ascii="宋体" w:hAnsi="宋体" w:eastAsia="宋体" w:cs="宋体"/>
                <w:color w:val="000000" w:themeColor="text1"/>
                <w:sz w:val="21"/>
                <w:szCs w:val="21"/>
                <w:lang w:eastAsia="zh-CN"/>
                <w14:textFill>
                  <w14:solidFill>
                    <w14:schemeClr w14:val="tx1"/>
                  </w14:solidFill>
                </w14:textFill>
              </w:rPr>
              <w:t>质量</w:t>
            </w:r>
            <w:r>
              <w:rPr>
                <w:rFonts w:hint="eastAsia" w:ascii="宋体" w:hAnsi="宋体" w:eastAsia="宋体" w:cs="宋体"/>
                <w:color w:val="000000" w:themeColor="text1"/>
                <w:sz w:val="21"/>
                <w:szCs w:val="21"/>
                <w14:textFill>
                  <w14:solidFill>
                    <w14:schemeClr w14:val="tx1"/>
                  </w14:solidFill>
                </w14:textFill>
              </w:rPr>
              <w:t>检查方法：按照双方约定的考核办法，由总务科及各病区护士长</w:t>
            </w:r>
            <w:r>
              <w:rPr>
                <w:rFonts w:hint="eastAsia" w:ascii="宋体" w:hAnsi="宋体" w:eastAsia="宋体" w:cs="宋体"/>
                <w:color w:val="000000" w:themeColor="text1"/>
                <w:sz w:val="21"/>
                <w:szCs w:val="21"/>
                <w:lang w:eastAsia="zh-CN"/>
                <w14:textFill>
                  <w14:solidFill>
                    <w14:schemeClr w14:val="tx1"/>
                  </w14:solidFill>
                </w14:textFill>
              </w:rPr>
              <w:t>或科室负责人</w:t>
            </w:r>
            <w:r>
              <w:rPr>
                <w:rFonts w:hint="eastAsia" w:ascii="宋体" w:hAnsi="宋体" w:eastAsia="宋体" w:cs="宋体"/>
                <w:color w:val="000000" w:themeColor="text1"/>
                <w:sz w:val="21"/>
                <w:szCs w:val="21"/>
                <w14:textFill>
                  <w14:solidFill>
                    <w14:schemeClr w14:val="tx1"/>
                  </w14:solidFill>
                </w14:textFill>
              </w:rPr>
              <w:t>对工作质量、服务态度进行定期、不定期的全面检查、考核。</w:t>
            </w:r>
          </w:p>
        </w:tc>
      </w:tr>
      <w:tr w14:paraId="508DA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759" w:type="dxa"/>
            <w:noWrap w:val="0"/>
            <w:vAlign w:val="top"/>
          </w:tcPr>
          <w:p w14:paraId="044FF876">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4</w:t>
            </w:r>
          </w:p>
        </w:tc>
        <w:tc>
          <w:tcPr>
            <w:tcW w:w="1777" w:type="dxa"/>
            <w:noWrap w:val="0"/>
            <w:vAlign w:val="top"/>
          </w:tcPr>
          <w:p w14:paraId="4BE7DDFC">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具体卫生保洁服务内容和标准</w:t>
            </w:r>
          </w:p>
        </w:tc>
        <w:tc>
          <w:tcPr>
            <w:tcW w:w="6540" w:type="dxa"/>
            <w:noWrap w:val="0"/>
            <w:vAlign w:val="top"/>
          </w:tcPr>
          <w:p w14:paraId="09ECBA84">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要求详见附件一：具体卫生保洁服务内容和标准。</w:t>
            </w:r>
          </w:p>
        </w:tc>
      </w:tr>
    </w:tbl>
    <w:p w14:paraId="597C5114">
      <w:pPr>
        <w:numPr>
          <w:ilvl w:val="0"/>
          <w:numId w:val="0"/>
        </w:numPr>
        <w:rPr>
          <w:rFonts w:hint="default"/>
          <w:color w:val="000000" w:themeColor="text1"/>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3.3电梯司机服务</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777"/>
        <w:gridCol w:w="6540"/>
      </w:tblGrid>
      <w:tr w14:paraId="14DC3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9" w:type="dxa"/>
            <w:noWrap w:val="0"/>
            <w:vAlign w:val="top"/>
          </w:tcPr>
          <w:p w14:paraId="2C3CFAC5">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序号</w:t>
            </w:r>
          </w:p>
        </w:tc>
        <w:tc>
          <w:tcPr>
            <w:tcW w:w="1777" w:type="dxa"/>
            <w:noWrap w:val="0"/>
            <w:vAlign w:val="top"/>
          </w:tcPr>
          <w:p w14:paraId="6B5C4E54">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服务内容</w:t>
            </w:r>
          </w:p>
        </w:tc>
        <w:tc>
          <w:tcPr>
            <w:tcW w:w="6540" w:type="dxa"/>
            <w:noWrap w:val="0"/>
            <w:vAlign w:val="top"/>
          </w:tcPr>
          <w:p w14:paraId="0A4F79E6">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服务标准</w:t>
            </w:r>
          </w:p>
        </w:tc>
      </w:tr>
      <w:tr w14:paraId="43B04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4" w:hRule="atLeast"/>
        </w:trPr>
        <w:tc>
          <w:tcPr>
            <w:tcW w:w="759" w:type="dxa"/>
            <w:noWrap w:val="0"/>
            <w:vAlign w:val="top"/>
          </w:tcPr>
          <w:p w14:paraId="49CBDC7D">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1</w:t>
            </w:r>
          </w:p>
        </w:tc>
        <w:tc>
          <w:tcPr>
            <w:tcW w:w="1777" w:type="dxa"/>
            <w:noWrap w:val="0"/>
            <w:vAlign w:val="top"/>
          </w:tcPr>
          <w:p w14:paraId="04011277">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基本服务要求</w:t>
            </w:r>
          </w:p>
        </w:tc>
        <w:tc>
          <w:tcPr>
            <w:tcW w:w="6540" w:type="dxa"/>
            <w:noWrap w:val="0"/>
            <w:vAlign w:val="top"/>
          </w:tcPr>
          <w:p w14:paraId="4852EA89">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（1）</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负责病员、家属、工作人员的运送。负责急救病人、病床、轮椅以及其他特殊情况下的运行。当接到服务处或其他岗位的通知时，须迅速将急救专用电梯运行到所需楼层。主动热情协助医护人员推送病床、轮椅进出电梯。当在1F接送急救病人时，应以最快捷的方法予以运送。</w:t>
            </w:r>
          </w:p>
          <w:p w14:paraId="474FCA34">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（2）</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负责行政班时间内维护电梯秩序及电梯的清洁卫生工作。</w:t>
            </w:r>
          </w:p>
          <w:p w14:paraId="5D28E850">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（3）</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负责对全院的电梯运行记录登记、每日电梯安全检查记录、每周电梯(质量)安全排查报告、每月(质量)安全调度会议纪要及配合医院做好电梯年检工作。</w:t>
            </w:r>
          </w:p>
          <w:p w14:paraId="6DF06CFC">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（4）</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配合医院做好医院大型检查的司梯服务工作。</w:t>
            </w:r>
          </w:p>
          <w:p w14:paraId="4F54F2C6">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电梯司机要求年龄50岁以下。</w:t>
            </w:r>
          </w:p>
        </w:tc>
      </w:tr>
      <w:tr w14:paraId="176ED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59" w:type="dxa"/>
            <w:noWrap w:val="0"/>
            <w:vAlign w:val="top"/>
          </w:tcPr>
          <w:p w14:paraId="3FB2D1B3">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2</w:t>
            </w:r>
          </w:p>
        </w:tc>
        <w:tc>
          <w:tcPr>
            <w:tcW w:w="1777" w:type="dxa"/>
            <w:noWrap w:val="0"/>
            <w:vAlign w:val="top"/>
          </w:tcPr>
          <w:p w14:paraId="13714B6E">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default" w:ascii="宋体" w:hAnsi="宋体" w:eastAsia="宋体" w:cs="宋体"/>
                <w:color w:val="000000" w:themeColor="text1"/>
                <w:sz w:val="21"/>
                <w:szCs w:val="21"/>
                <w:vertAlign w:val="baseline"/>
                <w:lang w:val="en-US" w:eastAsia="zh-CN"/>
                <w14:textFill>
                  <w14:solidFill>
                    <w14:schemeClr w14:val="tx1"/>
                  </w14:solidFill>
                </w14:textFill>
              </w:rPr>
              <w:t>电梯司机工作时间</w:t>
            </w:r>
          </w:p>
        </w:tc>
        <w:tc>
          <w:tcPr>
            <w:tcW w:w="6540" w:type="dxa"/>
            <w:noWrap w:val="0"/>
            <w:vAlign w:val="top"/>
          </w:tcPr>
          <w:p w14:paraId="5818B485">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default" w:ascii="宋体" w:hAnsi="宋体" w:eastAsia="宋体" w:cs="宋体"/>
                <w:color w:val="000000" w:themeColor="text1"/>
                <w:sz w:val="21"/>
                <w:szCs w:val="21"/>
                <w:vertAlign w:val="baseline"/>
                <w:lang w:val="en-US" w:eastAsia="zh-CN"/>
                <w14:textFill>
                  <w14:solidFill>
                    <w14:schemeClr w14:val="tx1"/>
                  </w14:solidFill>
                </w14:textFill>
              </w:rPr>
              <w:t>行政班时间</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w:t>
            </w:r>
            <w:r>
              <w:rPr>
                <w:rFonts w:hint="default" w:ascii="宋体" w:hAnsi="宋体" w:eastAsia="宋体" w:cs="宋体"/>
                <w:color w:val="000000" w:themeColor="text1"/>
                <w:sz w:val="21"/>
                <w:szCs w:val="21"/>
                <w:vertAlign w:val="baseline"/>
                <w:lang w:val="en-US" w:eastAsia="zh-CN"/>
                <w14:textFill>
                  <w14:solidFill>
                    <w14:schemeClr w14:val="tx1"/>
                  </w14:solidFill>
                </w14:textFill>
              </w:rPr>
              <w:t>7:40</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w:t>
            </w:r>
            <w:r>
              <w:rPr>
                <w:rFonts w:hint="default" w:ascii="宋体" w:hAnsi="宋体" w:eastAsia="宋体" w:cs="宋体"/>
                <w:color w:val="000000" w:themeColor="text1"/>
                <w:sz w:val="21"/>
                <w:szCs w:val="21"/>
                <w:vertAlign w:val="baseline"/>
                <w:lang w:val="en-US" w:eastAsia="zh-CN"/>
                <w14:textFill>
                  <w14:solidFill>
                    <w14:schemeClr w14:val="tx1"/>
                  </w14:solidFill>
                </w14:textFill>
              </w:rPr>
              <w:t>12:10</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w:t>
            </w:r>
            <w:r>
              <w:rPr>
                <w:rFonts w:hint="default" w:ascii="宋体" w:hAnsi="宋体" w:eastAsia="宋体" w:cs="宋体"/>
                <w:color w:val="000000" w:themeColor="text1"/>
                <w:sz w:val="21"/>
                <w:szCs w:val="21"/>
                <w:vertAlign w:val="baseline"/>
                <w:lang w:val="en-US" w:eastAsia="zh-CN"/>
                <w14:textFill>
                  <w14:solidFill>
                    <w14:schemeClr w14:val="tx1"/>
                  </w14:solidFill>
                </w14:textFill>
              </w:rPr>
              <w:t>14:50</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w:t>
            </w:r>
            <w:r>
              <w:rPr>
                <w:rFonts w:hint="default" w:ascii="宋体" w:hAnsi="宋体" w:eastAsia="宋体" w:cs="宋体"/>
                <w:color w:val="000000" w:themeColor="text1"/>
                <w:sz w:val="21"/>
                <w:szCs w:val="21"/>
                <w:vertAlign w:val="baseline"/>
                <w:lang w:val="en-US" w:eastAsia="zh-CN"/>
                <w14:textFill>
                  <w14:solidFill>
                    <w14:schemeClr w14:val="tx1"/>
                  </w14:solidFill>
                </w14:textFill>
              </w:rPr>
              <w:t>18:20</w:t>
            </w:r>
          </w:p>
        </w:tc>
      </w:tr>
      <w:tr w14:paraId="2EDA0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759" w:type="dxa"/>
            <w:noWrap w:val="0"/>
            <w:vAlign w:val="top"/>
          </w:tcPr>
          <w:p w14:paraId="48774A12">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3</w:t>
            </w:r>
          </w:p>
        </w:tc>
        <w:tc>
          <w:tcPr>
            <w:tcW w:w="1777" w:type="dxa"/>
            <w:noWrap w:val="0"/>
            <w:vAlign w:val="top"/>
          </w:tcPr>
          <w:p w14:paraId="645F9DB6">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服务质量要求</w:t>
            </w:r>
          </w:p>
        </w:tc>
        <w:tc>
          <w:tcPr>
            <w:tcW w:w="6540" w:type="dxa"/>
            <w:noWrap w:val="0"/>
            <w:vAlign w:val="top"/>
          </w:tcPr>
          <w:p w14:paraId="2A03AA1A">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（1）</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爱岗敬业，服从分配，尽职尽责，做好本职工作；</w:t>
            </w:r>
          </w:p>
          <w:p w14:paraId="1EFF6AED">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（2）</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电梯司机要求先培训后上岗，熟悉专业知识，有敬业精神，能吃苦耐劳，有责任心；</w:t>
            </w:r>
          </w:p>
          <w:p w14:paraId="22D74287">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（3）</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熟悉电梯的操作及基本的处理方法，熟悉各病区所在的楼层位置，并指导病人所到科室就诊；</w:t>
            </w:r>
          </w:p>
          <w:p w14:paraId="14C956BD">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（4）</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注意言行举止，有礼貌。做到主动、热情、微笑服务，不与任何人发生争吵。规范使用文明礼貌用语；</w:t>
            </w:r>
          </w:p>
          <w:p w14:paraId="6E7A9703">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（5）</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定时用专业洗涤剂维护电梯，以保持电梯内清洁明亮；</w:t>
            </w:r>
          </w:p>
          <w:p w14:paraId="6D90E4E2">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（6）</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定时清扫每层楼，电梯门缝的垃圾、碎屑、以确保电梯正常运行；</w:t>
            </w:r>
          </w:p>
          <w:p w14:paraId="0B7E1E94">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上班时间在电梯内负责控制电梯，并随时清扫电梯内、门口垃圾、碎屑，保持清洁；</w:t>
            </w:r>
          </w:p>
          <w:p w14:paraId="0485D945">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（7）</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下班时搞好电梯内卫生后方可下班；</w:t>
            </w:r>
          </w:p>
          <w:p w14:paraId="30D73941">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（8）</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每天上下班检查机房有无异常情况，例如电线、开关有否无冒烟的情况。如发现情况须及时报告，请勿随意触摸机房内的电缆、开关以防触电；</w:t>
            </w:r>
          </w:p>
          <w:p w14:paraId="392F4A8D">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（9）</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发现电梯有异常时的处理程序，立即启运电梯应急处理程序；</w:t>
            </w:r>
          </w:p>
          <w:p w14:paraId="175C7240">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（10）</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做好每天的电梯安全运送记录，对于电梯出现异常的要登记记录好并及时反映，防止安全隐患的发生。</w:t>
            </w:r>
          </w:p>
        </w:tc>
      </w:tr>
    </w:tbl>
    <w:p w14:paraId="6E32DDD8">
      <w:pPr>
        <w:numPr>
          <w:ilvl w:val="0"/>
          <w:numId w:val="0"/>
        </w:numP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3.4水电工服务</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777"/>
        <w:gridCol w:w="6540"/>
      </w:tblGrid>
      <w:tr w14:paraId="6B05E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9" w:type="dxa"/>
            <w:noWrap w:val="0"/>
            <w:vAlign w:val="top"/>
          </w:tcPr>
          <w:p w14:paraId="480016B5">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序号</w:t>
            </w:r>
          </w:p>
        </w:tc>
        <w:tc>
          <w:tcPr>
            <w:tcW w:w="1777" w:type="dxa"/>
            <w:noWrap w:val="0"/>
            <w:vAlign w:val="top"/>
          </w:tcPr>
          <w:p w14:paraId="112CAE4B">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服务内容</w:t>
            </w:r>
          </w:p>
        </w:tc>
        <w:tc>
          <w:tcPr>
            <w:tcW w:w="6540" w:type="dxa"/>
            <w:noWrap w:val="0"/>
            <w:vAlign w:val="top"/>
          </w:tcPr>
          <w:p w14:paraId="657BBC7A">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服务标准</w:t>
            </w:r>
          </w:p>
        </w:tc>
      </w:tr>
      <w:tr w14:paraId="73851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9" w:type="dxa"/>
            <w:noWrap w:val="0"/>
            <w:vAlign w:val="top"/>
          </w:tcPr>
          <w:p w14:paraId="547C31B3">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1</w:t>
            </w:r>
          </w:p>
        </w:tc>
        <w:tc>
          <w:tcPr>
            <w:tcW w:w="1777" w:type="dxa"/>
            <w:noWrap w:val="0"/>
            <w:vAlign w:val="top"/>
          </w:tcPr>
          <w:p w14:paraId="227D6299">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基本服务要求</w:t>
            </w:r>
          </w:p>
        </w:tc>
        <w:tc>
          <w:tcPr>
            <w:tcW w:w="6540" w:type="dxa"/>
            <w:noWrap w:val="0"/>
            <w:vAlign w:val="top"/>
          </w:tcPr>
          <w:p w14:paraId="18D7F232">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（1）</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根据医院工作需要为医院提供水电工服务、调整派遣水电工的数量，第一批派遣9名水电工（要求至少7名水电工</w:t>
            </w:r>
            <w:r>
              <w:rPr>
                <w:rFonts w:hint="eastAsia" w:ascii="宋体" w:hAnsi="宋体" w:cs="宋体"/>
                <w:color w:val="000000" w:themeColor="text1"/>
                <w:sz w:val="21"/>
                <w:szCs w:val="21"/>
                <w:vertAlign w:val="baseline"/>
                <w:lang w:val="en-US" w:eastAsia="zh-CN"/>
                <w14:textFill>
                  <w14:solidFill>
                    <w14:schemeClr w14:val="tx1"/>
                  </w14:solidFill>
                </w14:textFill>
              </w:rPr>
              <w:t>持有</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特种设备操作证（高压电工）</w:t>
            </w:r>
            <w:r>
              <w:rPr>
                <w:rFonts w:hint="eastAsia" w:ascii="宋体" w:hAnsi="宋体" w:cs="宋体"/>
                <w:color w:val="000000" w:themeColor="text1"/>
                <w:sz w:val="21"/>
                <w:szCs w:val="21"/>
                <w:vertAlign w:val="baseline"/>
                <w:lang w:val="en-US" w:eastAsia="zh-CN"/>
                <w14:textFill>
                  <w14:solidFill>
                    <w14:schemeClr w14:val="tx1"/>
                  </w14:solidFill>
                </w14:textFill>
              </w:rPr>
              <w:t>证）</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w:t>
            </w:r>
            <w:r>
              <w:rPr>
                <w:rFonts w:hint="eastAsia" w:ascii="宋体" w:hAnsi="宋体" w:cs="宋体"/>
                <w:color w:val="000000" w:themeColor="text1"/>
                <w:sz w:val="21"/>
                <w:szCs w:val="21"/>
                <w:vertAlign w:val="baseline"/>
                <w:lang w:val="en-US" w:eastAsia="zh-CN"/>
                <w14:textFill>
                  <w14:solidFill>
                    <w14:schemeClr w14:val="tx1"/>
                  </w14:solidFill>
                </w14:textFill>
              </w:rPr>
              <w:t>后续根据工作需求再决定是否增加人员，</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所派遣的水电工具体要求为：</w:t>
            </w:r>
          </w:p>
          <w:p w14:paraId="64EEDDC3">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年龄50周岁及以下，中专及以上学历，持有特种设备操作证（低压电工）证书，身体健康，服从工作安排，能胜任医院水电工岗位工作及24小时轮流值班，</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男性优先</w:t>
            </w: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其中</w:t>
            </w:r>
            <w:r>
              <w:rPr>
                <w:rFonts w:hint="eastAsia" w:ascii="宋体" w:hAnsi="宋体" w:cs="宋体"/>
                <w:color w:val="000000" w:themeColor="text1"/>
                <w:sz w:val="21"/>
                <w:szCs w:val="21"/>
                <w:vertAlign w:val="baseline"/>
                <w:lang w:val="en-US" w:eastAsia="zh-CN"/>
                <w14:textFill>
                  <w14:solidFill>
                    <w14:schemeClr w14:val="tx1"/>
                  </w14:solidFill>
                </w14:textFill>
              </w:rPr>
              <w:t>持有特种设备操作证（高压电工）证的</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人员应</w:t>
            </w:r>
            <w:r>
              <w:rPr>
                <w:rFonts w:hint="eastAsia" w:ascii="宋体" w:hAnsi="宋体" w:cs="宋体"/>
                <w:color w:val="000000" w:themeColor="text1"/>
                <w:sz w:val="21"/>
                <w:szCs w:val="21"/>
                <w:vertAlign w:val="baseline"/>
                <w:lang w:val="en-US" w:eastAsia="zh-CN"/>
                <w14:textFill>
                  <w14:solidFill>
                    <w14:schemeClr w14:val="tx1"/>
                  </w14:solidFill>
                </w14:textFill>
              </w:rPr>
              <w:t>同时</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持有特种设备操作证（低压电工）证。</w:t>
            </w:r>
          </w:p>
          <w:p w14:paraId="38596462">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（2）</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如所提供的水电工无法胜任岗位工作或违反相关规章制度或医院考核不合格等，按照医院要求随时调换人员。</w:t>
            </w:r>
          </w:p>
          <w:p w14:paraId="6EE6DD7B">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日常巡检管护：严格执行每日、每周、每月分级巡检制度，全覆盖检查院内高低压配电房、配电箱、线路管网、照明系统、供氧配套水电设施、手术室、ICU、检验科、病房、消毒供应中心等重点科室水电设备，同时排查公共区域、消防配套水电设施隐患。巡检需做好详细台账记录，标注设备运行状态、隐患位置、问题程度，做到无遗漏、无瞒报、无记录空缺。</w:t>
            </w:r>
          </w:p>
          <w:p w14:paraId="1FDF3366">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（3）</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故障维修处置：负责全院水电设备、线路、给排水管道、阀门、水泵、照明、空调配套水电、呼叫系统线路等故障的排查、维修、更换工作，确保故障彻底修复，杜绝敷衍维修、重复故障问题，保障所有水电设施正常稳定运行。</w:t>
            </w:r>
          </w:p>
          <w:p w14:paraId="729D29CF">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（4）</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设施保养维护：定期对配电设备、供水泵组、排水管网、线路接口、开关插座、应急照明、备用发电水电系统等设备进行除尘、紧固、防锈、调试、保养，延长设备使用寿命，降低故障发生率。</w:t>
            </w:r>
          </w:p>
          <w:p w14:paraId="1AE7B7E5">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（5）</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应急保障值守：承担医院突发停水、停电、漏水、漏电、线路起火、设备短路等突发事件的应急处置工作，配合医院应急、消防、安保部门完成各类突发事故的水电保障与隐患处置。</w:t>
            </w:r>
          </w:p>
          <w:p w14:paraId="3D912751">
            <w:pPr>
              <w:numPr>
                <w:ilvl w:val="0"/>
                <w:numId w:val="0"/>
              </w:numPr>
              <w:spacing w:after="0" w:line="240" w:lineRule="auto"/>
              <w:rPr>
                <w:rFonts w:hint="eastAsia"/>
                <w:color w:val="000000" w:themeColor="text1"/>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（6）</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改造安装配合：配合医院科室改造、装修、设备新增等工程，完成水电线路铺设、设备安装、调试及验收工作，严格按照医疗场所施工标准执行，保障施工合规、安全、达标。</w:t>
            </w:r>
          </w:p>
        </w:tc>
      </w:tr>
      <w:tr w14:paraId="4DADB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759" w:type="dxa"/>
            <w:noWrap w:val="0"/>
            <w:vAlign w:val="top"/>
          </w:tcPr>
          <w:p w14:paraId="644AC303">
            <w:pPr>
              <w:numPr>
                <w:ilvl w:val="0"/>
                <w:numId w:val="0"/>
              </w:numPr>
              <w:spacing w:after="0" w:line="240" w:lineRule="auto"/>
              <w:rPr>
                <w:rFonts w:hint="default"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2</w:t>
            </w:r>
          </w:p>
        </w:tc>
        <w:tc>
          <w:tcPr>
            <w:tcW w:w="1777" w:type="dxa"/>
            <w:noWrap w:val="0"/>
            <w:vAlign w:val="top"/>
          </w:tcPr>
          <w:p w14:paraId="36F0EAF1">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服务时效质量标准</w:t>
            </w:r>
          </w:p>
        </w:tc>
        <w:tc>
          <w:tcPr>
            <w:tcW w:w="6540" w:type="dxa"/>
            <w:noWrap w:val="0"/>
            <w:vAlign w:val="top"/>
          </w:tcPr>
          <w:p w14:paraId="5120C893">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结合医院诊疗工作不可中断的特殊性，严格区分日常报修和紧急报修，明确时效要求：</w:t>
            </w:r>
          </w:p>
          <w:p w14:paraId="0233E900">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（1）</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紧急故障（1级）：手术室、ICU、抢救室、产房、检验科急救设备水电故障、全院大面积停电停水、楼道漏水漏电、线路冒烟起火、消防水电故障等直接影响医疗救治、人身安全的故障，3分钟内响应接单，10分钟内到达现场，优先全力抢修，最大限度缩短停机停供时间，保障急救工作不受影响。</w:t>
            </w:r>
          </w:p>
          <w:p w14:paraId="22EE651C">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（2）</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一般故障（2级）：普通病房单室照明、插座、水龙头、下水堵塞、普通办公区域水电小故障，5分钟内响应，20分钟内到达现场，当日完成修复，特殊配件缺失情况需第一时间告知科室负责人，并预约最短修复时间。</w:t>
            </w:r>
          </w:p>
          <w:p w14:paraId="1A8EB98D">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（3）</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常规保养/计划性施工：设备定期保养、线路检修、小型改造等计划性工作，需提前与相关科室沟通，避开诊疗高峰期，提前报备施工时间，最大限度减少对患者就医、科室工作的影响。</w:t>
            </w:r>
          </w:p>
          <w:p w14:paraId="1C0D2A17">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（4）</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24小时值守保障：严格执行医院值班制度，工作日、节假日、夜间全程在岗值守，保持通讯畅通，无脱岗、离岗、失联情况，随时处置突发水电问题，保障医院全天候水电正常供应。</w:t>
            </w:r>
          </w:p>
        </w:tc>
      </w:tr>
      <w:tr w14:paraId="7E1D3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759" w:type="dxa"/>
            <w:noWrap w:val="0"/>
            <w:vAlign w:val="top"/>
          </w:tcPr>
          <w:p w14:paraId="710F781F">
            <w:pPr>
              <w:numPr>
                <w:ilvl w:val="0"/>
                <w:numId w:val="0"/>
              </w:numPr>
              <w:spacing w:after="0" w:line="240" w:lineRule="auto"/>
              <w:rPr>
                <w:rFonts w:hint="default"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3</w:t>
            </w:r>
          </w:p>
        </w:tc>
        <w:tc>
          <w:tcPr>
            <w:tcW w:w="1777" w:type="dxa"/>
            <w:noWrap w:val="0"/>
            <w:vAlign w:val="top"/>
          </w:tcPr>
          <w:p w14:paraId="51188C8D">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维修作业质量规范</w:t>
            </w:r>
          </w:p>
        </w:tc>
        <w:tc>
          <w:tcPr>
            <w:tcW w:w="6540" w:type="dxa"/>
            <w:noWrap w:val="0"/>
            <w:vAlign w:val="top"/>
          </w:tcPr>
          <w:p w14:paraId="06B13C27">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（1）</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施工合规标准：所有维修、安装、改造作业严格遵循国家水电施工规范及医疗场所安全标准，施工流程标准化，线路铺设、管道安装整齐规范、牢固安全，符合消防及医疗行业要求，杜绝违规操作。</w:t>
            </w:r>
          </w:p>
          <w:p w14:paraId="4E64864C">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（2）</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作业细节要求：维修前做好现场防护，清理周边医疗物品、患者生活用品，避开患者诊疗、休息区域；维修过程中节约材料、杜绝浪费；维修完成后，当场测试设备运行状态，确保故障完全解决，无遗留隐患。</w:t>
            </w:r>
          </w:p>
          <w:p w14:paraId="0A84D1E9">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（3）</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现场环境卫生：作业完毕后及时清理施工垃圾、积水、杂物，恢复现场原貌，保持科室病房、公共区域干净整洁，不遗留脏乱、破损痕迹。</w:t>
            </w:r>
          </w:p>
          <w:p w14:paraId="68A2EAAD">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（4）</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耗材设备管理：规范使用维修耗材、零部件，杜绝以次充好、私自挪用物资；妥善保管维修工具、检测设备，定期校验检测仪器，确保维修精准度。</w:t>
            </w:r>
          </w:p>
        </w:tc>
      </w:tr>
      <w:tr w14:paraId="1D7DD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759" w:type="dxa"/>
            <w:noWrap w:val="0"/>
            <w:vAlign w:val="top"/>
          </w:tcPr>
          <w:p w14:paraId="10DD7097">
            <w:pPr>
              <w:numPr>
                <w:ilvl w:val="0"/>
                <w:numId w:val="0"/>
              </w:numPr>
              <w:spacing w:after="0" w:line="240" w:lineRule="auto"/>
              <w:rPr>
                <w:rFonts w:hint="default"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4</w:t>
            </w:r>
          </w:p>
        </w:tc>
        <w:tc>
          <w:tcPr>
            <w:tcW w:w="1777" w:type="dxa"/>
            <w:noWrap w:val="0"/>
            <w:vAlign w:val="top"/>
          </w:tcPr>
          <w:p w14:paraId="7E09645F">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安全操作质量准则</w:t>
            </w:r>
          </w:p>
          <w:p w14:paraId="475FF478">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p>
        </w:tc>
        <w:tc>
          <w:tcPr>
            <w:tcW w:w="6540" w:type="dxa"/>
            <w:noWrap w:val="0"/>
            <w:vAlign w:val="top"/>
          </w:tcPr>
          <w:p w14:paraId="5D73E9BA">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医院人员密集、病患特殊，安全作业为核心服务底线：</w:t>
            </w:r>
          </w:p>
          <w:p w14:paraId="340FA5B6">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（1）</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人身设备安全：作业前必须断电、断水，做好安全警示标识，严格执行挂牌上锁制度，杜绝带电、带水违规作业，防止触电、漏水淹泡、设备损坏等安全事故。</w:t>
            </w:r>
          </w:p>
          <w:p w14:paraId="6085151F">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（2）</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医疗安全防护：进入诊疗区域作业时，严格遵守院感防控要求，穿戴防护用品，不触碰医疗设备、药品、耗材，不干扰诊疗操作，避免引发院感风险、医疗纠纷。</w:t>
            </w:r>
          </w:p>
          <w:p w14:paraId="0F31DBA9">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（3）</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隐患排查清零：对巡检、维修中发现的潜在安全隐患，无论大小均需登记上报，能当场整改的立即整改，无法当场整改的设置警示、限时整改，并跟踪闭环，杜绝安全事故。</w:t>
            </w:r>
          </w:p>
          <w:p w14:paraId="7DD5A79E">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（4）</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应急处置规范：熟练掌握停电、漏电、水管爆裂、火灾等突发事件的应急处置流程，熟练操作备用发电机、应急供水、应急照明等应急设备，快速处置险情，保障医患人身安全与医院运营安全。</w:t>
            </w:r>
          </w:p>
        </w:tc>
      </w:tr>
      <w:tr w14:paraId="26903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759" w:type="dxa"/>
            <w:noWrap w:val="0"/>
            <w:vAlign w:val="top"/>
          </w:tcPr>
          <w:p w14:paraId="46EEB31B">
            <w:pPr>
              <w:numPr>
                <w:ilvl w:val="0"/>
                <w:numId w:val="0"/>
              </w:numPr>
              <w:spacing w:after="0" w:line="240" w:lineRule="auto"/>
              <w:rPr>
                <w:rFonts w:hint="default"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5</w:t>
            </w:r>
          </w:p>
        </w:tc>
        <w:tc>
          <w:tcPr>
            <w:tcW w:w="1777" w:type="dxa"/>
            <w:noWrap w:val="0"/>
            <w:vAlign w:val="top"/>
          </w:tcPr>
          <w:p w14:paraId="34E836F6">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服务态度与职业素养质量要求</w:t>
            </w:r>
          </w:p>
          <w:p w14:paraId="419856F6">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 xml:space="preserve"> </w:t>
            </w:r>
          </w:p>
          <w:p w14:paraId="67A30DB5">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p>
        </w:tc>
        <w:tc>
          <w:tcPr>
            <w:tcW w:w="6540" w:type="dxa"/>
            <w:noWrap w:val="0"/>
            <w:vAlign w:val="top"/>
          </w:tcPr>
          <w:p w14:paraId="65581F91">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（1）</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服务礼仪规范：在岗期间着装整洁、佩戴工牌、仪容端正，言行文明、耐心谦和，主动对接科室需求，礼貌回应医患咨询，杜绝态度生硬、推诿扯皮、敷衍应付等问题。</w:t>
            </w:r>
          </w:p>
          <w:p w14:paraId="5696925F">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（2）</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沟通协调到位：接到报修后主动询问故障情况、精准核实位置；维修前后主动与科室医护人员、患者沟通，说明作业内容、时长及注意事项，争取理解配合。</w:t>
            </w:r>
          </w:p>
          <w:p w14:paraId="0749C5E6">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（3）</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坚守职业操守：严格遵守医院各项规章制度，坚守岗位、尽职尽责，不迟到、早退、脱岗；工作中不徇私、不偷懒，主动主动排查问题、主动服务，杜绝被动等待报修。</w:t>
            </w:r>
          </w:p>
          <w:p w14:paraId="15E2F2A5">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（4）</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保密纪律要求：进入病房、诊疗、办公区域，严守医院工作纪律，不窥探、不传播患者信息、医院内部工作信息，恪守职业保密准则。</w:t>
            </w:r>
          </w:p>
        </w:tc>
      </w:tr>
      <w:tr w14:paraId="64B36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759" w:type="dxa"/>
            <w:noWrap w:val="0"/>
            <w:vAlign w:val="top"/>
          </w:tcPr>
          <w:p w14:paraId="4F29C827">
            <w:pPr>
              <w:numPr>
                <w:ilvl w:val="0"/>
                <w:numId w:val="0"/>
              </w:numPr>
              <w:spacing w:after="0" w:line="240" w:lineRule="auto"/>
              <w:rPr>
                <w:rFonts w:hint="default"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6</w:t>
            </w:r>
          </w:p>
        </w:tc>
        <w:tc>
          <w:tcPr>
            <w:tcW w:w="1777" w:type="dxa"/>
            <w:noWrap w:val="0"/>
            <w:vAlign w:val="top"/>
          </w:tcPr>
          <w:p w14:paraId="4A19B06F">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台账与复盘管理质量要求</w:t>
            </w:r>
          </w:p>
          <w:p w14:paraId="572C75A5">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p>
        </w:tc>
        <w:tc>
          <w:tcPr>
            <w:tcW w:w="6540" w:type="dxa"/>
            <w:noWrap w:val="0"/>
            <w:vAlign w:val="top"/>
          </w:tcPr>
          <w:p w14:paraId="74A60D1C">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（1）</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记录完整规范：所有巡检、报修、维修、保养、应急处置工作，均需实时登记台账，清晰记录时间、地点、故障现象、处置过程、耗材使用、验收结果，做到事事有记录、件件可追溯。</w:t>
            </w:r>
          </w:p>
          <w:p w14:paraId="7EDAA265">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（2）</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定期复盘优化：每月对全院水电故障数据、维修情况、设备运行问题进行汇总分析，梳理高频故障点位，提前做好预防性维护，从源头降低故障发生率。</w:t>
            </w:r>
          </w:p>
          <w:p w14:paraId="0154BE87">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（3）</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验收闭环管理：所有维修、改造工作完成后，需经科室负责人或后勤管理人员验收确认，确保问题闭环解决，无遗留问题。</w:t>
            </w:r>
          </w:p>
        </w:tc>
      </w:tr>
      <w:tr w14:paraId="5D2A7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759" w:type="dxa"/>
            <w:noWrap w:val="0"/>
            <w:vAlign w:val="top"/>
          </w:tcPr>
          <w:p w14:paraId="4FFBE83E">
            <w:pPr>
              <w:numPr>
                <w:ilvl w:val="0"/>
                <w:numId w:val="0"/>
              </w:numPr>
              <w:spacing w:after="0" w:line="240" w:lineRule="auto"/>
              <w:rPr>
                <w:rFonts w:hint="default"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7</w:t>
            </w:r>
          </w:p>
        </w:tc>
        <w:tc>
          <w:tcPr>
            <w:tcW w:w="1777" w:type="dxa"/>
            <w:noWrap w:val="0"/>
            <w:vAlign w:val="top"/>
          </w:tcPr>
          <w:p w14:paraId="6E107B4E">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技能与培训质量要求</w:t>
            </w:r>
          </w:p>
        </w:tc>
        <w:tc>
          <w:tcPr>
            <w:tcW w:w="6540" w:type="dxa"/>
            <w:noWrap w:val="0"/>
            <w:vAlign w:val="top"/>
          </w:tcPr>
          <w:p w14:paraId="27258F77">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（1）</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专业技能达标：熟练掌握医院各类水电设备、应急系统、消防配套水电设施的原理、操作、维修及保养方法，具备独立处置各类常规及突发故障的能力。</w:t>
            </w:r>
          </w:p>
          <w:p w14:paraId="226DF1C5">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（2）</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持续学习提升：主动参加医院组织的安全培训、院感培训、设备操作培训及行业技能培训，学习新型医疗配套水电设备技术，持续提升专业能力与应急处置水平。</w:t>
            </w:r>
          </w:p>
          <w:p w14:paraId="5954DEE6">
            <w:pPr>
              <w:numPr>
                <w:ilvl w:val="0"/>
                <w:numId w:val="0"/>
              </w:numPr>
              <w:spacing w:after="0" w:line="240" w:lineRule="auto"/>
              <w:rPr>
                <w:rFonts w:hint="eastAsia" w:ascii="宋体" w:hAnsi="宋体" w:eastAsia="宋体" w:cs="宋体"/>
                <w:color w:val="000000" w:themeColor="text1"/>
                <w:sz w:val="21"/>
                <w:szCs w:val="21"/>
                <w:vertAlign w:val="baseline"/>
                <w:lang w:val="en-US" w:eastAsia="zh-CN"/>
                <w14:textFill>
                  <w14:solidFill>
                    <w14:schemeClr w14:val="tx1"/>
                  </w14:solidFill>
                </w14:textFill>
              </w:rPr>
            </w:pPr>
            <w:r>
              <w:rPr>
                <w:rFonts w:hint="eastAsia" w:ascii="宋体" w:hAnsi="宋体" w:cs="宋体"/>
                <w:color w:val="000000" w:themeColor="text1"/>
                <w:sz w:val="21"/>
                <w:szCs w:val="21"/>
                <w:vertAlign w:val="baseline"/>
                <w:lang w:val="en-US" w:eastAsia="zh-CN"/>
                <w14:textFill>
                  <w14:solidFill>
                    <w14:schemeClr w14:val="tx1"/>
                  </w14:solidFill>
                </w14:textFill>
              </w:rPr>
              <w:t>（3）</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持证上岗合规：严格持证上岗，电工证、特种作业证等相关资质齐全、在有效期内，杜绝无证作业、违规作业。</w:t>
            </w:r>
          </w:p>
        </w:tc>
      </w:tr>
    </w:tbl>
    <w:p w14:paraId="332E7C75">
      <w:pPr>
        <w:numPr>
          <w:ilvl w:val="0"/>
          <w:numId w:val="0"/>
        </w:numP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3.5 120救护车司机服务</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777"/>
        <w:gridCol w:w="6540"/>
      </w:tblGrid>
      <w:tr w14:paraId="13BA7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9" w:type="dxa"/>
            <w:noWrap w:val="0"/>
            <w:vAlign w:val="top"/>
          </w:tcPr>
          <w:p w14:paraId="7D21A21E">
            <w:pPr>
              <w:spacing w:after="0" w:line="240" w:lineRule="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序号</w:t>
            </w:r>
          </w:p>
        </w:tc>
        <w:tc>
          <w:tcPr>
            <w:tcW w:w="1777" w:type="dxa"/>
            <w:noWrap w:val="0"/>
            <w:vAlign w:val="top"/>
          </w:tcPr>
          <w:p w14:paraId="3D97FF2B">
            <w:pPr>
              <w:spacing w:after="0" w:line="240" w:lineRule="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服务内容</w:t>
            </w:r>
          </w:p>
        </w:tc>
        <w:tc>
          <w:tcPr>
            <w:tcW w:w="6540" w:type="dxa"/>
            <w:noWrap w:val="0"/>
            <w:vAlign w:val="top"/>
          </w:tcPr>
          <w:p w14:paraId="7B19D6AA">
            <w:pPr>
              <w:spacing w:after="0" w:line="240" w:lineRule="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服务标准</w:t>
            </w:r>
          </w:p>
        </w:tc>
      </w:tr>
      <w:tr w14:paraId="69A77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759" w:type="dxa"/>
            <w:noWrap w:val="0"/>
            <w:vAlign w:val="top"/>
          </w:tcPr>
          <w:p w14:paraId="48FC6E1F">
            <w:pPr>
              <w:spacing w:after="0" w:line="240" w:lineRule="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1777" w:type="dxa"/>
            <w:noWrap w:val="0"/>
            <w:vAlign w:val="top"/>
          </w:tcPr>
          <w:p w14:paraId="228B72E4">
            <w:pPr>
              <w:spacing w:after="0" w:line="240" w:lineRule="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基本服务要求</w:t>
            </w:r>
          </w:p>
        </w:tc>
        <w:tc>
          <w:tcPr>
            <w:tcW w:w="6540" w:type="dxa"/>
            <w:noWrap w:val="0"/>
            <w:vAlign w:val="top"/>
          </w:tcPr>
          <w:p w14:paraId="0E9DD705">
            <w:pPr>
              <w:spacing w:after="0" w:line="240" w:lineRule="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（1）根据医院工作需要为医院提供120救护车司机服务</w:t>
            </w:r>
            <w:r>
              <w:rPr>
                <w:rFonts w:hint="eastAsia" w:ascii="宋体" w:hAnsi="宋体" w:cs="宋体"/>
                <w:color w:val="000000" w:themeColor="text1"/>
                <w:lang w:val="en-US"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调整派遣120救护车司机的数量，所派遣的120</w:t>
            </w:r>
            <w:r>
              <w:rPr>
                <w:rFonts w:hint="eastAsia" w:ascii="宋体" w:hAnsi="宋体" w:cs="宋体"/>
                <w:color w:val="000000" w:themeColor="text1"/>
                <w:lang w:val="en-US" w:eastAsia="zh-CN"/>
                <w14:textFill>
                  <w14:solidFill>
                    <w14:schemeClr w14:val="tx1"/>
                  </w14:solidFill>
                </w14:textFill>
              </w:rPr>
              <w:t>救护车司机</w:t>
            </w:r>
            <w:r>
              <w:rPr>
                <w:rFonts w:hint="eastAsia" w:ascii="宋体" w:hAnsi="宋体" w:eastAsia="宋体" w:cs="宋体"/>
                <w:color w:val="000000" w:themeColor="text1"/>
                <w:lang w:val="en-US" w:eastAsia="zh-CN"/>
                <w14:textFill>
                  <w14:solidFill>
                    <w14:schemeClr w14:val="tx1"/>
                  </w14:solidFill>
                </w14:textFill>
              </w:rPr>
              <w:t>具体要求为：40周岁及以下，中专或高中及以上学历，身体健康，能胜任120急救司机岗位工作，持有A1或A2驾驶证2年及以上，或者持有B1驾驶证5年以上，未发生过重大交通事故，近3年无严重违章</w:t>
            </w:r>
            <w:r>
              <w:rPr>
                <w:rFonts w:hint="eastAsia" w:ascii="宋体" w:hAnsi="宋体" w:cs="宋体"/>
                <w:color w:val="000000" w:themeColor="text1"/>
                <w:lang w:val="en-US" w:eastAsia="zh-CN"/>
                <w14:textFill>
                  <w14:solidFill>
                    <w14:schemeClr w14:val="tx1"/>
                  </w14:solidFill>
                </w14:textFill>
              </w:rPr>
              <w:t>，</w:t>
            </w:r>
            <w:r>
              <w:rPr>
                <w:rFonts w:hint="eastAsia" w:ascii="宋体" w:hAnsi="宋体" w:cs="宋体"/>
                <w:color w:val="000000" w:themeColor="text1"/>
                <w:lang w:eastAsia="zh-CN"/>
                <w14:textFill>
                  <w14:solidFill>
                    <w14:schemeClr w14:val="tx1"/>
                  </w14:solidFill>
                </w14:textFill>
              </w:rPr>
              <w:t>如</w:t>
            </w:r>
            <w:r>
              <w:rPr>
                <w:rFonts w:hint="eastAsia" w:ascii="宋体" w:hAnsi="宋体" w:eastAsia="宋体" w:cs="宋体"/>
                <w:color w:val="000000" w:themeColor="text1"/>
                <w:lang w:val="en-US" w:eastAsia="zh-CN"/>
                <w14:textFill>
                  <w14:solidFill>
                    <w14:schemeClr w14:val="tx1"/>
                  </w14:solidFill>
                </w14:textFill>
              </w:rPr>
              <w:t>无醉驾/毒驾记录，无影响驾驶安全的疾病及不良嗜好，退伍军人及有相关工作经验者优先。</w:t>
            </w:r>
          </w:p>
          <w:p w14:paraId="618628C3">
            <w:pPr>
              <w:spacing w:after="0" w:line="240" w:lineRule="auto"/>
              <w:rPr>
                <w:rFonts w:hint="eastAsia"/>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（2）如所提供120</w:t>
            </w:r>
            <w:r>
              <w:rPr>
                <w:rFonts w:hint="eastAsia" w:ascii="宋体" w:hAnsi="宋体" w:cs="宋体"/>
                <w:color w:val="000000" w:themeColor="text1"/>
                <w:lang w:val="en-US" w:eastAsia="zh-CN"/>
                <w14:textFill>
                  <w14:solidFill>
                    <w14:schemeClr w14:val="tx1"/>
                  </w14:solidFill>
                </w14:textFill>
              </w:rPr>
              <w:t>救护车司机</w:t>
            </w:r>
            <w:r>
              <w:rPr>
                <w:rFonts w:hint="eastAsia" w:ascii="宋体" w:hAnsi="宋体" w:eastAsia="宋体" w:cs="宋体"/>
                <w:color w:val="000000" w:themeColor="text1"/>
                <w:lang w:val="en-US" w:eastAsia="zh-CN"/>
                <w14:textFill>
                  <w14:solidFill>
                    <w14:schemeClr w14:val="tx1"/>
                  </w14:solidFill>
                </w14:textFill>
              </w:rPr>
              <w:t>无法胜任岗位工作或违反相关规章制度或医院考核不合格等，按照医院要求随时调换人员。</w:t>
            </w:r>
          </w:p>
        </w:tc>
      </w:tr>
      <w:tr w14:paraId="135D4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trPr>
        <w:tc>
          <w:tcPr>
            <w:tcW w:w="759" w:type="dxa"/>
            <w:noWrap w:val="0"/>
            <w:vAlign w:val="top"/>
          </w:tcPr>
          <w:p w14:paraId="52066FE9">
            <w:pPr>
              <w:spacing w:after="0" w:line="240" w:lineRule="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p>
        </w:tc>
        <w:tc>
          <w:tcPr>
            <w:tcW w:w="1777" w:type="dxa"/>
            <w:noWrap w:val="0"/>
            <w:vAlign w:val="top"/>
          </w:tcPr>
          <w:p w14:paraId="0D7EA7B2">
            <w:pPr>
              <w:spacing w:after="0" w:line="240" w:lineRule="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工作时间</w:t>
            </w:r>
          </w:p>
        </w:tc>
        <w:tc>
          <w:tcPr>
            <w:tcW w:w="6540" w:type="dxa"/>
            <w:noWrap w:val="0"/>
            <w:vAlign w:val="top"/>
          </w:tcPr>
          <w:p w14:paraId="16302832">
            <w:pPr>
              <w:spacing w:after="0" w:line="240" w:lineRule="auto"/>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救护车司机实行不定时工作制，需在规定工作时间内保持24小时备勤状态。具体排班方式为：分主班和副班，主班24小时（有诊出车），副班8:00-18:00（有诊出车），出主班后休息24小时进入副班，具体排班服从急诊科安排。在非出车时段，司机也需保持待命，随时响应紧急调度。</w:t>
            </w:r>
          </w:p>
        </w:tc>
      </w:tr>
      <w:tr w14:paraId="3F3BE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759" w:type="dxa"/>
            <w:noWrap w:val="0"/>
            <w:vAlign w:val="top"/>
          </w:tcPr>
          <w:p w14:paraId="00ECA514">
            <w:pPr>
              <w:spacing w:after="0" w:line="240" w:lineRule="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w:t>
            </w:r>
          </w:p>
        </w:tc>
        <w:tc>
          <w:tcPr>
            <w:tcW w:w="1777" w:type="dxa"/>
            <w:noWrap w:val="0"/>
            <w:vAlign w:val="top"/>
          </w:tcPr>
          <w:p w14:paraId="219E0C76">
            <w:pPr>
              <w:spacing w:after="0" w:line="240" w:lineRule="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工作职责</w:t>
            </w:r>
          </w:p>
        </w:tc>
        <w:tc>
          <w:tcPr>
            <w:tcW w:w="6540" w:type="dxa"/>
            <w:noWrap w:val="0"/>
            <w:vAlign w:val="top"/>
          </w:tcPr>
          <w:p w14:paraId="39F45133">
            <w:pPr>
              <w:spacing w:after="0" w:line="240" w:lineRule="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（1）承担院前急救、患者转运等日常及应急情况下的救护车驾驶任务，服从120指挥中心及医院调度，确保行车安全。</w:t>
            </w:r>
          </w:p>
          <w:p w14:paraId="62C3175F">
            <w:pPr>
              <w:spacing w:after="0" w:line="240" w:lineRule="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（2）负责救护车的日常检查、保养、清洁、消毒及台账管理，确保车辆及车载设备随时处于完好待命状态；协助医护人员完成患者上下车、担架固定、设备搬运等工作。</w:t>
            </w:r>
          </w:p>
        </w:tc>
      </w:tr>
      <w:tr w14:paraId="1C4CD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759" w:type="dxa"/>
            <w:noWrap w:val="0"/>
            <w:vAlign w:val="top"/>
          </w:tcPr>
          <w:p w14:paraId="7AEB39C7">
            <w:pPr>
              <w:spacing w:after="0" w:line="240" w:lineRule="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w:t>
            </w:r>
          </w:p>
        </w:tc>
        <w:tc>
          <w:tcPr>
            <w:tcW w:w="1777" w:type="dxa"/>
            <w:noWrap w:val="0"/>
            <w:vAlign w:val="top"/>
          </w:tcPr>
          <w:p w14:paraId="1E160F6B">
            <w:pPr>
              <w:spacing w:after="0" w:line="240" w:lineRule="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服务质量要求</w:t>
            </w:r>
          </w:p>
        </w:tc>
        <w:tc>
          <w:tcPr>
            <w:tcW w:w="6540" w:type="dxa"/>
            <w:noWrap w:val="0"/>
            <w:vAlign w:val="top"/>
          </w:tcPr>
          <w:p w14:paraId="1305C728">
            <w:pPr>
              <w:spacing w:after="0" w:line="240" w:lineRule="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r>
              <w:rPr>
                <w:rFonts w:hint="default"/>
                <w:color w:val="000000" w:themeColor="text1"/>
                <w:lang w:val="en-US" w:eastAsia="zh-CN"/>
                <w14:textFill>
                  <w14:solidFill>
                    <w14:schemeClr w14:val="tx1"/>
                  </w14:solidFill>
                </w14:textFill>
              </w:rPr>
              <w:t>保持24小时备勤状态，接到出车通知后须在规定时间内（通常为3分钟内）启动车辆，向用车科室提供安全、及时的运输服务。</w:t>
            </w:r>
            <w:r>
              <w:rPr>
                <w:rFonts w:hint="eastAsia"/>
                <w:color w:val="000000" w:themeColor="text1"/>
                <w:lang w:val="en-US" w:eastAsia="zh-CN"/>
                <w14:textFill>
                  <w14:solidFill>
                    <w14:schemeClr w14:val="tx1"/>
                  </w14:solidFill>
                </w14:textFill>
              </w:rPr>
              <w:t>（2）</w:t>
            </w:r>
            <w:r>
              <w:rPr>
                <w:rFonts w:hint="default"/>
                <w:color w:val="000000" w:themeColor="text1"/>
                <w:lang w:val="en-US" w:eastAsia="zh-CN"/>
                <w14:textFill>
                  <w14:solidFill>
                    <w14:schemeClr w14:val="tx1"/>
                  </w14:solidFill>
                </w14:textFill>
              </w:rPr>
              <w:t>院前急救任务中须服从医生组长安排，共同完成急救任务。</w:t>
            </w:r>
            <w:r>
              <w:rPr>
                <w:rFonts w:hint="eastAsia"/>
                <w:color w:val="000000" w:themeColor="text1"/>
                <w:lang w:val="en-US" w:eastAsia="zh-CN"/>
                <w14:textFill>
                  <w14:solidFill>
                    <w14:schemeClr w14:val="tx1"/>
                  </w14:solidFill>
                </w14:textFill>
              </w:rPr>
              <w:t>（3）</w:t>
            </w:r>
            <w:r>
              <w:rPr>
                <w:rFonts w:hint="default"/>
                <w:color w:val="000000" w:themeColor="text1"/>
                <w:lang w:val="en-US" w:eastAsia="zh-CN"/>
                <w14:textFill>
                  <w14:solidFill>
                    <w14:schemeClr w14:val="tx1"/>
                  </w14:solidFill>
                </w14:textFill>
              </w:rPr>
              <w:t>严格遵守医院车辆管理制度，服从管理人员调度。</w:t>
            </w:r>
          </w:p>
          <w:p w14:paraId="290002F3">
            <w:pPr>
              <w:spacing w:after="0" w:line="240" w:lineRule="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default"/>
                <w:color w:val="000000" w:themeColor="text1"/>
                <w:lang w:val="en-US" w:eastAsia="zh-CN"/>
                <w14:textFill>
                  <w14:solidFill>
                    <w14:schemeClr w14:val="tx1"/>
                  </w14:solidFill>
                </w14:textFill>
              </w:rPr>
              <w:t>负责救护车的日常检查、保养、清洁与消毒工作，出车前全面排查车辆制动、灯光、轮胎、油量、电瓶等车况及急救设备完好性，确保车辆随时处于待命状态。</w:t>
            </w:r>
          </w:p>
          <w:p w14:paraId="10D956A4">
            <w:pPr>
              <w:spacing w:after="0" w:line="240" w:lineRule="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w:t>
            </w:r>
            <w:r>
              <w:rPr>
                <w:rFonts w:hint="default"/>
                <w:color w:val="000000" w:themeColor="text1"/>
                <w:lang w:val="en-US" w:eastAsia="zh-CN"/>
                <w14:textFill>
                  <w14:solidFill>
                    <w14:schemeClr w14:val="tx1"/>
                  </w14:solidFill>
                </w14:textFill>
              </w:rPr>
              <w:t>规范填写出车记录、行驶里程、油耗等台账，及时上报车辆故障及异常情况。配合完成车辆年检、保险、维修等事宜。</w:t>
            </w:r>
          </w:p>
        </w:tc>
      </w:tr>
    </w:tbl>
    <w:p w14:paraId="33F403DF">
      <w:pPr>
        <w:numPr>
          <w:ilvl w:val="0"/>
          <w:numId w:val="0"/>
        </w:numP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4.物业管理服务人员需求</w:t>
      </w:r>
    </w:p>
    <w:p w14:paraId="15FB86F5">
      <w:pPr>
        <w:pStyle w:val="14"/>
        <w:numPr>
          <w:ilvl w:val="0"/>
          <w:numId w:val="0"/>
        </w:numPr>
        <w:ind w:leftChars="0"/>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（1）项目实施人员基本要求</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1540"/>
        <w:gridCol w:w="1146"/>
        <w:gridCol w:w="5832"/>
      </w:tblGrid>
      <w:tr w14:paraId="0A20F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noWrap w:val="0"/>
            <w:vAlign w:val="top"/>
          </w:tcPr>
          <w:p w14:paraId="3428887E">
            <w:pPr>
              <w:numPr>
                <w:ilvl w:val="0"/>
                <w:numId w:val="0"/>
              </w:numPr>
              <w:spacing w:after="0" w:line="240" w:lineRule="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部门职能</w:t>
            </w:r>
          </w:p>
        </w:tc>
        <w:tc>
          <w:tcPr>
            <w:tcW w:w="1540" w:type="dxa"/>
            <w:noWrap w:val="0"/>
            <w:vAlign w:val="top"/>
          </w:tcPr>
          <w:p w14:paraId="051D98A9">
            <w:pPr>
              <w:numPr>
                <w:ilvl w:val="0"/>
                <w:numId w:val="0"/>
              </w:numPr>
              <w:spacing w:after="0" w:line="240" w:lineRule="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岗位</w:t>
            </w:r>
          </w:p>
        </w:tc>
        <w:tc>
          <w:tcPr>
            <w:tcW w:w="1146" w:type="dxa"/>
            <w:noWrap w:val="0"/>
            <w:vAlign w:val="top"/>
          </w:tcPr>
          <w:p w14:paraId="32FAB2DE">
            <w:pPr>
              <w:numPr>
                <w:ilvl w:val="0"/>
                <w:numId w:val="0"/>
              </w:numPr>
              <w:spacing w:after="0" w:line="240" w:lineRule="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岗位所需总人数</w:t>
            </w:r>
          </w:p>
        </w:tc>
        <w:tc>
          <w:tcPr>
            <w:tcW w:w="5832" w:type="dxa"/>
            <w:noWrap w:val="0"/>
            <w:vAlign w:val="top"/>
          </w:tcPr>
          <w:p w14:paraId="0CC3A249">
            <w:pPr>
              <w:numPr>
                <w:ilvl w:val="0"/>
                <w:numId w:val="0"/>
              </w:numPr>
              <w:spacing w:after="0" w:line="240" w:lineRule="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人员要求及岗位要求</w:t>
            </w:r>
          </w:p>
        </w:tc>
      </w:tr>
      <w:tr w14:paraId="15B7F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117" w:type="dxa"/>
            <w:vMerge w:val="restart"/>
            <w:noWrap w:val="0"/>
            <w:vAlign w:val="top"/>
          </w:tcPr>
          <w:p w14:paraId="3A383480">
            <w:pPr>
              <w:numPr>
                <w:ilvl w:val="0"/>
                <w:numId w:val="0"/>
              </w:numPr>
              <w:spacing w:after="0" w:line="240" w:lineRule="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管理岗</w:t>
            </w:r>
          </w:p>
        </w:tc>
        <w:tc>
          <w:tcPr>
            <w:tcW w:w="1540" w:type="dxa"/>
            <w:noWrap w:val="0"/>
            <w:vAlign w:val="top"/>
          </w:tcPr>
          <w:p w14:paraId="7F7C4FCD">
            <w:pPr>
              <w:numPr>
                <w:ilvl w:val="0"/>
                <w:numId w:val="0"/>
              </w:numPr>
              <w:spacing w:after="0" w:line="240" w:lineRule="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经理</w:t>
            </w:r>
          </w:p>
        </w:tc>
        <w:tc>
          <w:tcPr>
            <w:tcW w:w="1146" w:type="dxa"/>
            <w:noWrap w:val="0"/>
            <w:vAlign w:val="top"/>
          </w:tcPr>
          <w:p w14:paraId="6F2CEDBE">
            <w:pPr>
              <w:numPr>
                <w:ilvl w:val="0"/>
                <w:numId w:val="0"/>
              </w:numPr>
              <w:spacing w:after="0" w:line="240" w:lineRule="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w:t>
            </w:r>
          </w:p>
        </w:tc>
        <w:tc>
          <w:tcPr>
            <w:tcW w:w="5832" w:type="dxa"/>
            <w:noWrap w:val="0"/>
            <w:vAlign w:val="top"/>
          </w:tcPr>
          <w:p w14:paraId="123BCE75">
            <w:pPr>
              <w:numPr>
                <w:ilvl w:val="0"/>
                <w:numId w:val="0"/>
              </w:numPr>
              <w:spacing w:after="0" w:line="240" w:lineRule="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年龄要求</w:t>
            </w:r>
            <w:r>
              <w:rPr>
                <w:rFonts w:hint="default" w:ascii="宋体" w:hAnsi="宋体" w:eastAsia="宋体" w:cs="宋体"/>
                <w:color w:val="000000" w:themeColor="text1"/>
                <w:sz w:val="21"/>
                <w:szCs w:val="21"/>
                <w:highlight w:val="none"/>
                <w:vertAlign w:val="baseli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5</w:t>
            </w: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岁</w:t>
            </w: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，大专及以上学历，</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须具有三级医疗机构二年及以上保洁服务管理经验，须提供相应证明材料或承诺函，男女不限。</w:t>
            </w:r>
          </w:p>
        </w:tc>
      </w:tr>
      <w:tr w14:paraId="3EB8A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117" w:type="dxa"/>
            <w:vMerge w:val="continue"/>
            <w:noWrap w:val="0"/>
            <w:vAlign w:val="top"/>
          </w:tcPr>
          <w:p w14:paraId="3882A3C7">
            <w:pPr>
              <w:numPr>
                <w:ilvl w:val="0"/>
                <w:numId w:val="0"/>
              </w:numPr>
              <w:spacing w:after="0" w:line="240" w:lineRule="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p>
        </w:tc>
        <w:tc>
          <w:tcPr>
            <w:tcW w:w="1540" w:type="dxa"/>
            <w:noWrap w:val="0"/>
            <w:vAlign w:val="top"/>
          </w:tcPr>
          <w:p w14:paraId="165B075A">
            <w:pPr>
              <w:numPr>
                <w:ilvl w:val="0"/>
                <w:numId w:val="0"/>
              </w:numPr>
              <w:spacing w:after="0" w:line="240" w:lineRule="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主管</w:t>
            </w:r>
          </w:p>
        </w:tc>
        <w:tc>
          <w:tcPr>
            <w:tcW w:w="1146" w:type="dxa"/>
            <w:noWrap w:val="0"/>
            <w:vAlign w:val="top"/>
          </w:tcPr>
          <w:p w14:paraId="120135D8">
            <w:pPr>
              <w:numPr>
                <w:ilvl w:val="0"/>
                <w:numId w:val="0"/>
              </w:numPr>
              <w:spacing w:after="0" w:line="240" w:lineRule="auto"/>
              <w:rPr>
                <w:rFonts w:hint="default"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4</w:t>
            </w:r>
          </w:p>
        </w:tc>
        <w:tc>
          <w:tcPr>
            <w:tcW w:w="5832" w:type="dxa"/>
            <w:noWrap w:val="0"/>
            <w:vAlign w:val="top"/>
          </w:tcPr>
          <w:p w14:paraId="52148678">
            <w:pPr>
              <w:numPr>
                <w:ilvl w:val="0"/>
                <w:numId w:val="0"/>
              </w:numPr>
              <w:spacing w:after="0" w:line="240" w:lineRule="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年龄要求</w:t>
            </w:r>
            <w:r>
              <w:rPr>
                <w:rFonts w:hint="default" w:ascii="宋体" w:hAnsi="宋体" w:eastAsia="宋体" w:cs="宋体"/>
                <w:color w:val="000000" w:themeColor="text1"/>
                <w:sz w:val="21"/>
                <w:szCs w:val="21"/>
                <w:highlight w:val="none"/>
                <w:vertAlign w:val="baseli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50岁</w:t>
            </w: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，高中及以上学历，</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须具有三级医疗机构二年及以上保洁服务管理经验，须提供相应证明材料或承诺函，男女不限。</w:t>
            </w:r>
          </w:p>
        </w:tc>
      </w:tr>
      <w:tr w14:paraId="23255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17" w:type="dxa"/>
            <w:noWrap w:val="0"/>
            <w:vAlign w:val="top"/>
          </w:tcPr>
          <w:p w14:paraId="46ADE0DC">
            <w:pPr>
              <w:numPr>
                <w:ilvl w:val="0"/>
                <w:numId w:val="0"/>
              </w:numPr>
              <w:spacing w:after="0" w:line="240" w:lineRule="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保洁服务</w:t>
            </w:r>
          </w:p>
        </w:tc>
        <w:tc>
          <w:tcPr>
            <w:tcW w:w="1540" w:type="dxa"/>
            <w:noWrap w:val="0"/>
            <w:vAlign w:val="top"/>
          </w:tcPr>
          <w:p w14:paraId="0C56E63D">
            <w:pPr>
              <w:numPr>
                <w:ilvl w:val="0"/>
                <w:numId w:val="0"/>
              </w:numPr>
              <w:spacing w:after="0" w:line="240" w:lineRule="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保洁员</w:t>
            </w:r>
          </w:p>
        </w:tc>
        <w:tc>
          <w:tcPr>
            <w:tcW w:w="1146" w:type="dxa"/>
            <w:noWrap w:val="0"/>
            <w:vAlign w:val="top"/>
          </w:tcPr>
          <w:p w14:paraId="0FC7E9EF">
            <w:pPr>
              <w:numPr>
                <w:ilvl w:val="0"/>
                <w:numId w:val="0"/>
              </w:numPr>
              <w:spacing w:after="0" w:line="240" w:lineRule="auto"/>
              <w:rPr>
                <w:rFonts w:hint="default"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68</w:t>
            </w:r>
          </w:p>
        </w:tc>
        <w:tc>
          <w:tcPr>
            <w:tcW w:w="5832" w:type="dxa"/>
            <w:noWrap w:val="0"/>
            <w:vAlign w:val="top"/>
          </w:tcPr>
          <w:p w14:paraId="3D738F94">
            <w:pPr>
              <w:numPr>
                <w:ilvl w:val="0"/>
                <w:numId w:val="0"/>
              </w:numPr>
              <w:spacing w:after="0" w:line="240" w:lineRule="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年龄要求</w:t>
            </w:r>
            <w:r>
              <w:rPr>
                <w:rFonts w:hint="default" w:ascii="宋体" w:hAnsi="宋体" w:eastAsia="宋体" w:cs="宋体"/>
                <w:color w:val="000000" w:themeColor="text1"/>
                <w:sz w:val="21"/>
                <w:szCs w:val="21"/>
                <w:highlight w:val="none"/>
                <w:vertAlign w:val="baseline"/>
                <w:lang w:val="en-US" w:eastAsia="zh-CN"/>
                <w14:textFill>
                  <w14:solidFill>
                    <w14:schemeClr w14:val="tx1"/>
                  </w14:solidFill>
                </w14:textFill>
              </w:rPr>
              <w:t>≤</w:t>
            </w: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60</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岁</w:t>
            </w: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身体健康，无传染性疾病，能适应体力劳作，男女不限。拟投入的保洁人员须具有保洁专业知识、经过保洁专业培训，有基本的语言沟通能力，须提供相应证明材料或承诺函。</w:t>
            </w:r>
          </w:p>
        </w:tc>
      </w:tr>
      <w:tr w14:paraId="02F2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7" w:type="dxa"/>
            <w:noWrap w:val="0"/>
            <w:vAlign w:val="top"/>
          </w:tcPr>
          <w:p w14:paraId="00E6AC17">
            <w:pPr>
              <w:numPr>
                <w:ilvl w:val="0"/>
                <w:numId w:val="0"/>
              </w:numPr>
              <w:spacing w:after="0" w:line="240" w:lineRule="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电梯司机服务</w:t>
            </w:r>
          </w:p>
        </w:tc>
        <w:tc>
          <w:tcPr>
            <w:tcW w:w="1540" w:type="dxa"/>
            <w:noWrap w:val="0"/>
            <w:vAlign w:val="top"/>
          </w:tcPr>
          <w:p w14:paraId="480DFCE0">
            <w:pPr>
              <w:numPr>
                <w:ilvl w:val="0"/>
                <w:numId w:val="0"/>
              </w:numPr>
              <w:spacing w:after="0" w:line="240" w:lineRule="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电梯司机</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 xml:space="preserve"> </w:t>
            </w:r>
          </w:p>
        </w:tc>
        <w:tc>
          <w:tcPr>
            <w:tcW w:w="1146" w:type="dxa"/>
            <w:noWrap w:val="0"/>
            <w:vAlign w:val="top"/>
          </w:tcPr>
          <w:p w14:paraId="2B30BA9B">
            <w:pPr>
              <w:numPr>
                <w:ilvl w:val="0"/>
                <w:numId w:val="0"/>
              </w:numPr>
              <w:spacing w:after="0" w:line="240" w:lineRule="auto"/>
              <w:rPr>
                <w:rFonts w:hint="default"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3</w:t>
            </w:r>
          </w:p>
        </w:tc>
        <w:tc>
          <w:tcPr>
            <w:tcW w:w="5832" w:type="dxa"/>
            <w:noWrap w:val="0"/>
            <w:vAlign w:val="top"/>
          </w:tcPr>
          <w:p w14:paraId="56177DEA">
            <w:pPr>
              <w:numPr>
                <w:ilvl w:val="0"/>
                <w:numId w:val="0"/>
              </w:numPr>
              <w:spacing w:after="0" w:line="240" w:lineRule="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身体健康，能适应体力劳作，年龄要求：年龄要求</w:t>
            </w:r>
            <w:r>
              <w:rPr>
                <w:rFonts w:hint="default" w:ascii="宋体" w:hAnsi="宋体" w:eastAsia="宋体" w:cs="宋体"/>
                <w:color w:val="000000" w:themeColor="text1"/>
                <w:sz w:val="21"/>
                <w:szCs w:val="21"/>
                <w:highlight w:val="none"/>
                <w:vertAlign w:val="baseli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50岁，有相关工作经验，具备该岗位工作的技能，须提供相应证明材料或承诺函。</w:t>
            </w:r>
          </w:p>
        </w:tc>
      </w:tr>
      <w:tr w14:paraId="5A9B3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117" w:type="dxa"/>
            <w:noWrap w:val="0"/>
            <w:vAlign w:val="top"/>
          </w:tcPr>
          <w:p w14:paraId="502EE6CD">
            <w:pPr>
              <w:numPr>
                <w:ilvl w:val="0"/>
                <w:numId w:val="0"/>
              </w:numPr>
              <w:spacing w:after="0" w:line="240" w:lineRule="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水电工服务</w:t>
            </w:r>
          </w:p>
        </w:tc>
        <w:tc>
          <w:tcPr>
            <w:tcW w:w="1540" w:type="dxa"/>
            <w:noWrap w:val="0"/>
            <w:vAlign w:val="top"/>
          </w:tcPr>
          <w:p w14:paraId="3D2A65C5">
            <w:pPr>
              <w:numPr>
                <w:ilvl w:val="0"/>
                <w:numId w:val="0"/>
              </w:numPr>
              <w:spacing w:after="0" w:line="240" w:lineRule="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水电工</w:t>
            </w:r>
          </w:p>
        </w:tc>
        <w:tc>
          <w:tcPr>
            <w:tcW w:w="1146" w:type="dxa"/>
            <w:noWrap w:val="0"/>
            <w:vAlign w:val="top"/>
          </w:tcPr>
          <w:p w14:paraId="40DA7657">
            <w:pPr>
              <w:numPr>
                <w:ilvl w:val="0"/>
                <w:numId w:val="0"/>
              </w:numPr>
              <w:spacing w:after="0" w:line="240" w:lineRule="auto"/>
              <w:rPr>
                <w:rFonts w:hint="default"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9</w:t>
            </w:r>
          </w:p>
        </w:tc>
        <w:tc>
          <w:tcPr>
            <w:tcW w:w="5832" w:type="dxa"/>
            <w:noWrap w:val="0"/>
            <w:vAlign w:val="top"/>
          </w:tcPr>
          <w:p w14:paraId="00266DEC">
            <w:pPr>
              <w:numPr>
                <w:ilvl w:val="0"/>
                <w:numId w:val="0"/>
              </w:numPr>
              <w:spacing w:after="0" w:line="240" w:lineRule="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根据医院工作需要为医院提供水电工服务、调整派遣水电工的数量，第一批派遣9名水电工（要求至少7名水电工持有特种设备操作证（高压电工）证）；所派遣的水电工具体要求为：</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年龄50周岁及以下，中专及以上学历，持有特种设备操作证（低压电工）证书，身体健康，服从工作安排，能胜任医院水电工岗位工作及24小时轮流值班，男性优先，</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其中</w:t>
            </w:r>
            <w:r>
              <w:rPr>
                <w:rFonts w:hint="eastAsia" w:ascii="宋体" w:hAnsi="宋体" w:cs="宋体"/>
                <w:color w:val="000000" w:themeColor="text1"/>
                <w:sz w:val="21"/>
                <w:szCs w:val="21"/>
                <w:vertAlign w:val="baseline"/>
                <w:lang w:val="en-US" w:eastAsia="zh-CN"/>
                <w14:textFill>
                  <w14:solidFill>
                    <w14:schemeClr w14:val="tx1"/>
                  </w14:solidFill>
                </w14:textFill>
              </w:rPr>
              <w:t>持有特种设备操作证（高压电工）证的</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人员应</w:t>
            </w:r>
            <w:r>
              <w:rPr>
                <w:rFonts w:hint="eastAsia" w:ascii="宋体" w:hAnsi="宋体" w:cs="宋体"/>
                <w:color w:val="000000" w:themeColor="text1"/>
                <w:sz w:val="21"/>
                <w:szCs w:val="21"/>
                <w:vertAlign w:val="baseline"/>
                <w:lang w:val="en-US" w:eastAsia="zh-CN"/>
                <w14:textFill>
                  <w14:solidFill>
                    <w14:schemeClr w14:val="tx1"/>
                  </w14:solidFill>
                </w14:textFill>
              </w:rPr>
              <w:t>同时</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持有特种设备操作证（低压电工）证</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w:t>
            </w:r>
          </w:p>
        </w:tc>
      </w:tr>
      <w:tr w14:paraId="094F3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117" w:type="dxa"/>
            <w:noWrap w:val="0"/>
            <w:vAlign w:val="top"/>
          </w:tcPr>
          <w:p w14:paraId="523FCC92">
            <w:pPr>
              <w:numPr>
                <w:ilvl w:val="0"/>
                <w:numId w:val="0"/>
              </w:numPr>
              <w:spacing w:after="0" w:line="240" w:lineRule="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120</w:t>
            </w: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救护车司机</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服务</w:t>
            </w:r>
          </w:p>
        </w:tc>
        <w:tc>
          <w:tcPr>
            <w:tcW w:w="1540" w:type="dxa"/>
            <w:noWrap w:val="0"/>
            <w:vAlign w:val="top"/>
          </w:tcPr>
          <w:p w14:paraId="7F66830E">
            <w:pPr>
              <w:numPr>
                <w:ilvl w:val="0"/>
                <w:numId w:val="0"/>
              </w:numPr>
              <w:spacing w:after="0" w:line="240" w:lineRule="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120</w:t>
            </w: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救护车司机</w:t>
            </w:r>
          </w:p>
        </w:tc>
        <w:tc>
          <w:tcPr>
            <w:tcW w:w="1146" w:type="dxa"/>
            <w:noWrap w:val="0"/>
            <w:vAlign w:val="top"/>
          </w:tcPr>
          <w:p w14:paraId="757561E0">
            <w:pPr>
              <w:numPr>
                <w:ilvl w:val="0"/>
                <w:numId w:val="0"/>
              </w:numPr>
              <w:spacing w:after="0" w:line="240" w:lineRule="auto"/>
              <w:rPr>
                <w:rFonts w:hint="default"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2</w:t>
            </w:r>
          </w:p>
        </w:tc>
        <w:tc>
          <w:tcPr>
            <w:tcW w:w="5832" w:type="dxa"/>
            <w:noWrap w:val="0"/>
            <w:vAlign w:val="top"/>
          </w:tcPr>
          <w:p w14:paraId="1AB7EC80">
            <w:pPr>
              <w:numPr>
                <w:ilvl w:val="0"/>
                <w:numId w:val="0"/>
              </w:numPr>
              <w:spacing w:after="0" w:line="240" w:lineRule="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default" w:ascii="宋体" w:hAnsi="宋体" w:eastAsia="宋体" w:cs="宋体"/>
                <w:color w:val="000000" w:themeColor="text1"/>
                <w:sz w:val="21"/>
                <w:szCs w:val="21"/>
                <w:highlight w:val="none"/>
                <w:vertAlign w:val="baseline"/>
                <w:lang w:val="en-US" w:eastAsia="zh-CN"/>
                <w14:textFill>
                  <w14:solidFill>
                    <w14:schemeClr w14:val="tx1"/>
                  </w14:solidFill>
                </w14:textFill>
              </w:rPr>
              <w:t>40周岁及以下，中专或高中及以上学历，身体健康，能胜任120急救司机岗位工作，持有A1或A2驾驶证2年及以上，或者持有B1驾驶证5年</w:t>
            </w: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及</w:t>
            </w:r>
            <w:r>
              <w:rPr>
                <w:rFonts w:hint="default" w:ascii="宋体" w:hAnsi="宋体" w:eastAsia="宋体" w:cs="宋体"/>
                <w:color w:val="000000" w:themeColor="text1"/>
                <w:sz w:val="21"/>
                <w:szCs w:val="21"/>
                <w:highlight w:val="none"/>
                <w:vertAlign w:val="baseline"/>
                <w:lang w:val="en-US" w:eastAsia="zh-CN"/>
                <w14:textFill>
                  <w14:solidFill>
                    <w14:schemeClr w14:val="tx1"/>
                  </w14:solidFill>
                </w14:textFill>
              </w:rPr>
              <w:t>以上，未发生过重大交通事故，近3年无严重违章，</w:t>
            </w: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如</w:t>
            </w:r>
            <w:r>
              <w:rPr>
                <w:rFonts w:hint="default" w:ascii="宋体" w:hAnsi="宋体" w:eastAsia="宋体" w:cs="宋体"/>
                <w:color w:val="000000" w:themeColor="text1"/>
                <w:sz w:val="21"/>
                <w:szCs w:val="21"/>
                <w:highlight w:val="none"/>
                <w:vertAlign w:val="baseline"/>
                <w:lang w:val="en-US" w:eastAsia="zh-CN"/>
                <w14:textFill>
                  <w14:solidFill>
                    <w14:schemeClr w14:val="tx1"/>
                  </w14:solidFill>
                </w14:textFill>
              </w:rPr>
              <w:t>无醉驾/毒驾记录，无影响驾驶安全的疾病及不良嗜好，退伍军人及有相关工作经验者优先。</w:t>
            </w:r>
          </w:p>
        </w:tc>
      </w:tr>
      <w:tr w14:paraId="65A90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117" w:type="dxa"/>
            <w:noWrap w:val="0"/>
            <w:vAlign w:val="top"/>
          </w:tcPr>
          <w:p w14:paraId="2802903E">
            <w:pPr>
              <w:spacing w:after="0" w:line="240" w:lineRule="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bookmarkStart w:id="208" w:name="_Toc28697"/>
            <w:r>
              <w:rPr>
                <w:rFonts w:hint="eastAsia" w:ascii="宋体" w:hAnsi="宋体" w:eastAsia="宋体" w:cs="宋体"/>
                <w:b w:val="0"/>
                <w:color w:val="000000" w:themeColor="text1"/>
                <w:sz w:val="21"/>
                <w:szCs w:val="21"/>
                <w:lang w:val="en-US" w:eastAsia="zh-CN"/>
                <w14:textFill>
                  <w14:solidFill>
                    <w14:schemeClr w14:val="tx1"/>
                  </w14:solidFill>
                </w14:textFill>
              </w:rPr>
              <w:t>合计</w:t>
            </w:r>
          </w:p>
        </w:tc>
        <w:tc>
          <w:tcPr>
            <w:tcW w:w="1540" w:type="dxa"/>
            <w:noWrap w:val="0"/>
            <w:vAlign w:val="top"/>
          </w:tcPr>
          <w:p w14:paraId="5E563360">
            <w:pPr>
              <w:numPr>
                <w:ilvl w:val="0"/>
                <w:numId w:val="0"/>
              </w:numPr>
              <w:spacing w:after="0" w:line="240" w:lineRule="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项目实施人员</w:t>
            </w:r>
          </w:p>
        </w:tc>
        <w:tc>
          <w:tcPr>
            <w:tcW w:w="1146" w:type="dxa"/>
            <w:noWrap w:val="0"/>
            <w:vAlign w:val="top"/>
          </w:tcPr>
          <w:p w14:paraId="0594DFB5">
            <w:pPr>
              <w:numPr>
                <w:ilvl w:val="0"/>
                <w:numId w:val="0"/>
              </w:numPr>
              <w:spacing w:after="0" w:line="240" w:lineRule="auto"/>
              <w:rPr>
                <w:rFonts w:hint="default"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87</w:t>
            </w:r>
          </w:p>
        </w:tc>
        <w:tc>
          <w:tcPr>
            <w:tcW w:w="5832" w:type="dxa"/>
            <w:noWrap w:val="0"/>
            <w:vAlign w:val="top"/>
          </w:tcPr>
          <w:p w14:paraId="10F817C4">
            <w:pPr>
              <w:numPr>
                <w:ilvl w:val="0"/>
                <w:numId w:val="0"/>
              </w:numPr>
              <w:spacing w:after="0" w:line="240" w:lineRule="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备注</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b/>
                <w:bCs/>
                <w:color w:val="000000" w:themeColor="text1"/>
                <w:sz w:val="21"/>
                <w:szCs w:val="21"/>
                <w:lang w:eastAsia="zh-CN"/>
                <w14:textFill>
                  <w14:solidFill>
                    <w14:schemeClr w14:val="tx1"/>
                  </w14:solidFill>
                </w14:textFill>
              </w:rPr>
              <w:t>投标人需要针对项目实施人员配置做出相应的承诺函，承诺签订合同时投入的项目实施人员完全满足本项目采购需求。</w:t>
            </w:r>
          </w:p>
        </w:tc>
      </w:tr>
      <w:bookmarkEnd w:id="208"/>
    </w:tbl>
    <w:p w14:paraId="61B1C5AB">
      <w:pPr>
        <w:rPr>
          <w:rFonts w:hint="eastAsia" w:ascii="宋体" w:hAnsi="宋体" w:eastAsia="宋体" w:cs="宋体"/>
          <w:color w:val="000000" w:themeColor="text1"/>
          <w:sz w:val="21"/>
          <w:szCs w:val="21"/>
          <w:lang w:val="en-US" w:eastAsia="zh-CN"/>
          <w14:textFill>
            <w14:solidFill>
              <w14:schemeClr w14:val="tx1"/>
            </w14:solidFill>
          </w14:textFill>
        </w:rPr>
      </w:pPr>
    </w:p>
    <w:p w14:paraId="464A4E0A">
      <w:pPr>
        <w:numPr>
          <w:ilvl w:val="0"/>
          <w:numId w:val="0"/>
        </w:numPr>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（2）人员岗位配置</w:t>
      </w:r>
    </w:p>
    <w:tbl>
      <w:tblPr>
        <w:tblStyle w:val="31"/>
        <w:tblW w:w="95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75"/>
        <w:gridCol w:w="1726"/>
        <w:gridCol w:w="3770"/>
        <w:gridCol w:w="1774"/>
      </w:tblGrid>
      <w:tr w14:paraId="194BF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275" w:type="dxa"/>
            <w:tcBorders>
              <w:top w:val="single" w:color="000000" w:sz="4" w:space="0"/>
              <w:left w:val="single" w:color="000000" w:sz="4" w:space="0"/>
              <w:bottom w:val="single" w:color="000000" w:sz="4" w:space="0"/>
              <w:right w:val="single" w:color="000000" w:sz="4" w:space="0"/>
            </w:tcBorders>
            <w:noWrap w:val="0"/>
            <w:vAlign w:val="center"/>
          </w:tcPr>
          <w:p w14:paraId="1AAC7F78">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岗位</w:t>
            </w:r>
          </w:p>
        </w:tc>
        <w:tc>
          <w:tcPr>
            <w:tcW w:w="1726" w:type="dxa"/>
            <w:tcBorders>
              <w:top w:val="single" w:color="000000" w:sz="4" w:space="0"/>
              <w:left w:val="single" w:color="000000" w:sz="4" w:space="0"/>
              <w:bottom w:val="single" w:color="000000" w:sz="4" w:space="0"/>
              <w:right w:val="single" w:color="000000" w:sz="4" w:space="0"/>
            </w:tcBorders>
            <w:noWrap w:val="0"/>
            <w:vAlign w:val="center"/>
          </w:tcPr>
          <w:p w14:paraId="6D57FF47">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楼层</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528B20C5">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工作范围</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14:paraId="44559B79">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人员安排</w:t>
            </w:r>
          </w:p>
        </w:tc>
      </w:tr>
      <w:tr w14:paraId="6953A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75" w:type="dxa"/>
            <w:vMerge w:val="restart"/>
            <w:tcBorders>
              <w:top w:val="single" w:color="000000" w:sz="4" w:space="0"/>
              <w:left w:val="single" w:color="000000" w:sz="4" w:space="0"/>
              <w:bottom w:val="single" w:color="000000" w:sz="4" w:space="0"/>
              <w:right w:val="single" w:color="000000" w:sz="4" w:space="0"/>
            </w:tcBorders>
            <w:noWrap w:val="0"/>
            <w:vAlign w:val="center"/>
          </w:tcPr>
          <w:p w14:paraId="50C765B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管理人员</w:t>
            </w:r>
          </w:p>
        </w:tc>
        <w:tc>
          <w:tcPr>
            <w:tcW w:w="1726" w:type="dxa"/>
            <w:vMerge w:val="restart"/>
            <w:tcBorders>
              <w:top w:val="single" w:color="000000" w:sz="4" w:space="0"/>
              <w:left w:val="single" w:color="000000" w:sz="4" w:space="0"/>
              <w:bottom w:val="single" w:color="000000" w:sz="4" w:space="0"/>
              <w:right w:val="single" w:color="000000" w:sz="4" w:space="0"/>
            </w:tcBorders>
            <w:noWrap w:val="0"/>
            <w:vAlign w:val="center"/>
          </w:tcPr>
          <w:p w14:paraId="3DA3A0E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城中、城南院区</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6DC1494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项目经理</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14:paraId="03A3AA0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 </w:t>
            </w:r>
          </w:p>
        </w:tc>
      </w:tr>
      <w:tr w14:paraId="03573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389318">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98108A">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1C1B892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主管</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14:paraId="372FF09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r>
      <w:tr w14:paraId="59E21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275" w:type="dxa"/>
            <w:tcBorders>
              <w:top w:val="single" w:color="000000" w:sz="4" w:space="0"/>
              <w:left w:val="single" w:color="000000" w:sz="4" w:space="0"/>
              <w:bottom w:val="single" w:color="000000" w:sz="4" w:space="0"/>
              <w:right w:val="single" w:color="000000" w:sz="4" w:space="0"/>
            </w:tcBorders>
            <w:noWrap w:val="0"/>
            <w:vAlign w:val="center"/>
          </w:tcPr>
          <w:p w14:paraId="71AD84C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保洁员</w:t>
            </w:r>
          </w:p>
        </w:tc>
        <w:tc>
          <w:tcPr>
            <w:tcW w:w="1726" w:type="dxa"/>
            <w:tcBorders>
              <w:top w:val="single" w:color="000000" w:sz="4" w:space="0"/>
              <w:left w:val="single" w:color="000000" w:sz="4" w:space="0"/>
              <w:bottom w:val="single" w:color="000000" w:sz="4" w:space="0"/>
              <w:right w:val="single" w:color="000000" w:sz="4" w:space="0"/>
            </w:tcBorders>
            <w:noWrap w:val="0"/>
            <w:vAlign w:val="center"/>
          </w:tcPr>
          <w:p w14:paraId="1E7B3D24">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城中院区1号楼（门诊楼）</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2FF49F69">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儿科门诊及儿科急诊、母婴室、急诊等</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14:paraId="567BF6F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r>
      <w:tr w14:paraId="7ABEA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275" w:type="dxa"/>
            <w:tcBorders>
              <w:top w:val="single" w:color="000000" w:sz="4" w:space="0"/>
              <w:left w:val="single" w:color="000000" w:sz="4" w:space="0"/>
              <w:bottom w:val="single" w:color="000000" w:sz="4" w:space="0"/>
              <w:right w:val="single" w:color="000000" w:sz="4" w:space="0"/>
            </w:tcBorders>
            <w:noWrap w:val="0"/>
            <w:vAlign w:val="center"/>
          </w:tcPr>
          <w:p w14:paraId="72437DC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保洁员</w:t>
            </w:r>
          </w:p>
        </w:tc>
        <w:tc>
          <w:tcPr>
            <w:tcW w:w="1726" w:type="dxa"/>
            <w:tcBorders>
              <w:top w:val="single" w:color="000000" w:sz="4" w:space="0"/>
              <w:left w:val="single" w:color="000000" w:sz="4" w:space="0"/>
              <w:bottom w:val="single" w:color="000000" w:sz="4" w:space="0"/>
              <w:right w:val="single" w:color="000000" w:sz="4" w:space="0"/>
            </w:tcBorders>
            <w:noWrap w:val="0"/>
            <w:vAlign w:val="center"/>
          </w:tcPr>
          <w:p w14:paraId="328F79D2">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城中院区2号楼（外科楼）  </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6AF9DBD5">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外科门诊、骨科门诊、眼科门诊、视光配镜中心、总务科、保卫科等</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14:paraId="771E93C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r>
      <w:tr w14:paraId="07270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275" w:type="dxa"/>
            <w:tcBorders>
              <w:top w:val="single" w:color="000000" w:sz="4" w:space="0"/>
              <w:left w:val="single" w:color="000000" w:sz="4" w:space="0"/>
              <w:bottom w:val="single" w:color="000000" w:sz="4" w:space="0"/>
              <w:right w:val="single" w:color="000000" w:sz="4" w:space="0"/>
            </w:tcBorders>
            <w:noWrap w:val="0"/>
            <w:vAlign w:val="center"/>
          </w:tcPr>
          <w:p w14:paraId="6813C05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保洁员</w:t>
            </w:r>
          </w:p>
        </w:tc>
        <w:tc>
          <w:tcPr>
            <w:tcW w:w="1726" w:type="dxa"/>
            <w:tcBorders>
              <w:top w:val="single" w:color="000000" w:sz="4" w:space="0"/>
              <w:left w:val="single" w:color="000000" w:sz="4" w:space="0"/>
              <w:bottom w:val="single" w:color="000000" w:sz="4" w:space="0"/>
              <w:right w:val="single" w:color="000000" w:sz="4" w:space="0"/>
            </w:tcBorders>
            <w:noWrap w:val="0"/>
            <w:vAlign w:val="center"/>
          </w:tcPr>
          <w:p w14:paraId="23FFE2D4">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城中院区3号楼（综合楼）</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72388269">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医学影像科、磁共振、医保服务站、简易门诊等</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14:paraId="44B0BCE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r>
      <w:tr w14:paraId="64FD9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275" w:type="dxa"/>
            <w:tcBorders>
              <w:top w:val="single" w:color="000000" w:sz="4" w:space="0"/>
              <w:left w:val="single" w:color="000000" w:sz="4" w:space="0"/>
              <w:bottom w:val="single" w:color="000000" w:sz="4" w:space="0"/>
              <w:right w:val="single" w:color="000000" w:sz="4" w:space="0"/>
            </w:tcBorders>
            <w:noWrap w:val="0"/>
            <w:vAlign w:val="center"/>
          </w:tcPr>
          <w:p w14:paraId="43CE66D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保洁员</w:t>
            </w:r>
          </w:p>
        </w:tc>
        <w:tc>
          <w:tcPr>
            <w:tcW w:w="1726" w:type="dxa"/>
            <w:tcBorders>
              <w:top w:val="single" w:color="000000" w:sz="4" w:space="0"/>
              <w:left w:val="single" w:color="000000" w:sz="4" w:space="0"/>
              <w:bottom w:val="single" w:color="000000" w:sz="4" w:space="0"/>
              <w:right w:val="single" w:color="000000" w:sz="4" w:space="0"/>
            </w:tcBorders>
            <w:noWrap w:val="0"/>
            <w:vAlign w:val="center"/>
          </w:tcPr>
          <w:p w14:paraId="70390076">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城中院区5号楼（骨伤楼）   </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0F234D7D">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外治康复部等</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14:paraId="0BAC974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r>
      <w:tr w14:paraId="2F446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275" w:type="dxa"/>
            <w:tcBorders>
              <w:top w:val="single" w:color="000000" w:sz="4" w:space="0"/>
              <w:left w:val="single" w:color="000000" w:sz="4" w:space="0"/>
              <w:bottom w:val="single" w:color="000000" w:sz="4" w:space="0"/>
              <w:right w:val="single" w:color="000000" w:sz="4" w:space="0"/>
            </w:tcBorders>
            <w:noWrap w:val="0"/>
            <w:vAlign w:val="center"/>
          </w:tcPr>
          <w:p w14:paraId="256E5E4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保洁员</w:t>
            </w:r>
          </w:p>
        </w:tc>
        <w:tc>
          <w:tcPr>
            <w:tcW w:w="1726" w:type="dxa"/>
            <w:tcBorders>
              <w:top w:val="single" w:color="000000" w:sz="4" w:space="0"/>
              <w:left w:val="single" w:color="000000" w:sz="4" w:space="0"/>
              <w:bottom w:val="single" w:color="000000" w:sz="4" w:space="0"/>
              <w:right w:val="single" w:color="000000" w:sz="4" w:space="0"/>
            </w:tcBorders>
            <w:noWrap w:val="0"/>
            <w:vAlign w:val="center"/>
          </w:tcPr>
          <w:p w14:paraId="67F51816">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城中院区6号楼（内科楼）</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00755334">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脑病科二病区（眩晕病区、卒中中心病区）、风湿病科病区（风湿免疫科）等</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14:paraId="22ED5F5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r>
      <w:tr w14:paraId="7E8CD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2275" w:type="dxa"/>
            <w:vMerge w:val="restart"/>
            <w:tcBorders>
              <w:top w:val="single" w:color="000000" w:sz="4" w:space="0"/>
              <w:left w:val="single" w:color="000000" w:sz="4" w:space="0"/>
              <w:bottom w:val="single" w:color="000000" w:sz="4" w:space="0"/>
              <w:right w:val="single" w:color="000000" w:sz="4" w:space="0"/>
            </w:tcBorders>
            <w:noWrap w:val="0"/>
            <w:vAlign w:val="center"/>
          </w:tcPr>
          <w:p w14:paraId="520F350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保洁员</w:t>
            </w:r>
          </w:p>
        </w:tc>
        <w:tc>
          <w:tcPr>
            <w:tcW w:w="1726" w:type="dxa"/>
            <w:vMerge w:val="restart"/>
            <w:tcBorders>
              <w:top w:val="single" w:color="000000" w:sz="4" w:space="0"/>
              <w:left w:val="single" w:color="000000" w:sz="4" w:space="0"/>
              <w:bottom w:val="single" w:color="000000" w:sz="4" w:space="0"/>
              <w:right w:val="single" w:color="000000" w:sz="4" w:space="0"/>
            </w:tcBorders>
            <w:noWrap w:val="0"/>
            <w:vAlign w:val="center"/>
          </w:tcPr>
          <w:p w14:paraId="5B52EC0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城中院区全院</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72D7E72A">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外围</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14:paraId="5EE6324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r>
      <w:tr w14:paraId="6BB32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8EFB60">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32D444">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2A880098">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大院、实习生宿舍</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14:paraId="07D8F0C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r>
      <w:tr w14:paraId="78B91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2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E0FB1B">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7AB46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675083B2">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营养食堂、中心药房、煎药房</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14:paraId="00C272B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r>
      <w:tr w14:paraId="1F948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DC29B6">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5FB2D7">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770" w:type="dxa"/>
            <w:vMerge w:val="restart"/>
            <w:tcBorders>
              <w:top w:val="single" w:color="000000" w:sz="4" w:space="0"/>
              <w:left w:val="single" w:color="000000" w:sz="4" w:space="0"/>
              <w:bottom w:val="single" w:color="000000" w:sz="4" w:space="0"/>
              <w:right w:val="single" w:color="000000" w:sz="4" w:space="0"/>
            </w:tcBorders>
            <w:noWrap w:val="0"/>
            <w:vAlign w:val="center"/>
          </w:tcPr>
          <w:p w14:paraId="4B64E763">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专项</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14:paraId="0ACB44D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 </w:t>
            </w:r>
          </w:p>
        </w:tc>
      </w:tr>
      <w:tr w14:paraId="2323A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D3916A">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B820F2">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7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63B848">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74" w:type="dxa"/>
            <w:tcBorders>
              <w:top w:val="single" w:color="000000" w:sz="4" w:space="0"/>
              <w:left w:val="single" w:color="000000" w:sz="4" w:space="0"/>
              <w:bottom w:val="single" w:color="000000" w:sz="4" w:space="0"/>
              <w:right w:val="single" w:color="000000" w:sz="4" w:space="0"/>
            </w:tcBorders>
            <w:noWrap w:val="0"/>
            <w:vAlign w:val="center"/>
          </w:tcPr>
          <w:p w14:paraId="4554A94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 </w:t>
            </w:r>
          </w:p>
        </w:tc>
      </w:tr>
      <w:tr w14:paraId="7C0A7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B48C45">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3DD8A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1022FEB8">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医疗垃圾运送</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14:paraId="0231C9E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r>
      <w:tr w14:paraId="0D7E8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EA4364">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244352">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770" w:type="dxa"/>
            <w:vMerge w:val="restart"/>
            <w:tcBorders>
              <w:top w:val="single" w:color="000000" w:sz="4" w:space="0"/>
              <w:left w:val="single" w:color="000000" w:sz="4" w:space="0"/>
              <w:bottom w:val="single" w:color="000000" w:sz="4" w:space="0"/>
              <w:right w:val="single" w:color="000000" w:sz="4" w:space="0"/>
            </w:tcBorders>
            <w:noWrap w:val="0"/>
            <w:vAlign w:val="center"/>
          </w:tcPr>
          <w:p w14:paraId="26BB9C40">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中晚班</w:t>
            </w:r>
          </w:p>
        </w:tc>
        <w:tc>
          <w:tcPr>
            <w:tcW w:w="1774" w:type="dxa"/>
            <w:tcBorders>
              <w:top w:val="single" w:color="000000" w:sz="4" w:space="0"/>
              <w:left w:val="nil"/>
              <w:bottom w:val="single" w:color="000000" w:sz="4" w:space="0"/>
              <w:right w:val="single" w:color="000000" w:sz="4" w:space="0"/>
            </w:tcBorders>
            <w:noWrap w:val="0"/>
            <w:vAlign w:val="center"/>
          </w:tcPr>
          <w:p w14:paraId="6230E4C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r>
      <w:tr w14:paraId="14191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996D81">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A2A42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7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DA1944">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74" w:type="dxa"/>
            <w:tcBorders>
              <w:top w:val="single" w:color="000000" w:sz="4" w:space="0"/>
              <w:left w:val="nil"/>
              <w:bottom w:val="single" w:color="000000" w:sz="4" w:space="0"/>
              <w:right w:val="single" w:color="000000" w:sz="4" w:space="0"/>
            </w:tcBorders>
            <w:noWrap w:val="0"/>
            <w:vAlign w:val="center"/>
          </w:tcPr>
          <w:p w14:paraId="53FCF8B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r>
      <w:tr w14:paraId="6790E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C7E5C7">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12B18B">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14AC7A5E">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大夜班</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14:paraId="1FD386A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r>
      <w:tr w14:paraId="0FBF6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89C0E8">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5B10D5">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770" w:type="dxa"/>
            <w:vMerge w:val="restart"/>
            <w:tcBorders>
              <w:top w:val="single" w:color="000000" w:sz="4" w:space="0"/>
              <w:left w:val="single" w:color="000000" w:sz="4" w:space="0"/>
              <w:bottom w:val="single" w:color="000000" w:sz="4" w:space="0"/>
              <w:right w:val="single" w:color="000000" w:sz="4" w:space="0"/>
            </w:tcBorders>
            <w:noWrap w:val="0"/>
            <w:vAlign w:val="center"/>
          </w:tcPr>
          <w:p w14:paraId="62E0774A">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摄生堂</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14:paraId="2B78831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r>
      <w:tr w14:paraId="73B30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646A03">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270E4C">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7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5027DD">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74" w:type="dxa"/>
            <w:tcBorders>
              <w:top w:val="single" w:color="000000" w:sz="4" w:space="0"/>
              <w:left w:val="single" w:color="000000" w:sz="4" w:space="0"/>
              <w:bottom w:val="single" w:color="000000" w:sz="4" w:space="0"/>
              <w:right w:val="single" w:color="000000" w:sz="4" w:space="0"/>
            </w:tcBorders>
            <w:noWrap w:val="0"/>
            <w:vAlign w:val="center"/>
          </w:tcPr>
          <w:p w14:paraId="28855F8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 </w:t>
            </w:r>
          </w:p>
        </w:tc>
      </w:tr>
      <w:tr w14:paraId="6163E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127C31">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62867A">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770" w:type="dxa"/>
            <w:vMerge w:val="restart"/>
            <w:tcBorders>
              <w:top w:val="single" w:color="000000" w:sz="4" w:space="0"/>
              <w:left w:val="single" w:color="000000" w:sz="4" w:space="0"/>
              <w:bottom w:val="single" w:color="000000" w:sz="4" w:space="0"/>
              <w:right w:val="single" w:color="000000" w:sz="4" w:space="0"/>
            </w:tcBorders>
            <w:noWrap w:val="0"/>
            <w:vAlign w:val="center"/>
          </w:tcPr>
          <w:p w14:paraId="2847981D">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顶班保洁</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14:paraId="0E5244D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r>
      <w:tr w14:paraId="0CACA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1E350F">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8FFE11">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7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230848">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74" w:type="dxa"/>
            <w:tcBorders>
              <w:top w:val="single" w:color="000000" w:sz="4" w:space="0"/>
              <w:left w:val="single" w:color="000000" w:sz="4" w:space="0"/>
              <w:bottom w:val="single" w:color="000000" w:sz="4" w:space="0"/>
              <w:right w:val="single" w:color="000000" w:sz="4" w:space="0"/>
            </w:tcBorders>
            <w:noWrap w:val="0"/>
            <w:vAlign w:val="center"/>
          </w:tcPr>
          <w:p w14:paraId="479C745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r>
      <w:tr w14:paraId="6D339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0" w:hRule="atLeast"/>
        </w:trPr>
        <w:tc>
          <w:tcPr>
            <w:tcW w:w="2275" w:type="dxa"/>
            <w:vMerge w:val="restart"/>
            <w:tcBorders>
              <w:top w:val="single" w:color="000000" w:sz="4" w:space="0"/>
              <w:left w:val="single" w:color="000000" w:sz="4" w:space="0"/>
              <w:bottom w:val="single" w:color="000000" w:sz="4" w:space="0"/>
              <w:right w:val="single" w:color="000000" w:sz="4" w:space="0"/>
            </w:tcBorders>
            <w:noWrap w:val="0"/>
            <w:vAlign w:val="center"/>
          </w:tcPr>
          <w:p w14:paraId="543E58F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保洁员</w:t>
            </w:r>
          </w:p>
        </w:tc>
        <w:tc>
          <w:tcPr>
            <w:tcW w:w="1726" w:type="dxa"/>
            <w:tcBorders>
              <w:top w:val="single" w:color="000000" w:sz="4" w:space="0"/>
              <w:left w:val="single" w:color="000000" w:sz="4" w:space="0"/>
              <w:bottom w:val="single" w:color="000000" w:sz="4" w:space="0"/>
              <w:right w:val="single" w:color="000000" w:sz="4" w:space="0"/>
            </w:tcBorders>
            <w:noWrap w:val="0"/>
            <w:vAlign w:val="center"/>
          </w:tcPr>
          <w:p w14:paraId="0555D43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城南院区1号急诊楼  </w:t>
            </w: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w:t>
            </w:r>
          </w:p>
          <w:p w14:paraId="20AFE21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桂林市象山区平山社区服务中心</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54ACDE2F">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楼急诊科一诊室（教学门诊）、急诊科二诊室（发热哨点诊室）、治疗室、抢救室（缓冲区）、输液室（采血室）、护士值班室、急诊办公室、配电室（机房）、口腔科、110值班室、处置室（综合治疗室）、收费室、CT室、放射科、社区——全科（1、2、3）诊室、老年病科/康复科门诊（老年慢病门诊）</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14:paraId="34BC25D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r>
      <w:tr w14:paraId="20239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4FD3D5">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26" w:type="dxa"/>
            <w:tcBorders>
              <w:top w:val="single" w:color="000000" w:sz="4" w:space="0"/>
              <w:left w:val="single" w:color="000000" w:sz="4" w:space="0"/>
              <w:bottom w:val="nil"/>
              <w:right w:val="single" w:color="000000" w:sz="4" w:space="0"/>
            </w:tcBorders>
            <w:noWrap w:val="0"/>
            <w:vAlign w:val="center"/>
          </w:tcPr>
          <w:p w14:paraId="51A767F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城南院区2号乳腺楼  </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3D74035E">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1楼乳腺科诊断室、乳腺摄影室（1、2）、处置室、乳腺门诊（1、2、3、5）、彩超室（1、2、3）</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14:paraId="4BCE3DA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r>
      <w:tr w14:paraId="3B463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3BFEA6">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26" w:type="dxa"/>
            <w:tcBorders>
              <w:top w:val="single" w:color="000000" w:sz="4" w:space="0"/>
              <w:left w:val="single" w:color="000000" w:sz="4" w:space="0"/>
              <w:bottom w:val="single" w:color="000000" w:sz="4" w:space="0"/>
              <w:right w:val="single" w:color="000000" w:sz="4" w:space="0"/>
            </w:tcBorders>
            <w:noWrap w:val="0"/>
            <w:vAlign w:val="center"/>
          </w:tcPr>
          <w:p w14:paraId="565B6F6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城南院区3号楼老年一病区</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0D7D7F20">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老年病科/康复科城南病区病房3个、中医综合外治室、言语治疗室、会议室、更衣室、护士值班室</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14:paraId="796E992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r>
      <w:tr w14:paraId="22BDD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907031">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26" w:type="dxa"/>
            <w:vMerge w:val="restart"/>
            <w:tcBorders>
              <w:top w:val="single" w:color="000000" w:sz="4" w:space="0"/>
              <w:left w:val="single" w:color="000000" w:sz="4" w:space="0"/>
              <w:bottom w:val="single" w:color="000000" w:sz="4" w:space="0"/>
              <w:right w:val="single" w:color="000000" w:sz="4" w:space="0"/>
            </w:tcBorders>
            <w:noWrap w:val="0"/>
            <w:vAlign w:val="center"/>
          </w:tcPr>
          <w:p w14:paraId="53D57FC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城南院区5号楼康复中心</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731D3722">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康复中心</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14:paraId="07B3B79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r>
      <w:tr w14:paraId="41F41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C82565">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24402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1BCA5A05">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规培楼</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14:paraId="3912F74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r>
      <w:tr w14:paraId="109DF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B39C9C">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CE3F96">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40CBD38B">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规培楼</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14:paraId="3E07206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r>
      <w:tr w14:paraId="47F56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BC9FE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26" w:type="dxa"/>
            <w:tcBorders>
              <w:top w:val="single" w:color="000000" w:sz="4" w:space="0"/>
              <w:left w:val="single" w:color="000000" w:sz="4" w:space="0"/>
              <w:bottom w:val="single" w:color="000000" w:sz="4" w:space="0"/>
              <w:right w:val="single" w:color="000000" w:sz="4" w:space="0"/>
            </w:tcBorders>
            <w:noWrap w:val="0"/>
            <w:vAlign w:val="center"/>
          </w:tcPr>
          <w:p w14:paraId="712E037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城南院区其他</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784E937D">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大院、外围、收医疗垃圾</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14:paraId="294D410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r>
      <w:tr w14:paraId="25FEB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75" w:type="dxa"/>
            <w:tcBorders>
              <w:top w:val="single" w:color="000000" w:sz="4" w:space="0"/>
              <w:left w:val="single" w:color="000000" w:sz="4" w:space="0"/>
              <w:bottom w:val="single" w:color="000000" w:sz="4" w:space="0"/>
              <w:right w:val="single" w:color="000000" w:sz="4" w:space="0"/>
            </w:tcBorders>
            <w:noWrap w:val="0"/>
            <w:vAlign w:val="center"/>
          </w:tcPr>
          <w:p w14:paraId="3A2C6C4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电梯司机 </w:t>
            </w:r>
          </w:p>
        </w:tc>
        <w:tc>
          <w:tcPr>
            <w:tcW w:w="1726" w:type="dxa"/>
            <w:tcBorders>
              <w:top w:val="single" w:color="000000" w:sz="4" w:space="0"/>
              <w:left w:val="single" w:color="000000" w:sz="4" w:space="0"/>
              <w:bottom w:val="single" w:color="000000" w:sz="4" w:space="0"/>
              <w:right w:val="single" w:color="000000" w:sz="4" w:space="0"/>
            </w:tcBorders>
            <w:noWrap w:val="0"/>
            <w:vAlign w:val="center"/>
          </w:tcPr>
          <w:p w14:paraId="3363A5E8">
            <w:pPr>
              <w:jc w:val="center"/>
              <w:rPr>
                <w:rFonts w:hint="eastAsia" w:ascii="宋体" w:hAnsi="宋体" w:eastAsia="宋体" w:cs="宋体"/>
                <w:i w:val="0"/>
                <w:iCs w:val="0"/>
                <w:color w:val="000000" w:themeColor="text1"/>
                <w:sz w:val="22"/>
                <w:szCs w:val="22"/>
                <w:u w:val="none"/>
                <w:lang w:eastAsia="zh-CN"/>
                <w14:textFill>
                  <w14:solidFill>
                    <w14:schemeClr w14:val="tx1"/>
                  </w14:solidFill>
                </w14:textFill>
              </w:rPr>
            </w:pPr>
            <w:r>
              <w:rPr>
                <w:rFonts w:hint="eastAsia" w:ascii="宋体" w:hAnsi="宋体" w:eastAsia="宋体" w:cs="宋体"/>
                <w:i w:val="0"/>
                <w:iCs w:val="0"/>
                <w:color w:val="000000" w:themeColor="text1"/>
                <w:sz w:val="22"/>
                <w:szCs w:val="22"/>
                <w:u w:val="none"/>
                <w:lang w:eastAsia="zh-CN"/>
                <w14:textFill>
                  <w14:solidFill>
                    <w14:schemeClr w14:val="tx1"/>
                  </w14:solidFill>
                </w14:textFill>
              </w:rPr>
              <w:t>城中院区</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11B55DCF">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2人在本部分别负责1号楼和3号楼电梯跟梯及电梯清洁；1人负责城南院区电梯.</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14:paraId="1749D13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r>
      <w:tr w14:paraId="25037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275" w:type="dxa"/>
            <w:tcBorders>
              <w:top w:val="single" w:color="000000" w:sz="4" w:space="0"/>
              <w:left w:val="single" w:color="000000" w:sz="4" w:space="0"/>
              <w:bottom w:val="single" w:color="000000" w:sz="4" w:space="0"/>
              <w:right w:val="single" w:color="000000" w:sz="4" w:space="0"/>
            </w:tcBorders>
            <w:noWrap w:val="0"/>
            <w:vAlign w:val="center"/>
          </w:tcPr>
          <w:p w14:paraId="0A31F26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水电工</w:t>
            </w:r>
          </w:p>
        </w:tc>
        <w:tc>
          <w:tcPr>
            <w:tcW w:w="1726" w:type="dxa"/>
            <w:tcBorders>
              <w:top w:val="single" w:color="000000" w:sz="4" w:space="0"/>
              <w:left w:val="single" w:color="000000" w:sz="4" w:space="0"/>
              <w:bottom w:val="single" w:color="000000" w:sz="4" w:space="0"/>
              <w:right w:val="single" w:color="000000" w:sz="4" w:space="0"/>
            </w:tcBorders>
            <w:noWrap w:val="0"/>
            <w:vAlign w:val="center"/>
          </w:tcPr>
          <w:p w14:paraId="2B0D7060">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50D214AE">
            <w:pPr>
              <w:jc w:val="left"/>
              <w:rPr>
                <w:rFonts w:hint="eastAsia" w:ascii="宋体" w:hAnsi="宋体" w:eastAsia="宋体" w:cs="宋体"/>
                <w:i w:val="0"/>
                <w:iCs w:val="0"/>
                <w:color w:val="000000" w:themeColor="text1"/>
                <w:sz w:val="22"/>
                <w:szCs w:val="22"/>
                <w:u w:val="none"/>
                <w:lang w:eastAsia="zh-CN"/>
                <w14:textFill>
                  <w14:solidFill>
                    <w14:schemeClr w14:val="tx1"/>
                  </w14:solidFill>
                </w14:textFill>
              </w:rPr>
            </w:pPr>
            <w:r>
              <w:rPr>
                <w:rFonts w:hint="eastAsia" w:ascii="宋体" w:hAnsi="宋体" w:eastAsia="宋体" w:cs="宋体"/>
                <w:i w:val="0"/>
                <w:iCs w:val="0"/>
                <w:color w:val="000000" w:themeColor="text1"/>
                <w:sz w:val="22"/>
                <w:szCs w:val="22"/>
                <w:u w:val="none"/>
                <w:lang w:eastAsia="zh-CN"/>
                <w14:textFill>
                  <w14:solidFill>
                    <w14:schemeClr w14:val="tx1"/>
                  </w14:solidFill>
                </w14:textFill>
              </w:rPr>
              <w:t>按医院规定安排值班</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14:paraId="257B1271">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r>
      <w:tr w14:paraId="37B33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275" w:type="dxa"/>
            <w:tcBorders>
              <w:top w:val="single" w:color="000000" w:sz="4" w:space="0"/>
              <w:left w:val="single" w:color="000000" w:sz="4" w:space="0"/>
              <w:bottom w:val="single" w:color="000000" w:sz="4" w:space="0"/>
              <w:right w:val="single" w:color="000000" w:sz="4" w:space="0"/>
            </w:tcBorders>
            <w:noWrap w:val="0"/>
            <w:vAlign w:val="center"/>
          </w:tcPr>
          <w:p w14:paraId="6EDFD9F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120</w:t>
            </w: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救护车司机</w:t>
            </w:r>
          </w:p>
        </w:tc>
        <w:tc>
          <w:tcPr>
            <w:tcW w:w="1726" w:type="dxa"/>
            <w:tcBorders>
              <w:top w:val="single" w:color="000000" w:sz="4" w:space="0"/>
              <w:left w:val="single" w:color="000000" w:sz="4" w:space="0"/>
              <w:bottom w:val="single" w:color="000000" w:sz="4" w:space="0"/>
              <w:right w:val="single" w:color="000000" w:sz="4" w:space="0"/>
            </w:tcBorders>
            <w:noWrap w:val="0"/>
            <w:vAlign w:val="center"/>
          </w:tcPr>
          <w:p w14:paraId="4F9B6D36">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143DC77D">
            <w:pPr>
              <w:jc w:val="left"/>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sz w:val="22"/>
                <w:szCs w:val="22"/>
                <w:u w:val="none"/>
                <w:lang w:eastAsia="zh-CN"/>
                <w14:textFill>
                  <w14:solidFill>
                    <w14:schemeClr w14:val="tx1"/>
                  </w14:solidFill>
                </w14:textFill>
              </w:rPr>
              <w:t>按医院规定安排值班</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14:paraId="6840B3F0">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r>
      <w:tr w14:paraId="19890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275" w:type="dxa"/>
            <w:tcBorders>
              <w:top w:val="single" w:color="000000" w:sz="4" w:space="0"/>
              <w:left w:val="single" w:color="000000" w:sz="4" w:space="0"/>
              <w:bottom w:val="single" w:color="000000" w:sz="4" w:space="0"/>
              <w:right w:val="single" w:color="000000" w:sz="4" w:space="0"/>
            </w:tcBorders>
            <w:noWrap w:val="0"/>
            <w:vAlign w:val="center"/>
          </w:tcPr>
          <w:p w14:paraId="70EAFBE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合计</w:t>
            </w:r>
          </w:p>
        </w:tc>
        <w:tc>
          <w:tcPr>
            <w:tcW w:w="1726" w:type="dxa"/>
            <w:tcBorders>
              <w:top w:val="single" w:color="000000" w:sz="4" w:space="0"/>
              <w:left w:val="single" w:color="000000" w:sz="4" w:space="0"/>
              <w:bottom w:val="single" w:color="000000" w:sz="4" w:space="0"/>
              <w:right w:val="single" w:color="000000" w:sz="4" w:space="0"/>
            </w:tcBorders>
            <w:noWrap w:val="0"/>
            <w:vAlign w:val="center"/>
          </w:tcPr>
          <w:p w14:paraId="5DC8836F">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5A1882FC">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74" w:type="dxa"/>
            <w:tcBorders>
              <w:top w:val="single" w:color="000000" w:sz="4" w:space="0"/>
              <w:left w:val="single" w:color="000000" w:sz="4" w:space="0"/>
              <w:bottom w:val="single" w:color="000000" w:sz="4" w:space="0"/>
              <w:right w:val="single" w:color="000000" w:sz="4" w:space="0"/>
            </w:tcBorders>
            <w:noWrap w:val="0"/>
            <w:vAlign w:val="center"/>
          </w:tcPr>
          <w:p w14:paraId="6CBFE6C4">
            <w:pPr>
              <w:keepNext w:val="0"/>
              <w:keepLines w:val="0"/>
              <w:widowControl/>
              <w:suppressLineNumbers w:val="0"/>
              <w:jc w:val="center"/>
              <w:textAlignment w:val="center"/>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87</w:t>
            </w:r>
          </w:p>
        </w:tc>
      </w:tr>
      <w:tr w14:paraId="4B1EEBC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atLeast"/>
        </w:trPr>
        <w:tc>
          <w:tcPr>
            <w:tcW w:w="9545" w:type="dxa"/>
            <w:gridSpan w:val="4"/>
            <w:tcBorders>
              <w:top w:val="single" w:color="000000" w:sz="4" w:space="0"/>
              <w:left w:val="single" w:color="000000" w:sz="4" w:space="0"/>
              <w:bottom w:val="single" w:color="000000" w:sz="4" w:space="0"/>
              <w:right w:val="single" w:color="000000" w:sz="4" w:space="0"/>
            </w:tcBorders>
            <w:noWrap w:val="0"/>
            <w:vAlign w:val="center"/>
          </w:tcPr>
          <w:p w14:paraId="5E4CEED7">
            <w:pPr>
              <w:spacing w:line="360" w:lineRule="exact"/>
              <w:ind w:firstLine="436" w:firstLineChars="200"/>
              <w:jc w:val="both"/>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注：上述配置医院可按实际工作需求进行调整</w:t>
            </w:r>
          </w:p>
        </w:tc>
      </w:tr>
    </w:tbl>
    <w:p w14:paraId="7040EE16">
      <w:pPr>
        <w:spacing w:line="400" w:lineRule="exact"/>
        <w:rPr>
          <w:rFonts w:hint="eastAsia" w:ascii="宋体" w:hAnsi="宋体" w:eastAsia="宋体" w:cs="宋体"/>
          <w:b/>
          <w:bCs/>
          <w:color w:val="000000" w:themeColor="text1"/>
          <w:kern w:val="0"/>
          <w:szCs w:val="21"/>
          <w:lang w:val="en-US" w:eastAsia="zh-CN"/>
          <w14:textFill>
            <w14:solidFill>
              <w14:schemeClr w14:val="tx1"/>
            </w14:solidFill>
          </w14:textFill>
        </w:rPr>
      </w:pPr>
    </w:p>
    <w:p w14:paraId="6DA05C79">
      <w:pPr>
        <w:spacing w:line="400" w:lineRule="exact"/>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cs="宋体"/>
          <w:b/>
          <w:bCs/>
          <w:color w:val="000000" w:themeColor="text1"/>
          <w:kern w:val="0"/>
          <w:szCs w:val="21"/>
          <w:lang w:val="en-US" w:eastAsia="zh-CN"/>
          <w14:textFill>
            <w14:solidFill>
              <w14:schemeClr w14:val="tx1"/>
            </w14:solidFill>
          </w14:textFill>
        </w:rPr>
        <w:t>5</w:t>
      </w:r>
      <w:r>
        <w:rPr>
          <w:rFonts w:hint="eastAsia" w:ascii="宋体" w:hAnsi="宋体" w:eastAsia="宋体" w:cs="宋体"/>
          <w:b/>
          <w:bCs/>
          <w:color w:val="000000" w:themeColor="text1"/>
          <w:kern w:val="0"/>
          <w:szCs w:val="21"/>
          <w:lang w:val="en-US" w:eastAsia="zh-CN"/>
          <w14:textFill>
            <w14:solidFill>
              <w14:schemeClr w14:val="tx1"/>
            </w14:solidFill>
          </w14:textFill>
        </w:rPr>
        <w:t>.</w:t>
      </w:r>
      <w:r>
        <w:rPr>
          <w:rFonts w:hint="eastAsia" w:ascii="宋体" w:hAnsi="宋体" w:eastAsia="宋体" w:cs="宋体"/>
          <w:b/>
          <w:bCs/>
          <w:color w:val="000000" w:themeColor="text1"/>
          <w:kern w:val="0"/>
          <w:szCs w:val="21"/>
          <w14:textFill>
            <w14:solidFill>
              <w14:schemeClr w14:val="tx1"/>
            </w14:solidFill>
          </w14:textFill>
        </w:rPr>
        <w:t>商务要求</w:t>
      </w:r>
    </w:p>
    <w:tbl>
      <w:tblPr>
        <w:tblStyle w:val="31"/>
        <w:tblpPr w:leftFromText="180" w:rightFromText="180" w:vertAnchor="text" w:horzAnchor="page" w:tblpX="1099" w:tblpY="274"/>
        <w:tblOverlap w:val="never"/>
        <w:tblW w:w="9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8242"/>
      </w:tblGrid>
      <w:tr w14:paraId="37C1E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617" w:type="dxa"/>
            <w:tcBorders>
              <w:top w:val="single" w:color="auto" w:sz="4" w:space="0"/>
            </w:tcBorders>
            <w:noWrap w:val="0"/>
            <w:vAlign w:val="center"/>
          </w:tcPr>
          <w:p w14:paraId="3068EEF2">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服务期限及服务地点</w:t>
            </w:r>
          </w:p>
        </w:tc>
        <w:tc>
          <w:tcPr>
            <w:tcW w:w="8242" w:type="dxa"/>
            <w:tcBorders>
              <w:top w:val="single" w:color="auto" w:sz="4" w:space="0"/>
            </w:tcBorders>
            <w:noWrap w:val="0"/>
            <w:vAlign w:val="center"/>
          </w:tcPr>
          <w:p w14:paraId="02F17E36">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1.服务期限：</w:t>
            </w:r>
            <w:r>
              <w:rPr>
                <w:rFonts w:hint="eastAsia" w:ascii="宋体" w:hAnsi="宋体" w:eastAsia="宋体" w:cs="宋体"/>
                <w:color w:val="000000" w:themeColor="text1"/>
                <w:highlight w:val="none"/>
                <w:lang w:val="en-US" w:eastAsia="zh-CN"/>
                <w14:textFill>
                  <w14:solidFill>
                    <w14:schemeClr w14:val="tx1"/>
                  </w14:solidFill>
                </w14:textFill>
              </w:rPr>
              <w:t>本项目服务周期为1年。中标人须在中标通知书发出后8个工作日内与采购人在线签订电子合同，签订合同后一周内安排人员上岗。</w:t>
            </w:r>
          </w:p>
          <w:p w14:paraId="16DD80F2">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2.服务地点：桂林市</w:t>
            </w:r>
            <w:r>
              <w:rPr>
                <w:rFonts w:hint="eastAsia" w:ascii="宋体" w:hAnsi="宋体" w:eastAsia="宋体" w:cs="宋体"/>
                <w:color w:val="000000" w:themeColor="text1"/>
                <w:kern w:val="0"/>
                <w:sz w:val="21"/>
                <w:szCs w:val="21"/>
                <w:lang w:eastAsia="zh-CN"/>
                <w14:textFill>
                  <w14:solidFill>
                    <w14:schemeClr w14:val="tx1"/>
                  </w14:solidFill>
                </w14:textFill>
              </w:rPr>
              <w:t>中医医院城中院区、城南院区</w:t>
            </w:r>
            <w:r>
              <w:rPr>
                <w:rFonts w:hint="eastAsia" w:ascii="宋体" w:hAnsi="宋体" w:eastAsia="宋体" w:cs="宋体"/>
                <w:color w:val="000000" w:themeColor="text1"/>
                <w:kern w:val="0"/>
                <w:sz w:val="21"/>
                <w:szCs w:val="21"/>
                <w:lang w:val="en-US" w:eastAsia="zh-CN"/>
                <w14:textFill>
                  <w14:solidFill>
                    <w14:schemeClr w14:val="tx1"/>
                  </w14:solidFill>
                </w14:textFill>
              </w:rPr>
              <w:t>含</w:t>
            </w:r>
            <w:r>
              <w:rPr>
                <w:rFonts w:hint="eastAsia" w:ascii="宋体" w:hAnsi="宋体" w:eastAsia="宋体" w:cs="宋体"/>
                <w:color w:val="000000" w:themeColor="text1"/>
                <w:kern w:val="0"/>
                <w:sz w:val="21"/>
                <w:szCs w:val="21"/>
                <w:lang w:eastAsia="zh-CN"/>
                <w14:textFill>
                  <w14:solidFill>
                    <w14:schemeClr w14:val="tx1"/>
                  </w14:solidFill>
                </w14:textFill>
              </w:rPr>
              <w:t>桂林市象山区平山社区服务中心</w:t>
            </w:r>
            <w:r>
              <w:rPr>
                <w:rFonts w:hint="eastAsia" w:ascii="宋体" w:hAnsi="宋体" w:eastAsia="宋体" w:cs="宋体"/>
                <w:color w:val="000000" w:themeColor="text1"/>
                <w:kern w:val="0"/>
                <w:sz w:val="21"/>
                <w:szCs w:val="21"/>
                <w14:textFill>
                  <w14:solidFill>
                    <w14:schemeClr w14:val="tx1"/>
                  </w14:solidFill>
                </w14:textFill>
              </w:rPr>
              <w:t>等采购人指定地点</w:t>
            </w:r>
            <w:r>
              <w:rPr>
                <w:rFonts w:hint="eastAsia" w:ascii="宋体" w:hAnsi="宋体" w:eastAsia="宋体" w:cs="宋体"/>
                <w:color w:val="000000" w:themeColor="text1"/>
                <w:kern w:val="0"/>
                <w:sz w:val="21"/>
                <w:szCs w:val="21"/>
                <w:lang w:val="en-US" w:eastAsia="zh-CN"/>
                <w14:textFill>
                  <w14:solidFill>
                    <w14:schemeClr w14:val="tx1"/>
                  </w14:solidFill>
                </w14:textFill>
              </w:rPr>
              <w:t>。</w:t>
            </w:r>
          </w:p>
        </w:tc>
      </w:tr>
      <w:tr w14:paraId="4B9A5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617" w:type="dxa"/>
            <w:noWrap w:val="0"/>
            <w:vAlign w:val="center"/>
          </w:tcPr>
          <w:p w14:paraId="7E450997">
            <w:pPr>
              <w:keepNext w:val="0"/>
              <w:keepLines w:val="0"/>
              <w:pageBreakBefore w:val="0"/>
              <w:widowControl w:val="0"/>
              <w:kinsoku/>
              <w:wordWrap/>
              <w:overflowPunct/>
              <w:topLinePunct w:val="0"/>
              <w:autoSpaceDE/>
              <w:autoSpaceDN/>
              <w:bidi w:val="0"/>
              <w:adjustRightInd/>
              <w:spacing w:line="24" w:lineRule="atLeas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考核标准与要求</w:t>
            </w:r>
          </w:p>
        </w:tc>
        <w:tc>
          <w:tcPr>
            <w:tcW w:w="8242" w:type="dxa"/>
            <w:noWrap w:val="0"/>
            <w:vAlign w:val="center"/>
          </w:tcPr>
          <w:p w14:paraId="35B9DF60">
            <w:pPr>
              <w:keepNext w:val="0"/>
              <w:keepLines w:val="0"/>
              <w:pageBreakBefore w:val="0"/>
              <w:widowControl w:val="0"/>
              <w:kinsoku/>
              <w:wordWrap/>
              <w:overflowPunct/>
              <w:topLinePunct w:val="0"/>
              <w:autoSpaceDE/>
              <w:autoSpaceDN/>
              <w:bidi w:val="0"/>
              <w:adjustRightInd/>
              <w:spacing w:line="240" w:lineRule="auto"/>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见附件</w:t>
            </w:r>
            <w:r>
              <w:rPr>
                <w:rFonts w:hint="eastAsia" w:ascii="宋体" w:hAnsi="宋体" w:cs="宋体"/>
                <w:b/>
                <w:bCs/>
                <w:color w:val="000000" w:themeColor="text1"/>
                <w:highlight w:val="none"/>
                <w:lang w:eastAsia="zh-CN"/>
                <w14:textFill>
                  <w14:solidFill>
                    <w14:schemeClr w14:val="tx1"/>
                  </w14:solidFill>
                </w14:textFill>
              </w:rPr>
              <w:t>二</w:t>
            </w:r>
          </w:p>
        </w:tc>
      </w:tr>
      <w:tr w14:paraId="58DD3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617" w:type="dxa"/>
            <w:noWrap w:val="0"/>
            <w:vAlign w:val="center"/>
          </w:tcPr>
          <w:p w14:paraId="2BD0E918">
            <w:pPr>
              <w:keepNext w:val="0"/>
              <w:keepLines w:val="0"/>
              <w:pageBreakBefore w:val="0"/>
              <w:widowControl w:val="0"/>
              <w:kinsoku/>
              <w:wordWrap/>
              <w:overflowPunct/>
              <w:topLinePunct w:val="0"/>
              <w:autoSpaceDE/>
              <w:autoSpaceDN/>
              <w:bidi w:val="0"/>
              <w:adjustRightInd/>
              <w:spacing w:line="24" w:lineRule="atLeas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付款方式</w:t>
            </w:r>
          </w:p>
        </w:tc>
        <w:tc>
          <w:tcPr>
            <w:tcW w:w="8242" w:type="dxa"/>
            <w:noWrap w:val="0"/>
            <w:vAlign w:val="center"/>
          </w:tcPr>
          <w:p w14:paraId="0A88DB55">
            <w:pPr>
              <w:pStyle w:val="343"/>
              <w:keepNext w:val="0"/>
              <w:keepLines w:val="0"/>
              <w:pageBreakBefore w:val="0"/>
              <w:kinsoku/>
              <w:wordWrap/>
              <w:overflowPunct/>
              <w:topLinePunct w:val="0"/>
              <w:autoSpaceDE/>
              <w:autoSpaceDN/>
              <w:bidi w:val="0"/>
              <w:snapToGrid/>
              <w:spacing w:line="24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val="0"/>
                <w:color w:val="000000" w:themeColor="text1"/>
                <w:spacing w:val="0"/>
                <w:kern w:val="0"/>
                <w:sz w:val="21"/>
                <w:szCs w:val="24"/>
                <w:highlight w:val="none"/>
                <w:lang w:val="en-US" w:eastAsia="zh-CN" w:bidi="ar-SA"/>
                <w14:textFill>
                  <w14:solidFill>
                    <w14:schemeClr w14:val="tx1"/>
                  </w14:solidFill>
                </w14:textFill>
              </w:rPr>
              <w:t>支付方式：每月支付一次，中标供应商应在次月提供经双方书面确认金额的上月费用确认单及发票给采购人，采购人在收到费用确认单及发票后的30个工作日内通过银行转账方式付款给供应商。</w:t>
            </w:r>
          </w:p>
        </w:tc>
      </w:tr>
      <w:tr w14:paraId="485BC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1617" w:type="dxa"/>
            <w:noWrap w:val="0"/>
            <w:vAlign w:val="center"/>
          </w:tcPr>
          <w:p w14:paraId="27C69067">
            <w:pPr>
              <w:keepNext w:val="0"/>
              <w:keepLines w:val="0"/>
              <w:pageBreakBefore w:val="0"/>
              <w:widowControl w:val="0"/>
              <w:kinsoku/>
              <w:wordWrap/>
              <w:overflowPunct/>
              <w:topLinePunct w:val="0"/>
              <w:autoSpaceDE/>
              <w:autoSpaceDN/>
              <w:bidi w:val="0"/>
              <w:adjustRightInd/>
              <w:spacing w:line="24" w:lineRule="atLeast"/>
              <w:jc w:val="center"/>
              <w:textAlignment w:val="auto"/>
              <w:rPr>
                <w:rFonts w:hint="eastAsia" w:ascii="宋体" w:hAnsi="宋体" w:eastAsia="宋体" w:cs="宋体"/>
                <w:b/>
                <w:color w:val="000000" w:themeColor="text1"/>
                <w:kern w:val="0"/>
                <w:sz w:val="21"/>
                <w:szCs w:val="21"/>
                <w14:textFill>
                  <w14:solidFill>
                    <w14:schemeClr w14:val="tx1"/>
                  </w14:solidFill>
                </w14:textFill>
              </w:rPr>
            </w:pPr>
            <w:r>
              <w:rPr>
                <w:rFonts w:hint="eastAsia" w:ascii="宋体" w:hAnsi="宋体" w:cs="宋体"/>
                <w:b/>
                <w:color w:val="000000" w:themeColor="text1"/>
                <w14:textFill>
                  <w14:solidFill>
                    <w14:schemeClr w14:val="tx1"/>
                  </w14:solidFill>
                </w14:textFill>
              </w:rPr>
              <w:t>结算方式</w:t>
            </w:r>
          </w:p>
        </w:tc>
        <w:tc>
          <w:tcPr>
            <w:tcW w:w="8242" w:type="dxa"/>
            <w:noWrap w:val="0"/>
            <w:vAlign w:val="center"/>
          </w:tcPr>
          <w:p w14:paraId="6872E437">
            <w:pPr>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本项目“</w:t>
            </w:r>
            <w:r>
              <w:rPr>
                <w:rFonts w:hint="eastAsia" w:ascii="宋体" w:hAnsi="宋体" w:eastAsia="宋体" w:cs="宋体"/>
                <w:color w:val="000000" w:themeColor="text1"/>
                <w:lang w:eastAsia="zh-CN"/>
                <w14:textFill>
                  <w14:solidFill>
                    <w14:schemeClr w14:val="tx1"/>
                  </w14:solidFill>
                </w14:textFill>
              </w:rPr>
              <w:t>采购</w:t>
            </w:r>
            <w:r>
              <w:rPr>
                <w:rFonts w:hint="eastAsia" w:ascii="宋体" w:hAnsi="宋体" w:eastAsia="宋体" w:cs="宋体"/>
                <w:color w:val="000000" w:themeColor="text1"/>
                <w14:textFill>
                  <w14:solidFill>
                    <w14:schemeClr w14:val="tx1"/>
                  </w14:solidFill>
                </w14:textFill>
              </w:rPr>
              <w:t>需求”中的</w:t>
            </w:r>
            <w:r>
              <w:rPr>
                <w:rFonts w:hint="eastAsia" w:ascii="宋体" w:hAnsi="宋体" w:eastAsia="宋体" w:cs="宋体"/>
                <w:color w:val="000000" w:themeColor="text1"/>
                <w:lang w:eastAsia="zh-CN"/>
                <w14:textFill>
                  <w14:solidFill>
                    <w14:schemeClr w14:val="tx1"/>
                  </w14:solidFill>
                </w14:textFill>
              </w:rPr>
              <w:t>项目实施人员</w:t>
            </w:r>
            <w:r>
              <w:rPr>
                <w:rFonts w:hint="eastAsia" w:ascii="宋体" w:hAnsi="宋体" w:eastAsia="宋体" w:cs="宋体"/>
                <w:color w:val="000000" w:themeColor="text1"/>
                <w14:textFill>
                  <w14:solidFill>
                    <w14:schemeClr w14:val="tx1"/>
                  </w14:solidFill>
                </w14:textFill>
              </w:rPr>
              <w:t>的人数为暂估数量，</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于投标文件中所报投标报价仅作为评标时计算价格分的依据，不等同于实际结算金额，实际结算金额以实际派遣的</w:t>
            </w:r>
            <w:r>
              <w:rPr>
                <w:rFonts w:hint="eastAsia" w:ascii="宋体" w:hAnsi="宋体" w:eastAsia="宋体" w:cs="宋体"/>
                <w:color w:val="000000" w:themeColor="text1"/>
                <w:lang w:eastAsia="zh-CN"/>
                <w14:textFill>
                  <w14:solidFill>
                    <w14:schemeClr w14:val="tx1"/>
                  </w14:solidFill>
                </w14:textFill>
              </w:rPr>
              <w:t>项目实施人员</w:t>
            </w:r>
            <w:r>
              <w:rPr>
                <w:rFonts w:hint="eastAsia" w:ascii="宋体" w:hAnsi="宋体" w:eastAsia="宋体" w:cs="宋体"/>
                <w:color w:val="000000" w:themeColor="text1"/>
                <w14:textFill>
                  <w14:solidFill>
                    <w14:schemeClr w14:val="tx1"/>
                  </w14:solidFill>
                </w14:textFill>
              </w:rPr>
              <w:t>人数进行核算</w:t>
            </w:r>
            <w:r>
              <w:rPr>
                <w:rFonts w:hint="eastAsia" w:ascii="宋体" w:hAnsi="宋体" w:eastAsia="宋体" w:cs="宋体"/>
                <w:color w:val="000000" w:themeColor="text1"/>
                <w:lang w:eastAsia="zh-CN"/>
                <w14:textFill>
                  <w14:solidFill>
                    <w14:schemeClr w14:val="tx1"/>
                  </w14:solidFill>
                </w14:textFill>
              </w:rPr>
              <w:t>。</w:t>
            </w:r>
          </w:p>
          <w:p w14:paraId="42AE4890">
            <w:pPr>
              <w:rPr>
                <w:rFonts w:hint="eastAsia" w:ascii="宋体" w:hAnsi="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2.结算公式为</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b/>
                <w:bCs/>
                <w:color w:val="000000" w:themeColor="text1"/>
                <w14:textFill>
                  <w14:solidFill>
                    <w14:schemeClr w14:val="tx1"/>
                  </w14:solidFill>
                </w14:textFill>
              </w:rPr>
              <w:t>实际结算保洁服务费=实际派遣</w:t>
            </w:r>
            <w:r>
              <w:rPr>
                <w:rFonts w:hint="eastAsia" w:ascii="宋体" w:hAnsi="宋体" w:eastAsia="宋体" w:cs="宋体"/>
                <w:b/>
                <w:bCs/>
                <w:color w:val="000000" w:themeColor="text1"/>
                <w:lang w:eastAsia="zh-CN"/>
                <w14:textFill>
                  <w14:solidFill>
                    <w14:schemeClr w14:val="tx1"/>
                  </w14:solidFill>
                </w14:textFill>
              </w:rPr>
              <w:t>项目实施人员</w:t>
            </w:r>
            <w:r>
              <w:rPr>
                <w:rFonts w:hint="eastAsia" w:ascii="宋体" w:hAnsi="宋体" w:eastAsia="宋体" w:cs="宋体"/>
                <w:b/>
                <w:bCs/>
                <w:color w:val="000000" w:themeColor="text1"/>
                <w14:textFill>
                  <w14:solidFill>
                    <w14:schemeClr w14:val="tx1"/>
                  </w14:solidFill>
                </w14:textFill>
              </w:rPr>
              <w:t>数量×</w:t>
            </w:r>
            <w:r>
              <w:rPr>
                <w:rFonts w:hint="eastAsia" w:ascii="宋体" w:hAnsi="宋体" w:eastAsia="宋体" w:cs="宋体"/>
                <w:b/>
                <w:bCs/>
                <w:color w:val="000000" w:themeColor="text1"/>
                <w:lang w:eastAsia="zh-CN"/>
                <w14:textFill>
                  <w14:solidFill>
                    <w14:schemeClr w14:val="tx1"/>
                  </w14:solidFill>
                </w14:textFill>
              </w:rPr>
              <w:t>岗位人员月工资单价</w:t>
            </w:r>
            <w:r>
              <w:rPr>
                <w:rFonts w:hint="eastAsia"/>
                <w:b/>
                <w:bCs/>
                <w:color w:val="000000" w:themeColor="text1"/>
                <w14:textFill>
                  <w14:solidFill>
                    <w14:schemeClr w14:val="tx1"/>
                  </w14:solidFill>
                </w14:textFill>
              </w:rPr>
              <w:t>－</w:t>
            </w:r>
            <w:r>
              <w:rPr>
                <w:rFonts w:hint="eastAsia" w:ascii="宋体" w:hAnsi="宋体" w:eastAsia="宋体" w:cs="宋体"/>
                <w:b/>
                <w:bCs/>
                <w:color w:val="000000" w:themeColor="text1"/>
                <w:lang w:val="en-US" w:eastAsia="zh-CN"/>
                <w14:textFill>
                  <w14:solidFill>
                    <w14:schemeClr w14:val="tx1"/>
                  </w14:solidFill>
                </w14:textFill>
              </w:rPr>
              <w:t>服务质量考核</w:t>
            </w:r>
            <w:r>
              <w:rPr>
                <w:rFonts w:hint="eastAsia" w:ascii="宋体" w:hAnsi="宋体" w:cs="宋体"/>
                <w:b/>
                <w:bCs/>
                <w:color w:val="000000" w:themeColor="text1"/>
                <w:lang w:val="en-US" w:eastAsia="zh-CN"/>
                <w14:textFill>
                  <w14:solidFill>
                    <w14:schemeClr w14:val="tx1"/>
                  </w14:solidFill>
                </w14:textFill>
              </w:rPr>
              <w:t>总分</w:t>
            </w:r>
            <w:r>
              <w:rPr>
                <w:rFonts w:hint="eastAsia" w:ascii="宋体" w:hAnsi="宋体" w:eastAsia="宋体" w:cs="宋体"/>
                <w:b/>
                <w:bCs/>
                <w:color w:val="000000" w:themeColor="text1"/>
                <w:lang w:val="en-US" w:eastAsia="zh-CN"/>
                <w14:textFill>
                  <w14:solidFill>
                    <w14:schemeClr w14:val="tx1"/>
                  </w14:solidFill>
                </w14:textFill>
              </w:rPr>
              <w:t>结果</w:t>
            </w:r>
            <w:r>
              <w:rPr>
                <w:rFonts w:hint="eastAsia" w:ascii="宋体" w:hAnsi="宋体" w:cs="宋体"/>
                <w:b/>
                <w:bCs/>
                <w:color w:val="000000" w:themeColor="text1"/>
                <w:lang w:val="en-US" w:eastAsia="zh-CN"/>
                <w14:textFill>
                  <w14:solidFill>
                    <w14:schemeClr w14:val="tx1"/>
                  </w14:solidFill>
                </w14:textFill>
              </w:rPr>
              <w:t>减去</w:t>
            </w:r>
            <w:r>
              <w:rPr>
                <w:rFonts w:hint="eastAsia" w:ascii="宋体" w:hAnsi="宋体" w:eastAsia="宋体" w:cs="宋体"/>
                <w:b/>
                <w:bCs/>
                <w:color w:val="000000" w:themeColor="text1"/>
                <w:lang w:val="en-US" w:eastAsia="zh-CN"/>
                <w14:textFill>
                  <w14:solidFill>
                    <w14:schemeClr w14:val="tx1"/>
                  </w14:solidFill>
                </w14:textFill>
              </w:rPr>
              <w:t>扣罚款</w:t>
            </w:r>
            <w:r>
              <w:rPr>
                <w:rFonts w:hint="eastAsia" w:ascii="宋体" w:hAnsi="宋体" w:eastAsia="宋体" w:cs="宋体"/>
                <w:b/>
                <w:bCs/>
                <w:color w:val="000000" w:themeColor="text1"/>
                <w:lang w:eastAsia="zh-CN"/>
                <w14:textFill>
                  <w14:solidFill>
                    <w14:schemeClr w14:val="tx1"/>
                  </w14:solidFill>
                </w14:textFill>
              </w:rPr>
              <w:t>（</w:t>
            </w:r>
            <w:r>
              <w:rPr>
                <w:rFonts w:hint="eastAsia" w:ascii="宋体" w:hAnsi="宋体" w:eastAsia="宋体" w:cs="宋体"/>
                <w:b/>
                <w:bCs/>
                <w:color w:val="000000" w:themeColor="text1"/>
                <w:lang w:val="en-US" w:eastAsia="zh-CN"/>
                <w14:textFill>
                  <w14:solidFill>
                    <w14:schemeClr w14:val="tx1"/>
                  </w14:solidFill>
                </w14:textFill>
              </w:rPr>
              <w:t>服务质量考核</w:t>
            </w:r>
            <w:r>
              <w:rPr>
                <w:rFonts w:hint="eastAsia" w:ascii="宋体" w:hAnsi="宋体" w:cs="宋体"/>
                <w:b/>
                <w:bCs/>
                <w:color w:val="000000" w:themeColor="text1"/>
                <w:lang w:val="en-US" w:eastAsia="zh-CN"/>
                <w14:textFill>
                  <w14:solidFill>
                    <w14:schemeClr w14:val="tx1"/>
                  </w14:solidFill>
                </w14:textFill>
              </w:rPr>
              <w:t>总分：</w:t>
            </w:r>
            <w:r>
              <w:rPr>
                <w:rFonts w:hint="eastAsia" w:ascii="宋体" w:hAnsi="宋体" w:eastAsia="宋体" w:cs="宋体"/>
                <w:b/>
                <w:bCs/>
                <w:color w:val="000000" w:themeColor="text1"/>
                <w:lang w:eastAsia="zh-CN"/>
                <w14:textFill>
                  <w14:solidFill>
                    <w14:schemeClr w14:val="tx1"/>
                  </w14:solidFill>
                </w14:textFill>
              </w:rPr>
              <w:t>管理部门对保洁服务质量考核标准得分×</w:t>
            </w:r>
            <w:r>
              <w:rPr>
                <w:rFonts w:hint="eastAsia" w:ascii="宋体" w:hAnsi="宋体" w:eastAsia="宋体" w:cs="宋体"/>
                <w:b/>
                <w:bCs/>
                <w:color w:val="000000" w:themeColor="text1"/>
                <w:lang w:val="en-US" w:eastAsia="zh-CN"/>
                <w14:textFill>
                  <w14:solidFill>
                    <w14:schemeClr w14:val="tx1"/>
                  </w14:solidFill>
                </w14:textFill>
              </w:rPr>
              <w:t>30</w:t>
            </w:r>
            <w:r>
              <w:rPr>
                <w:rFonts w:hint="eastAsia" w:ascii="宋体" w:hAnsi="宋体" w:eastAsia="宋体" w:cs="宋体"/>
                <w:b/>
                <w:bCs/>
                <w:color w:val="000000" w:themeColor="text1"/>
                <w:lang w:eastAsia="zh-CN"/>
                <w14:textFill>
                  <w14:solidFill>
                    <w14:schemeClr w14:val="tx1"/>
                  </w14:solidFill>
                </w14:textFill>
              </w:rPr>
              <w:t>％</w:t>
            </w:r>
            <w:r>
              <w:rPr>
                <w:rFonts w:hint="eastAsia" w:ascii="宋体" w:hAnsi="宋体" w:eastAsia="宋体" w:cs="宋体"/>
                <w:b/>
                <w:bCs/>
                <w:color w:val="000000" w:themeColor="text1"/>
                <w:lang w:val="en-US" w:eastAsia="zh-CN"/>
                <w14:textFill>
                  <w14:solidFill>
                    <w14:schemeClr w14:val="tx1"/>
                  </w14:solidFill>
                </w14:textFill>
              </w:rPr>
              <w:t>+科室对保洁</w:t>
            </w:r>
            <w:r>
              <w:rPr>
                <w:rFonts w:hint="eastAsia" w:ascii="宋体" w:hAnsi="宋体" w:eastAsia="宋体" w:cs="宋体"/>
                <w:b/>
                <w:bCs/>
                <w:color w:val="000000" w:themeColor="text1"/>
                <w:lang w:eastAsia="zh-CN"/>
                <w14:textFill>
                  <w14:solidFill>
                    <w14:schemeClr w14:val="tx1"/>
                  </w14:solidFill>
                </w14:textFill>
              </w:rPr>
              <w:t>服务质量控制考核标准得分×</w:t>
            </w:r>
            <w:r>
              <w:rPr>
                <w:rFonts w:hint="eastAsia" w:ascii="宋体" w:hAnsi="宋体" w:eastAsia="宋体" w:cs="宋体"/>
                <w:b/>
                <w:bCs/>
                <w:color w:val="000000" w:themeColor="text1"/>
                <w:lang w:val="en-US" w:eastAsia="zh-CN"/>
                <w14:textFill>
                  <w14:solidFill>
                    <w14:schemeClr w14:val="tx1"/>
                  </w14:solidFill>
                </w14:textFill>
              </w:rPr>
              <w:t>70</w:t>
            </w:r>
            <w:r>
              <w:rPr>
                <w:rFonts w:hint="eastAsia" w:ascii="宋体" w:hAnsi="宋体" w:eastAsia="宋体" w:cs="宋体"/>
                <w:b/>
                <w:bCs/>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，实际结算金额不超本项目最高投标限价。在服务期内，实际结算保洁服务费不因最低工资标准或社会保险等费用</w:t>
            </w:r>
            <w:r>
              <w:rPr>
                <w:rFonts w:hint="eastAsia" w:ascii="宋体" w:hAnsi="宋体" w:eastAsia="宋体" w:cs="宋体"/>
                <w:color w:val="000000" w:themeColor="text1"/>
                <w:lang w:eastAsia="zh-CN"/>
                <w14:textFill>
                  <w14:solidFill>
                    <w14:schemeClr w14:val="tx1"/>
                  </w14:solidFill>
                </w14:textFill>
              </w:rPr>
              <w:t>的浮动</w:t>
            </w:r>
            <w:r>
              <w:rPr>
                <w:rFonts w:hint="eastAsia" w:ascii="宋体" w:hAnsi="宋体" w:eastAsia="宋体" w:cs="宋体"/>
                <w:color w:val="000000" w:themeColor="text1"/>
                <w14:textFill>
                  <w14:solidFill>
                    <w14:schemeClr w14:val="tx1"/>
                  </w14:solidFill>
                </w14:textFill>
              </w:rPr>
              <w:t>而调整。</w:t>
            </w:r>
          </w:p>
        </w:tc>
      </w:tr>
      <w:tr w14:paraId="69BFF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617" w:type="dxa"/>
            <w:noWrap w:val="0"/>
            <w:vAlign w:val="center"/>
          </w:tcPr>
          <w:p w14:paraId="09BD431A">
            <w:pPr>
              <w:keepNext w:val="0"/>
              <w:keepLines w:val="0"/>
              <w:pageBreakBefore w:val="0"/>
              <w:widowControl w:val="0"/>
              <w:kinsoku/>
              <w:wordWrap/>
              <w:overflowPunct/>
              <w:topLinePunct w:val="0"/>
              <w:autoSpaceDE/>
              <w:autoSpaceDN/>
              <w:bidi w:val="0"/>
              <w:adjustRightInd/>
              <w:spacing w:line="24" w:lineRule="atLeas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其他要求</w:t>
            </w:r>
          </w:p>
        </w:tc>
        <w:tc>
          <w:tcPr>
            <w:tcW w:w="8242" w:type="dxa"/>
            <w:noWrap w:val="0"/>
            <w:vAlign w:val="center"/>
          </w:tcPr>
          <w:p w14:paraId="6DBE4280">
            <w:pPr>
              <w:keepNext w:val="0"/>
              <w:keepLines w:val="0"/>
              <w:pageBreakBefore w:val="0"/>
              <w:widowControl w:val="0"/>
              <w:kinsoku/>
              <w:wordWrap/>
              <w:overflowPunct/>
              <w:topLinePunct w:val="0"/>
              <w:autoSpaceDE/>
              <w:autoSpaceDN/>
              <w:bidi w:val="0"/>
              <w:adjustRightInd/>
              <w:spacing w:line="24" w:lineRule="atLeast"/>
              <w:textAlignment w:val="auto"/>
              <w:rPr>
                <w:rFonts w:hint="eastAsia" w:ascii="宋体" w:hAnsi="宋体" w:eastAsia="宋体" w:cs="Times New Roman"/>
                <w:color w:val="000000" w:themeColor="text1"/>
                <w:sz w:val="21"/>
                <w:szCs w:val="21"/>
                <w14:textFill>
                  <w14:solidFill>
                    <w14:schemeClr w14:val="tx1"/>
                  </w14:solidFill>
                </w14:textFill>
              </w:rPr>
            </w:pPr>
            <w:r>
              <w:rPr>
                <w:rFonts w:hint="eastAsia" w:ascii="宋体" w:hAnsi="宋体" w:eastAsia="宋体" w:cs="Times New Roman"/>
                <w:color w:val="000000" w:themeColor="text1"/>
                <w:sz w:val="21"/>
                <w:szCs w:val="21"/>
                <w:lang w:val="en-US" w:eastAsia="zh-CN"/>
                <w14:textFill>
                  <w14:solidFill>
                    <w14:schemeClr w14:val="tx1"/>
                  </w14:solidFill>
                </w14:textFill>
              </w:rPr>
              <w:t>1</w:t>
            </w:r>
            <w:r>
              <w:rPr>
                <w:rFonts w:hint="eastAsia" w:ascii="宋体" w:hAnsi="宋体" w:eastAsia="宋体" w:cs="Times New Roman"/>
                <w:color w:val="000000" w:themeColor="text1"/>
                <w:sz w:val="21"/>
                <w:szCs w:val="21"/>
                <w14:textFill>
                  <w14:solidFill>
                    <w14:schemeClr w14:val="tx1"/>
                  </w14:solidFill>
                </w14:textFill>
              </w:rPr>
              <w:t>.中标</w:t>
            </w:r>
            <w:r>
              <w:rPr>
                <w:rFonts w:hint="eastAsia" w:ascii="宋体" w:hAnsi="宋体" w:eastAsia="宋体" w:cs="Times New Roman"/>
                <w:color w:val="000000" w:themeColor="text1"/>
                <w:sz w:val="21"/>
                <w:szCs w:val="21"/>
                <w:lang w:eastAsia="zh-CN"/>
                <w14:textFill>
                  <w14:solidFill>
                    <w14:schemeClr w14:val="tx1"/>
                  </w14:solidFill>
                </w14:textFill>
              </w:rPr>
              <w:t>供应商</w:t>
            </w:r>
            <w:r>
              <w:rPr>
                <w:rFonts w:hint="eastAsia" w:ascii="宋体" w:hAnsi="宋体" w:eastAsia="宋体" w:cs="Times New Roman"/>
                <w:color w:val="000000" w:themeColor="text1"/>
                <w:sz w:val="21"/>
                <w:szCs w:val="21"/>
                <w14:textFill>
                  <w14:solidFill>
                    <w14:schemeClr w14:val="tx1"/>
                  </w14:solidFill>
                </w14:textFill>
              </w:rPr>
              <w:t>未得到</w:t>
            </w:r>
            <w:r>
              <w:rPr>
                <w:rFonts w:hint="eastAsia" w:ascii="宋体" w:hAnsi="宋体" w:eastAsia="宋体" w:cs="Times New Roman"/>
                <w:color w:val="000000" w:themeColor="text1"/>
                <w:sz w:val="21"/>
                <w:szCs w:val="21"/>
                <w:lang w:eastAsia="zh-CN"/>
                <w14:textFill>
                  <w14:solidFill>
                    <w14:schemeClr w14:val="tx1"/>
                  </w14:solidFill>
                </w14:textFill>
              </w:rPr>
              <w:t>采购人</w:t>
            </w:r>
            <w:r>
              <w:rPr>
                <w:rFonts w:hint="eastAsia" w:ascii="宋体" w:hAnsi="宋体" w:eastAsia="宋体" w:cs="Times New Roman"/>
                <w:color w:val="000000" w:themeColor="text1"/>
                <w:sz w:val="21"/>
                <w:szCs w:val="21"/>
                <w14:textFill>
                  <w14:solidFill>
                    <w14:schemeClr w14:val="tx1"/>
                  </w14:solidFill>
                </w14:textFill>
              </w:rPr>
              <w:t>同意，擅自更换项目实施人员视为</w:t>
            </w:r>
            <w:r>
              <w:rPr>
                <w:rFonts w:hint="eastAsia" w:ascii="宋体" w:hAnsi="宋体" w:eastAsia="宋体" w:cs="Times New Roman"/>
                <w:color w:val="000000" w:themeColor="text1"/>
                <w:sz w:val="21"/>
                <w:szCs w:val="21"/>
                <w:lang w:eastAsia="zh-CN"/>
                <w14:textFill>
                  <w14:solidFill>
                    <w14:schemeClr w14:val="tx1"/>
                  </w14:solidFill>
                </w14:textFill>
              </w:rPr>
              <w:t>中标供应商</w:t>
            </w:r>
            <w:r>
              <w:rPr>
                <w:rFonts w:hint="eastAsia" w:ascii="宋体" w:hAnsi="宋体" w:eastAsia="宋体" w:cs="Times New Roman"/>
                <w:color w:val="000000" w:themeColor="text1"/>
                <w:sz w:val="21"/>
                <w:szCs w:val="21"/>
                <w14:textFill>
                  <w14:solidFill>
                    <w14:schemeClr w14:val="tx1"/>
                  </w14:solidFill>
                </w14:textFill>
              </w:rPr>
              <w:t>违约，</w:t>
            </w:r>
            <w:r>
              <w:rPr>
                <w:rFonts w:hint="eastAsia" w:ascii="宋体" w:hAnsi="宋体" w:eastAsia="宋体" w:cs="Times New Roman"/>
                <w:color w:val="000000" w:themeColor="text1"/>
                <w:sz w:val="21"/>
                <w:szCs w:val="21"/>
                <w:lang w:eastAsia="zh-CN"/>
                <w14:textFill>
                  <w14:solidFill>
                    <w14:schemeClr w14:val="tx1"/>
                  </w14:solidFill>
                </w14:textFill>
              </w:rPr>
              <w:t>采购人</w:t>
            </w:r>
            <w:r>
              <w:rPr>
                <w:rFonts w:hint="eastAsia" w:ascii="宋体" w:hAnsi="宋体" w:eastAsia="宋体" w:cs="Times New Roman"/>
                <w:color w:val="000000" w:themeColor="text1"/>
                <w:sz w:val="21"/>
                <w:szCs w:val="21"/>
                <w14:textFill>
                  <w14:solidFill>
                    <w14:schemeClr w14:val="tx1"/>
                  </w14:solidFill>
                </w14:textFill>
              </w:rPr>
              <w:t>有权书面通知</w:t>
            </w:r>
            <w:r>
              <w:rPr>
                <w:rFonts w:hint="eastAsia" w:ascii="宋体" w:hAnsi="宋体" w:eastAsia="宋体" w:cs="Times New Roman"/>
                <w:color w:val="000000" w:themeColor="text1"/>
                <w:sz w:val="21"/>
                <w:szCs w:val="21"/>
                <w:lang w:eastAsia="zh-CN"/>
                <w14:textFill>
                  <w14:solidFill>
                    <w14:schemeClr w14:val="tx1"/>
                  </w14:solidFill>
                </w14:textFill>
              </w:rPr>
              <w:t>中标供应商</w:t>
            </w:r>
            <w:r>
              <w:rPr>
                <w:rFonts w:hint="eastAsia" w:ascii="宋体" w:hAnsi="宋体" w:eastAsia="宋体" w:cs="Times New Roman"/>
                <w:color w:val="000000" w:themeColor="text1"/>
                <w:sz w:val="21"/>
                <w:szCs w:val="21"/>
                <w14:textFill>
                  <w14:solidFill>
                    <w14:schemeClr w14:val="tx1"/>
                  </w14:solidFill>
                </w14:textFill>
              </w:rPr>
              <w:t>解除合同，同时，</w:t>
            </w:r>
            <w:r>
              <w:rPr>
                <w:rFonts w:hint="eastAsia" w:ascii="宋体" w:hAnsi="宋体" w:eastAsia="宋体" w:cs="Times New Roman"/>
                <w:color w:val="000000" w:themeColor="text1"/>
                <w:sz w:val="21"/>
                <w:szCs w:val="21"/>
                <w:lang w:eastAsia="zh-CN"/>
                <w14:textFill>
                  <w14:solidFill>
                    <w14:schemeClr w14:val="tx1"/>
                  </w14:solidFill>
                </w14:textFill>
              </w:rPr>
              <w:t>中标供应商</w:t>
            </w:r>
            <w:r>
              <w:rPr>
                <w:rFonts w:hint="eastAsia" w:ascii="宋体" w:hAnsi="宋体" w:eastAsia="宋体" w:cs="Times New Roman"/>
                <w:color w:val="000000" w:themeColor="text1"/>
                <w:sz w:val="21"/>
                <w:szCs w:val="21"/>
                <w14:textFill>
                  <w14:solidFill>
                    <w14:schemeClr w14:val="tx1"/>
                  </w14:solidFill>
                </w14:textFill>
              </w:rPr>
              <w:t>必须退还</w:t>
            </w:r>
            <w:r>
              <w:rPr>
                <w:rFonts w:hint="eastAsia" w:ascii="宋体" w:hAnsi="宋体" w:eastAsia="宋体" w:cs="Times New Roman"/>
                <w:color w:val="000000" w:themeColor="text1"/>
                <w:sz w:val="21"/>
                <w:szCs w:val="21"/>
                <w:lang w:eastAsia="zh-CN"/>
                <w14:textFill>
                  <w14:solidFill>
                    <w14:schemeClr w14:val="tx1"/>
                  </w14:solidFill>
                </w14:textFill>
              </w:rPr>
              <w:t>采购人</w:t>
            </w:r>
            <w:r>
              <w:rPr>
                <w:rFonts w:hint="eastAsia" w:ascii="宋体" w:hAnsi="宋体" w:eastAsia="宋体" w:cs="Times New Roman"/>
                <w:color w:val="000000" w:themeColor="text1"/>
                <w:sz w:val="21"/>
                <w:szCs w:val="21"/>
                <w14:textFill>
                  <w14:solidFill>
                    <w14:schemeClr w14:val="tx1"/>
                  </w14:solidFill>
                </w14:textFill>
              </w:rPr>
              <w:t>已支付的所有服务费用，并赔偿由此给</w:t>
            </w:r>
            <w:r>
              <w:rPr>
                <w:rFonts w:hint="eastAsia" w:ascii="宋体" w:hAnsi="宋体" w:eastAsia="宋体" w:cs="Times New Roman"/>
                <w:color w:val="000000" w:themeColor="text1"/>
                <w:sz w:val="21"/>
                <w:szCs w:val="21"/>
                <w:lang w:eastAsia="zh-CN"/>
                <w14:textFill>
                  <w14:solidFill>
                    <w14:schemeClr w14:val="tx1"/>
                  </w14:solidFill>
                </w14:textFill>
              </w:rPr>
              <w:t>采购人</w:t>
            </w:r>
            <w:r>
              <w:rPr>
                <w:rFonts w:hint="eastAsia" w:ascii="宋体" w:hAnsi="宋体" w:eastAsia="宋体" w:cs="Times New Roman"/>
                <w:color w:val="000000" w:themeColor="text1"/>
                <w:sz w:val="21"/>
                <w:szCs w:val="21"/>
                <w14:textFill>
                  <w14:solidFill>
                    <w14:schemeClr w14:val="tx1"/>
                  </w14:solidFill>
                </w14:textFill>
              </w:rPr>
              <w:t>造成的损失。</w:t>
            </w:r>
          </w:p>
          <w:p w14:paraId="56128AAC">
            <w:pPr>
              <w:keepNext w:val="0"/>
              <w:keepLines w:val="0"/>
              <w:pageBreakBefore w:val="0"/>
              <w:widowControl w:val="0"/>
              <w:kinsoku/>
              <w:wordWrap/>
              <w:overflowPunct/>
              <w:topLinePunct w:val="0"/>
              <w:autoSpaceDE/>
              <w:autoSpaceDN/>
              <w:bidi w:val="0"/>
              <w:adjustRightInd/>
              <w:spacing w:line="24" w:lineRule="atLeast"/>
              <w:textAlignment w:val="auto"/>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2.中标供应商出现违反合同约定或投标文件服务承诺的，应按500元/次向采购人支付违约金，并记录在案，情节严重或给采购人造成严重不良影响的采购人有权单方面解除合同，并应按合同总金额的5%向招采购人支付违约金并赔偿经济损失。</w:t>
            </w:r>
          </w:p>
          <w:p w14:paraId="3B286C53">
            <w:pPr>
              <w:keepNext w:val="0"/>
              <w:keepLines w:val="0"/>
              <w:pageBreakBefore w:val="0"/>
              <w:widowControl w:val="0"/>
              <w:kinsoku/>
              <w:wordWrap/>
              <w:overflowPunct/>
              <w:topLinePunct w:val="0"/>
              <w:autoSpaceDE/>
              <w:autoSpaceDN/>
              <w:bidi w:val="0"/>
              <w:adjustRightInd/>
              <w:spacing w:line="24" w:lineRule="atLeast"/>
              <w:textAlignment w:val="auto"/>
              <w:rPr>
                <w:rFonts w:hint="eastAsia" w:ascii="宋体" w:hAnsi="宋体" w:eastAsia="宋体" w:cs="Times New Roman"/>
                <w:color w:val="000000" w:themeColor="text1"/>
                <w:sz w:val="21"/>
                <w:szCs w:val="21"/>
                <w14:textFill>
                  <w14:solidFill>
                    <w14:schemeClr w14:val="tx1"/>
                  </w14:solidFill>
                </w14:textFill>
              </w:rPr>
            </w:pPr>
            <w:r>
              <w:rPr>
                <w:rFonts w:hint="eastAsia" w:ascii="宋体" w:hAnsi="宋体" w:eastAsia="宋体" w:cs="Times New Roman"/>
                <w:color w:val="000000" w:themeColor="text1"/>
                <w:sz w:val="21"/>
                <w:szCs w:val="21"/>
                <w:lang w:val="en-US" w:eastAsia="zh-CN"/>
                <w14:textFill>
                  <w14:solidFill>
                    <w14:schemeClr w14:val="tx1"/>
                  </w14:solidFill>
                </w14:textFill>
              </w:rPr>
              <w:t>3</w:t>
            </w:r>
            <w:r>
              <w:rPr>
                <w:rFonts w:hint="eastAsia" w:ascii="宋体" w:hAnsi="宋体" w:eastAsia="宋体" w:cs="Times New Roman"/>
                <w:color w:val="000000" w:themeColor="text1"/>
                <w:sz w:val="21"/>
                <w:szCs w:val="21"/>
                <w14:textFill>
                  <w14:solidFill>
                    <w14:schemeClr w14:val="tx1"/>
                  </w14:solidFill>
                </w14:textFill>
              </w:rPr>
              <w:t>.</w:t>
            </w:r>
            <w:r>
              <w:rPr>
                <w:rFonts w:hint="eastAsia" w:ascii="宋体" w:hAnsi="宋体" w:eastAsia="宋体" w:cs="Times New Roman"/>
                <w:color w:val="000000" w:themeColor="text1"/>
                <w:sz w:val="21"/>
                <w:szCs w:val="21"/>
                <w:lang w:eastAsia="zh-CN"/>
                <w14:textFill>
                  <w14:solidFill>
                    <w14:schemeClr w14:val="tx1"/>
                  </w14:solidFill>
                </w14:textFill>
              </w:rPr>
              <w:t>中标供应商</w:t>
            </w:r>
            <w:r>
              <w:rPr>
                <w:rFonts w:hint="eastAsia" w:ascii="宋体" w:hAnsi="宋体" w:eastAsia="宋体" w:cs="Times New Roman"/>
                <w:color w:val="000000" w:themeColor="text1"/>
                <w:sz w:val="21"/>
                <w:szCs w:val="21"/>
                <w14:textFill>
                  <w14:solidFill>
                    <w14:schemeClr w14:val="tx1"/>
                  </w14:solidFill>
                </w14:textFill>
              </w:rPr>
              <w:t>擅自将本合同项下的权利义务转让给第三方，</w:t>
            </w:r>
            <w:r>
              <w:rPr>
                <w:rFonts w:hint="eastAsia" w:ascii="宋体" w:hAnsi="宋体" w:eastAsia="宋体" w:cs="Times New Roman"/>
                <w:color w:val="000000" w:themeColor="text1"/>
                <w:sz w:val="21"/>
                <w:szCs w:val="21"/>
                <w:lang w:eastAsia="zh-CN"/>
                <w14:textFill>
                  <w14:solidFill>
                    <w14:schemeClr w14:val="tx1"/>
                  </w14:solidFill>
                </w14:textFill>
              </w:rPr>
              <w:t>采购人</w:t>
            </w:r>
            <w:r>
              <w:rPr>
                <w:rFonts w:hint="eastAsia" w:ascii="宋体" w:hAnsi="宋体" w:eastAsia="宋体" w:cs="Times New Roman"/>
                <w:color w:val="000000" w:themeColor="text1"/>
                <w:sz w:val="21"/>
                <w:szCs w:val="21"/>
                <w14:textFill>
                  <w14:solidFill>
                    <w14:schemeClr w14:val="tx1"/>
                  </w14:solidFill>
                </w14:textFill>
              </w:rPr>
              <w:t>有权终止合同并向中标</w:t>
            </w:r>
            <w:r>
              <w:rPr>
                <w:rFonts w:hint="eastAsia" w:ascii="宋体" w:hAnsi="宋体" w:eastAsia="宋体" w:cs="Times New Roman"/>
                <w:color w:val="000000" w:themeColor="text1"/>
                <w:sz w:val="21"/>
                <w:szCs w:val="21"/>
                <w:lang w:val="en-US" w:eastAsia="zh-CN"/>
                <w14:textFill>
                  <w14:solidFill>
                    <w14:schemeClr w14:val="tx1"/>
                  </w14:solidFill>
                </w14:textFill>
              </w:rPr>
              <w:t>供应商</w:t>
            </w:r>
            <w:r>
              <w:rPr>
                <w:rFonts w:hint="eastAsia" w:ascii="宋体" w:hAnsi="宋体" w:eastAsia="宋体" w:cs="Times New Roman"/>
                <w:color w:val="000000" w:themeColor="text1"/>
                <w:sz w:val="21"/>
                <w:szCs w:val="21"/>
                <w14:textFill>
                  <w14:solidFill>
                    <w14:schemeClr w14:val="tx1"/>
                  </w14:solidFill>
                </w14:textFill>
              </w:rPr>
              <w:t>追索由此造成的经济损失。</w:t>
            </w:r>
          </w:p>
          <w:p w14:paraId="10AE6264">
            <w:pPr>
              <w:keepNext w:val="0"/>
              <w:keepLines w:val="0"/>
              <w:pageBreakBefore w:val="0"/>
              <w:widowControl w:val="0"/>
              <w:kinsoku/>
              <w:wordWrap/>
              <w:overflowPunct/>
              <w:topLinePunct w:val="0"/>
              <w:autoSpaceDE/>
              <w:autoSpaceDN/>
              <w:bidi w:val="0"/>
              <w:adjustRightInd/>
              <w:spacing w:line="24" w:lineRule="atLeast"/>
              <w:textAlignment w:val="auto"/>
              <w:rPr>
                <w:rFonts w:hint="eastAsia" w:ascii="宋体" w:hAnsi="宋体" w:eastAsia="宋体" w:cs="Times New Roman"/>
                <w:color w:val="000000" w:themeColor="text1"/>
                <w:sz w:val="21"/>
                <w:szCs w:val="21"/>
                <w14:textFill>
                  <w14:solidFill>
                    <w14:schemeClr w14:val="tx1"/>
                  </w14:solidFill>
                </w14:textFill>
              </w:rPr>
            </w:pPr>
            <w:r>
              <w:rPr>
                <w:rFonts w:hint="eastAsia" w:ascii="宋体" w:hAnsi="宋体" w:eastAsia="宋体" w:cs="Times New Roman"/>
                <w:color w:val="000000" w:themeColor="text1"/>
                <w:sz w:val="21"/>
                <w:szCs w:val="21"/>
                <w:lang w:val="en-US" w:eastAsia="zh-CN"/>
                <w14:textFill>
                  <w14:solidFill>
                    <w14:schemeClr w14:val="tx1"/>
                  </w14:solidFill>
                </w14:textFill>
              </w:rPr>
              <w:t>4</w:t>
            </w:r>
            <w:r>
              <w:rPr>
                <w:rFonts w:hint="eastAsia" w:ascii="宋体" w:hAnsi="宋体" w:eastAsia="宋体" w:cs="Times New Roman"/>
                <w:color w:val="000000" w:themeColor="text1"/>
                <w:sz w:val="21"/>
                <w:szCs w:val="21"/>
                <w14:textFill>
                  <w14:solidFill>
                    <w14:schemeClr w14:val="tx1"/>
                  </w14:solidFill>
                </w14:textFill>
              </w:rPr>
              <w:t>.特别说明：项目采购需求中未尽事宜或内容与相关现行规范、标准有矛盾的均以相关现行规范、标准为准。</w:t>
            </w:r>
          </w:p>
          <w:p w14:paraId="231840BC">
            <w:pPr>
              <w:keepNext w:val="0"/>
              <w:keepLines w:val="0"/>
              <w:pageBreakBefore w:val="0"/>
              <w:widowControl w:val="0"/>
              <w:kinsoku/>
              <w:wordWrap/>
              <w:overflowPunct/>
              <w:topLinePunct w:val="0"/>
              <w:autoSpaceDE/>
              <w:autoSpaceDN/>
              <w:bidi w:val="0"/>
              <w:adjustRightInd/>
              <w:spacing w:line="24" w:lineRule="atLeast"/>
              <w:textAlignment w:val="auto"/>
              <w:rPr>
                <w:rFonts w:hint="default" w:eastAsia="宋体"/>
                <w:b/>
                <w:bCs/>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5.服务人员及服务要求而产生的相关费用均包含在总报价中。预算费用包含人员费用（含员工基本工资、绩效考核、社会保险费、福利费、法定假日加班费、服装费</w:t>
            </w:r>
            <w:r>
              <w:rPr>
                <w:rFonts w:hint="eastAsia" w:ascii="宋体" w:hAnsi="宋体" w:cs="Times New Roman"/>
                <w:color w:val="000000" w:themeColor="text1"/>
                <w:sz w:val="21"/>
                <w:szCs w:val="21"/>
                <w:highlight w:val="none"/>
                <w:lang w:val="en-US" w:eastAsia="zh-CN"/>
                <w14:textFill>
                  <w14:solidFill>
                    <w14:schemeClr w14:val="tx1"/>
                  </w14:solidFill>
                </w14:textFill>
              </w:rPr>
              <w:t>、保洁用品、</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医疗垃圾袋</w:t>
            </w:r>
            <w:r>
              <w:rPr>
                <w:rFonts w:hint="eastAsia" w:ascii="宋体" w:hAnsi="宋体" w:cs="Times New Roman"/>
                <w:color w:val="000000" w:themeColor="text1"/>
                <w:sz w:val="21"/>
                <w:szCs w:val="21"/>
                <w:highlight w:val="none"/>
                <w:lang w:val="en-US" w:eastAsia="zh-CN"/>
                <w14:textFill>
                  <w14:solidFill>
                    <w14:schemeClr w14:val="tx1"/>
                  </w14:solidFill>
                </w14:textFill>
              </w:rPr>
              <w:t>等</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）、通讯费、差旅费、低值易耗品费（不含锐器盒</w:t>
            </w:r>
            <w:r>
              <w:rPr>
                <w:rFonts w:hint="eastAsia" w:ascii="宋体" w:hAnsi="宋体" w:cs="Times New Roman"/>
                <w:color w:val="000000" w:themeColor="text1"/>
                <w:sz w:val="21"/>
                <w:szCs w:val="21"/>
                <w:highlight w:val="none"/>
                <w:lang w:val="en-US" w:eastAsia="zh-CN"/>
                <w14:textFill>
                  <w14:solidFill>
                    <w14:schemeClr w14:val="tx1"/>
                  </w14:solidFill>
                </w14:textFill>
              </w:rPr>
              <w:t>、</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卫生间纸巾及会议室饮用水等用品，不含化粪池清理，不含生活垃圾、医疗垃圾外运等）、固定资产折旧费（项目用电脑、对讲机、工具设备等）、人员培训费、管理费、合理利润、风险费、法定税费等与本项目相关的所有费用（不含以上未提及的费用）。</w:t>
            </w:r>
          </w:p>
          <w:p w14:paraId="55E1A301">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Times New Roman"/>
                <w:color w:val="000000" w:themeColor="text1"/>
                <w:sz w:val="21"/>
                <w:szCs w:val="21"/>
                <w:lang w:val="en-US" w:eastAsia="zh-CN"/>
                <w14:textFill>
                  <w14:solidFill>
                    <w14:schemeClr w14:val="tx1"/>
                  </w14:solidFill>
                </w14:textFill>
              </w:rPr>
            </w:pPr>
            <w:r>
              <w:rPr>
                <w:rFonts w:hint="eastAsia" w:ascii="宋体" w:hAnsi="宋体" w:eastAsia="宋体" w:cs="Times New Roman"/>
                <w:color w:val="000000" w:themeColor="text1"/>
                <w:sz w:val="21"/>
                <w:szCs w:val="21"/>
                <w:lang w:val="en-US" w:eastAsia="zh-CN"/>
                <w14:textFill>
                  <w14:solidFill>
                    <w14:schemeClr w14:val="tx1"/>
                  </w14:solidFill>
                </w14:textFill>
              </w:rPr>
              <w:t>6.要求投标人在投标文件中必须提供完善的岗位构成明细表(格式详见附表一)，并加盖投标人公章，否则，投标无效。。</w:t>
            </w:r>
          </w:p>
          <w:p w14:paraId="39B2BFFC">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Times New Roman"/>
                <w:color w:val="000000" w:themeColor="text1"/>
                <w:sz w:val="21"/>
                <w:szCs w:val="21"/>
                <w:lang w:val="en-US" w:eastAsia="zh-CN"/>
                <w14:textFill>
                  <w14:solidFill>
                    <w14:schemeClr w14:val="tx1"/>
                  </w14:solidFill>
                </w14:textFill>
              </w:rPr>
              <w:t>7.</w:t>
            </w:r>
            <w:r>
              <w:rPr>
                <w:rFonts w:hint="eastAsia" w:ascii="宋体" w:hAnsi="宋体" w:eastAsia="宋体" w:cs="宋体"/>
                <w:b/>
                <w:bCs/>
                <w:color w:val="000000" w:themeColor="text1"/>
                <w:sz w:val="21"/>
                <w:szCs w:val="21"/>
                <w:lang w:eastAsia="zh-CN"/>
                <w14:textFill>
                  <w14:solidFill>
                    <w14:schemeClr w14:val="tx1"/>
                  </w14:solidFill>
                </w14:textFill>
              </w:rPr>
              <w:t>供应商</w:t>
            </w:r>
            <w:r>
              <w:rPr>
                <w:rFonts w:hint="eastAsia" w:ascii="宋体" w:hAnsi="宋体" w:eastAsia="宋体" w:cs="宋体"/>
                <w:b/>
                <w:bCs/>
                <w:color w:val="000000" w:themeColor="text1"/>
                <w:sz w:val="21"/>
                <w:szCs w:val="21"/>
                <w:lang w:val="en-US" w:eastAsia="zh-CN"/>
                <w14:textFill>
                  <w14:solidFill>
                    <w14:schemeClr w14:val="tx1"/>
                  </w14:solidFill>
                </w14:textFill>
              </w:rPr>
              <w:t>可根据项目实际情况拟提供退休返聘人员服务。</w:t>
            </w:r>
          </w:p>
          <w:p w14:paraId="2F45ACB8">
            <w:pPr>
              <w:keepNext w:val="0"/>
              <w:keepLines w:val="0"/>
              <w:widowControl/>
              <w:suppressLineNumbers w:val="0"/>
              <w:jc w:val="both"/>
              <w:textAlignment w:val="center"/>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Times New Roman"/>
                <w:color w:val="000000" w:themeColor="text1"/>
                <w:sz w:val="21"/>
                <w:szCs w:val="21"/>
                <w:lang w:val="en-US" w:eastAsia="zh-CN"/>
                <w14:textFill>
                  <w14:solidFill>
                    <w14:schemeClr w14:val="tx1"/>
                  </w14:solidFill>
                </w14:textFill>
              </w:rPr>
              <w:t>8.</w:t>
            </w:r>
            <w:r>
              <w:rPr>
                <w:rFonts w:hint="eastAsia" w:ascii="宋体" w:hAnsi="宋体" w:cs="Times New Roman"/>
                <w:color w:val="000000" w:themeColor="text1"/>
                <w:sz w:val="21"/>
                <w:szCs w:val="21"/>
                <w:lang w:val="en-US" w:eastAsia="zh-CN"/>
                <w14:textFill>
                  <w14:solidFill>
                    <w14:schemeClr w14:val="tx1"/>
                  </w14:solidFill>
                </w14:textFill>
              </w:rPr>
              <w:t>为保证后续工作进行，</w:t>
            </w:r>
            <w:r>
              <w:rPr>
                <w:rFonts w:hint="eastAsia" w:ascii="宋体" w:hAnsi="宋体" w:eastAsia="宋体" w:cs="Times New Roman"/>
                <w:color w:val="000000" w:themeColor="text1"/>
                <w:sz w:val="21"/>
                <w:szCs w:val="21"/>
                <w:lang w:val="en-US" w:eastAsia="zh-CN"/>
                <w14:textFill>
                  <w14:solidFill>
                    <w14:schemeClr w14:val="tx1"/>
                  </w14:solidFill>
                </w14:textFill>
              </w:rPr>
              <w:t>供应商须提</w:t>
            </w:r>
            <w:r>
              <w:rPr>
                <w:rFonts w:hint="eastAsia" w:ascii="宋体" w:hAnsi="宋体" w:cs="Times New Roman"/>
                <w:color w:val="000000" w:themeColor="text1"/>
                <w:sz w:val="21"/>
                <w:szCs w:val="21"/>
                <w:lang w:val="en-US" w:eastAsia="zh-CN"/>
                <w14:textFill>
                  <w14:solidFill>
                    <w14:schemeClr w14:val="tx1"/>
                  </w14:solidFill>
                </w14:textFill>
              </w:rPr>
              <w:t>供PVC地板打蜡</w:t>
            </w:r>
            <w:r>
              <w:rPr>
                <w:rFonts w:hint="eastAsia" w:ascii="宋体" w:hAnsi="宋体" w:eastAsia="宋体" w:cs="Times New Roman"/>
                <w:color w:val="000000" w:themeColor="text1"/>
                <w:sz w:val="21"/>
                <w:szCs w:val="21"/>
                <w:lang w:val="en-US" w:eastAsia="zh-CN"/>
                <w14:textFill>
                  <w14:solidFill>
                    <w14:schemeClr w14:val="tx1"/>
                  </w14:solidFill>
                </w14:textFill>
              </w:rPr>
              <w:t>报</w:t>
            </w:r>
            <w:r>
              <w:rPr>
                <w:rFonts w:hint="eastAsia"/>
                <w:color w:val="000000" w:themeColor="text1"/>
                <w:lang w:val="en-US" w:eastAsia="zh-CN"/>
                <w14:textFill>
                  <w14:solidFill>
                    <w14:schemeClr w14:val="tx1"/>
                  </w14:solidFill>
                </w14:textFill>
              </w:rPr>
              <w:t>价，最高限价</w:t>
            </w:r>
            <w:r>
              <w:rPr>
                <w:rStyle w:val="347"/>
                <w:color w:val="000000" w:themeColor="text1"/>
                <w:sz w:val="21"/>
                <w:szCs w:val="21"/>
                <w:lang w:val="en-US" w:eastAsia="zh-CN" w:bidi="ar"/>
                <w14:textFill>
                  <w14:solidFill>
                    <w14:schemeClr w14:val="tx1"/>
                  </w14:solidFill>
                </w14:textFill>
              </w:rPr>
              <w:t>6</w:t>
            </w:r>
            <w: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t>元/平方米(含耗材费用，打蜡一底二面</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w:t>
            </w:r>
            <w:r>
              <w:rPr>
                <w:rFonts w:hint="eastAsia"/>
                <w:color w:val="000000" w:themeColor="text1"/>
                <w:lang w:val="en-US" w:eastAsia="zh-CN"/>
                <w14:textFill>
                  <w14:solidFill>
                    <w14:schemeClr w14:val="tx1"/>
                  </w14:solidFill>
                </w14:textFill>
              </w:rPr>
              <w:t>PVC地板打蜡费不包含在本次预算内，仅需供应商做报价</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w:t>
            </w:r>
          </w:p>
          <w:p w14:paraId="287057FC">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cs="Times New Roman"/>
                <w:color w:val="000000" w:themeColor="text1"/>
                <w:sz w:val="21"/>
                <w:szCs w:val="21"/>
                <w:lang w:val="en-US" w:eastAsia="zh-CN"/>
                <w14:textFill>
                  <w14:solidFill>
                    <w14:schemeClr w14:val="tx1"/>
                  </w14:solidFill>
                </w14:textFill>
              </w:rPr>
            </w:pPr>
            <w:r>
              <w:rPr>
                <w:rFonts w:hint="eastAsia" w:ascii="宋体" w:hAnsi="宋体" w:cs="Times New Roman"/>
                <w:color w:val="000000" w:themeColor="text1"/>
                <w:sz w:val="21"/>
                <w:szCs w:val="21"/>
                <w:lang w:val="en-US" w:eastAsia="zh-CN"/>
                <w14:textFill>
                  <w14:solidFill>
                    <w14:schemeClr w14:val="tx1"/>
                  </w14:solidFill>
                </w14:textFill>
              </w:rPr>
              <w:t>9</w:t>
            </w:r>
            <w:r>
              <w:rPr>
                <w:rFonts w:hint="eastAsia" w:ascii="宋体" w:hAnsi="宋体" w:eastAsia="宋体" w:cs="Times New Roman"/>
                <w:color w:val="000000" w:themeColor="text1"/>
                <w:sz w:val="21"/>
                <w:szCs w:val="21"/>
                <w:lang w:val="en-US" w:eastAsia="zh-CN"/>
                <w14:textFill>
                  <w14:solidFill>
                    <w14:schemeClr w14:val="tx1"/>
                  </w14:solidFill>
                </w14:textFill>
              </w:rPr>
              <w:t>.考核机制：对</w:t>
            </w:r>
            <w:r>
              <w:rPr>
                <w:rFonts w:hint="default" w:ascii="宋体" w:hAnsi="宋体" w:eastAsia="宋体" w:cs="Times New Roman"/>
                <w:color w:val="000000" w:themeColor="text1"/>
                <w:sz w:val="21"/>
                <w:szCs w:val="21"/>
                <w:lang w:val="en-US" w:eastAsia="zh-CN"/>
                <w14:textFill>
                  <w14:solidFill>
                    <w14:schemeClr w14:val="tx1"/>
                  </w14:solidFill>
                </w14:textFill>
              </w:rPr>
              <w:t>供应商</w:t>
            </w:r>
            <w:r>
              <w:rPr>
                <w:rFonts w:hint="eastAsia" w:ascii="宋体" w:hAnsi="宋体" w:eastAsia="宋体" w:cs="Times New Roman"/>
                <w:color w:val="000000" w:themeColor="text1"/>
                <w:sz w:val="21"/>
                <w:szCs w:val="21"/>
                <w:lang w:val="en-US" w:eastAsia="zh-CN"/>
                <w14:textFill>
                  <w14:solidFill>
                    <w14:schemeClr w14:val="tx1"/>
                  </w14:solidFill>
                </w14:textFill>
              </w:rPr>
              <w:t>考核采用百分计分制，</w:t>
            </w:r>
            <w:r>
              <w:rPr>
                <w:rFonts w:hint="default" w:ascii="宋体" w:hAnsi="宋体" w:eastAsia="宋体" w:cs="Times New Roman"/>
                <w:color w:val="000000" w:themeColor="text1"/>
                <w:sz w:val="21"/>
                <w:szCs w:val="21"/>
                <w:lang w:val="en-US" w:eastAsia="zh-CN"/>
                <w14:textFill>
                  <w14:solidFill>
                    <w14:schemeClr w14:val="tx1"/>
                  </w14:solidFill>
                </w14:textFill>
              </w:rPr>
              <w:t>每月考</w:t>
            </w:r>
            <w:r>
              <w:rPr>
                <w:rFonts w:hint="eastAsia" w:ascii="宋体" w:hAnsi="宋体" w:eastAsia="宋体" w:cs="Times New Roman"/>
                <w:color w:val="000000" w:themeColor="text1"/>
                <w:sz w:val="21"/>
                <w:szCs w:val="21"/>
                <w:lang w:val="en-US" w:eastAsia="zh-CN"/>
                <w14:textFill>
                  <w14:solidFill>
                    <w14:schemeClr w14:val="tx1"/>
                  </w14:solidFill>
                </w14:textFill>
              </w:rPr>
              <w:t>核</w:t>
            </w:r>
            <w:r>
              <w:rPr>
                <w:rFonts w:hint="default" w:ascii="宋体" w:hAnsi="宋体" w:eastAsia="宋体" w:cs="Times New Roman"/>
                <w:color w:val="000000" w:themeColor="text1"/>
                <w:sz w:val="21"/>
                <w:szCs w:val="21"/>
                <w:lang w:val="en-US" w:eastAsia="zh-CN"/>
                <w14:textFill>
                  <w14:solidFill>
                    <w14:schemeClr w14:val="tx1"/>
                  </w14:solidFill>
                </w14:textFill>
              </w:rPr>
              <w:t>1次</w:t>
            </w:r>
            <w:r>
              <w:rPr>
                <w:rFonts w:hint="eastAsia" w:ascii="宋体" w:hAnsi="宋体" w:eastAsia="宋体" w:cs="Times New Roman"/>
                <w:color w:val="000000" w:themeColor="text1"/>
                <w:sz w:val="21"/>
                <w:szCs w:val="21"/>
                <w:lang w:val="en-US" w:eastAsia="zh-CN"/>
                <w14:textFill>
                  <w14:solidFill>
                    <w14:schemeClr w14:val="tx1"/>
                  </w14:solidFill>
                </w14:textFill>
              </w:rPr>
              <w:t>。每扣1分处罚5</w:t>
            </w:r>
            <w:r>
              <w:rPr>
                <w:rFonts w:hint="default" w:ascii="宋体" w:hAnsi="宋体" w:eastAsia="宋体" w:cs="Times New Roman"/>
                <w:color w:val="000000" w:themeColor="text1"/>
                <w:sz w:val="21"/>
                <w:szCs w:val="21"/>
                <w:lang w:val="en-US" w:eastAsia="zh-CN"/>
                <w14:textFill>
                  <w14:solidFill>
                    <w14:schemeClr w14:val="tx1"/>
                  </w14:solidFill>
                </w14:textFill>
              </w:rPr>
              <w:t>00</w:t>
            </w:r>
            <w:r>
              <w:rPr>
                <w:rFonts w:hint="eastAsia" w:ascii="宋体" w:hAnsi="宋体" w:eastAsia="宋体" w:cs="Times New Roman"/>
                <w:color w:val="000000" w:themeColor="text1"/>
                <w:sz w:val="21"/>
                <w:szCs w:val="21"/>
                <w:lang w:val="en-US" w:eastAsia="zh-CN"/>
                <w14:textFill>
                  <w14:solidFill>
                    <w14:schemeClr w14:val="tx1"/>
                  </w14:solidFill>
                </w14:textFill>
              </w:rPr>
              <w:t>元/分；总分低于90分（不含90分）高于80分（包含80分），给予书面警告；总分低于80分（不包含80分），采购人有权直接终止合同，</w:t>
            </w:r>
            <w:r>
              <w:rPr>
                <w:rFonts w:hint="default" w:ascii="宋体" w:hAnsi="宋体" w:eastAsia="宋体" w:cs="Times New Roman"/>
                <w:color w:val="000000" w:themeColor="text1"/>
                <w:sz w:val="21"/>
                <w:szCs w:val="21"/>
                <w:lang w:val="en-US" w:eastAsia="zh-CN"/>
                <w14:textFill>
                  <w14:solidFill>
                    <w14:schemeClr w14:val="tx1"/>
                  </w14:solidFill>
                </w14:textFill>
              </w:rPr>
              <w:t>所有损失由</w:t>
            </w:r>
            <w:r>
              <w:rPr>
                <w:rFonts w:hint="eastAsia" w:ascii="宋体" w:hAnsi="宋体" w:eastAsia="宋体" w:cs="Times New Roman"/>
                <w:color w:val="000000" w:themeColor="text1"/>
                <w:sz w:val="21"/>
                <w:szCs w:val="21"/>
                <w:lang w:val="en-US" w:eastAsia="zh-CN"/>
                <w14:textFill>
                  <w14:solidFill>
                    <w14:schemeClr w14:val="tx1"/>
                  </w14:solidFill>
                </w14:textFill>
              </w:rPr>
              <w:t>供应商</w:t>
            </w:r>
            <w:r>
              <w:rPr>
                <w:rFonts w:hint="default" w:ascii="宋体" w:hAnsi="宋体" w:eastAsia="宋体" w:cs="Times New Roman"/>
                <w:color w:val="000000" w:themeColor="text1"/>
                <w:sz w:val="21"/>
                <w:szCs w:val="21"/>
                <w:lang w:val="en-US" w:eastAsia="zh-CN"/>
                <w14:textFill>
                  <w14:solidFill>
                    <w14:schemeClr w14:val="tx1"/>
                  </w14:solidFill>
                </w14:textFill>
              </w:rPr>
              <w:t>承担</w:t>
            </w:r>
            <w:r>
              <w:rPr>
                <w:rFonts w:hint="eastAsia" w:ascii="宋体" w:hAnsi="宋体" w:eastAsia="宋体" w:cs="Times New Roman"/>
                <w:color w:val="000000" w:themeColor="text1"/>
                <w:sz w:val="21"/>
                <w:szCs w:val="21"/>
                <w:lang w:val="en-US" w:eastAsia="zh-CN"/>
                <w14:textFill>
                  <w14:solidFill>
                    <w14:schemeClr w14:val="tx1"/>
                  </w14:solidFill>
                </w14:textFill>
              </w:rPr>
              <w:t>。如因为供应商原因导致安全事故或者院内感染事件，采购人有权直接终止合同，所有损失由供应商承担。</w:t>
            </w:r>
          </w:p>
          <w:p w14:paraId="26B96956">
            <w:pPr>
              <w:keepNext w:val="0"/>
              <w:keepLines w:val="0"/>
              <w:pageBreakBefore w:val="0"/>
              <w:widowControl w:val="0"/>
              <w:kinsoku/>
              <w:wordWrap/>
              <w:overflowPunct/>
              <w:topLinePunct w:val="0"/>
              <w:autoSpaceDE/>
              <w:autoSpaceDN/>
              <w:bidi w:val="0"/>
              <w:adjustRightInd/>
              <w:spacing w:line="240" w:lineRule="auto"/>
              <w:textAlignment w:val="auto"/>
              <w:rPr>
                <w:rFonts w:hint="default"/>
                <w:color w:val="000000" w:themeColor="text1"/>
                <w:lang w:val="en-US" w:eastAsia="zh-CN"/>
                <w14:textFill>
                  <w14:solidFill>
                    <w14:schemeClr w14:val="tx1"/>
                  </w14:solidFill>
                </w14:textFill>
              </w:rPr>
            </w:pPr>
            <w:r>
              <w:rPr>
                <w:rFonts w:hint="eastAsia" w:ascii="宋体" w:hAnsi="宋体" w:cs="Times New Roman"/>
                <w:color w:val="000000" w:themeColor="text1"/>
                <w:sz w:val="21"/>
                <w:szCs w:val="21"/>
                <w:lang w:val="en-US" w:eastAsia="zh-CN"/>
                <w14:textFill>
                  <w14:solidFill>
                    <w14:schemeClr w14:val="tx1"/>
                  </w14:solidFill>
                </w14:textFill>
              </w:rPr>
              <w:t>10</w:t>
            </w:r>
            <w:r>
              <w:rPr>
                <w:rFonts w:hint="eastAsia" w:ascii="宋体" w:hAnsi="宋体" w:eastAsia="宋体" w:cs="Times New Roman"/>
                <w:color w:val="000000" w:themeColor="text1"/>
                <w:sz w:val="21"/>
                <w:szCs w:val="21"/>
                <w:lang w:val="en-US" w:eastAsia="zh-CN"/>
                <w14:textFill>
                  <w14:solidFill>
                    <w14:schemeClr w14:val="tx1"/>
                  </w14:solidFill>
                </w14:textFill>
              </w:rPr>
              <w:t>.因用房紧张，医院只提供供应商工具存放间（保洁员所收集的废旧物资必须日清），不提供人员休息间与物料清洗间。</w:t>
            </w:r>
          </w:p>
        </w:tc>
      </w:tr>
    </w:tbl>
    <w:p w14:paraId="773AA984">
      <w:pPr>
        <w:spacing w:line="400" w:lineRule="exact"/>
        <w:rPr>
          <w:rFonts w:hint="eastAsia" w:ascii="宋体" w:hAnsi="宋体" w:eastAsia="宋体" w:cs="Times New Roman"/>
          <w:b/>
          <w:bCs/>
          <w:color w:val="000000" w:themeColor="text1"/>
          <w:sz w:val="28"/>
          <w:szCs w:val="28"/>
          <w:lang w:val="en-US" w:eastAsia="zh-CN"/>
          <w14:textFill>
            <w14:solidFill>
              <w14:schemeClr w14:val="tx1"/>
            </w14:solidFill>
          </w14:textFill>
        </w:rPr>
      </w:pPr>
      <w:r>
        <w:rPr>
          <w:rFonts w:hint="eastAsia" w:ascii="宋体" w:hAnsi="宋体" w:eastAsia="宋体" w:cs="Times New Roman"/>
          <w:b/>
          <w:bCs/>
          <w:color w:val="000000" w:themeColor="text1"/>
          <w:sz w:val="28"/>
          <w:szCs w:val="28"/>
          <w:lang w:val="en-US" w:eastAsia="zh-CN"/>
          <w14:textFill>
            <w14:solidFill>
              <w14:schemeClr w14:val="tx1"/>
            </w14:solidFill>
          </w14:textFill>
        </w:rPr>
        <w:t>附表一：</w:t>
      </w:r>
    </w:p>
    <w:p w14:paraId="26BBDE12">
      <w:pPr>
        <w:spacing w:line="400" w:lineRule="exact"/>
        <w:rPr>
          <w:rFonts w:hint="default" w:ascii="宋体" w:hAnsi="宋体" w:eastAsia="宋体" w:cs="Times New Roman"/>
          <w:b/>
          <w:bCs/>
          <w:color w:val="000000" w:themeColor="text1"/>
          <w:sz w:val="28"/>
          <w:szCs w:val="28"/>
          <w:lang w:val="en-US" w:eastAsia="zh-CN"/>
          <w14:textFill>
            <w14:solidFill>
              <w14:schemeClr w14:val="tx1"/>
            </w14:solidFill>
          </w14:textFill>
        </w:rPr>
      </w:pPr>
      <w:r>
        <w:rPr>
          <w:rFonts w:hint="eastAsia" w:ascii="宋体" w:hAnsi="宋体" w:cs="Times New Roman"/>
          <w:b/>
          <w:bCs/>
          <w:color w:val="000000" w:themeColor="text1"/>
          <w:sz w:val="28"/>
          <w:szCs w:val="28"/>
          <w:lang w:val="en-US" w:eastAsia="zh-CN"/>
          <w14:textFill>
            <w14:solidFill>
              <w14:schemeClr w14:val="tx1"/>
            </w14:solidFill>
          </w14:textFill>
        </w:rPr>
        <w:t>项目控制价：</w:t>
      </w:r>
    </w:p>
    <w:tbl>
      <w:tblPr>
        <w:tblStyle w:val="31"/>
        <w:tblW w:w="9772"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6"/>
        <w:gridCol w:w="3429"/>
        <w:gridCol w:w="4537"/>
      </w:tblGrid>
      <w:tr w14:paraId="6A2D6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D309">
            <w:pPr>
              <w:keepNext w:val="0"/>
              <w:keepLines w:val="0"/>
              <w:widowControl/>
              <w:suppressLineNumbers w:val="0"/>
              <w:jc w:val="center"/>
              <w:textAlignment w:val="center"/>
              <w:rPr>
                <w:rFonts w:ascii="宋体" w:hAnsi="宋体" w:eastAsia="宋体" w:cs="宋体"/>
                <w:b/>
                <w:bCs/>
                <w:i w:val="0"/>
                <w:iCs w:val="0"/>
                <w:color w:val="000000" w:themeColor="text1"/>
                <w:sz w:val="21"/>
                <w:szCs w:val="21"/>
                <w:u w:val="none"/>
                <w14:textFill>
                  <w14:solidFill>
                    <w14:schemeClr w14:val="tx1"/>
                  </w14:solidFill>
                </w14:textFill>
              </w:rPr>
            </w:pPr>
            <w:r>
              <w:rPr>
                <w:rFonts w:hint="default"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服务项目</w:t>
            </w:r>
          </w:p>
        </w:tc>
        <w:tc>
          <w:tcPr>
            <w:tcW w:w="3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3B3F">
            <w:pPr>
              <w:keepNext w:val="0"/>
              <w:keepLines w:val="0"/>
              <w:widowControl/>
              <w:suppressLineNumbers w:val="0"/>
              <w:jc w:val="center"/>
              <w:textAlignment w:val="center"/>
              <w:rPr>
                <w:rFonts w:ascii="宋体" w:hAnsi="宋体" w:eastAsia="宋体" w:cs="宋体"/>
                <w:b/>
                <w:bCs/>
                <w:i w:val="0"/>
                <w:iCs w:val="0"/>
                <w:color w:val="000000" w:themeColor="text1"/>
                <w:sz w:val="21"/>
                <w:szCs w:val="21"/>
                <w:u w:val="none"/>
                <w14:textFill>
                  <w14:solidFill>
                    <w14:schemeClr w14:val="tx1"/>
                  </w14:solidFill>
                </w14:textFill>
              </w:rPr>
            </w:pPr>
            <w:r>
              <w:rPr>
                <w:rFonts w:hint="default"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服务内容</w:t>
            </w: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DBA0">
            <w:pPr>
              <w:keepNext w:val="0"/>
              <w:keepLines w:val="0"/>
              <w:widowControl/>
              <w:suppressLineNumbers w:val="0"/>
              <w:jc w:val="center"/>
              <w:textAlignment w:val="center"/>
              <w:rPr>
                <w:rFonts w:hint="default"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p>
          <w:p w14:paraId="7DBE76F2">
            <w:pPr>
              <w:keepNext w:val="0"/>
              <w:keepLines w:val="0"/>
              <w:widowControl/>
              <w:suppressLineNumbers w:val="0"/>
              <w:jc w:val="center"/>
              <w:textAlignment w:val="center"/>
              <w:rPr>
                <w:rFonts w:ascii="宋体" w:hAnsi="宋体" w:eastAsia="宋体" w:cs="宋体"/>
                <w:b/>
                <w:bCs/>
                <w:i w:val="0"/>
                <w:iCs w:val="0"/>
                <w:color w:val="000000" w:themeColor="text1"/>
                <w:sz w:val="21"/>
                <w:szCs w:val="21"/>
                <w:u w:val="none"/>
                <w14:textFill>
                  <w14:solidFill>
                    <w14:schemeClr w14:val="tx1"/>
                  </w14:solidFill>
                </w14:textFill>
              </w:rPr>
            </w:pPr>
            <w:r>
              <w:rPr>
                <w:rFonts w:hint="default"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人员单价最高限价(元/月/人)</w:t>
            </w:r>
          </w:p>
          <w:p w14:paraId="0FE06604">
            <w:pPr>
              <w:keepNext w:val="0"/>
              <w:keepLines w:val="0"/>
              <w:widowControl/>
              <w:suppressLineNumbers w:val="0"/>
              <w:jc w:val="center"/>
              <w:textAlignment w:val="center"/>
              <w:rPr>
                <w:rFonts w:ascii="宋体" w:hAnsi="宋体" w:eastAsia="宋体" w:cs="宋体"/>
                <w:b/>
                <w:bCs/>
                <w:i w:val="0"/>
                <w:iCs w:val="0"/>
                <w:color w:val="000000" w:themeColor="text1"/>
                <w:sz w:val="21"/>
                <w:szCs w:val="21"/>
                <w:u w:val="none"/>
                <w14:textFill>
                  <w14:solidFill>
                    <w14:schemeClr w14:val="tx1"/>
                  </w14:solidFill>
                </w14:textFill>
              </w:rPr>
            </w:pPr>
          </w:p>
        </w:tc>
      </w:tr>
      <w:tr w14:paraId="0C9AE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5" w:hRule="atLeast"/>
        </w:trPr>
        <w:tc>
          <w:tcPr>
            <w:tcW w:w="18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098617">
            <w:pPr>
              <w:keepNext w:val="0"/>
              <w:keepLines w:val="0"/>
              <w:widowControl/>
              <w:suppressLineNumbers w:val="0"/>
              <w:jc w:val="center"/>
              <w:textAlignment w:val="center"/>
              <w:rPr>
                <w:rFonts w:ascii="宋体" w:hAnsi="宋体" w:eastAsia="宋体" w:cs="宋体"/>
                <w:i w:val="0"/>
                <w:iCs w:val="0"/>
                <w:color w:val="000000" w:themeColor="text1"/>
                <w:sz w:val="21"/>
                <w:szCs w:val="21"/>
                <w:u w:val="none"/>
                <w14:textFill>
                  <w14:solidFill>
                    <w14:schemeClr w14:val="tx1"/>
                  </w14:solidFill>
                </w14:textFill>
              </w:rPr>
            </w:pPr>
            <w: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t>桂林市中医医</w:t>
            </w:r>
            <w: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t>院保洁、电梯司</w:t>
            </w:r>
            <w: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t>机及部分水电</w:t>
            </w:r>
            <w: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t>工、120</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救护车</w:t>
            </w:r>
            <w: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t>司机外包服务</w:t>
            </w:r>
            <w: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t>采购项目</w:t>
            </w:r>
          </w:p>
        </w:tc>
        <w:tc>
          <w:tcPr>
            <w:tcW w:w="3429" w:type="dxa"/>
            <w:tcBorders>
              <w:top w:val="single" w:color="000000" w:sz="4" w:space="0"/>
              <w:left w:val="single" w:color="000000" w:sz="4" w:space="0"/>
              <w:bottom w:val="single" w:color="auto" w:sz="4" w:space="0"/>
              <w:right w:val="single" w:color="000000" w:sz="4" w:space="0"/>
            </w:tcBorders>
            <w:shd w:val="clear" w:color="auto" w:fill="auto"/>
            <w:vAlign w:val="center"/>
          </w:tcPr>
          <w:p w14:paraId="417EFA7A">
            <w:pPr>
              <w:keepNext w:val="0"/>
              <w:keepLines w:val="0"/>
              <w:widowControl/>
              <w:suppressLineNumbers w:val="0"/>
              <w:spacing w:line="360" w:lineRule="auto"/>
              <w:jc w:val="both"/>
              <w:textAlignment w:val="center"/>
              <w:rPr>
                <w:rFonts w:ascii="宋体" w:hAnsi="宋体" w:eastAsia="宋体" w:cs="宋体"/>
                <w:i w:val="0"/>
                <w:iCs w:val="0"/>
                <w:color w:val="000000" w:themeColor="text1"/>
                <w:sz w:val="21"/>
                <w:szCs w:val="21"/>
                <w:u w:val="none"/>
                <w14:textFill>
                  <w14:solidFill>
                    <w14:schemeClr w14:val="tx1"/>
                  </w14:solidFill>
                </w14:textFill>
              </w:rPr>
            </w:pPr>
            <w: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t>管理人</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员</w:t>
            </w:r>
          </w:p>
        </w:tc>
        <w:tc>
          <w:tcPr>
            <w:tcW w:w="4537" w:type="dxa"/>
            <w:tcBorders>
              <w:top w:val="single" w:color="000000" w:sz="4" w:space="0"/>
              <w:left w:val="single" w:color="000000" w:sz="4" w:space="0"/>
              <w:bottom w:val="single" w:color="auto" w:sz="4" w:space="0"/>
              <w:right w:val="single" w:color="000000" w:sz="4" w:space="0"/>
            </w:tcBorders>
            <w:shd w:val="clear" w:color="auto" w:fill="auto"/>
            <w:vAlign w:val="center"/>
          </w:tcPr>
          <w:p w14:paraId="7F091D32">
            <w:pPr>
              <w:keepNext w:val="0"/>
              <w:keepLines w:val="0"/>
              <w:widowControl/>
              <w:suppressLineNumbers w:val="0"/>
              <w:spacing w:line="360" w:lineRule="auto"/>
              <w:jc w:val="center"/>
              <w:textAlignment w:val="center"/>
              <w:rPr>
                <w:rFonts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该岗位不设最高限价，由供应商自行填写</w:t>
            </w:r>
          </w:p>
        </w:tc>
      </w:tr>
      <w:tr w14:paraId="37054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5" w:hRule="atLeast"/>
        </w:trPr>
        <w:tc>
          <w:tcPr>
            <w:tcW w:w="1806" w:type="dxa"/>
            <w:vMerge w:val="continue"/>
            <w:tcBorders>
              <w:left w:val="single" w:color="000000" w:sz="4" w:space="0"/>
              <w:right w:val="single" w:color="000000" w:sz="4" w:space="0"/>
            </w:tcBorders>
            <w:shd w:val="clear" w:color="auto" w:fill="auto"/>
            <w:vAlign w:val="center"/>
          </w:tcPr>
          <w:p w14:paraId="68A6F56F">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3429" w:type="dxa"/>
            <w:tcBorders>
              <w:top w:val="single" w:color="auto" w:sz="4" w:space="0"/>
              <w:left w:val="single" w:color="000000" w:sz="4" w:space="0"/>
              <w:bottom w:val="single" w:color="auto" w:sz="4" w:space="0"/>
              <w:right w:val="single" w:color="000000" w:sz="4" w:space="0"/>
            </w:tcBorders>
            <w:shd w:val="clear" w:color="auto" w:fill="auto"/>
            <w:vAlign w:val="center"/>
          </w:tcPr>
          <w:p w14:paraId="6CF2DF67">
            <w:pPr>
              <w:pStyle w:val="13"/>
              <w:spacing w:line="360" w:lineRule="auto"/>
              <w:jc w:val="both"/>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color w:val="000000" w:themeColor="text1"/>
                <w:lang w:eastAsia="zh-CN"/>
                <w14:textFill>
                  <w14:solidFill>
                    <w14:schemeClr w14:val="tx1"/>
                  </w14:solidFill>
                </w14:textFill>
              </w:rPr>
              <w:t>保洁人员（退休返聘）</w:t>
            </w:r>
          </w:p>
        </w:tc>
        <w:tc>
          <w:tcPr>
            <w:tcW w:w="4537" w:type="dxa"/>
            <w:tcBorders>
              <w:top w:val="single" w:color="auto" w:sz="4" w:space="0"/>
              <w:left w:val="single" w:color="000000" w:sz="4" w:space="0"/>
              <w:bottom w:val="single" w:color="auto" w:sz="4" w:space="0"/>
              <w:right w:val="single" w:color="000000" w:sz="4" w:space="0"/>
            </w:tcBorders>
            <w:shd w:val="clear" w:color="auto" w:fill="auto"/>
            <w:vAlign w:val="center"/>
          </w:tcPr>
          <w:p w14:paraId="0B67B362">
            <w:pPr>
              <w:keepNext w:val="0"/>
              <w:keepLines w:val="0"/>
              <w:widowControl/>
              <w:suppressLineNumbers w:val="0"/>
              <w:spacing w:line="360" w:lineRule="auto"/>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3000</w:t>
            </w:r>
          </w:p>
        </w:tc>
      </w:tr>
      <w:tr w14:paraId="1F79E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5" w:hRule="atLeast"/>
        </w:trPr>
        <w:tc>
          <w:tcPr>
            <w:tcW w:w="1806" w:type="dxa"/>
            <w:vMerge w:val="continue"/>
            <w:tcBorders>
              <w:left w:val="single" w:color="000000" w:sz="4" w:space="0"/>
              <w:right w:val="single" w:color="000000" w:sz="4" w:space="0"/>
            </w:tcBorders>
            <w:shd w:val="clear" w:color="auto" w:fill="auto"/>
            <w:vAlign w:val="center"/>
          </w:tcPr>
          <w:p w14:paraId="3203C93C">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c>
          <w:tcPr>
            <w:tcW w:w="3429" w:type="dxa"/>
            <w:tcBorders>
              <w:top w:val="single" w:color="auto" w:sz="4" w:space="0"/>
              <w:left w:val="single" w:color="000000" w:sz="4" w:space="0"/>
              <w:bottom w:val="single" w:color="000000" w:sz="4" w:space="0"/>
              <w:right w:val="single" w:color="000000" w:sz="4" w:space="0"/>
            </w:tcBorders>
            <w:shd w:val="clear" w:color="auto" w:fill="auto"/>
            <w:vAlign w:val="center"/>
          </w:tcPr>
          <w:p w14:paraId="26D813E4">
            <w:pPr>
              <w:pStyle w:val="13"/>
              <w:spacing w:line="360" w:lineRule="auto"/>
              <w:jc w:val="left"/>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color w:val="000000" w:themeColor="text1"/>
                <w:lang w:eastAsia="zh-CN"/>
                <w14:textFill>
                  <w14:solidFill>
                    <w14:schemeClr w14:val="tx1"/>
                  </w14:solidFill>
                </w14:textFill>
              </w:rPr>
              <w:t>保洁人员（非退休返聘）</w:t>
            </w:r>
          </w:p>
        </w:tc>
        <w:tc>
          <w:tcPr>
            <w:tcW w:w="4537" w:type="dxa"/>
            <w:tcBorders>
              <w:top w:val="single" w:color="auto" w:sz="4" w:space="0"/>
              <w:left w:val="single" w:color="000000" w:sz="4" w:space="0"/>
              <w:bottom w:val="single" w:color="000000" w:sz="4" w:space="0"/>
              <w:right w:val="single" w:color="000000" w:sz="4" w:space="0"/>
            </w:tcBorders>
            <w:shd w:val="clear" w:color="auto" w:fill="auto"/>
            <w:vAlign w:val="center"/>
          </w:tcPr>
          <w:p w14:paraId="2259CE3F">
            <w:pPr>
              <w:keepNext w:val="0"/>
              <w:keepLines w:val="0"/>
              <w:widowControl/>
              <w:suppressLineNumbers w:val="0"/>
              <w:spacing w:line="360" w:lineRule="auto"/>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3700</w:t>
            </w:r>
          </w:p>
        </w:tc>
      </w:tr>
      <w:tr w14:paraId="0FF0E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8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BFA4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0230">
            <w:pPr>
              <w:keepNext w:val="0"/>
              <w:keepLines w:val="0"/>
              <w:widowControl/>
              <w:suppressLineNumbers w:val="0"/>
              <w:jc w:val="both"/>
              <w:textAlignment w:val="center"/>
              <w:rPr>
                <w:rFonts w:ascii="宋体" w:hAnsi="宋体" w:eastAsia="宋体" w:cs="宋体"/>
                <w:i w:val="0"/>
                <w:iCs w:val="0"/>
                <w:color w:val="000000" w:themeColor="text1"/>
                <w:sz w:val="21"/>
                <w:szCs w:val="21"/>
                <w:u w:val="none"/>
                <w14:textFill>
                  <w14:solidFill>
                    <w14:schemeClr w14:val="tx1"/>
                  </w14:solidFill>
                </w14:textFill>
              </w:rPr>
            </w:pPr>
            <w: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t>电梯司</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机</w:t>
            </w: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top"/>
          </w:tcPr>
          <w:p w14:paraId="4DC27D6A">
            <w:pPr>
              <w:keepNext w:val="0"/>
              <w:keepLines w:val="0"/>
              <w:widowControl/>
              <w:suppressLineNumbers w:val="0"/>
              <w:spacing w:line="360" w:lineRule="auto"/>
              <w:jc w:val="both"/>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该岗位不设最高限价，由供应商自行填写</w:t>
            </w:r>
          </w:p>
        </w:tc>
      </w:tr>
      <w:tr w14:paraId="4990E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8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2A46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AB40">
            <w:pPr>
              <w:keepNext w:val="0"/>
              <w:keepLines w:val="0"/>
              <w:widowControl/>
              <w:suppressLineNumbers w:val="0"/>
              <w:jc w:val="both"/>
              <w:textAlignment w:val="center"/>
              <w:rPr>
                <w:rFonts w:ascii="宋体" w:hAnsi="宋体" w:eastAsia="宋体" w:cs="宋体"/>
                <w:i w:val="0"/>
                <w:iCs w:val="0"/>
                <w:color w:val="000000" w:themeColor="text1"/>
                <w:sz w:val="21"/>
                <w:szCs w:val="21"/>
                <w:u w:val="none"/>
                <w14:textFill>
                  <w14:solidFill>
                    <w14:schemeClr w14:val="tx1"/>
                  </w14:solidFill>
                </w14:textFill>
              </w:rPr>
            </w:pPr>
            <w: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t>水电工(低压电工操作证人员)</w:t>
            </w: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0A5D0">
            <w:pPr>
              <w:keepNext w:val="0"/>
              <w:keepLines w:val="0"/>
              <w:widowControl/>
              <w:suppressLineNumbers w:val="0"/>
              <w:jc w:val="center"/>
              <w:textAlignment w:val="center"/>
              <w:rPr>
                <w:rFonts w:ascii="宋体" w:hAnsi="宋体" w:eastAsia="宋体" w:cs="宋体"/>
                <w:i w:val="0"/>
                <w:iCs w:val="0"/>
                <w:color w:val="000000" w:themeColor="text1"/>
                <w:sz w:val="21"/>
                <w:szCs w:val="21"/>
                <w:u w:val="none"/>
                <w14:textFill>
                  <w14:solidFill>
                    <w14:schemeClr w14:val="tx1"/>
                  </w14:solidFill>
                </w14:textFill>
              </w:rPr>
            </w:pPr>
            <w: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t>4000</w:t>
            </w:r>
          </w:p>
        </w:tc>
      </w:tr>
      <w:tr w14:paraId="3CA86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8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7BB12">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8F352">
            <w:pPr>
              <w:keepNext w:val="0"/>
              <w:keepLines w:val="0"/>
              <w:widowControl/>
              <w:suppressLineNumbers w:val="0"/>
              <w:jc w:val="both"/>
              <w:textAlignment w:val="center"/>
              <w:rPr>
                <w:rFonts w:ascii="宋体" w:hAnsi="宋体" w:eastAsia="宋体" w:cs="宋体"/>
                <w:i w:val="0"/>
                <w:iCs w:val="0"/>
                <w:color w:val="000000" w:themeColor="text1"/>
                <w:sz w:val="21"/>
                <w:szCs w:val="21"/>
                <w:u w:val="none"/>
                <w14:textFill>
                  <w14:solidFill>
                    <w14:schemeClr w14:val="tx1"/>
                  </w14:solidFill>
                </w14:textFill>
              </w:rPr>
            </w:pPr>
            <w: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t>水电工(高压电工操作证人员)</w:t>
            </w: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58B7">
            <w:pPr>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5400 </w:t>
            </w:r>
          </w:p>
        </w:tc>
      </w:tr>
      <w:tr w14:paraId="4973F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8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5CC78">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F434">
            <w:pPr>
              <w:keepNext w:val="0"/>
              <w:keepLines w:val="0"/>
              <w:widowControl/>
              <w:suppressLineNumbers w:val="0"/>
              <w:jc w:val="both"/>
              <w:textAlignment w:val="center"/>
              <w:rPr>
                <w:rFonts w:ascii="宋体" w:hAnsi="宋体" w:eastAsia="宋体" w:cs="宋体"/>
                <w:i w:val="0"/>
                <w:iCs w:val="0"/>
                <w:color w:val="000000" w:themeColor="text1"/>
                <w:sz w:val="21"/>
                <w:szCs w:val="21"/>
                <w:u w:val="none"/>
                <w14:textFill>
                  <w14:solidFill>
                    <w14:schemeClr w14:val="tx1"/>
                  </w14:solidFill>
                </w14:textFill>
              </w:rPr>
            </w:pPr>
            <w: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t>120</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救护车</w:t>
            </w:r>
            <w: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t>司机</w:t>
            </w: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6F4D">
            <w:pPr>
              <w:keepNext w:val="0"/>
              <w:keepLines w:val="0"/>
              <w:widowControl/>
              <w:suppressLineNumbers w:val="0"/>
              <w:jc w:val="center"/>
              <w:textAlignment w:val="center"/>
              <w:rPr>
                <w:rFonts w:ascii="宋体" w:hAnsi="宋体" w:eastAsia="宋体" w:cs="宋体"/>
                <w:i w:val="0"/>
                <w:iCs w:val="0"/>
                <w:color w:val="000000" w:themeColor="text1"/>
                <w:sz w:val="21"/>
                <w:szCs w:val="21"/>
                <w:u w:val="none"/>
                <w14:textFill>
                  <w14:solidFill>
                    <w14:schemeClr w14:val="tx1"/>
                  </w14:solidFill>
                </w14:textFill>
              </w:rPr>
            </w:pPr>
            <w: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6500 </w:t>
            </w:r>
          </w:p>
        </w:tc>
      </w:tr>
      <w:tr w14:paraId="36935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A670F">
            <w:pPr>
              <w:jc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预算总金额</w:t>
            </w:r>
          </w:p>
        </w:tc>
        <w:tc>
          <w:tcPr>
            <w:tcW w:w="7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7F3210">
            <w:pPr>
              <w:keepNext w:val="0"/>
              <w:keepLines w:val="0"/>
              <w:widowControl/>
              <w:suppressLineNumbers w:val="0"/>
              <w:jc w:val="center"/>
              <w:textAlignment w:val="center"/>
              <w:rPr>
                <w:rStyle w:val="347"/>
                <w:rFonts w:hint="default"/>
                <w:color w:val="000000" w:themeColor="text1"/>
                <w:sz w:val="21"/>
                <w:szCs w:val="21"/>
                <w:lang w:val="en-US" w:eastAsia="zh-CN" w:bidi="ar"/>
                <w14:textFill>
                  <w14:solidFill>
                    <w14:schemeClr w14:val="tx1"/>
                  </w14:solidFill>
                </w14:textFill>
              </w:rPr>
            </w:pPr>
            <w:r>
              <w:rPr>
                <w:rStyle w:val="347"/>
                <w:rFonts w:hint="eastAsia"/>
                <w:color w:val="000000" w:themeColor="text1"/>
                <w:sz w:val="21"/>
                <w:szCs w:val="21"/>
                <w:lang w:val="en-US" w:eastAsia="zh-CN" w:bidi="ar"/>
                <w14:textFill>
                  <w14:solidFill>
                    <w14:schemeClr w14:val="tx1"/>
                  </w14:solidFill>
                </w14:textFill>
              </w:rPr>
              <w:t>人民币3600000/年</w:t>
            </w:r>
          </w:p>
        </w:tc>
      </w:tr>
    </w:tbl>
    <w:p w14:paraId="35DAD466">
      <w:pPr>
        <w:pStyle w:val="17"/>
        <w:spacing w:line="400" w:lineRule="exact"/>
        <w:jc w:val="both"/>
        <w:rPr>
          <w:rFonts w:hint="eastAsia" w:ascii="宋体" w:hAnsi="宋体" w:eastAsia="宋体" w:cs="宋体"/>
          <w:b/>
          <w:bCs/>
          <w:color w:val="000000" w:themeColor="text1"/>
          <w:kern w:val="2"/>
          <w:sz w:val="28"/>
          <w:szCs w:val="36"/>
          <w:highlight w:val="none"/>
          <w:lang w:val="en-US" w:eastAsia="zh-CN" w:bidi="ar-SA"/>
          <w14:textFill>
            <w14:solidFill>
              <w14:schemeClr w14:val="tx1"/>
            </w14:solidFill>
          </w14:textFill>
        </w:rPr>
      </w:pPr>
      <w:r>
        <w:rPr>
          <w:rFonts w:hint="eastAsia" w:hAnsi="宋体" w:cs="宋体"/>
          <w:b/>
          <w:bCs/>
          <w:color w:val="000000" w:themeColor="text1"/>
          <w:kern w:val="2"/>
          <w:sz w:val="28"/>
          <w:szCs w:val="36"/>
          <w:highlight w:val="none"/>
          <w:lang w:val="en-US" w:eastAsia="zh-CN" w:bidi="ar-SA"/>
          <w14:textFill>
            <w14:solidFill>
              <w14:schemeClr w14:val="tx1"/>
            </w14:solidFill>
          </w14:textFill>
        </w:rPr>
        <w:t>注：投标供应商所报人员单价不得超过人员单价最高限价，否则投标文件按无效处理。</w:t>
      </w:r>
    </w:p>
    <w:p w14:paraId="01BABCE8">
      <w:pPr>
        <w:pStyle w:val="17"/>
        <w:spacing w:line="400" w:lineRule="exact"/>
        <w:jc w:val="both"/>
        <w:rPr>
          <w:rFonts w:hint="eastAsia" w:ascii="宋体" w:hAnsi="宋体" w:eastAsia="宋体" w:cs="宋体"/>
          <w:b/>
          <w:bCs/>
          <w:color w:val="000000" w:themeColor="text1"/>
          <w:kern w:val="2"/>
          <w:sz w:val="28"/>
          <w:szCs w:val="36"/>
          <w:highlight w:val="none"/>
          <w:lang w:val="en-US" w:eastAsia="zh-CN" w:bidi="ar-SA"/>
          <w14:textFill>
            <w14:solidFill>
              <w14:schemeClr w14:val="tx1"/>
            </w14:solidFill>
          </w14:textFill>
        </w:rPr>
      </w:pPr>
    </w:p>
    <w:p w14:paraId="2ACFF1E3">
      <w:pPr>
        <w:pStyle w:val="17"/>
        <w:spacing w:line="400" w:lineRule="exact"/>
        <w:jc w:val="both"/>
        <w:rPr>
          <w:rFonts w:hint="eastAsia" w:ascii="宋体" w:hAnsi="宋体" w:eastAsia="宋体" w:cs="宋体"/>
          <w:b/>
          <w:bCs/>
          <w:color w:val="000000" w:themeColor="text1"/>
          <w:kern w:val="2"/>
          <w:sz w:val="28"/>
          <w:szCs w:val="36"/>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8"/>
          <w:szCs w:val="36"/>
          <w:highlight w:val="none"/>
          <w:lang w:val="en-US" w:eastAsia="zh-CN" w:bidi="ar-SA"/>
          <w14:textFill>
            <w14:solidFill>
              <w14:schemeClr w14:val="tx1"/>
            </w14:solidFill>
          </w14:textFill>
        </w:rPr>
        <w:t>岗位构成明细表（格式）</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526"/>
        <w:gridCol w:w="1487"/>
        <w:gridCol w:w="1500"/>
        <w:gridCol w:w="2550"/>
        <w:gridCol w:w="1737"/>
        <w:gridCol w:w="736"/>
      </w:tblGrid>
      <w:tr w14:paraId="213DF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noWrap w:val="0"/>
            <w:vAlign w:val="top"/>
          </w:tcPr>
          <w:p w14:paraId="0EFCE7C6">
            <w:pPr>
              <w:spacing w:after="0" w:line="400" w:lineRule="exac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一、人工费用</w:t>
            </w:r>
          </w:p>
        </w:tc>
      </w:tr>
      <w:tr w14:paraId="24496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426" w:type="dxa"/>
            <w:noWrap w:val="0"/>
            <w:vAlign w:val="top"/>
          </w:tcPr>
          <w:p w14:paraId="5AD5C0AE">
            <w:pPr>
              <w:spacing w:after="0" w:line="40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序号</w:t>
            </w:r>
          </w:p>
        </w:tc>
        <w:tc>
          <w:tcPr>
            <w:tcW w:w="1526" w:type="dxa"/>
            <w:noWrap w:val="0"/>
            <w:vAlign w:val="top"/>
          </w:tcPr>
          <w:p w14:paraId="063E4781">
            <w:pPr>
              <w:spacing w:after="0" w:line="400" w:lineRule="exac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岗位工种</w:t>
            </w:r>
          </w:p>
        </w:tc>
        <w:tc>
          <w:tcPr>
            <w:tcW w:w="1487" w:type="dxa"/>
            <w:noWrap w:val="0"/>
            <w:vAlign w:val="top"/>
          </w:tcPr>
          <w:p w14:paraId="241A73DF">
            <w:pPr>
              <w:spacing w:after="0" w:line="400" w:lineRule="exac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项目实施人员数量①</w:t>
            </w:r>
          </w:p>
        </w:tc>
        <w:tc>
          <w:tcPr>
            <w:tcW w:w="1500" w:type="dxa"/>
            <w:noWrap w:val="0"/>
            <w:vAlign w:val="top"/>
          </w:tcPr>
          <w:p w14:paraId="7FFC534F">
            <w:pPr>
              <w:spacing w:after="0" w:line="400" w:lineRule="exac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服务期（月）②</w:t>
            </w:r>
          </w:p>
        </w:tc>
        <w:tc>
          <w:tcPr>
            <w:tcW w:w="2550" w:type="dxa"/>
            <w:noWrap w:val="0"/>
            <w:vAlign w:val="top"/>
          </w:tcPr>
          <w:p w14:paraId="6DBF8A3E">
            <w:pPr>
              <w:spacing w:after="0" w:line="400" w:lineRule="exac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岗位人员月工资单价（元/人/月）</w:t>
            </w:r>
          </w:p>
          <w:p w14:paraId="5C698677">
            <w:pPr>
              <w:spacing w:after="0" w:line="400" w:lineRule="exac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③</w:t>
            </w:r>
          </w:p>
        </w:tc>
        <w:tc>
          <w:tcPr>
            <w:tcW w:w="1737" w:type="dxa"/>
            <w:noWrap w:val="0"/>
            <w:vAlign w:val="top"/>
          </w:tcPr>
          <w:p w14:paraId="34389D12">
            <w:pPr>
              <w:spacing w:after="0" w:line="400" w:lineRule="exact"/>
              <w:rPr>
                <w:rFonts w:hint="eastAsia" w:ascii="宋体" w:hAnsi="宋体" w:eastAsia="宋体" w:cs="宋体"/>
                <w:b w:val="0"/>
                <w:bCs w:val="0"/>
                <w:color w:val="000000" w:themeColor="text1"/>
                <w:highlight w:val="none"/>
                <w:lang w:eastAsia="zh-CN"/>
                <w14:textFill>
                  <w14:solidFill>
                    <w14:schemeClr w14:val="tx1"/>
                  </w14:solidFill>
                </w14:textFill>
              </w:rPr>
            </w:pPr>
            <w:r>
              <w:rPr>
                <w:rFonts w:hint="eastAsia" w:ascii="宋体" w:hAnsi="宋体" w:eastAsia="宋体" w:cs="宋体"/>
                <w:b w:val="0"/>
                <w:bCs w:val="0"/>
                <w:color w:val="000000" w:themeColor="text1"/>
                <w:highlight w:val="none"/>
                <w:lang w:eastAsia="zh-CN"/>
                <w14:textFill>
                  <w14:solidFill>
                    <w14:schemeClr w14:val="tx1"/>
                  </w14:solidFill>
                </w14:textFill>
              </w:rPr>
              <w:t>合计（元）</w:t>
            </w:r>
          </w:p>
          <w:p w14:paraId="43C62DFA">
            <w:pPr>
              <w:spacing w:after="0" w:line="400" w:lineRule="exact"/>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b w:val="0"/>
                <w:bCs w:val="0"/>
                <w:color w:val="000000" w:themeColor="text1"/>
                <w:highlight w:val="none"/>
                <w14:textFill>
                  <w14:solidFill>
                    <w14:schemeClr w14:val="tx1"/>
                  </w14:solidFill>
                </w14:textFill>
              </w:rPr>
              <w:t>④=①×②×③</w:t>
            </w:r>
          </w:p>
        </w:tc>
        <w:tc>
          <w:tcPr>
            <w:tcW w:w="736" w:type="dxa"/>
            <w:noWrap w:val="0"/>
            <w:vAlign w:val="top"/>
          </w:tcPr>
          <w:p w14:paraId="05874849">
            <w:pPr>
              <w:spacing w:after="0" w:line="400" w:lineRule="exac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备注</w:t>
            </w:r>
          </w:p>
        </w:tc>
      </w:tr>
      <w:tr w14:paraId="7E10B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noWrap w:val="0"/>
            <w:vAlign w:val="top"/>
          </w:tcPr>
          <w:p w14:paraId="016A5DE9">
            <w:pPr>
              <w:spacing w:after="0" w:line="40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p>
        </w:tc>
        <w:tc>
          <w:tcPr>
            <w:tcW w:w="1526" w:type="dxa"/>
            <w:noWrap w:val="0"/>
            <w:vAlign w:val="top"/>
          </w:tcPr>
          <w:p w14:paraId="47653337">
            <w:pPr>
              <w:numPr>
                <w:ilvl w:val="0"/>
                <w:numId w:val="0"/>
              </w:numPr>
              <w:spacing w:after="0" w:line="240" w:lineRule="auto"/>
              <w:ind w:left="0" w:leftChars="0"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管理人员</w:t>
            </w:r>
          </w:p>
        </w:tc>
        <w:tc>
          <w:tcPr>
            <w:tcW w:w="1487" w:type="dxa"/>
            <w:noWrap w:val="0"/>
            <w:vAlign w:val="top"/>
          </w:tcPr>
          <w:p w14:paraId="53D2D548">
            <w:pPr>
              <w:spacing w:after="0" w:line="400" w:lineRule="exact"/>
              <w:rPr>
                <w:rFonts w:hint="eastAsia" w:ascii="宋体" w:hAnsi="宋体" w:eastAsia="宋体" w:cs="宋体"/>
                <w:color w:val="000000" w:themeColor="text1"/>
                <w:highlight w:val="none"/>
                <w14:textFill>
                  <w14:solidFill>
                    <w14:schemeClr w14:val="tx1"/>
                  </w14:solidFill>
                </w14:textFill>
              </w:rPr>
            </w:pPr>
          </w:p>
        </w:tc>
        <w:tc>
          <w:tcPr>
            <w:tcW w:w="1500" w:type="dxa"/>
            <w:noWrap w:val="0"/>
            <w:vAlign w:val="top"/>
          </w:tcPr>
          <w:p w14:paraId="79F9892D">
            <w:pPr>
              <w:spacing w:after="0" w:line="400" w:lineRule="exact"/>
              <w:rPr>
                <w:rFonts w:hint="eastAsia" w:ascii="宋体" w:hAnsi="宋体" w:eastAsia="宋体" w:cs="宋体"/>
                <w:color w:val="000000" w:themeColor="text1"/>
                <w:highlight w:val="none"/>
                <w14:textFill>
                  <w14:solidFill>
                    <w14:schemeClr w14:val="tx1"/>
                  </w14:solidFill>
                </w14:textFill>
              </w:rPr>
            </w:pPr>
          </w:p>
        </w:tc>
        <w:tc>
          <w:tcPr>
            <w:tcW w:w="2550" w:type="dxa"/>
            <w:noWrap w:val="0"/>
            <w:vAlign w:val="top"/>
          </w:tcPr>
          <w:p w14:paraId="5CCAEEEC">
            <w:pPr>
              <w:spacing w:after="0" w:line="400" w:lineRule="exact"/>
              <w:rPr>
                <w:rFonts w:hint="eastAsia" w:ascii="宋体" w:hAnsi="宋体" w:eastAsia="宋体" w:cs="宋体"/>
                <w:color w:val="000000" w:themeColor="text1"/>
                <w:highlight w:val="none"/>
                <w14:textFill>
                  <w14:solidFill>
                    <w14:schemeClr w14:val="tx1"/>
                  </w14:solidFill>
                </w14:textFill>
              </w:rPr>
            </w:pPr>
          </w:p>
        </w:tc>
        <w:tc>
          <w:tcPr>
            <w:tcW w:w="1737" w:type="dxa"/>
            <w:noWrap w:val="0"/>
            <w:vAlign w:val="top"/>
          </w:tcPr>
          <w:p w14:paraId="2A6E3095">
            <w:pPr>
              <w:spacing w:after="0" w:line="400" w:lineRule="exact"/>
              <w:rPr>
                <w:rFonts w:hint="eastAsia" w:ascii="宋体" w:hAnsi="宋体" w:eastAsia="宋体" w:cs="宋体"/>
                <w:color w:val="000000" w:themeColor="text1"/>
                <w:highlight w:val="none"/>
                <w14:textFill>
                  <w14:solidFill>
                    <w14:schemeClr w14:val="tx1"/>
                  </w14:solidFill>
                </w14:textFill>
              </w:rPr>
            </w:pPr>
          </w:p>
        </w:tc>
        <w:tc>
          <w:tcPr>
            <w:tcW w:w="736" w:type="dxa"/>
            <w:noWrap w:val="0"/>
            <w:vAlign w:val="top"/>
          </w:tcPr>
          <w:p w14:paraId="75816618">
            <w:pPr>
              <w:spacing w:after="0" w:line="400" w:lineRule="exact"/>
              <w:rPr>
                <w:rFonts w:hint="eastAsia" w:ascii="宋体" w:hAnsi="宋体" w:eastAsia="宋体" w:cs="宋体"/>
                <w:color w:val="000000" w:themeColor="text1"/>
                <w:highlight w:val="none"/>
                <w14:textFill>
                  <w14:solidFill>
                    <w14:schemeClr w14:val="tx1"/>
                  </w14:solidFill>
                </w14:textFill>
              </w:rPr>
            </w:pPr>
          </w:p>
        </w:tc>
      </w:tr>
      <w:tr w14:paraId="1FC25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noWrap w:val="0"/>
            <w:vAlign w:val="top"/>
          </w:tcPr>
          <w:p w14:paraId="746C5A59">
            <w:pPr>
              <w:spacing w:after="0" w:line="400" w:lineRule="exact"/>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p>
        </w:tc>
        <w:tc>
          <w:tcPr>
            <w:tcW w:w="1526" w:type="dxa"/>
            <w:noWrap w:val="0"/>
            <w:vAlign w:val="top"/>
          </w:tcPr>
          <w:p w14:paraId="5577E506">
            <w:pPr>
              <w:pStyle w:val="13"/>
              <w:spacing w:after="0" w:line="360" w:lineRule="auto"/>
              <w:jc w:val="left"/>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lang w:eastAsia="zh-CN"/>
                <w14:textFill>
                  <w14:solidFill>
                    <w14:schemeClr w14:val="tx1"/>
                  </w14:solidFill>
                </w14:textFill>
              </w:rPr>
              <w:t>保洁人员（退休返聘）</w:t>
            </w:r>
          </w:p>
        </w:tc>
        <w:tc>
          <w:tcPr>
            <w:tcW w:w="1487" w:type="dxa"/>
            <w:noWrap w:val="0"/>
            <w:vAlign w:val="top"/>
          </w:tcPr>
          <w:p w14:paraId="55951597">
            <w:pPr>
              <w:spacing w:after="0" w:line="400" w:lineRule="exact"/>
              <w:rPr>
                <w:rFonts w:hint="eastAsia" w:ascii="宋体" w:hAnsi="宋体" w:eastAsia="宋体" w:cs="宋体"/>
                <w:color w:val="000000" w:themeColor="text1"/>
                <w:highlight w:val="none"/>
                <w14:textFill>
                  <w14:solidFill>
                    <w14:schemeClr w14:val="tx1"/>
                  </w14:solidFill>
                </w14:textFill>
              </w:rPr>
            </w:pPr>
          </w:p>
        </w:tc>
        <w:tc>
          <w:tcPr>
            <w:tcW w:w="1500" w:type="dxa"/>
            <w:noWrap w:val="0"/>
            <w:vAlign w:val="top"/>
          </w:tcPr>
          <w:p w14:paraId="703AA499">
            <w:pPr>
              <w:spacing w:after="0" w:line="400" w:lineRule="exact"/>
              <w:rPr>
                <w:rFonts w:hint="eastAsia" w:ascii="宋体" w:hAnsi="宋体" w:eastAsia="宋体" w:cs="宋体"/>
                <w:color w:val="000000" w:themeColor="text1"/>
                <w:highlight w:val="none"/>
                <w14:textFill>
                  <w14:solidFill>
                    <w14:schemeClr w14:val="tx1"/>
                  </w14:solidFill>
                </w14:textFill>
              </w:rPr>
            </w:pPr>
          </w:p>
        </w:tc>
        <w:tc>
          <w:tcPr>
            <w:tcW w:w="2550" w:type="dxa"/>
            <w:noWrap w:val="0"/>
            <w:vAlign w:val="top"/>
          </w:tcPr>
          <w:p w14:paraId="294F33F9">
            <w:pPr>
              <w:spacing w:after="0" w:line="400" w:lineRule="exact"/>
              <w:rPr>
                <w:rFonts w:hint="eastAsia" w:ascii="宋体" w:hAnsi="宋体" w:eastAsia="宋体" w:cs="宋体"/>
                <w:color w:val="000000" w:themeColor="text1"/>
                <w:highlight w:val="none"/>
                <w14:textFill>
                  <w14:solidFill>
                    <w14:schemeClr w14:val="tx1"/>
                  </w14:solidFill>
                </w14:textFill>
              </w:rPr>
            </w:pPr>
          </w:p>
        </w:tc>
        <w:tc>
          <w:tcPr>
            <w:tcW w:w="1737" w:type="dxa"/>
            <w:noWrap w:val="0"/>
            <w:vAlign w:val="top"/>
          </w:tcPr>
          <w:p w14:paraId="3D1C868F">
            <w:pPr>
              <w:spacing w:after="0" w:line="400" w:lineRule="exact"/>
              <w:rPr>
                <w:rFonts w:hint="eastAsia" w:ascii="宋体" w:hAnsi="宋体" w:eastAsia="宋体" w:cs="宋体"/>
                <w:color w:val="000000" w:themeColor="text1"/>
                <w:highlight w:val="none"/>
                <w14:textFill>
                  <w14:solidFill>
                    <w14:schemeClr w14:val="tx1"/>
                  </w14:solidFill>
                </w14:textFill>
              </w:rPr>
            </w:pPr>
          </w:p>
        </w:tc>
        <w:tc>
          <w:tcPr>
            <w:tcW w:w="736" w:type="dxa"/>
            <w:noWrap w:val="0"/>
            <w:vAlign w:val="top"/>
          </w:tcPr>
          <w:p w14:paraId="13DDC8B5">
            <w:pPr>
              <w:spacing w:after="0" w:line="400" w:lineRule="exact"/>
              <w:rPr>
                <w:rFonts w:hint="eastAsia" w:ascii="宋体" w:hAnsi="宋体" w:eastAsia="宋体" w:cs="宋体"/>
                <w:color w:val="000000" w:themeColor="text1"/>
                <w:highlight w:val="none"/>
                <w14:textFill>
                  <w14:solidFill>
                    <w14:schemeClr w14:val="tx1"/>
                  </w14:solidFill>
                </w14:textFill>
              </w:rPr>
            </w:pPr>
          </w:p>
        </w:tc>
      </w:tr>
      <w:tr w14:paraId="72F5E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426" w:type="dxa"/>
            <w:noWrap w:val="0"/>
            <w:vAlign w:val="top"/>
          </w:tcPr>
          <w:p w14:paraId="5B648BB9">
            <w:pPr>
              <w:spacing w:after="0" w:line="40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1526" w:type="dxa"/>
            <w:noWrap w:val="0"/>
            <w:vAlign w:val="top"/>
          </w:tcPr>
          <w:p w14:paraId="6C95A899">
            <w:pPr>
              <w:pStyle w:val="13"/>
              <w:spacing w:after="0" w:line="360" w:lineRule="auto"/>
              <w:jc w:val="left"/>
              <w:rPr>
                <w:rFonts w:hint="eastAsia" w:ascii="宋体" w:hAnsi="宋体" w:eastAsia="宋体" w:cs="宋体"/>
                <w:color w:val="000000" w:themeColor="text1"/>
                <w:highlight w:val="none"/>
                <w:lang w:eastAsia="zh-CN"/>
                <w14:textFill>
                  <w14:solidFill>
                    <w14:schemeClr w14:val="tx1"/>
                  </w14:solidFill>
                </w14:textFill>
              </w:rPr>
            </w:pPr>
            <w:r>
              <w:rPr>
                <w:rFonts w:hint="eastAsia"/>
                <w:color w:val="000000" w:themeColor="text1"/>
                <w:lang w:eastAsia="zh-CN"/>
                <w14:textFill>
                  <w14:solidFill>
                    <w14:schemeClr w14:val="tx1"/>
                  </w14:solidFill>
                </w14:textFill>
              </w:rPr>
              <w:t>保洁人员（非退休返聘）</w:t>
            </w:r>
          </w:p>
        </w:tc>
        <w:tc>
          <w:tcPr>
            <w:tcW w:w="1487" w:type="dxa"/>
            <w:noWrap w:val="0"/>
            <w:vAlign w:val="top"/>
          </w:tcPr>
          <w:p w14:paraId="3D5FA803">
            <w:pPr>
              <w:spacing w:after="0" w:line="400" w:lineRule="exact"/>
              <w:rPr>
                <w:rFonts w:hint="eastAsia" w:ascii="宋体" w:hAnsi="宋体" w:eastAsia="宋体" w:cs="宋体"/>
                <w:color w:val="000000" w:themeColor="text1"/>
                <w:highlight w:val="none"/>
                <w14:textFill>
                  <w14:solidFill>
                    <w14:schemeClr w14:val="tx1"/>
                  </w14:solidFill>
                </w14:textFill>
              </w:rPr>
            </w:pPr>
          </w:p>
        </w:tc>
        <w:tc>
          <w:tcPr>
            <w:tcW w:w="1500" w:type="dxa"/>
            <w:noWrap w:val="0"/>
            <w:vAlign w:val="top"/>
          </w:tcPr>
          <w:p w14:paraId="1EC4BC28">
            <w:pPr>
              <w:spacing w:after="0" w:line="400" w:lineRule="exact"/>
              <w:rPr>
                <w:rFonts w:hint="eastAsia" w:ascii="宋体" w:hAnsi="宋体" w:eastAsia="宋体" w:cs="宋体"/>
                <w:color w:val="000000" w:themeColor="text1"/>
                <w:highlight w:val="none"/>
                <w14:textFill>
                  <w14:solidFill>
                    <w14:schemeClr w14:val="tx1"/>
                  </w14:solidFill>
                </w14:textFill>
              </w:rPr>
            </w:pPr>
          </w:p>
        </w:tc>
        <w:tc>
          <w:tcPr>
            <w:tcW w:w="2550" w:type="dxa"/>
            <w:noWrap w:val="0"/>
            <w:vAlign w:val="top"/>
          </w:tcPr>
          <w:p w14:paraId="760783E1">
            <w:pPr>
              <w:spacing w:after="0" w:line="400" w:lineRule="exact"/>
              <w:rPr>
                <w:rFonts w:hint="eastAsia" w:ascii="宋体" w:hAnsi="宋体" w:eastAsia="宋体" w:cs="宋体"/>
                <w:color w:val="000000" w:themeColor="text1"/>
                <w:highlight w:val="none"/>
                <w14:textFill>
                  <w14:solidFill>
                    <w14:schemeClr w14:val="tx1"/>
                  </w14:solidFill>
                </w14:textFill>
              </w:rPr>
            </w:pPr>
          </w:p>
        </w:tc>
        <w:tc>
          <w:tcPr>
            <w:tcW w:w="1737" w:type="dxa"/>
            <w:noWrap w:val="0"/>
            <w:vAlign w:val="top"/>
          </w:tcPr>
          <w:p w14:paraId="0A57C063">
            <w:pPr>
              <w:spacing w:after="0" w:line="400" w:lineRule="exact"/>
              <w:rPr>
                <w:rFonts w:hint="eastAsia" w:ascii="宋体" w:hAnsi="宋体" w:eastAsia="宋体" w:cs="宋体"/>
                <w:color w:val="000000" w:themeColor="text1"/>
                <w:highlight w:val="none"/>
                <w14:textFill>
                  <w14:solidFill>
                    <w14:schemeClr w14:val="tx1"/>
                  </w14:solidFill>
                </w14:textFill>
              </w:rPr>
            </w:pPr>
          </w:p>
        </w:tc>
        <w:tc>
          <w:tcPr>
            <w:tcW w:w="736" w:type="dxa"/>
            <w:noWrap w:val="0"/>
            <w:vAlign w:val="top"/>
          </w:tcPr>
          <w:p w14:paraId="0A30B5B7">
            <w:pPr>
              <w:spacing w:after="0" w:line="400" w:lineRule="exact"/>
              <w:rPr>
                <w:rFonts w:hint="eastAsia" w:ascii="宋体" w:hAnsi="宋体" w:eastAsia="宋体" w:cs="宋体"/>
                <w:color w:val="000000" w:themeColor="text1"/>
                <w:highlight w:val="none"/>
                <w14:textFill>
                  <w14:solidFill>
                    <w14:schemeClr w14:val="tx1"/>
                  </w14:solidFill>
                </w14:textFill>
              </w:rPr>
            </w:pPr>
          </w:p>
        </w:tc>
      </w:tr>
      <w:tr w14:paraId="53AF5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426" w:type="dxa"/>
            <w:noWrap w:val="0"/>
            <w:vAlign w:val="top"/>
          </w:tcPr>
          <w:p w14:paraId="731DBF87">
            <w:pPr>
              <w:spacing w:after="0" w:line="400" w:lineRule="exact"/>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p>
        </w:tc>
        <w:tc>
          <w:tcPr>
            <w:tcW w:w="1526" w:type="dxa"/>
            <w:noWrap w:val="0"/>
            <w:vAlign w:val="top"/>
          </w:tcPr>
          <w:p w14:paraId="7A9931FF">
            <w:pPr>
              <w:numPr>
                <w:ilvl w:val="0"/>
                <w:numId w:val="0"/>
              </w:numPr>
              <w:spacing w:after="0" w:line="240" w:lineRule="auto"/>
              <w:ind w:left="0" w:leftChars="0" w:firstLine="0" w:firstLineChars="0"/>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电梯司机</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 xml:space="preserve"> </w:t>
            </w:r>
          </w:p>
        </w:tc>
        <w:tc>
          <w:tcPr>
            <w:tcW w:w="1487" w:type="dxa"/>
            <w:noWrap w:val="0"/>
            <w:vAlign w:val="top"/>
          </w:tcPr>
          <w:p w14:paraId="097A9725">
            <w:pPr>
              <w:spacing w:after="0" w:line="400" w:lineRule="exact"/>
              <w:rPr>
                <w:rFonts w:hint="eastAsia" w:ascii="宋体" w:hAnsi="宋体" w:eastAsia="宋体" w:cs="宋体"/>
                <w:color w:val="000000" w:themeColor="text1"/>
                <w:highlight w:val="none"/>
                <w14:textFill>
                  <w14:solidFill>
                    <w14:schemeClr w14:val="tx1"/>
                  </w14:solidFill>
                </w14:textFill>
              </w:rPr>
            </w:pPr>
          </w:p>
        </w:tc>
        <w:tc>
          <w:tcPr>
            <w:tcW w:w="1500" w:type="dxa"/>
            <w:noWrap w:val="0"/>
            <w:vAlign w:val="top"/>
          </w:tcPr>
          <w:p w14:paraId="5AD6A05F">
            <w:pPr>
              <w:spacing w:after="0" w:line="400" w:lineRule="exact"/>
              <w:rPr>
                <w:rFonts w:hint="eastAsia" w:ascii="宋体" w:hAnsi="宋体" w:eastAsia="宋体" w:cs="宋体"/>
                <w:color w:val="000000" w:themeColor="text1"/>
                <w:highlight w:val="none"/>
                <w14:textFill>
                  <w14:solidFill>
                    <w14:schemeClr w14:val="tx1"/>
                  </w14:solidFill>
                </w14:textFill>
              </w:rPr>
            </w:pPr>
          </w:p>
        </w:tc>
        <w:tc>
          <w:tcPr>
            <w:tcW w:w="2550" w:type="dxa"/>
            <w:noWrap w:val="0"/>
            <w:vAlign w:val="top"/>
          </w:tcPr>
          <w:p w14:paraId="1D14622B">
            <w:pPr>
              <w:spacing w:after="0" w:line="400" w:lineRule="exact"/>
              <w:rPr>
                <w:rFonts w:hint="eastAsia" w:ascii="宋体" w:hAnsi="宋体" w:eastAsia="宋体" w:cs="宋体"/>
                <w:color w:val="000000" w:themeColor="text1"/>
                <w:highlight w:val="none"/>
                <w14:textFill>
                  <w14:solidFill>
                    <w14:schemeClr w14:val="tx1"/>
                  </w14:solidFill>
                </w14:textFill>
              </w:rPr>
            </w:pPr>
          </w:p>
        </w:tc>
        <w:tc>
          <w:tcPr>
            <w:tcW w:w="1737" w:type="dxa"/>
            <w:noWrap w:val="0"/>
            <w:vAlign w:val="top"/>
          </w:tcPr>
          <w:p w14:paraId="34E6E7D6">
            <w:pPr>
              <w:spacing w:after="0" w:line="400" w:lineRule="exact"/>
              <w:rPr>
                <w:rFonts w:hint="eastAsia" w:ascii="宋体" w:hAnsi="宋体" w:eastAsia="宋体" w:cs="宋体"/>
                <w:color w:val="000000" w:themeColor="text1"/>
                <w:highlight w:val="none"/>
                <w14:textFill>
                  <w14:solidFill>
                    <w14:schemeClr w14:val="tx1"/>
                  </w14:solidFill>
                </w14:textFill>
              </w:rPr>
            </w:pPr>
          </w:p>
        </w:tc>
        <w:tc>
          <w:tcPr>
            <w:tcW w:w="736" w:type="dxa"/>
            <w:noWrap w:val="0"/>
            <w:vAlign w:val="top"/>
          </w:tcPr>
          <w:p w14:paraId="36BCFBA2">
            <w:pPr>
              <w:spacing w:after="0" w:line="400" w:lineRule="exact"/>
              <w:rPr>
                <w:rFonts w:hint="eastAsia" w:ascii="宋体" w:hAnsi="宋体" w:eastAsia="宋体" w:cs="宋体"/>
                <w:color w:val="000000" w:themeColor="text1"/>
                <w:highlight w:val="none"/>
                <w14:textFill>
                  <w14:solidFill>
                    <w14:schemeClr w14:val="tx1"/>
                  </w14:solidFill>
                </w14:textFill>
              </w:rPr>
            </w:pPr>
          </w:p>
        </w:tc>
      </w:tr>
      <w:tr w14:paraId="556C1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noWrap w:val="0"/>
            <w:vAlign w:val="top"/>
          </w:tcPr>
          <w:p w14:paraId="27911473">
            <w:pPr>
              <w:spacing w:after="0" w:line="40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p>
        </w:tc>
        <w:tc>
          <w:tcPr>
            <w:tcW w:w="1526" w:type="dxa"/>
            <w:noWrap w:val="0"/>
            <w:vAlign w:val="top"/>
          </w:tcPr>
          <w:p w14:paraId="01A92F7A">
            <w:pPr>
              <w:numPr>
                <w:ilvl w:val="0"/>
                <w:numId w:val="0"/>
              </w:numPr>
              <w:spacing w:after="0" w:line="240" w:lineRule="auto"/>
              <w:ind w:left="0" w:leftChars="0" w:firstLine="0" w:firstLineChars="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水电工</w:t>
            </w:r>
          </w:p>
        </w:tc>
        <w:tc>
          <w:tcPr>
            <w:tcW w:w="1487" w:type="dxa"/>
            <w:noWrap w:val="0"/>
            <w:vAlign w:val="top"/>
          </w:tcPr>
          <w:p w14:paraId="0E017163">
            <w:pPr>
              <w:spacing w:after="0" w:line="400" w:lineRule="exact"/>
              <w:rPr>
                <w:rFonts w:hint="eastAsia" w:ascii="宋体" w:hAnsi="宋体" w:eastAsia="宋体" w:cs="宋体"/>
                <w:color w:val="000000" w:themeColor="text1"/>
                <w:highlight w:val="none"/>
                <w14:textFill>
                  <w14:solidFill>
                    <w14:schemeClr w14:val="tx1"/>
                  </w14:solidFill>
                </w14:textFill>
              </w:rPr>
            </w:pPr>
          </w:p>
        </w:tc>
        <w:tc>
          <w:tcPr>
            <w:tcW w:w="1500" w:type="dxa"/>
            <w:noWrap w:val="0"/>
            <w:vAlign w:val="top"/>
          </w:tcPr>
          <w:p w14:paraId="7DCB42BA">
            <w:pPr>
              <w:spacing w:after="0" w:line="400" w:lineRule="exact"/>
              <w:rPr>
                <w:rFonts w:hint="eastAsia" w:ascii="宋体" w:hAnsi="宋体" w:eastAsia="宋体" w:cs="宋体"/>
                <w:color w:val="000000" w:themeColor="text1"/>
                <w:highlight w:val="none"/>
                <w14:textFill>
                  <w14:solidFill>
                    <w14:schemeClr w14:val="tx1"/>
                  </w14:solidFill>
                </w14:textFill>
              </w:rPr>
            </w:pPr>
          </w:p>
        </w:tc>
        <w:tc>
          <w:tcPr>
            <w:tcW w:w="2550" w:type="dxa"/>
            <w:noWrap w:val="0"/>
            <w:vAlign w:val="top"/>
          </w:tcPr>
          <w:p w14:paraId="3AA6EF7F">
            <w:pPr>
              <w:spacing w:after="0" w:line="400" w:lineRule="exact"/>
              <w:rPr>
                <w:rFonts w:hint="eastAsia" w:ascii="宋体" w:hAnsi="宋体" w:eastAsia="宋体" w:cs="宋体"/>
                <w:color w:val="000000" w:themeColor="text1"/>
                <w:highlight w:val="none"/>
                <w14:textFill>
                  <w14:solidFill>
                    <w14:schemeClr w14:val="tx1"/>
                  </w14:solidFill>
                </w14:textFill>
              </w:rPr>
            </w:pPr>
          </w:p>
        </w:tc>
        <w:tc>
          <w:tcPr>
            <w:tcW w:w="1737" w:type="dxa"/>
            <w:noWrap w:val="0"/>
            <w:vAlign w:val="top"/>
          </w:tcPr>
          <w:p w14:paraId="4D8574CC">
            <w:pPr>
              <w:spacing w:after="0" w:line="400" w:lineRule="exact"/>
              <w:rPr>
                <w:rFonts w:hint="eastAsia" w:ascii="宋体" w:hAnsi="宋体" w:eastAsia="宋体" w:cs="宋体"/>
                <w:color w:val="000000" w:themeColor="text1"/>
                <w:highlight w:val="none"/>
                <w14:textFill>
                  <w14:solidFill>
                    <w14:schemeClr w14:val="tx1"/>
                  </w14:solidFill>
                </w14:textFill>
              </w:rPr>
            </w:pPr>
          </w:p>
        </w:tc>
        <w:tc>
          <w:tcPr>
            <w:tcW w:w="736" w:type="dxa"/>
            <w:noWrap w:val="0"/>
            <w:vAlign w:val="top"/>
          </w:tcPr>
          <w:p w14:paraId="22528B36">
            <w:pPr>
              <w:spacing w:after="0" w:line="400" w:lineRule="exact"/>
              <w:rPr>
                <w:rFonts w:hint="eastAsia" w:ascii="宋体" w:hAnsi="宋体" w:eastAsia="宋体" w:cs="宋体"/>
                <w:color w:val="000000" w:themeColor="text1"/>
                <w:highlight w:val="none"/>
                <w14:textFill>
                  <w14:solidFill>
                    <w14:schemeClr w14:val="tx1"/>
                  </w14:solidFill>
                </w14:textFill>
              </w:rPr>
            </w:pPr>
          </w:p>
        </w:tc>
      </w:tr>
      <w:tr w14:paraId="092EC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noWrap w:val="0"/>
            <w:vAlign w:val="top"/>
          </w:tcPr>
          <w:p w14:paraId="78026329">
            <w:pPr>
              <w:spacing w:after="0" w:line="400" w:lineRule="exact"/>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w:t>
            </w:r>
          </w:p>
        </w:tc>
        <w:tc>
          <w:tcPr>
            <w:tcW w:w="1526" w:type="dxa"/>
            <w:noWrap w:val="0"/>
            <w:vAlign w:val="top"/>
          </w:tcPr>
          <w:p w14:paraId="2B4D0524">
            <w:pPr>
              <w:numPr>
                <w:ilvl w:val="0"/>
                <w:numId w:val="0"/>
              </w:numPr>
              <w:spacing w:after="0" w:line="240" w:lineRule="auto"/>
              <w:ind w:left="0" w:leftChars="0" w:firstLine="0" w:firstLineChars="0"/>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120</w:t>
            </w: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救护车司机</w:t>
            </w:r>
          </w:p>
        </w:tc>
        <w:tc>
          <w:tcPr>
            <w:tcW w:w="1487" w:type="dxa"/>
            <w:noWrap w:val="0"/>
            <w:vAlign w:val="top"/>
          </w:tcPr>
          <w:p w14:paraId="78944E94">
            <w:pPr>
              <w:spacing w:after="0" w:line="400" w:lineRule="exact"/>
              <w:rPr>
                <w:rFonts w:hint="eastAsia" w:ascii="宋体" w:hAnsi="宋体" w:eastAsia="宋体" w:cs="宋体"/>
                <w:color w:val="000000" w:themeColor="text1"/>
                <w:highlight w:val="none"/>
                <w14:textFill>
                  <w14:solidFill>
                    <w14:schemeClr w14:val="tx1"/>
                  </w14:solidFill>
                </w14:textFill>
              </w:rPr>
            </w:pPr>
          </w:p>
        </w:tc>
        <w:tc>
          <w:tcPr>
            <w:tcW w:w="1500" w:type="dxa"/>
            <w:noWrap w:val="0"/>
            <w:vAlign w:val="top"/>
          </w:tcPr>
          <w:p w14:paraId="10FF8B44">
            <w:pPr>
              <w:spacing w:after="0" w:line="400" w:lineRule="exact"/>
              <w:rPr>
                <w:rFonts w:hint="eastAsia" w:ascii="宋体" w:hAnsi="宋体" w:eastAsia="宋体" w:cs="宋体"/>
                <w:color w:val="000000" w:themeColor="text1"/>
                <w:highlight w:val="none"/>
                <w14:textFill>
                  <w14:solidFill>
                    <w14:schemeClr w14:val="tx1"/>
                  </w14:solidFill>
                </w14:textFill>
              </w:rPr>
            </w:pPr>
          </w:p>
        </w:tc>
        <w:tc>
          <w:tcPr>
            <w:tcW w:w="2550" w:type="dxa"/>
            <w:noWrap w:val="0"/>
            <w:vAlign w:val="top"/>
          </w:tcPr>
          <w:p w14:paraId="77A2A391">
            <w:pPr>
              <w:spacing w:after="0" w:line="400" w:lineRule="exact"/>
              <w:rPr>
                <w:rFonts w:hint="eastAsia" w:ascii="宋体" w:hAnsi="宋体" w:eastAsia="宋体" w:cs="宋体"/>
                <w:color w:val="000000" w:themeColor="text1"/>
                <w:highlight w:val="none"/>
                <w14:textFill>
                  <w14:solidFill>
                    <w14:schemeClr w14:val="tx1"/>
                  </w14:solidFill>
                </w14:textFill>
              </w:rPr>
            </w:pPr>
          </w:p>
        </w:tc>
        <w:tc>
          <w:tcPr>
            <w:tcW w:w="1737" w:type="dxa"/>
            <w:noWrap w:val="0"/>
            <w:vAlign w:val="top"/>
          </w:tcPr>
          <w:p w14:paraId="38515CA8">
            <w:pPr>
              <w:spacing w:after="0" w:line="400" w:lineRule="exact"/>
              <w:rPr>
                <w:rFonts w:hint="eastAsia" w:ascii="宋体" w:hAnsi="宋体" w:eastAsia="宋体" w:cs="宋体"/>
                <w:color w:val="000000" w:themeColor="text1"/>
                <w:highlight w:val="none"/>
                <w14:textFill>
                  <w14:solidFill>
                    <w14:schemeClr w14:val="tx1"/>
                  </w14:solidFill>
                </w14:textFill>
              </w:rPr>
            </w:pPr>
          </w:p>
        </w:tc>
        <w:tc>
          <w:tcPr>
            <w:tcW w:w="736" w:type="dxa"/>
            <w:noWrap w:val="0"/>
            <w:vAlign w:val="top"/>
          </w:tcPr>
          <w:p w14:paraId="6B405F57">
            <w:pPr>
              <w:spacing w:after="0" w:line="400" w:lineRule="exact"/>
              <w:rPr>
                <w:rFonts w:hint="eastAsia" w:ascii="宋体" w:hAnsi="宋体" w:eastAsia="宋体" w:cs="宋体"/>
                <w:color w:val="000000" w:themeColor="text1"/>
                <w:highlight w:val="none"/>
                <w14:textFill>
                  <w14:solidFill>
                    <w14:schemeClr w14:val="tx1"/>
                  </w14:solidFill>
                </w14:textFill>
              </w:rPr>
            </w:pPr>
          </w:p>
        </w:tc>
      </w:tr>
      <w:tr w14:paraId="47857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noWrap w:val="0"/>
            <w:vAlign w:val="top"/>
          </w:tcPr>
          <w:p w14:paraId="61317359">
            <w:pPr>
              <w:spacing w:after="0" w:line="400" w:lineRule="exact"/>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w:t>
            </w:r>
          </w:p>
        </w:tc>
        <w:tc>
          <w:tcPr>
            <w:tcW w:w="1526" w:type="dxa"/>
            <w:noWrap w:val="0"/>
            <w:vAlign w:val="top"/>
          </w:tcPr>
          <w:p w14:paraId="07E62475">
            <w:pPr>
              <w:numPr>
                <w:ilvl w:val="0"/>
                <w:numId w:val="0"/>
              </w:numPr>
              <w:spacing w:after="0" w:line="240" w:lineRule="auto"/>
              <w:ind w:left="0" w:leftChars="0" w:firstLine="0" w:firstLineChars="0"/>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cs="Times New Roman"/>
                <w:color w:val="000000" w:themeColor="text1"/>
                <w:sz w:val="21"/>
                <w:szCs w:val="21"/>
                <w:lang w:val="en-US" w:eastAsia="zh-CN"/>
                <w14:textFill>
                  <w14:solidFill>
                    <w14:schemeClr w14:val="tx1"/>
                  </w14:solidFill>
                </w14:textFill>
              </w:rPr>
              <w:t>PVC地板打蜡</w:t>
            </w:r>
            <w:r>
              <w:rPr>
                <w:rFonts w:hint="eastAsia" w:ascii="宋体" w:hAnsi="宋体" w:eastAsia="宋体" w:cs="Times New Roman"/>
                <w:color w:val="000000" w:themeColor="text1"/>
                <w:sz w:val="21"/>
                <w:szCs w:val="21"/>
                <w:lang w:val="en-US" w:eastAsia="zh-CN"/>
                <w14:textFill>
                  <w14:solidFill>
                    <w14:schemeClr w14:val="tx1"/>
                  </w14:solidFill>
                </w14:textFill>
              </w:rPr>
              <w:t>报</w:t>
            </w:r>
            <w:r>
              <w:rPr>
                <w:rFonts w:hint="eastAsia"/>
                <w:color w:val="000000" w:themeColor="text1"/>
                <w:lang w:val="en-US" w:eastAsia="zh-CN"/>
                <w14:textFill>
                  <w14:solidFill>
                    <w14:schemeClr w14:val="tx1"/>
                  </w14:solidFill>
                </w14:textFill>
              </w:rPr>
              <w:t>价（</w:t>
            </w:r>
            <w: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t>含耗材费用，打蜡一底二面</w:t>
            </w:r>
            <w:r>
              <w:rPr>
                <w:rFonts w:hint="eastAsia"/>
                <w:color w:val="000000" w:themeColor="text1"/>
                <w:lang w:val="en-US" w:eastAsia="zh-CN"/>
                <w14:textFill>
                  <w14:solidFill>
                    <w14:schemeClr w14:val="tx1"/>
                  </w14:solidFill>
                </w14:textFill>
              </w:rPr>
              <w:t>）</w:t>
            </w:r>
          </w:p>
        </w:tc>
        <w:tc>
          <w:tcPr>
            <w:tcW w:w="8010" w:type="dxa"/>
            <w:gridSpan w:val="5"/>
            <w:noWrap w:val="0"/>
            <w:vAlign w:val="top"/>
          </w:tcPr>
          <w:p w14:paraId="6288F5E6">
            <w:pPr>
              <w:pStyle w:val="13"/>
              <w:spacing w:after="0" w:line="240" w:lineRule="auto"/>
              <w:rPr>
                <w:rFonts w:hint="eastAsia" w:ascii="宋体" w:hAnsi="宋体" w:eastAsia="宋体" w:cs="宋体"/>
                <w:color w:val="000000" w:themeColor="text1"/>
                <w:highlight w:val="none"/>
                <w:lang w:eastAsia="zh-CN"/>
                <w14:textFill>
                  <w14:solidFill>
                    <w14:schemeClr w14:val="tx1"/>
                  </w14:solidFill>
                </w14:textFill>
              </w:rPr>
            </w:pPr>
          </w:p>
        </w:tc>
      </w:tr>
    </w:tbl>
    <w:p w14:paraId="021546E7">
      <w:pPr>
        <w:pStyle w:val="17"/>
        <w:spacing w:line="400" w:lineRule="exact"/>
        <w:jc w:val="both"/>
        <w:rPr>
          <w:rFonts w:hint="eastAsia" w:ascii="宋体" w:hAnsi="宋体" w:eastAsia="宋体" w:cs="宋体"/>
          <w:b/>
          <w:bCs/>
          <w:color w:val="000000" w:themeColor="text1"/>
          <w:kern w:val="2"/>
          <w:sz w:val="28"/>
          <w:szCs w:val="36"/>
          <w:highlight w:val="none"/>
          <w:lang w:val="en-US" w:eastAsia="zh-CN" w:bidi="ar-SA"/>
          <w14:textFill>
            <w14:solidFill>
              <w14:schemeClr w14:val="tx1"/>
            </w14:solidFill>
          </w14:textFill>
        </w:rPr>
      </w:pPr>
    </w:p>
    <w:p w14:paraId="1203C081">
      <w:pPr>
        <w:rPr>
          <w:rFonts w:hint="eastAsia"/>
          <w:color w:val="000000" w:themeColor="text1"/>
          <w:lang w:val="en-US" w:eastAsia="zh-CN"/>
          <w14:textFill>
            <w14:solidFill>
              <w14:schemeClr w14:val="tx1"/>
            </w14:solidFill>
          </w14:textFill>
        </w:rPr>
      </w:pPr>
    </w:p>
    <w:p w14:paraId="4D60F8C9">
      <w:pPr>
        <w:pStyle w:val="14"/>
        <w:rPr>
          <w:rFonts w:hint="eastAsia" w:ascii="宋体" w:hAnsi="宋体" w:cs="宋体"/>
          <w:b/>
          <w:color w:val="000000" w:themeColor="text1"/>
          <w:szCs w:val="21"/>
          <w:highlight w:val="none"/>
          <w:lang w:eastAsia="zh-CN"/>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注：如觉得本表内容不够详细，可自行增添栏目，但必须有以上内容，否则，投标无效</w:t>
      </w:r>
      <w:r>
        <w:rPr>
          <w:rFonts w:hint="eastAsia" w:ascii="宋体" w:hAnsi="宋体" w:cs="宋体"/>
          <w:b/>
          <w:color w:val="000000" w:themeColor="text1"/>
          <w:szCs w:val="21"/>
          <w:highlight w:val="none"/>
          <w:lang w:eastAsia="zh-CN"/>
          <w14:textFill>
            <w14:solidFill>
              <w14:schemeClr w14:val="tx1"/>
            </w14:solidFill>
          </w14:textFill>
        </w:rPr>
        <w:t>。</w:t>
      </w:r>
    </w:p>
    <w:p w14:paraId="71D279F7">
      <w:pPr>
        <w:pStyle w:val="14"/>
        <w:rPr>
          <w:rFonts w:hint="eastAsia" w:ascii="宋体" w:hAnsi="宋体" w:cs="宋体"/>
          <w:b/>
          <w:color w:val="000000" w:themeColor="text1"/>
          <w:szCs w:val="21"/>
          <w:highlight w:val="none"/>
          <w:lang w:val="en-US" w:eastAsia="zh-CN"/>
          <w14:textFill>
            <w14:solidFill>
              <w14:schemeClr w14:val="tx1"/>
            </w14:solidFill>
          </w14:textFill>
        </w:rPr>
      </w:pPr>
    </w:p>
    <w:p w14:paraId="049DE78F">
      <w:pPr>
        <w:spacing w:line="400" w:lineRule="exact"/>
        <w:ind w:firstLine="141" w:firstLineChars="50"/>
        <w:rPr>
          <w:rFonts w:hint="eastAsia" w:ascii="宋体" w:hAnsi="宋体"/>
          <w:b/>
          <w:bCs/>
          <w:color w:val="000000" w:themeColor="text1"/>
          <w14:textFill>
            <w14:solidFill>
              <w14:schemeClr w14:val="tx1"/>
            </w14:solidFill>
          </w14:textFill>
        </w:rPr>
      </w:pPr>
      <w:r>
        <w:rPr>
          <w:rFonts w:hint="eastAsia" w:ascii="宋体" w:hAnsi="宋体"/>
          <w:b/>
          <w:bCs/>
          <w:color w:val="000000" w:themeColor="text1"/>
          <w:sz w:val="28"/>
          <w:szCs w:val="28"/>
          <w:lang w:val="en-US" w:eastAsia="zh-CN"/>
          <w14:textFill>
            <w14:solidFill>
              <w14:schemeClr w14:val="tx1"/>
            </w14:solidFill>
          </w14:textFill>
        </w:rPr>
        <w:t>附件一：</w:t>
      </w:r>
      <w:r>
        <w:rPr>
          <w:rFonts w:hint="eastAsia" w:ascii="宋体" w:hAnsi="宋体"/>
          <w:b/>
          <w:bCs/>
          <w:color w:val="000000" w:themeColor="text1"/>
          <w:sz w:val="28"/>
          <w:szCs w:val="28"/>
          <w14:textFill>
            <w14:solidFill>
              <w14:schemeClr w14:val="tx1"/>
            </w14:solidFill>
          </w14:textFill>
        </w:rPr>
        <w:t>具体卫生保洁服务内容和标准</w:t>
      </w:r>
    </w:p>
    <w:p w14:paraId="366AE863">
      <w:pPr>
        <w:spacing w:line="400" w:lineRule="exact"/>
        <w:ind w:firstLine="422" w:firstLineChars="200"/>
        <w:rPr>
          <w:rFonts w:hint="eastAsia"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1</w:t>
      </w:r>
      <w:r>
        <w:rPr>
          <w:rFonts w:hint="eastAsia" w:ascii="宋体" w:hAnsi="宋体"/>
          <w:b/>
          <w:color w:val="000000" w:themeColor="text1"/>
          <w:lang w:eastAsia="zh-CN"/>
          <w14:textFill>
            <w14:solidFill>
              <w14:schemeClr w14:val="tx1"/>
            </w14:solidFill>
          </w14:textFill>
        </w:rPr>
        <w:t>.</w:t>
      </w:r>
      <w:r>
        <w:rPr>
          <w:rFonts w:hint="eastAsia" w:ascii="宋体" w:hAnsi="宋体"/>
          <w:b/>
          <w:color w:val="000000" w:themeColor="text1"/>
          <w14:textFill>
            <w14:solidFill>
              <w14:schemeClr w14:val="tx1"/>
            </w14:solidFill>
          </w14:textFill>
        </w:rPr>
        <w:t xml:space="preserve"> 经理服务要求</w:t>
      </w:r>
    </w:p>
    <w:p w14:paraId="75E2582A">
      <w:pPr>
        <w:spacing w:line="40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lang w:eastAsia="zh-CN"/>
          <w14:textFill>
            <w14:solidFill>
              <w14:schemeClr w14:val="tx1"/>
            </w14:solidFill>
          </w14:textFill>
        </w:rPr>
        <w:t>中标供应商</w:t>
      </w:r>
      <w:r>
        <w:rPr>
          <w:rFonts w:hint="eastAsia" w:ascii="宋体" w:hAnsi="宋体"/>
          <w:color w:val="000000" w:themeColor="text1"/>
          <w14:textFill>
            <w14:solidFill>
              <w14:schemeClr w14:val="tx1"/>
            </w14:solidFill>
          </w14:textFill>
        </w:rPr>
        <w:t>应委派1名项目实施人员作为经理，派驻</w:t>
      </w:r>
      <w:r>
        <w:rPr>
          <w:rFonts w:hint="eastAsia" w:ascii="宋体" w:hAnsi="宋体"/>
          <w:color w:val="000000" w:themeColor="text1"/>
          <w:lang w:eastAsia="zh-CN"/>
          <w14:textFill>
            <w14:solidFill>
              <w14:schemeClr w14:val="tx1"/>
            </w14:solidFill>
          </w14:textFill>
        </w:rPr>
        <w:t>采购人</w:t>
      </w:r>
      <w:r>
        <w:rPr>
          <w:rFonts w:hint="eastAsia" w:ascii="宋体" w:hAnsi="宋体"/>
          <w:color w:val="000000" w:themeColor="text1"/>
          <w14:textFill>
            <w14:solidFill>
              <w14:schemeClr w14:val="tx1"/>
            </w14:solidFill>
          </w14:textFill>
        </w:rPr>
        <w:t>指定服务院区，全面负责医院保洁工作的协调管理，及时处理</w:t>
      </w:r>
      <w:r>
        <w:rPr>
          <w:rFonts w:hint="eastAsia" w:ascii="宋体" w:hAnsi="宋体"/>
          <w:color w:val="000000" w:themeColor="text1"/>
          <w:lang w:eastAsia="zh-CN"/>
          <w14:textFill>
            <w14:solidFill>
              <w14:schemeClr w14:val="tx1"/>
            </w14:solidFill>
          </w14:textFill>
        </w:rPr>
        <w:t>采购人</w:t>
      </w:r>
      <w:r>
        <w:rPr>
          <w:rFonts w:hint="eastAsia" w:ascii="宋体" w:hAnsi="宋体"/>
          <w:color w:val="000000" w:themeColor="text1"/>
          <w14:textFill>
            <w14:solidFill>
              <w14:schemeClr w14:val="tx1"/>
            </w14:solidFill>
          </w14:textFill>
        </w:rPr>
        <w:t>投诉，并做好与</w:t>
      </w:r>
      <w:r>
        <w:rPr>
          <w:rFonts w:hint="eastAsia" w:ascii="宋体" w:hAnsi="宋体"/>
          <w:color w:val="000000" w:themeColor="text1"/>
          <w:lang w:eastAsia="zh-CN"/>
          <w14:textFill>
            <w14:solidFill>
              <w14:schemeClr w14:val="tx1"/>
            </w14:solidFill>
          </w14:textFill>
        </w:rPr>
        <w:t>采购人</w:t>
      </w:r>
      <w:r>
        <w:rPr>
          <w:rFonts w:hint="eastAsia" w:ascii="宋体" w:hAnsi="宋体"/>
          <w:color w:val="000000" w:themeColor="text1"/>
          <w14:textFill>
            <w14:solidFill>
              <w14:schemeClr w14:val="tx1"/>
            </w14:solidFill>
          </w14:textFill>
        </w:rPr>
        <w:t>负责人的联系工作。</w:t>
      </w:r>
    </w:p>
    <w:p w14:paraId="2D0EED7C">
      <w:pPr>
        <w:spacing w:line="400" w:lineRule="exact"/>
        <w:ind w:firstLine="422" w:firstLineChars="200"/>
        <w:rPr>
          <w:rFonts w:hint="eastAsia"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2 领班服务要求</w:t>
      </w:r>
    </w:p>
    <w:p w14:paraId="447FCF98">
      <w:pPr>
        <w:spacing w:line="400" w:lineRule="exact"/>
        <w:ind w:firstLine="420" w:firstLineChars="200"/>
        <w:rPr>
          <w:rFonts w:hint="eastAsia" w:ascii="宋体" w:hAnsi="宋体" w:eastAsia="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中标供应商</w:t>
      </w:r>
      <w:r>
        <w:rPr>
          <w:rFonts w:hint="eastAsia" w:ascii="宋体" w:hAnsi="宋体"/>
          <w:color w:val="000000" w:themeColor="text1"/>
          <w14:textFill>
            <w14:solidFill>
              <w14:schemeClr w14:val="tx1"/>
            </w14:solidFill>
          </w14:textFill>
        </w:rPr>
        <w:t>应委派1名项目实施人员作为领班，全面督导每日清洁服务工作；巡检现场清洁情况，及时处理</w:t>
      </w:r>
      <w:r>
        <w:rPr>
          <w:rFonts w:hint="eastAsia" w:ascii="宋体" w:hAnsi="宋体"/>
          <w:color w:val="000000" w:themeColor="text1"/>
          <w:lang w:eastAsia="zh-CN"/>
          <w14:textFill>
            <w14:solidFill>
              <w14:schemeClr w14:val="tx1"/>
            </w14:solidFill>
          </w14:textFill>
        </w:rPr>
        <w:t>采购人</w:t>
      </w:r>
      <w:r>
        <w:rPr>
          <w:rFonts w:hint="eastAsia" w:ascii="宋体" w:hAnsi="宋体"/>
          <w:color w:val="000000" w:themeColor="text1"/>
          <w14:textFill>
            <w14:solidFill>
              <w14:schemeClr w14:val="tx1"/>
            </w14:solidFill>
          </w14:textFill>
        </w:rPr>
        <w:t>投诉，并做好与</w:t>
      </w:r>
      <w:r>
        <w:rPr>
          <w:rFonts w:hint="eastAsia" w:ascii="宋体" w:hAnsi="宋体"/>
          <w:color w:val="000000" w:themeColor="text1"/>
          <w:lang w:eastAsia="zh-CN"/>
          <w14:textFill>
            <w14:solidFill>
              <w14:schemeClr w14:val="tx1"/>
            </w14:solidFill>
          </w14:textFill>
        </w:rPr>
        <w:t>采购人</w:t>
      </w:r>
      <w:r>
        <w:rPr>
          <w:rFonts w:hint="eastAsia" w:ascii="宋体" w:hAnsi="宋体"/>
          <w:color w:val="000000" w:themeColor="text1"/>
          <w14:textFill>
            <w14:solidFill>
              <w14:schemeClr w14:val="tx1"/>
            </w14:solidFill>
          </w14:textFill>
        </w:rPr>
        <w:t>负责人的联系工作</w:t>
      </w:r>
      <w:r>
        <w:rPr>
          <w:rFonts w:hint="eastAsia" w:ascii="宋体" w:hAnsi="宋体"/>
          <w:color w:val="000000" w:themeColor="text1"/>
          <w:lang w:eastAsia="zh-CN"/>
          <w14:textFill>
            <w14:solidFill>
              <w14:schemeClr w14:val="tx1"/>
            </w14:solidFill>
          </w14:textFill>
        </w:rPr>
        <w:t>。</w:t>
      </w:r>
    </w:p>
    <w:p w14:paraId="3BEAF105">
      <w:pPr>
        <w:spacing w:line="400" w:lineRule="exact"/>
        <w:ind w:firstLine="422" w:firstLineChars="200"/>
        <w:rPr>
          <w:rFonts w:hint="eastAsia"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3</w:t>
      </w:r>
      <w:r>
        <w:rPr>
          <w:rFonts w:hint="eastAsia" w:ascii="宋体" w:hAnsi="宋体"/>
          <w:b/>
          <w:color w:val="000000" w:themeColor="text1"/>
          <w:lang w:eastAsia="zh-CN"/>
          <w14:textFill>
            <w14:solidFill>
              <w14:schemeClr w14:val="tx1"/>
            </w14:solidFill>
          </w14:textFill>
        </w:rPr>
        <w:t>.</w:t>
      </w:r>
      <w:r>
        <w:rPr>
          <w:rFonts w:hint="eastAsia" w:ascii="宋体" w:hAnsi="宋体"/>
          <w:b/>
          <w:color w:val="000000" w:themeColor="text1"/>
          <w14:textFill>
            <w14:solidFill>
              <w14:schemeClr w14:val="tx1"/>
            </w14:solidFill>
          </w14:textFill>
        </w:rPr>
        <w:t>保洁员服务要求</w:t>
      </w:r>
    </w:p>
    <w:p w14:paraId="3C22282C">
      <w:pPr>
        <w:spacing w:line="400" w:lineRule="exact"/>
        <w:ind w:firstLine="525" w:firstLineChars="2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3.1 基本服务要求</w:t>
      </w:r>
    </w:p>
    <w:p w14:paraId="44BD5525">
      <w:pPr>
        <w:spacing w:before="48" w:beforeLines="20" w:after="48" w:afterLines="20" w:line="400" w:lineRule="exact"/>
        <w:ind w:firstLine="105" w:firstLineChars="50"/>
        <w:rPr>
          <w:rFonts w:hint="eastAsia" w:ascii="宋体" w:hAnsi="宋体" w:eastAsia="宋体"/>
          <w:b/>
          <w:bCs/>
          <w:color w:val="000000" w:themeColor="text1"/>
          <w:lang w:eastAsia="zh-CN"/>
          <w14:textFill>
            <w14:solidFill>
              <w14:schemeClr w14:val="tx1"/>
            </w14:solidFill>
          </w14:textFill>
        </w:rPr>
      </w:pPr>
      <w:r>
        <w:rPr>
          <w:rFonts w:hint="eastAsia" w:ascii="宋体" w:hAnsi="宋体"/>
          <w:b/>
          <w:bCs/>
          <w:color w:val="000000" w:themeColor="text1"/>
          <w14:textFill>
            <w14:solidFill>
              <w14:schemeClr w14:val="tx1"/>
            </w14:solidFill>
          </w14:textFill>
        </w:rPr>
        <w:t xml:space="preserve">3.1.1 </w:t>
      </w:r>
      <w:r>
        <w:rPr>
          <w:rFonts w:hint="eastAsia" w:ascii="宋体" w:hAnsi="宋体"/>
          <w:b/>
          <w:bCs/>
          <w:color w:val="000000" w:themeColor="text1"/>
          <w:lang w:eastAsia="zh-CN"/>
          <w14:textFill>
            <w14:solidFill>
              <w14:schemeClr w14:val="tx1"/>
            </w14:solidFill>
          </w14:textFill>
        </w:rPr>
        <w:t>手术室</w:t>
      </w:r>
    </w:p>
    <w:tbl>
      <w:tblPr>
        <w:tblStyle w:val="31"/>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2"/>
        <w:gridCol w:w="6244"/>
        <w:gridCol w:w="2179"/>
      </w:tblGrid>
      <w:tr w14:paraId="6D499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blHeader/>
          <w:jc w:val="center"/>
        </w:trPr>
        <w:tc>
          <w:tcPr>
            <w:tcW w:w="702" w:type="dxa"/>
            <w:noWrap w:val="0"/>
            <w:vAlign w:val="center"/>
          </w:tcPr>
          <w:p w14:paraId="091CEEA6">
            <w:pPr>
              <w:keepLines/>
              <w:spacing w:line="360" w:lineRule="exact"/>
              <w:jc w:val="center"/>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序号</w:t>
            </w:r>
          </w:p>
        </w:tc>
        <w:tc>
          <w:tcPr>
            <w:tcW w:w="6244" w:type="dxa"/>
            <w:noWrap w:val="0"/>
            <w:vAlign w:val="center"/>
          </w:tcPr>
          <w:p w14:paraId="5611775E">
            <w:pPr>
              <w:keepLines/>
              <w:spacing w:line="360" w:lineRule="exact"/>
              <w:jc w:val="center"/>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工 作 内 容</w:t>
            </w:r>
          </w:p>
        </w:tc>
        <w:tc>
          <w:tcPr>
            <w:tcW w:w="2179" w:type="dxa"/>
            <w:noWrap w:val="0"/>
            <w:vAlign w:val="center"/>
          </w:tcPr>
          <w:p w14:paraId="7886DE5E">
            <w:pPr>
              <w:keepLines/>
              <w:spacing w:line="360" w:lineRule="exact"/>
              <w:jc w:val="center"/>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频次最低要求</w:t>
            </w:r>
          </w:p>
        </w:tc>
      </w:tr>
      <w:tr w14:paraId="7FB9E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02" w:type="dxa"/>
            <w:noWrap w:val="0"/>
            <w:vAlign w:val="center"/>
          </w:tcPr>
          <w:p w14:paraId="7E86C0F0">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6244" w:type="dxa"/>
            <w:noWrap w:val="0"/>
            <w:vAlign w:val="center"/>
          </w:tcPr>
          <w:p w14:paraId="1A05E0F1">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收集区域内垃圾、更换垃圾袋（垃圾不过半）</w:t>
            </w:r>
          </w:p>
        </w:tc>
        <w:tc>
          <w:tcPr>
            <w:tcW w:w="2179" w:type="dxa"/>
            <w:noWrap w:val="0"/>
            <w:vAlign w:val="center"/>
          </w:tcPr>
          <w:p w14:paraId="22E29223">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每日2次（产房每日3次）</w:t>
            </w:r>
          </w:p>
        </w:tc>
      </w:tr>
      <w:tr w14:paraId="52C5E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02" w:type="dxa"/>
            <w:noWrap w:val="0"/>
            <w:vAlign w:val="center"/>
          </w:tcPr>
          <w:p w14:paraId="67D2B103">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6244" w:type="dxa"/>
            <w:noWrap w:val="0"/>
            <w:vAlign w:val="center"/>
          </w:tcPr>
          <w:p w14:paraId="109B7AA9">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区域内楼道扫尘（无扬尘干扫）</w:t>
            </w:r>
          </w:p>
        </w:tc>
        <w:tc>
          <w:tcPr>
            <w:tcW w:w="2179" w:type="dxa"/>
            <w:noWrap w:val="0"/>
            <w:vAlign w:val="center"/>
          </w:tcPr>
          <w:p w14:paraId="5C7C706D">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每日2次</w:t>
            </w:r>
          </w:p>
        </w:tc>
      </w:tr>
      <w:tr w14:paraId="0E404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02" w:type="dxa"/>
            <w:noWrap w:val="0"/>
            <w:vAlign w:val="center"/>
          </w:tcPr>
          <w:p w14:paraId="3412901A">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6244" w:type="dxa"/>
            <w:noWrap w:val="0"/>
            <w:vAlign w:val="center"/>
          </w:tcPr>
          <w:p w14:paraId="58BC3D70">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区域内地面湿拖（进行地面消毒、清洁）</w:t>
            </w:r>
          </w:p>
        </w:tc>
        <w:tc>
          <w:tcPr>
            <w:tcW w:w="2179" w:type="dxa"/>
            <w:noWrap w:val="0"/>
            <w:vAlign w:val="center"/>
          </w:tcPr>
          <w:p w14:paraId="5A8A2C7F">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每日2次</w:t>
            </w:r>
          </w:p>
        </w:tc>
      </w:tr>
      <w:tr w14:paraId="52CE7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02" w:type="dxa"/>
            <w:noWrap w:val="0"/>
            <w:vAlign w:val="center"/>
          </w:tcPr>
          <w:p w14:paraId="55F27D38">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6244" w:type="dxa"/>
            <w:noWrap w:val="0"/>
            <w:vAlign w:val="center"/>
          </w:tcPr>
          <w:p w14:paraId="36F85A9E">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区域内家具（桌椅、橱柜等）、办公用品、工作台面擦拭</w:t>
            </w:r>
          </w:p>
        </w:tc>
        <w:tc>
          <w:tcPr>
            <w:tcW w:w="2179" w:type="dxa"/>
            <w:noWrap w:val="0"/>
            <w:vAlign w:val="center"/>
          </w:tcPr>
          <w:p w14:paraId="3C84E34B">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每日1次</w:t>
            </w:r>
          </w:p>
        </w:tc>
      </w:tr>
      <w:tr w14:paraId="539F4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02" w:type="dxa"/>
            <w:noWrap w:val="0"/>
            <w:vAlign w:val="center"/>
          </w:tcPr>
          <w:p w14:paraId="28E7BE74">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6244" w:type="dxa"/>
            <w:noWrap w:val="0"/>
            <w:vAlign w:val="center"/>
          </w:tcPr>
          <w:p w14:paraId="4832DFD7">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区域内洗手池、水池、水龙头、皂盒、隔拦处清洗、擦拭</w:t>
            </w:r>
          </w:p>
        </w:tc>
        <w:tc>
          <w:tcPr>
            <w:tcW w:w="2179" w:type="dxa"/>
            <w:noWrap w:val="0"/>
            <w:vAlign w:val="center"/>
          </w:tcPr>
          <w:p w14:paraId="028F2D51">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每日1次</w:t>
            </w:r>
          </w:p>
        </w:tc>
      </w:tr>
      <w:tr w14:paraId="764E7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02" w:type="dxa"/>
            <w:noWrap w:val="0"/>
            <w:vAlign w:val="center"/>
          </w:tcPr>
          <w:p w14:paraId="00B2183E">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6244" w:type="dxa"/>
            <w:noWrap w:val="0"/>
            <w:vAlign w:val="center"/>
          </w:tcPr>
          <w:p w14:paraId="6FAA7EE1">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卫生间（含水龙头、洗手池、台面、马桶、蹲厕、厕所门板、地面、墙面、窗框）冲洗、擦拭、消毒</w:t>
            </w:r>
          </w:p>
        </w:tc>
        <w:tc>
          <w:tcPr>
            <w:tcW w:w="2179" w:type="dxa"/>
            <w:noWrap w:val="0"/>
            <w:vAlign w:val="center"/>
          </w:tcPr>
          <w:p w14:paraId="36A7A667">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每日2次</w:t>
            </w:r>
          </w:p>
        </w:tc>
      </w:tr>
      <w:tr w14:paraId="2CC2E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02" w:type="dxa"/>
            <w:noWrap w:val="0"/>
            <w:vAlign w:val="center"/>
          </w:tcPr>
          <w:p w14:paraId="4CA1BB29">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6244" w:type="dxa"/>
            <w:noWrap w:val="0"/>
            <w:vAlign w:val="center"/>
          </w:tcPr>
          <w:p w14:paraId="3C508E97">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区域内门（玻璃门）、门框、窗框、窗台、阳台、把手、扶手、栏杆、开关盒、接线盒、各类低处标牌、垃圾桶擦拭</w:t>
            </w:r>
          </w:p>
        </w:tc>
        <w:tc>
          <w:tcPr>
            <w:tcW w:w="2179" w:type="dxa"/>
            <w:noWrap w:val="0"/>
            <w:vAlign w:val="center"/>
          </w:tcPr>
          <w:p w14:paraId="75E79482">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每周1次</w:t>
            </w:r>
          </w:p>
        </w:tc>
      </w:tr>
      <w:tr w14:paraId="049A8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02" w:type="dxa"/>
            <w:noWrap w:val="0"/>
            <w:vAlign w:val="center"/>
          </w:tcPr>
          <w:p w14:paraId="4E1DBFAB">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w:t>
            </w:r>
          </w:p>
        </w:tc>
        <w:tc>
          <w:tcPr>
            <w:tcW w:w="6244" w:type="dxa"/>
            <w:noWrap w:val="0"/>
            <w:vAlign w:val="center"/>
          </w:tcPr>
          <w:p w14:paraId="793EE15E">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区域内电脑、电话、仪器（含各种医用器材）、器械（治疗车、病历架、存放架等）、轮椅、床单位、床头柜、凳子、微波炉、氧气管、低处电器表面的清洗或擦拭</w:t>
            </w:r>
          </w:p>
        </w:tc>
        <w:tc>
          <w:tcPr>
            <w:tcW w:w="2179" w:type="dxa"/>
            <w:noWrap w:val="0"/>
            <w:vAlign w:val="center"/>
          </w:tcPr>
          <w:p w14:paraId="13CD3DC9">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每日1次（一床一巾，抹布分类分区使用不能交叉感染）</w:t>
            </w:r>
          </w:p>
        </w:tc>
      </w:tr>
      <w:tr w14:paraId="03B6E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02" w:type="dxa"/>
            <w:noWrap w:val="0"/>
            <w:vAlign w:val="center"/>
          </w:tcPr>
          <w:p w14:paraId="6AF09373">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w:t>
            </w:r>
          </w:p>
        </w:tc>
        <w:tc>
          <w:tcPr>
            <w:tcW w:w="6244" w:type="dxa"/>
            <w:noWrap w:val="0"/>
            <w:vAlign w:val="center"/>
          </w:tcPr>
          <w:p w14:paraId="5B4745D2">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消防栓、消防器擦拭</w:t>
            </w:r>
          </w:p>
        </w:tc>
        <w:tc>
          <w:tcPr>
            <w:tcW w:w="2179" w:type="dxa"/>
            <w:noWrap w:val="0"/>
            <w:vAlign w:val="center"/>
          </w:tcPr>
          <w:p w14:paraId="7317B168">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每周1次</w:t>
            </w:r>
          </w:p>
        </w:tc>
      </w:tr>
      <w:tr w14:paraId="1A550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02" w:type="dxa"/>
            <w:noWrap w:val="0"/>
            <w:vAlign w:val="center"/>
          </w:tcPr>
          <w:p w14:paraId="60707124">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10</w:t>
            </w:r>
          </w:p>
        </w:tc>
        <w:tc>
          <w:tcPr>
            <w:tcW w:w="6244" w:type="dxa"/>
            <w:noWrap w:val="0"/>
            <w:vAlign w:val="center"/>
          </w:tcPr>
          <w:p w14:paraId="560461FC">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各类推车轮子上油保养、去污，保证正常运行</w:t>
            </w:r>
          </w:p>
        </w:tc>
        <w:tc>
          <w:tcPr>
            <w:tcW w:w="2179" w:type="dxa"/>
            <w:noWrap w:val="0"/>
            <w:vAlign w:val="center"/>
          </w:tcPr>
          <w:p w14:paraId="0941CA58">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每月1次</w:t>
            </w:r>
          </w:p>
        </w:tc>
      </w:tr>
      <w:tr w14:paraId="64F8F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02" w:type="dxa"/>
            <w:noWrap w:val="0"/>
            <w:vAlign w:val="center"/>
          </w:tcPr>
          <w:p w14:paraId="05F09EA3">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w:t>
            </w:r>
          </w:p>
        </w:tc>
        <w:tc>
          <w:tcPr>
            <w:tcW w:w="6244" w:type="dxa"/>
            <w:noWrap w:val="0"/>
            <w:vAlign w:val="center"/>
          </w:tcPr>
          <w:p w14:paraId="69B8BFF5">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玻璃、高处标牌、壁挂物擦拭</w:t>
            </w:r>
          </w:p>
        </w:tc>
        <w:tc>
          <w:tcPr>
            <w:tcW w:w="2179" w:type="dxa"/>
            <w:noWrap w:val="0"/>
            <w:vAlign w:val="center"/>
          </w:tcPr>
          <w:p w14:paraId="218F39C8">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每月1次</w:t>
            </w:r>
          </w:p>
        </w:tc>
      </w:tr>
      <w:tr w14:paraId="272F3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02" w:type="dxa"/>
            <w:noWrap w:val="0"/>
            <w:vAlign w:val="center"/>
          </w:tcPr>
          <w:p w14:paraId="68E96D1F">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12</w:t>
            </w:r>
          </w:p>
        </w:tc>
        <w:tc>
          <w:tcPr>
            <w:tcW w:w="6244" w:type="dxa"/>
            <w:noWrap w:val="0"/>
            <w:vAlign w:val="center"/>
          </w:tcPr>
          <w:p w14:paraId="0770AD54">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低处墙面静电除尘、落地瓷砖、踢脚板、地角、低处管道擦拭</w:t>
            </w:r>
          </w:p>
        </w:tc>
        <w:tc>
          <w:tcPr>
            <w:tcW w:w="2179" w:type="dxa"/>
            <w:noWrap w:val="0"/>
            <w:vAlign w:val="center"/>
          </w:tcPr>
          <w:p w14:paraId="5CC325AF">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每月2次</w:t>
            </w:r>
          </w:p>
        </w:tc>
      </w:tr>
      <w:tr w14:paraId="27C7A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02" w:type="dxa"/>
            <w:noWrap w:val="0"/>
            <w:vAlign w:val="center"/>
          </w:tcPr>
          <w:p w14:paraId="08FC201E">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13</w:t>
            </w:r>
          </w:p>
        </w:tc>
        <w:tc>
          <w:tcPr>
            <w:tcW w:w="6244" w:type="dxa"/>
            <w:noWrap w:val="0"/>
            <w:vAlign w:val="center"/>
          </w:tcPr>
          <w:p w14:paraId="5107FE01">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灯具、烟感、通风口、排气扇、风扇、电视机等高处设备擦洗</w:t>
            </w:r>
          </w:p>
        </w:tc>
        <w:tc>
          <w:tcPr>
            <w:tcW w:w="2179" w:type="dxa"/>
            <w:noWrap w:val="0"/>
            <w:vAlign w:val="center"/>
          </w:tcPr>
          <w:p w14:paraId="08F85E72">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每月1次</w:t>
            </w:r>
          </w:p>
        </w:tc>
      </w:tr>
      <w:tr w14:paraId="26957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02" w:type="dxa"/>
            <w:noWrap w:val="0"/>
            <w:vAlign w:val="center"/>
          </w:tcPr>
          <w:p w14:paraId="35D0B8D1">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14</w:t>
            </w:r>
          </w:p>
        </w:tc>
        <w:tc>
          <w:tcPr>
            <w:tcW w:w="6244" w:type="dxa"/>
            <w:noWrap w:val="0"/>
            <w:vAlign w:val="center"/>
          </w:tcPr>
          <w:p w14:paraId="6E977494">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高处（含天花板、高处墙面、梁、窗帘、蚊帐及架等）拆、挂</w:t>
            </w:r>
          </w:p>
        </w:tc>
        <w:tc>
          <w:tcPr>
            <w:tcW w:w="2179" w:type="dxa"/>
            <w:noWrap w:val="0"/>
            <w:vAlign w:val="center"/>
          </w:tcPr>
          <w:p w14:paraId="492987F4">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每2月1次</w:t>
            </w:r>
          </w:p>
        </w:tc>
      </w:tr>
      <w:tr w14:paraId="52201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02" w:type="dxa"/>
            <w:noWrap w:val="0"/>
            <w:vAlign w:val="center"/>
          </w:tcPr>
          <w:p w14:paraId="1E8F44B5">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15</w:t>
            </w:r>
          </w:p>
        </w:tc>
        <w:tc>
          <w:tcPr>
            <w:tcW w:w="6244" w:type="dxa"/>
            <w:noWrap w:val="0"/>
            <w:vAlign w:val="center"/>
          </w:tcPr>
          <w:p w14:paraId="156F0A8E">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区域内各房间的地面、墙体的打扫、擦拭和整理</w:t>
            </w:r>
          </w:p>
        </w:tc>
        <w:tc>
          <w:tcPr>
            <w:tcW w:w="2179" w:type="dxa"/>
            <w:noWrap w:val="0"/>
            <w:vAlign w:val="center"/>
          </w:tcPr>
          <w:p w14:paraId="74A3347D">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每日1次</w:t>
            </w:r>
          </w:p>
        </w:tc>
      </w:tr>
      <w:tr w14:paraId="022FC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02" w:type="dxa"/>
            <w:noWrap w:val="0"/>
            <w:vAlign w:val="center"/>
          </w:tcPr>
          <w:p w14:paraId="5B6CE7F9">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16</w:t>
            </w:r>
          </w:p>
        </w:tc>
        <w:tc>
          <w:tcPr>
            <w:tcW w:w="6244" w:type="dxa"/>
            <w:noWrap w:val="0"/>
            <w:vAlign w:val="center"/>
          </w:tcPr>
          <w:p w14:paraId="403348D2">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非医疗不锈钢物体表面保养</w:t>
            </w:r>
          </w:p>
        </w:tc>
        <w:tc>
          <w:tcPr>
            <w:tcW w:w="2179" w:type="dxa"/>
            <w:noWrap w:val="0"/>
            <w:vAlign w:val="center"/>
          </w:tcPr>
          <w:p w14:paraId="77DF9A64">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每月1次</w:t>
            </w:r>
          </w:p>
        </w:tc>
      </w:tr>
      <w:tr w14:paraId="0B682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02" w:type="dxa"/>
            <w:noWrap w:val="0"/>
            <w:vAlign w:val="center"/>
          </w:tcPr>
          <w:p w14:paraId="7AAB2B1D">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17</w:t>
            </w:r>
          </w:p>
        </w:tc>
        <w:tc>
          <w:tcPr>
            <w:tcW w:w="6244" w:type="dxa"/>
            <w:noWrap w:val="0"/>
            <w:vAlign w:val="center"/>
          </w:tcPr>
          <w:p w14:paraId="674255B4">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清洗区域内拖把清洗、消毒</w:t>
            </w:r>
          </w:p>
        </w:tc>
        <w:tc>
          <w:tcPr>
            <w:tcW w:w="2179" w:type="dxa"/>
            <w:noWrap w:val="0"/>
            <w:vAlign w:val="center"/>
          </w:tcPr>
          <w:p w14:paraId="098AB952">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随时</w:t>
            </w:r>
          </w:p>
        </w:tc>
      </w:tr>
      <w:tr w14:paraId="330D6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02" w:type="dxa"/>
            <w:noWrap w:val="0"/>
            <w:vAlign w:val="center"/>
          </w:tcPr>
          <w:p w14:paraId="55754207">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18</w:t>
            </w:r>
          </w:p>
        </w:tc>
        <w:tc>
          <w:tcPr>
            <w:tcW w:w="6244" w:type="dxa"/>
            <w:noWrap w:val="0"/>
            <w:vAlign w:val="center"/>
          </w:tcPr>
          <w:p w14:paraId="136FFBD7">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手术室、治疗室等功能室的卫生</w:t>
            </w:r>
          </w:p>
        </w:tc>
        <w:tc>
          <w:tcPr>
            <w:tcW w:w="2179" w:type="dxa"/>
            <w:noWrap w:val="0"/>
            <w:vAlign w:val="center"/>
          </w:tcPr>
          <w:p w14:paraId="6639A91E">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随时</w:t>
            </w:r>
          </w:p>
        </w:tc>
      </w:tr>
      <w:tr w14:paraId="4FDC4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02" w:type="dxa"/>
            <w:noWrap w:val="0"/>
            <w:vAlign w:val="center"/>
          </w:tcPr>
          <w:p w14:paraId="48E928C1">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19</w:t>
            </w:r>
          </w:p>
        </w:tc>
        <w:tc>
          <w:tcPr>
            <w:tcW w:w="6244" w:type="dxa"/>
            <w:noWrap w:val="0"/>
            <w:vAlign w:val="center"/>
          </w:tcPr>
          <w:p w14:paraId="31CFDF80">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术后整理、清洁、消毒</w:t>
            </w:r>
          </w:p>
        </w:tc>
        <w:tc>
          <w:tcPr>
            <w:tcW w:w="2179" w:type="dxa"/>
            <w:noWrap w:val="0"/>
            <w:vAlign w:val="center"/>
          </w:tcPr>
          <w:p w14:paraId="05144EBC">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随时</w:t>
            </w:r>
          </w:p>
        </w:tc>
      </w:tr>
      <w:tr w14:paraId="09999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02" w:type="dxa"/>
            <w:noWrap w:val="0"/>
            <w:vAlign w:val="center"/>
          </w:tcPr>
          <w:p w14:paraId="51E12502">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20</w:t>
            </w:r>
          </w:p>
        </w:tc>
        <w:tc>
          <w:tcPr>
            <w:tcW w:w="6244" w:type="dxa"/>
            <w:noWrap w:val="0"/>
            <w:vAlign w:val="center"/>
          </w:tcPr>
          <w:p w14:paraId="4D590CF0">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虫网、蜘蛛网清理</w:t>
            </w:r>
          </w:p>
        </w:tc>
        <w:tc>
          <w:tcPr>
            <w:tcW w:w="2179" w:type="dxa"/>
            <w:noWrap w:val="0"/>
            <w:vAlign w:val="center"/>
          </w:tcPr>
          <w:p w14:paraId="33568339">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随时</w:t>
            </w:r>
          </w:p>
        </w:tc>
      </w:tr>
      <w:tr w14:paraId="046AD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02" w:type="dxa"/>
            <w:noWrap w:val="0"/>
            <w:vAlign w:val="center"/>
          </w:tcPr>
          <w:p w14:paraId="1E899A33">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w:t>
            </w:r>
          </w:p>
        </w:tc>
        <w:tc>
          <w:tcPr>
            <w:tcW w:w="6244" w:type="dxa"/>
            <w:noWrap w:val="0"/>
            <w:vAlign w:val="center"/>
          </w:tcPr>
          <w:p w14:paraId="5B19A9C3">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拖把按区域分放（干净、半污染、污染区）</w:t>
            </w:r>
          </w:p>
        </w:tc>
        <w:tc>
          <w:tcPr>
            <w:tcW w:w="2179" w:type="dxa"/>
            <w:noWrap w:val="0"/>
            <w:vAlign w:val="center"/>
          </w:tcPr>
          <w:p w14:paraId="33BE64F3">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随时</w:t>
            </w:r>
          </w:p>
        </w:tc>
      </w:tr>
      <w:tr w14:paraId="6417F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02" w:type="dxa"/>
            <w:noWrap w:val="0"/>
            <w:vAlign w:val="center"/>
          </w:tcPr>
          <w:p w14:paraId="75B42B7E">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22</w:t>
            </w:r>
          </w:p>
        </w:tc>
        <w:tc>
          <w:tcPr>
            <w:tcW w:w="6244" w:type="dxa"/>
            <w:noWrap w:val="0"/>
            <w:vAlign w:val="center"/>
          </w:tcPr>
          <w:p w14:paraId="0DD2E2BF">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污物间的医疗、生活垃圾分放明确</w:t>
            </w:r>
          </w:p>
        </w:tc>
        <w:tc>
          <w:tcPr>
            <w:tcW w:w="2179" w:type="dxa"/>
            <w:noWrap w:val="0"/>
            <w:vAlign w:val="center"/>
          </w:tcPr>
          <w:p w14:paraId="594175A5">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随时</w:t>
            </w:r>
          </w:p>
        </w:tc>
      </w:tr>
      <w:tr w14:paraId="02801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02" w:type="dxa"/>
            <w:noWrap w:val="0"/>
            <w:vAlign w:val="center"/>
          </w:tcPr>
          <w:p w14:paraId="7BACB53C">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23</w:t>
            </w:r>
          </w:p>
        </w:tc>
        <w:tc>
          <w:tcPr>
            <w:tcW w:w="6244" w:type="dxa"/>
            <w:noWrap w:val="0"/>
            <w:vAlign w:val="center"/>
          </w:tcPr>
          <w:p w14:paraId="162F83E3">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垃圾清运</w:t>
            </w:r>
          </w:p>
        </w:tc>
        <w:tc>
          <w:tcPr>
            <w:tcW w:w="2179" w:type="dxa"/>
            <w:noWrap w:val="0"/>
            <w:vAlign w:val="center"/>
          </w:tcPr>
          <w:p w14:paraId="22CFC275">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每日2次</w:t>
            </w:r>
          </w:p>
        </w:tc>
      </w:tr>
      <w:tr w14:paraId="557FC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02" w:type="dxa"/>
            <w:noWrap w:val="0"/>
            <w:vAlign w:val="center"/>
          </w:tcPr>
          <w:p w14:paraId="763FC5BD">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24</w:t>
            </w:r>
          </w:p>
        </w:tc>
        <w:tc>
          <w:tcPr>
            <w:tcW w:w="6244" w:type="dxa"/>
            <w:noWrap w:val="0"/>
            <w:vAlign w:val="center"/>
          </w:tcPr>
          <w:p w14:paraId="7CB2D8E0">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科室有特殊要求</w:t>
            </w:r>
          </w:p>
        </w:tc>
        <w:tc>
          <w:tcPr>
            <w:tcW w:w="2179" w:type="dxa"/>
            <w:noWrap w:val="0"/>
            <w:vAlign w:val="center"/>
          </w:tcPr>
          <w:p w14:paraId="25D7795F">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随时</w:t>
            </w:r>
          </w:p>
        </w:tc>
      </w:tr>
    </w:tbl>
    <w:p w14:paraId="59B08647">
      <w:pPr>
        <w:spacing w:before="48" w:beforeLines="20" w:after="48" w:afterLines="20" w:line="400" w:lineRule="exact"/>
        <w:ind w:firstLine="105" w:firstLineChars="50"/>
        <w:rPr>
          <w:rFonts w:hint="eastAsia"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3.1.2 住院部各病区、门诊部（包括急诊</w:t>
      </w:r>
      <w:r>
        <w:rPr>
          <w:rFonts w:hint="eastAsia" w:ascii="宋体" w:hAnsi="宋体"/>
          <w:b/>
          <w:bCs/>
          <w:color w:val="000000" w:themeColor="text1"/>
          <w:lang w:val="en-US" w:eastAsia="zh-CN"/>
          <w14:textFill>
            <w14:solidFill>
              <w14:schemeClr w14:val="tx1"/>
            </w14:solidFill>
          </w14:textFill>
        </w:rPr>
        <w:t>科</w:t>
      </w:r>
      <w:r>
        <w:rPr>
          <w:rFonts w:hint="eastAsia" w:ascii="宋体" w:hAnsi="宋体"/>
          <w:b/>
          <w:bCs/>
          <w:color w:val="000000" w:themeColor="text1"/>
          <w14:textFill>
            <w14:solidFill>
              <w14:schemeClr w14:val="tx1"/>
            </w14:solidFill>
          </w14:textFill>
        </w:rPr>
        <w:t>、医技科室）</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5933"/>
        <w:gridCol w:w="2106"/>
      </w:tblGrid>
      <w:tr w14:paraId="530A6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090" w:type="dxa"/>
            <w:noWrap w:val="0"/>
            <w:vAlign w:val="center"/>
          </w:tcPr>
          <w:p w14:paraId="738AD2C2">
            <w:pPr>
              <w:keepLines/>
              <w:spacing w:line="360" w:lineRule="exact"/>
              <w:jc w:val="center"/>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序号</w:t>
            </w:r>
          </w:p>
        </w:tc>
        <w:tc>
          <w:tcPr>
            <w:tcW w:w="5933" w:type="dxa"/>
            <w:noWrap w:val="0"/>
            <w:vAlign w:val="center"/>
          </w:tcPr>
          <w:p w14:paraId="2970711C">
            <w:pPr>
              <w:keepLines/>
              <w:spacing w:line="360" w:lineRule="exact"/>
              <w:jc w:val="center"/>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工 作 内 容</w:t>
            </w:r>
          </w:p>
        </w:tc>
        <w:tc>
          <w:tcPr>
            <w:tcW w:w="2106" w:type="dxa"/>
            <w:noWrap w:val="0"/>
            <w:vAlign w:val="center"/>
          </w:tcPr>
          <w:p w14:paraId="20213718">
            <w:pPr>
              <w:keepLines/>
              <w:spacing w:line="360" w:lineRule="exact"/>
              <w:jc w:val="center"/>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频次最低要求</w:t>
            </w:r>
          </w:p>
        </w:tc>
      </w:tr>
      <w:tr w14:paraId="15CDE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0" w:type="dxa"/>
            <w:noWrap w:val="0"/>
            <w:vAlign w:val="center"/>
          </w:tcPr>
          <w:p w14:paraId="4C919C48">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5933" w:type="dxa"/>
            <w:noWrap w:val="0"/>
            <w:vAlign w:val="center"/>
          </w:tcPr>
          <w:p w14:paraId="4862AD16">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收集区域内垃圾、更换垃圾袋</w:t>
            </w:r>
          </w:p>
        </w:tc>
        <w:tc>
          <w:tcPr>
            <w:tcW w:w="2106" w:type="dxa"/>
            <w:noWrap w:val="0"/>
            <w:vAlign w:val="center"/>
          </w:tcPr>
          <w:p w14:paraId="42FB35C4">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每日2次</w:t>
            </w:r>
          </w:p>
        </w:tc>
      </w:tr>
      <w:tr w14:paraId="50442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0" w:type="dxa"/>
            <w:noWrap w:val="0"/>
            <w:vAlign w:val="center"/>
          </w:tcPr>
          <w:p w14:paraId="193EB887">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933" w:type="dxa"/>
            <w:noWrap w:val="0"/>
            <w:vAlign w:val="center"/>
          </w:tcPr>
          <w:p w14:paraId="56EBEAF1">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区域内地面、楼道扫尘（无扬尘干扫）</w:t>
            </w:r>
          </w:p>
        </w:tc>
        <w:tc>
          <w:tcPr>
            <w:tcW w:w="2106" w:type="dxa"/>
            <w:noWrap w:val="0"/>
            <w:vAlign w:val="center"/>
          </w:tcPr>
          <w:p w14:paraId="28F78E01">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每日2次</w:t>
            </w:r>
          </w:p>
        </w:tc>
      </w:tr>
      <w:tr w14:paraId="5BEF5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0" w:type="dxa"/>
            <w:noWrap w:val="0"/>
            <w:vAlign w:val="center"/>
          </w:tcPr>
          <w:p w14:paraId="6C066827">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933" w:type="dxa"/>
            <w:noWrap w:val="0"/>
            <w:vAlign w:val="center"/>
          </w:tcPr>
          <w:p w14:paraId="4C1B7CF9">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区域内地面、楼道湿拖（进行地面消毒、清洁）</w:t>
            </w:r>
          </w:p>
        </w:tc>
        <w:tc>
          <w:tcPr>
            <w:tcW w:w="2106" w:type="dxa"/>
            <w:noWrap w:val="0"/>
            <w:vAlign w:val="center"/>
          </w:tcPr>
          <w:p w14:paraId="0067093B">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每日2次</w:t>
            </w:r>
          </w:p>
        </w:tc>
      </w:tr>
      <w:tr w14:paraId="4495B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0" w:type="dxa"/>
            <w:noWrap w:val="0"/>
            <w:vAlign w:val="center"/>
          </w:tcPr>
          <w:p w14:paraId="5A94A864">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933" w:type="dxa"/>
            <w:noWrap w:val="0"/>
            <w:vAlign w:val="center"/>
          </w:tcPr>
          <w:p w14:paraId="34449A5A">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区域内各式家具（办公桌椅、橱柜等）、办公用品（含病历牌）、台面擦拭</w:t>
            </w:r>
          </w:p>
        </w:tc>
        <w:tc>
          <w:tcPr>
            <w:tcW w:w="2106" w:type="dxa"/>
            <w:noWrap w:val="0"/>
            <w:vAlign w:val="center"/>
          </w:tcPr>
          <w:p w14:paraId="4E575D07">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每日1次</w:t>
            </w:r>
          </w:p>
        </w:tc>
      </w:tr>
      <w:tr w14:paraId="30E24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0" w:type="dxa"/>
            <w:noWrap w:val="0"/>
            <w:vAlign w:val="center"/>
          </w:tcPr>
          <w:p w14:paraId="3DF759DC">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933" w:type="dxa"/>
            <w:noWrap w:val="0"/>
            <w:vAlign w:val="center"/>
          </w:tcPr>
          <w:p w14:paraId="4DCB6537">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区域内婴儿水浴间（含浴池、浴盆等）洗手池、水池、水龙头、皂盒清洗、擦拭</w:t>
            </w:r>
          </w:p>
        </w:tc>
        <w:tc>
          <w:tcPr>
            <w:tcW w:w="2106" w:type="dxa"/>
            <w:noWrap w:val="0"/>
            <w:vAlign w:val="center"/>
          </w:tcPr>
          <w:p w14:paraId="4A604EE6">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每日2次</w:t>
            </w:r>
          </w:p>
        </w:tc>
      </w:tr>
      <w:tr w14:paraId="74386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0" w:type="dxa"/>
            <w:noWrap w:val="0"/>
            <w:vAlign w:val="center"/>
          </w:tcPr>
          <w:p w14:paraId="23D7D543">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933" w:type="dxa"/>
            <w:noWrap w:val="0"/>
            <w:vAlign w:val="center"/>
          </w:tcPr>
          <w:p w14:paraId="364F0346">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卫生间（含镜子、水龙头、脸盆、台面、毛巾架、马桶、蹲厕、沐浴器、洗手池、地面、墙面）内外的擦拭、消毒</w:t>
            </w:r>
          </w:p>
        </w:tc>
        <w:tc>
          <w:tcPr>
            <w:tcW w:w="2106" w:type="dxa"/>
            <w:noWrap w:val="0"/>
            <w:vAlign w:val="center"/>
          </w:tcPr>
          <w:p w14:paraId="79EA7C6C">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每日2次（污染时随时清洗）</w:t>
            </w:r>
          </w:p>
        </w:tc>
      </w:tr>
      <w:tr w14:paraId="0CADA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0" w:type="dxa"/>
            <w:noWrap w:val="0"/>
            <w:vAlign w:val="center"/>
          </w:tcPr>
          <w:p w14:paraId="5D910719">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933" w:type="dxa"/>
            <w:noWrap w:val="0"/>
            <w:vAlign w:val="center"/>
          </w:tcPr>
          <w:p w14:paraId="76B895CE">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区域内窗台、窗框、阳台、把手、栏杆、花瓶、花盆、开关盒、接线盒、各类低处标牌、垃圾桶玻璃门、门框的清洁擦拭</w:t>
            </w:r>
          </w:p>
        </w:tc>
        <w:tc>
          <w:tcPr>
            <w:tcW w:w="2106" w:type="dxa"/>
            <w:noWrap w:val="0"/>
            <w:vAlign w:val="center"/>
          </w:tcPr>
          <w:p w14:paraId="3653BD6D">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每周1次</w:t>
            </w:r>
          </w:p>
        </w:tc>
      </w:tr>
      <w:tr w14:paraId="20E50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0" w:type="dxa"/>
            <w:noWrap w:val="0"/>
            <w:vAlign w:val="center"/>
          </w:tcPr>
          <w:p w14:paraId="5FCDD826">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w:t>
            </w:r>
          </w:p>
        </w:tc>
        <w:tc>
          <w:tcPr>
            <w:tcW w:w="5933" w:type="dxa"/>
            <w:noWrap w:val="0"/>
            <w:vAlign w:val="center"/>
          </w:tcPr>
          <w:p w14:paraId="637A1C63">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区域内的病人探视鞋清洗消毒、整理</w:t>
            </w:r>
          </w:p>
        </w:tc>
        <w:tc>
          <w:tcPr>
            <w:tcW w:w="2106" w:type="dxa"/>
            <w:noWrap w:val="0"/>
            <w:vAlign w:val="center"/>
          </w:tcPr>
          <w:p w14:paraId="1A05FA9E">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每日1次</w:t>
            </w:r>
          </w:p>
        </w:tc>
      </w:tr>
      <w:tr w14:paraId="064D3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0" w:type="dxa"/>
            <w:noWrap w:val="0"/>
            <w:vAlign w:val="center"/>
          </w:tcPr>
          <w:p w14:paraId="26B42424">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w:t>
            </w:r>
          </w:p>
        </w:tc>
        <w:tc>
          <w:tcPr>
            <w:tcW w:w="5933" w:type="dxa"/>
            <w:noWrap w:val="0"/>
            <w:vAlign w:val="center"/>
          </w:tcPr>
          <w:p w14:paraId="3C5D913C">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床单位、床头柜、凳子、微波炉、氧气管、低处电器表面的清洗或擦拭</w:t>
            </w:r>
          </w:p>
        </w:tc>
        <w:tc>
          <w:tcPr>
            <w:tcW w:w="2106" w:type="dxa"/>
            <w:noWrap w:val="0"/>
            <w:vAlign w:val="center"/>
          </w:tcPr>
          <w:p w14:paraId="4B4073C4">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每日1次（一床一巾，抹布分类分区使用不能交叉感染）</w:t>
            </w:r>
          </w:p>
        </w:tc>
      </w:tr>
      <w:tr w14:paraId="5D812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0" w:type="dxa"/>
            <w:noWrap w:val="0"/>
            <w:vAlign w:val="center"/>
          </w:tcPr>
          <w:p w14:paraId="2A856ACF">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10</w:t>
            </w:r>
          </w:p>
        </w:tc>
        <w:tc>
          <w:tcPr>
            <w:tcW w:w="5933" w:type="dxa"/>
            <w:noWrap w:val="0"/>
            <w:vAlign w:val="center"/>
          </w:tcPr>
          <w:p w14:paraId="755DBE61">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区域内电脑、电话、仪器（含各种医用器材）</w:t>
            </w:r>
          </w:p>
        </w:tc>
        <w:tc>
          <w:tcPr>
            <w:tcW w:w="2106" w:type="dxa"/>
            <w:noWrap w:val="0"/>
            <w:vAlign w:val="center"/>
          </w:tcPr>
          <w:p w14:paraId="30A09CCD">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每日1次（一床一巾，抹布分类分区使用不能交叉感染）</w:t>
            </w:r>
          </w:p>
        </w:tc>
      </w:tr>
      <w:tr w14:paraId="5A7FC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0" w:type="dxa"/>
            <w:noWrap w:val="0"/>
            <w:vAlign w:val="center"/>
          </w:tcPr>
          <w:p w14:paraId="7F1BF4DD">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w:t>
            </w:r>
          </w:p>
        </w:tc>
        <w:tc>
          <w:tcPr>
            <w:tcW w:w="5933" w:type="dxa"/>
            <w:noWrap w:val="0"/>
            <w:vAlign w:val="center"/>
          </w:tcPr>
          <w:p w14:paraId="0A010938">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医护人员工作拖鞋清洗消毒、防滑地垫、消防栓、消防器擦拭、饮水机外部</w:t>
            </w:r>
          </w:p>
        </w:tc>
        <w:tc>
          <w:tcPr>
            <w:tcW w:w="2106" w:type="dxa"/>
            <w:noWrap w:val="0"/>
            <w:vAlign w:val="center"/>
          </w:tcPr>
          <w:p w14:paraId="14B404CF">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每周1次</w:t>
            </w:r>
          </w:p>
        </w:tc>
      </w:tr>
      <w:tr w14:paraId="25FB6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0" w:type="dxa"/>
            <w:noWrap w:val="0"/>
            <w:vAlign w:val="center"/>
          </w:tcPr>
          <w:p w14:paraId="0C37FE15">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12</w:t>
            </w:r>
          </w:p>
        </w:tc>
        <w:tc>
          <w:tcPr>
            <w:tcW w:w="5933" w:type="dxa"/>
            <w:noWrap w:val="0"/>
            <w:vAlign w:val="center"/>
          </w:tcPr>
          <w:p w14:paraId="0E4CFCEB">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玻璃</w:t>
            </w:r>
          </w:p>
        </w:tc>
        <w:tc>
          <w:tcPr>
            <w:tcW w:w="2106" w:type="dxa"/>
            <w:noWrap w:val="0"/>
            <w:vAlign w:val="center"/>
          </w:tcPr>
          <w:p w14:paraId="6F1732D5">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每月1次</w:t>
            </w:r>
          </w:p>
        </w:tc>
      </w:tr>
      <w:tr w14:paraId="70881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0" w:type="dxa"/>
            <w:noWrap w:val="0"/>
            <w:vAlign w:val="center"/>
          </w:tcPr>
          <w:p w14:paraId="1FDD525D">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13</w:t>
            </w:r>
          </w:p>
        </w:tc>
        <w:tc>
          <w:tcPr>
            <w:tcW w:w="5933" w:type="dxa"/>
            <w:noWrap w:val="0"/>
            <w:vAlign w:val="center"/>
          </w:tcPr>
          <w:p w14:paraId="175EB9EB">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非医疗不锈钢物体表面保养</w:t>
            </w:r>
          </w:p>
        </w:tc>
        <w:tc>
          <w:tcPr>
            <w:tcW w:w="2106" w:type="dxa"/>
            <w:noWrap w:val="0"/>
            <w:vAlign w:val="center"/>
          </w:tcPr>
          <w:p w14:paraId="131EB1CF">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每月1次</w:t>
            </w:r>
          </w:p>
        </w:tc>
      </w:tr>
      <w:tr w14:paraId="41F18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0" w:type="dxa"/>
            <w:noWrap w:val="0"/>
            <w:vAlign w:val="center"/>
          </w:tcPr>
          <w:p w14:paraId="0C61EB16">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14</w:t>
            </w:r>
          </w:p>
        </w:tc>
        <w:tc>
          <w:tcPr>
            <w:tcW w:w="5933" w:type="dxa"/>
            <w:noWrap w:val="0"/>
            <w:vAlign w:val="center"/>
          </w:tcPr>
          <w:p w14:paraId="482111BE">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高处标牌、壁挂物擦拭</w:t>
            </w:r>
          </w:p>
        </w:tc>
        <w:tc>
          <w:tcPr>
            <w:tcW w:w="2106" w:type="dxa"/>
            <w:noWrap w:val="0"/>
            <w:vAlign w:val="center"/>
          </w:tcPr>
          <w:p w14:paraId="2A9BD3F9">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每月1次</w:t>
            </w:r>
          </w:p>
        </w:tc>
      </w:tr>
      <w:tr w14:paraId="10E89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0" w:type="dxa"/>
            <w:noWrap w:val="0"/>
            <w:vAlign w:val="center"/>
          </w:tcPr>
          <w:p w14:paraId="1CB1732B">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15</w:t>
            </w:r>
          </w:p>
        </w:tc>
        <w:tc>
          <w:tcPr>
            <w:tcW w:w="5933" w:type="dxa"/>
            <w:noWrap w:val="0"/>
            <w:vAlign w:val="center"/>
          </w:tcPr>
          <w:p w14:paraId="31D42585">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低处墙面静电除尘、落地瓷砖、踢脚板、地角、低处管道擦拭</w:t>
            </w:r>
          </w:p>
        </w:tc>
        <w:tc>
          <w:tcPr>
            <w:tcW w:w="2106" w:type="dxa"/>
            <w:noWrap w:val="0"/>
            <w:vAlign w:val="center"/>
          </w:tcPr>
          <w:p w14:paraId="585E93C6">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每周1次</w:t>
            </w:r>
          </w:p>
        </w:tc>
      </w:tr>
      <w:tr w14:paraId="5B598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0" w:type="dxa"/>
            <w:noWrap w:val="0"/>
            <w:vAlign w:val="center"/>
          </w:tcPr>
          <w:p w14:paraId="5268228B">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16</w:t>
            </w:r>
          </w:p>
        </w:tc>
        <w:tc>
          <w:tcPr>
            <w:tcW w:w="5933" w:type="dxa"/>
            <w:noWrap w:val="0"/>
            <w:vAlign w:val="center"/>
          </w:tcPr>
          <w:p w14:paraId="21A9D45E">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高处（含天花板、高处墙面、梁、及架等）除尘、窗帘清洗</w:t>
            </w:r>
          </w:p>
        </w:tc>
        <w:tc>
          <w:tcPr>
            <w:tcW w:w="2106" w:type="dxa"/>
            <w:noWrap w:val="0"/>
            <w:vAlign w:val="center"/>
          </w:tcPr>
          <w:p w14:paraId="184A770E">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每月1次</w:t>
            </w:r>
          </w:p>
        </w:tc>
      </w:tr>
      <w:tr w14:paraId="0C92B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0" w:type="dxa"/>
            <w:noWrap w:val="0"/>
            <w:vAlign w:val="center"/>
          </w:tcPr>
          <w:p w14:paraId="6BEB5CF5">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17</w:t>
            </w:r>
          </w:p>
        </w:tc>
        <w:tc>
          <w:tcPr>
            <w:tcW w:w="5933" w:type="dxa"/>
            <w:noWrap w:val="0"/>
            <w:vAlign w:val="center"/>
          </w:tcPr>
          <w:p w14:paraId="700037EE">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灯具、烟感、监视器、通风口、排气扇、风扇、空调出风口、电视机等高处设备擦洗</w:t>
            </w:r>
          </w:p>
        </w:tc>
        <w:tc>
          <w:tcPr>
            <w:tcW w:w="2106" w:type="dxa"/>
            <w:noWrap w:val="0"/>
            <w:vAlign w:val="center"/>
          </w:tcPr>
          <w:p w14:paraId="3D0E06A8">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每月1次</w:t>
            </w:r>
          </w:p>
        </w:tc>
      </w:tr>
      <w:tr w14:paraId="0C763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0" w:type="dxa"/>
            <w:noWrap w:val="0"/>
            <w:vAlign w:val="center"/>
          </w:tcPr>
          <w:p w14:paraId="26F8C9A6">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18</w:t>
            </w:r>
          </w:p>
        </w:tc>
        <w:tc>
          <w:tcPr>
            <w:tcW w:w="5933" w:type="dxa"/>
            <w:noWrap w:val="0"/>
            <w:vAlign w:val="center"/>
          </w:tcPr>
          <w:p w14:paraId="0F9B3885">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床围帘、窗帘、蚊帐、纱窗、排气扇的拆换、挂清洗</w:t>
            </w:r>
          </w:p>
        </w:tc>
        <w:tc>
          <w:tcPr>
            <w:tcW w:w="2106" w:type="dxa"/>
            <w:noWrap w:val="0"/>
            <w:vAlign w:val="center"/>
          </w:tcPr>
          <w:p w14:paraId="190F46A1">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每2月1次（污染时随时拆换）</w:t>
            </w:r>
          </w:p>
        </w:tc>
      </w:tr>
      <w:tr w14:paraId="1315C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0" w:type="dxa"/>
            <w:noWrap w:val="0"/>
            <w:vAlign w:val="center"/>
          </w:tcPr>
          <w:p w14:paraId="2DA81AD7">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19</w:t>
            </w:r>
          </w:p>
        </w:tc>
        <w:tc>
          <w:tcPr>
            <w:tcW w:w="5933" w:type="dxa"/>
            <w:noWrap w:val="0"/>
            <w:vAlign w:val="center"/>
          </w:tcPr>
          <w:p w14:paraId="0ACF111D">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巡视保洁、小手巾清洗、晾晒</w:t>
            </w:r>
          </w:p>
        </w:tc>
        <w:tc>
          <w:tcPr>
            <w:tcW w:w="2106" w:type="dxa"/>
            <w:noWrap w:val="0"/>
            <w:vAlign w:val="center"/>
          </w:tcPr>
          <w:p w14:paraId="0F4E1657">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随时</w:t>
            </w:r>
          </w:p>
        </w:tc>
      </w:tr>
      <w:tr w14:paraId="2E981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0" w:type="dxa"/>
            <w:noWrap w:val="0"/>
            <w:vAlign w:val="center"/>
          </w:tcPr>
          <w:p w14:paraId="64C7A629">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20</w:t>
            </w:r>
          </w:p>
        </w:tc>
        <w:tc>
          <w:tcPr>
            <w:tcW w:w="5933" w:type="dxa"/>
            <w:noWrap w:val="0"/>
            <w:vAlign w:val="center"/>
          </w:tcPr>
          <w:p w14:paraId="423212FD">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治疗室的卫生、床单位终末消毒</w:t>
            </w:r>
          </w:p>
        </w:tc>
        <w:tc>
          <w:tcPr>
            <w:tcW w:w="2106" w:type="dxa"/>
            <w:noWrap w:val="0"/>
            <w:vAlign w:val="center"/>
          </w:tcPr>
          <w:p w14:paraId="08A9ABC1">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随时</w:t>
            </w:r>
          </w:p>
        </w:tc>
      </w:tr>
      <w:tr w14:paraId="3B12D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0" w:type="dxa"/>
            <w:noWrap w:val="0"/>
            <w:vAlign w:val="center"/>
          </w:tcPr>
          <w:p w14:paraId="63B4AC4A">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w:t>
            </w:r>
          </w:p>
        </w:tc>
        <w:tc>
          <w:tcPr>
            <w:tcW w:w="5933" w:type="dxa"/>
            <w:noWrap w:val="0"/>
            <w:vAlign w:val="center"/>
          </w:tcPr>
          <w:p w14:paraId="46F250FC">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暖箱、光疗箱的擦洗和消毒</w:t>
            </w:r>
          </w:p>
        </w:tc>
        <w:tc>
          <w:tcPr>
            <w:tcW w:w="2106" w:type="dxa"/>
            <w:noWrap w:val="0"/>
            <w:vAlign w:val="center"/>
          </w:tcPr>
          <w:p w14:paraId="4C4D7BCE">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随时</w:t>
            </w:r>
          </w:p>
        </w:tc>
      </w:tr>
      <w:tr w14:paraId="068C6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0" w:type="dxa"/>
            <w:noWrap w:val="0"/>
            <w:vAlign w:val="center"/>
          </w:tcPr>
          <w:p w14:paraId="0994D1AF">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22</w:t>
            </w:r>
          </w:p>
        </w:tc>
        <w:tc>
          <w:tcPr>
            <w:tcW w:w="5933" w:type="dxa"/>
            <w:noWrap w:val="0"/>
            <w:vAlign w:val="center"/>
          </w:tcPr>
          <w:p w14:paraId="33612CC9">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虫网、蜘蛛网清理</w:t>
            </w:r>
          </w:p>
        </w:tc>
        <w:tc>
          <w:tcPr>
            <w:tcW w:w="2106" w:type="dxa"/>
            <w:noWrap w:val="0"/>
            <w:vAlign w:val="center"/>
          </w:tcPr>
          <w:p w14:paraId="2D8E0C76">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随时</w:t>
            </w:r>
          </w:p>
        </w:tc>
      </w:tr>
      <w:tr w14:paraId="4202D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0" w:type="dxa"/>
            <w:noWrap w:val="0"/>
            <w:vAlign w:val="center"/>
          </w:tcPr>
          <w:p w14:paraId="3D2D3478">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23</w:t>
            </w:r>
          </w:p>
        </w:tc>
        <w:tc>
          <w:tcPr>
            <w:tcW w:w="5933" w:type="dxa"/>
            <w:noWrap w:val="0"/>
            <w:vAlign w:val="center"/>
          </w:tcPr>
          <w:p w14:paraId="1EE124CF">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污物间的医疗、生活垃圾分放明确</w:t>
            </w:r>
          </w:p>
        </w:tc>
        <w:tc>
          <w:tcPr>
            <w:tcW w:w="2106" w:type="dxa"/>
            <w:noWrap w:val="0"/>
            <w:vAlign w:val="center"/>
          </w:tcPr>
          <w:p w14:paraId="4084DC8B">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随时</w:t>
            </w:r>
          </w:p>
        </w:tc>
      </w:tr>
      <w:tr w14:paraId="5BE13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0" w:type="dxa"/>
            <w:noWrap w:val="0"/>
            <w:vAlign w:val="center"/>
          </w:tcPr>
          <w:p w14:paraId="55865646">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24</w:t>
            </w:r>
          </w:p>
        </w:tc>
        <w:tc>
          <w:tcPr>
            <w:tcW w:w="5933" w:type="dxa"/>
            <w:noWrap w:val="0"/>
            <w:vAlign w:val="center"/>
          </w:tcPr>
          <w:p w14:paraId="79E7D2BD">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拖把按区域分放（干净、半污染、污染区）</w:t>
            </w:r>
          </w:p>
        </w:tc>
        <w:tc>
          <w:tcPr>
            <w:tcW w:w="2106" w:type="dxa"/>
            <w:noWrap w:val="0"/>
            <w:vAlign w:val="center"/>
          </w:tcPr>
          <w:p w14:paraId="55912DFC">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随时</w:t>
            </w:r>
          </w:p>
        </w:tc>
      </w:tr>
      <w:tr w14:paraId="63805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0" w:type="dxa"/>
            <w:noWrap w:val="0"/>
            <w:vAlign w:val="center"/>
          </w:tcPr>
          <w:p w14:paraId="5DBCAC46">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25</w:t>
            </w:r>
          </w:p>
        </w:tc>
        <w:tc>
          <w:tcPr>
            <w:tcW w:w="5933" w:type="dxa"/>
            <w:noWrap w:val="0"/>
            <w:vAlign w:val="center"/>
          </w:tcPr>
          <w:p w14:paraId="5EE8B8D3">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垃圾清运</w:t>
            </w:r>
          </w:p>
        </w:tc>
        <w:tc>
          <w:tcPr>
            <w:tcW w:w="2106" w:type="dxa"/>
            <w:noWrap w:val="0"/>
            <w:vAlign w:val="center"/>
          </w:tcPr>
          <w:p w14:paraId="6D1E65C3">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每日2次</w:t>
            </w:r>
          </w:p>
        </w:tc>
      </w:tr>
    </w:tbl>
    <w:p w14:paraId="6F32AA84">
      <w:pPr>
        <w:spacing w:before="48" w:beforeLines="20" w:after="48" w:afterLines="20" w:line="400" w:lineRule="exact"/>
        <w:ind w:firstLine="105" w:firstLineChars="50"/>
        <w:rPr>
          <w:rFonts w:hint="eastAsia" w:ascii="宋体" w:hAnsi="宋体"/>
          <w:b/>
          <w:color w:val="000000" w:themeColor="text1"/>
          <w:kern w:val="0"/>
          <w14:textFill>
            <w14:solidFill>
              <w14:schemeClr w14:val="tx1"/>
            </w14:solidFill>
          </w14:textFill>
        </w:rPr>
      </w:pPr>
      <w:r>
        <w:rPr>
          <w:rFonts w:hint="eastAsia" w:ascii="宋体" w:hAnsi="宋体"/>
          <w:b/>
          <w:bCs/>
          <w:color w:val="000000" w:themeColor="text1"/>
          <w14:textFill>
            <w14:solidFill>
              <w14:schemeClr w14:val="tx1"/>
            </w14:solidFill>
          </w14:textFill>
        </w:rPr>
        <w:t xml:space="preserve">3.1.3 </w:t>
      </w:r>
      <w:r>
        <w:rPr>
          <w:rStyle w:val="344"/>
          <w:rFonts w:hint="eastAsia" w:ascii="宋体" w:hAnsi="宋体" w:eastAsia="宋体" w:cs="宋体"/>
          <w:color w:val="000000" w:themeColor="text1"/>
          <w:sz w:val="21"/>
          <w:szCs w:val="21"/>
          <w14:textFill>
            <w14:solidFill>
              <w14:schemeClr w14:val="tx1"/>
            </w14:solidFill>
          </w14:textFill>
        </w:rPr>
        <w:t>行政办公区</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5933"/>
        <w:gridCol w:w="2106"/>
      </w:tblGrid>
      <w:tr w14:paraId="35508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090" w:type="dxa"/>
            <w:noWrap w:val="0"/>
            <w:vAlign w:val="center"/>
          </w:tcPr>
          <w:p w14:paraId="65A5E28F">
            <w:pPr>
              <w:keepLines/>
              <w:spacing w:line="400" w:lineRule="exact"/>
              <w:jc w:val="center"/>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序号</w:t>
            </w:r>
          </w:p>
        </w:tc>
        <w:tc>
          <w:tcPr>
            <w:tcW w:w="5933" w:type="dxa"/>
            <w:noWrap w:val="0"/>
            <w:vAlign w:val="center"/>
          </w:tcPr>
          <w:p w14:paraId="581D7E25">
            <w:pPr>
              <w:keepLines/>
              <w:spacing w:line="400" w:lineRule="exact"/>
              <w:jc w:val="center"/>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工 作 内 容</w:t>
            </w:r>
          </w:p>
        </w:tc>
        <w:tc>
          <w:tcPr>
            <w:tcW w:w="2106" w:type="dxa"/>
            <w:noWrap w:val="0"/>
            <w:vAlign w:val="center"/>
          </w:tcPr>
          <w:p w14:paraId="0C4E4477">
            <w:pPr>
              <w:keepLines/>
              <w:spacing w:line="400" w:lineRule="exact"/>
              <w:jc w:val="center"/>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频次最低要求</w:t>
            </w:r>
          </w:p>
        </w:tc>
      </w:tr>
      <w:tr w14:paraId="52ADD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0" w:type="dxa"/>
            <w:noWrap w:val="0"/>
            <w:vAlign w:val="center"/>
          </w:tcPr>
          <w:p w14:paraId="78C6D0E1">
            <w:pPr>
              <w:keepLines/>
              <w:spacing w:line="40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5933" w:type="dxa"/>
            <w:noWrap w:val="0"/>
            <w:vAlign w:val="center"/>
          </w:tcPr>
          <w:p w14:paraId="38BEAAA8">
            <w:pPr>
              <w:keepLines/>
              <w:spacing w:line="40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收集区域内垃圾、更换垃圾袋</w:t>
            </w:r>
          </w:p>
        </w:tc>
        <w:tc>
          <w:tcPr>
            <w:tcW w:w="2106" w:type="dxa"/>
            <w:noWrap w:val="0"/>
            <w:vAlign w:val="center"/>
          </w:tcPr>
          <w:p w14:paraId="07CDCB36">
            <w:pPr>
              <w:keepLines/>
              <w:spacing w:line="40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每日2次</w:t>
            </w:r>
          </w:p>
        </w:tc>
      </w:tr>
      <w:tr w14:paraId="76B88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0" w:type="dxa"/>
            <w:noWrap w:val="0"/>
            <w:vAlign w:val="center"/>
          </w:tcPr>
          <w:p w14:paraId="2C7D8B6B">
            <w:pPr>
              <w:keepLines/>
              <w:spacing w:line="40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933" w:type="dxa"/>
            <w:noWrap w:val="0"/>
            <w:vAlign w:val="center"/>
          </w:tcPr>
          <w:p w14:paraId="3B54A8A3">
            <w:pPr>
              <w:keepLines/>
              <w:spacing w:line="40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区域内地面、楼道扫尘（无扬尘干扫）</w:t>
            </w:r>
          </w:p>
        </w:tc>
        <w:tc>
          <w:tcPr>
            <w:tcW w:w="2106" w:type="dxa"/>
            <w:noWrap w:val="0"/>
            <w:vAlign w:val="center"/>
          </w:tcPr>
          <w:p w14:paraId="34F4748E">
            <w:pPr>
              <w:keepLines/>
              <w:spacing w:line="40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每日2次</w:t>
            </w:r>
          </w:p>
        </w:tc>
      </w:tr>
      <w:tr w14:paraId="4E5FC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0" w:type="dxa"/>
            <w:noWrap w:val="0"/>
            <w:vAlign w:val="center"/>
          </w:tcPr>
          <w:p w14:paraId="028827CF">
            <w:pPr>
              <w:keepLines/>
              <w:spacing w:line="40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933" w:type="dxa"/>
            <w:noWrap w:val="0"/>
            <w:vAlign w:val="center"/>
          </w:tcPr>
          <w:p w14:paraId="7C96EF47">
            <w:pPr>
              <w:keepLines/>
              <w:spacing w:line="40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区域内地面、楼道湿拖（进行地面消毒、清洁）</w:t>
            </w:r>
          </w:p>
        </w:tc>
        <w:tc>
          <w:tcPr>
            <w:tcW w:w="2106" w:type="dxa"/>
            <w:noWrap w:val="0"/>
            <w:vAlign w:val="center"/>
          </w:tcPr>
          <w:p w14:paraId="4AEEC094">
            <w:pPr>
              <w:keepLines/>
              <w:spacing w:line="40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每日2次</w:t>
            </w:r>
          </w:p>
        </w:tc>
      </w:tr>
      <w:tr w14:paraId="70E6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0" w:type="dxa"/>
            <w:noWrap w:val="0"/>
            <w:vAlign w:val="center"/>
          </w:tcPr>
          <w:p w14:paraId="454659D8">
            <w:pPr>
              <w:keepLines/>
              <w:spacing w:line="40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933" w:type="dxa"/>
            <w:noWrap w:val="0"/>
            <w:vAlign w:val="center"/>
          </w:tcPr>
          <w:p w14:paraId="7FCE4AC3">
            <w:pPr>
              <w:keepLines/>
              <w:spacing w:line="40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区域内家具（桌椅、橱柜等）、台面擦拭</w:t>
            </w:r>
          </w:p>
        </w:tc>
        <w:tc>
          <w:tcPr>
            <w:tcW w:w="2106" w:type="dxa"/>
            <w:noWrap w:val="0"/>
            <w:vAlign w:val="center"/>
          </w:tcPr>
          <w:p w14:paraId="7778ED3E">
            <w:pPr>
              <w:keepLines/>
              <w:spacing w:line="40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每日1次</w:t>
            </w:r>
          </w:p>
        </w:tc>
      </w:tr>
      <w:tr w14:paraId="75FFF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0" w:type="dxa"/>
            <w:noWrap w:val="0"/>
            <w:vAlign w:val="center"/>
          </w:tcPr>
          <w:p w14:paraId="7F25ABEE">
            <w:pPr>
              <w:keepLines/>
              <w:spacing w:line="40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933" w:type="dxa"/>
            <w:noWrap w:val="0"/>
            <w:vAlign w:val="center"/>
          </w:tcPr>
          <w:p w14:paraId="0286080F">
            <w:pPr>
              <w:keepLines/>
              <w:spacing w:line="40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区域内洗手池、水池、水龙头、皂盒清洗、擦拭</w:t>
            </w:r>
          </w:p>
        </w:tc>
        <w:tc>
          <w:tcPr>
            <w:tcW w:w="2106" w:type="dxa"/>
            <w:noWrap w:val="0"/>
            <w:vAlign w:val="center"/>
          </w:tcPr>
          <w:p w14:paraId="435171DB">
            <w:pPr>
              <w:keepLines/>
              <w:spacing w:line="40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每日1次</w:t>
            </w:r>
          </w:p>
        </w:tc>
      </w:tr>
      <w:tr w14:paraId="1E3DC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0" w:type="dxa"/>
            <w:noWrap w:val="0"/>
            <w:vAlign w:val="center"/>
          </w:tcPr>
          <w:p w14:paraId="03A58732">
            <w:pPr>
              <w:keepLines/>
              <w:spacing w:line="40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933" w:type="dxa"/>
            <w:noWrap w:val="0"/>
            <w:vAlign w:val="center"/>
          </w:tcPr>
          <w:p w14:paraId="2D9E5CDD">
            <w:pPr>
              <w:keepLines/>
              <w:spacing w:line="40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卫生间（含镜子、水龙头、脸盆、台面、毛巾架、马桶、沐浴器、地面）、开水间冲洗、擦拭、消毒</w:t>
            </w:r>
          </w:p>
        </w:tc>
        <w:tc>
          <w:tcPr>
            <w:tcW w:w="2106" w:type="dxa"/>
            <w:noWrap w:val="0"/>
            <w:vAlign w:val="center"/>
          </w:tcPr>
          <w:p w14:paraId="629B934E">
            <w:pPr>
              <w:keepLines/>
              <w:spacing w:line="40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每日1次（污染时随时）</w:t>
            </w:r>
          </w:p>
        </w:tc>
      </w:tr>
      <w:tr w14:paraId="4337A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0" w:type="dxa"/>
            <w:noWrap w:val="0"/>
            <w:vAlign w:val="center"/>
          </w:tcPr>
          <w:p w14:paraId="3E2AA776">
            <w:pPr>
              <w:keepLines/>
              <w:spacing w:line="40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933" w:type="dxa"/>
            <w:noWrap w:val="0"/>
            <w:vAlign w:val="center"/>
          </w:tcPr>
          <w:p w14:paraId="131CA439">
            <w:pPr>
              <w:keepLines/>
              <w:spacing w:line="40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区域内电脑、电话、仪器（含各种医用器材）、微波炉、低处电器表面清洗或擦拭</w:t>
            </w:r>
          </w:p>
        </w:tc>
        <w:tc>
          <w:tcPr>
            <w:tcW w:w="2106" w:type="dxa"/>
            <w:noWrap w:val="0"/>
            <w:vAlign w:val="center"/>
          </w:tcPr>
          <w:p w14:paraId="21FDCFB0">
            <w:pPr>
              <w:keepLines/>
              <w:spacing w:line="40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每日1次</w:t>
            </w:r>
          </w:p>
        </w:tc>
      </w:tr>
      <w:tr w14:paraId="07BD6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0" w:type="dxa"/>
            <w:noWrap w:val="0"/>
            <w:vAlign w:val="center"/>
          </w:tcPr>
          <w:p w14:paraId="3A048B92">
            <w:pPr>
              <w:keepLines/>
              <w:spacing w:line="40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w:t>
            </w:r>
          </w:p>
        </w:tc>
        <w:tc>
          <w:tcPr>
            <w:tcW w:w="5933" w:type="dxa"/>
            <w:noWrap w:val="0"/>
            <w:vAlign w:val="center"/>
          </w:tcPr>
          <w:p w14:paraId="3D3F6F89">
            <w:pPr>
              <w:keepLines/>
              <w:spacing w:line="40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区域内门(玻璃门)、门框、窗框、窗台、阳台、把手、栏杆、花瓶、花盆、开关盒、接线盒、各类低处标牌、垃圾桶擦拭</w:t>
            </w:r>
          </w:p>
        </w:tc>
        <w:tc>
          <w:tcPr>
            <w:tcW w:w="2106" w:type="dxa"/>
            <w:noWrap w:val="0"/>
            <w:vAlign w:val="center"/>
          </w:tcPr>
          <w:p w14:paraId="48087F84">
            <w:pPr>
              <w:keepLines/>
              <w:spacing w:line="40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每日1次</w:t>
            </w:r>
          </w:p>
        </w:tc>
      </w:tr>
      <w:tr w14:paraId="50CC9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0" w:type="dxa"/>
            <w:noWrap w:val="0"/>
            <w:vAlign w:val="center"/>
          </w:tcPr>
          <w:p w14:paraId="381E3E02">
            <w:pPr>
              <w:keepLines/>
              <w:spacing w:line="40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w:t>
            </w:r>
          </w:p>
        </w:tc>
        <w:tc>
          <w:tcPr>
            <w:tcW w:w="5933" w:type="dxa"/>
            <w:noWrap w:val="0"/>
            <w:vAlign w:val="center"/>
          </w:tcPr>
          <w:p w14:paraId="47595719">
            <w:pPr>
              <w:keepLines/>
              <w:spacing w:line="40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消防栓、消防器擦拭、开水机、冰箱内部清洗</w:t>
            </w:r>
          </w:p>
        </w:tc>
        <w:tc>
          <w:tcPr>
            <w:tcW w:w="2106" w:type="dxa"/>
            <w:noWrap w:val="0"/>
            <w:vAlign w:val="center"/>
          </w:tcPr>
          <w:p w14:paraId="003A9160">
            <w:pPr>
              <w:keepLines/>
              <w:spacing w:line="40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每周1次</w:t>
            </w:r>
          </w:p>
        </w:tc>
      </w:tr>
      <w:tr w14:paraId="10655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0" w:type="dxa"/>
            <w:noWrap w:val="0"/>
            <w:vAlign w:val="center"/>
          </w:tcPr>
          <w:p w14:paraId="1F29E33C">
            <w:pPr>
              <w:keepLines/>
              <w:spacing w:line="40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10</w:t>
            </w:r>
          </w:p>
        </w:tc>
        <w:tc>
          <w:tcPr>
            <w:tcW w:w="5933" w:type="dxa"/>
            <w:noWrap w:val="0"/>
            <w:vAlign w:val="center"/>
          </w:tcPr>
          <w:p w14:paraId="33A31CFD">
            <w:pPr>
              <w:keepLines/>
              <w:spacing w:line="40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玻璃</w:t>
            </w:r>
          </w:p>
        </w:tc>
        <w:tc>
          <w:tcPr>
            <w:tcW w:w="2106" w:type="dxa"/>
            <w:noWrap w:val="0"/>
            <w:vAlign w:val="center"/>
          </w:tcPr>
          <w:p w14:paraId="679C955B">
            <w:pPr>
              <w:keepLines/>
              <w:spacing w:line="40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每月1次</w:t>
            </w:r>
          </w:p>
        </w:tc>
      </w:tr>
      <w:tr w14:paraId="44094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0" w:type="dxa"/>
            <w:noWrap w:val="0"/>
            <w:vAlign w:val="center"/>
          </w:tcPr>
          <w:p w14:paraId="0870E935">
            <w:pPr>
              <w:keepLines/>
              <w:spacing w:line="40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w:t>
            </w:r>
          </w:p>
        </w:tc>
        <w:tc>
          <w:tcPr>
            <w:tcW w:w="5933" w:type="dxa"/>
            <w:noWrap w:val="0"/>
            <w:vAlign w:val="center"/>
          </w:tcPr>
          <w:p w14:paraId="570A6295">
            <w:pPr>
              <w:keepLines/>
              <w:spacing w:line="40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非医疗不锈钢物体表面保养</w:t>
            </w:r>
          </w:p>
        </w:tc>
        <w:tc>
          <w:tcPr>
            <w:tcW w:w="2106" w:type="dxa"/>
            <w:noWrap w:val="0"/>
            <w:vAlign w:val="center"/>
          </w:tcPr>
          <w:p w14:paraId="510E3F69">
            <w:pPr>
              <w:keepLines/>
              <w:spacing w:line="40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每周1次</w:t>
            </w:r>
          </w:p>
        </w:tc>
      </w:tr>
      <w:tr w14:paraId="0DE14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0" w:type="dxa"/>
            <w:noWrap w:val="0"/>
            <w:vAlign w:val="center"/>
          </w:tcPr>
          <w:p w14:paraId="3483ADC1">
            <w:pPr>
              <w:keepLines/>
              <w:spacing w:line="40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12</w:t>
            </w:r>
          </w:p>
        </w:tc>
        <w:tc>
          <w:tcPr>
            <w:tcW w:w="5933" w:type="dxa"/>
            <w:noWrap w:val="0"/>
            <w:vAlign w:val="center"/>
          </w:tcPr>
          <w:p w14:paraId="2E34A21B">
            <w:pPr>
              <w:keepLines/>
              <w:spacing w:line="40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高处标牌、壁挂物擦拭</w:t>
            </w:r>
          </w:p>
        </w:tc>
        <w:tc>
          <w:tcPr>
            <w:tcW w:w="2106" w:type="dxa"/>
            <w:noWrap w:val="0"/>
            <w:vAlign w:val="center"/>
          </w:tcPr>
          <w:p w14:paraId="49A7C4A5">
            <w:pPr>
              <w:keepLines/>
              <w:spacing w:line="40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每周1次</w:t>
            </w:r>
          </w:p>
        </w:tc>
      </w:tr>
      <w:tr w14:paraId="1B4DE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0" w:type="dxa"/>
            <w:noWrap w:val="0"/>
            <w:vAlign w:val="center"/>
          </w:tcPr>
          <w:p w14:paraId="00F758F5">
            <w:pPr>
              <w:keepLines/>
              <w:spacing w:line="40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13</w:t>
            </w:r>
          </w:p>
        </w:tc>
        <w:tc>
          <w:tcPr>
            <w:tcW w:w="5933" w:type="dxa"/>
            <w:noWrap w:val="0"/>
            <w:vAlign w:val="center"/>
          </w:tcPr>
          <w:p w14:paraId="6925D218">
            <w:pPr>
              <w:keepLines/>
              <w:spacing w:line="40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低处墙面静电除尘、落地瓷砖、踢脚板、地角、低处管道擦拭</w:t>
            </w:r>
          </w:p>
        </w:tc>
        <w:tc>
          <w:tcPr>
            <w:tcW w:w="2106" w:type="dxa"/>
            <w:noWrap w:val="0"/>
            <w:vAlign w:val="center"/>
          </w:tcPr>
          <w:p w14:paraId="4388553A">
            <w:pPr>
              <w:keepLines/>
              <w:spacing w:line="40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每周1次</w:t>
            </w:r>
          </w:p>
        </w:tc>
      </w:tr>
      <w:tr w14:paraId="0D68D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0" w:type="dxa"/>
            <w:noWrap w:val="0"/>
            <w:vAlign w:val="center"/>
          </w:tcPr>
          <w:p w14:paraId="44D519F4">
            <w:pPr>
              <w:keepLines/>
              <w:spacing w:line="40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14</w:t>
            </w:r>
          </w:p>
        </w:tc>
        <w:tc>
          <w:tcPr>
            <w:tcW w:w="5933" w:type="dxa"/>
            <w:noWrap w:val="0"/>
            <w:vAlign w:val="center"/>
          </w:tcPr>
          <w:p w14:paraId="2EDF4A6B">
            <w:pPr>
              <w:keepLines/>
              <w:spacing w:line="40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高处（含天花板、高处墙面、梁、窗帘及架等）除尘</w:t>
            </w:r>
          </w:p>
        </w:tc>
        <w:tc>
          <w:tcPr>
            <w:tcW w:w="2106" w:type="dxa"/>
            <w:noWrap w:val="0"/>
            <w:vAlign w:val="center"/>
          </w:tcPr>
          <w:p w14:paraId="66BDE531">
            <w:pPr>
              <w:keepLines/>
              <w:spacing w:line="40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每月1次</w:t>
            </w:r>
          </w:p>
        </w:tc>
      </w:tr>
      <w:tr w14:paraId="406AA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0" w:type="dxa"/>
            <w:noWrap w:val="0"/>
            <w:vAlign w:val="center"/>
          </w:tcPr>
          <w:p w14:paraId="7740835A">
            <w:pPr>
              <w:keepLines/>
              <w:spacing w:line="40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15</w:t>
            </w:r>
          </w:p>
        </w:tc>
        <w:tc>
          <w:tcPr>
            <w:tcW w:w="5933" w:type="dxa"/>
            <w:noWrap w:val="0"/>
            <w:vAlign w:val="center"/>
          </w:tcPr>
          <w:p w14:paraId="6272B3BE">
            <w:pPr>
              <w:keepLines/>
              <w:spacing w:line="40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灯具、烟感、通风口、排气扇、风扇、空调等高处设备表面擦洗</w:t>
            </w:r>
          </w:p>
        </w:tc>
        <w:tc>
          <w:tcPr>
            <w:tcW w:w="2106" w:type="dxa"/>
            <w:noWrap w:val="0"/>
            <w:vAlign w:val="center"/>
          </w:tcPr>
          <w:p w14:paraId="742D2107">
            <w:pPr>
              <w:keepLines/>
              <w:spacing w:line="40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每月1次</w:t>
            </w:r>
          </w:p>
        </w:tc>
      </w:tr>
      <w:tr w14:paraId="26FD8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0" w:type="dxa"/>
            <w:noWrap w:val="0"/>
            <w:vAlign w:val="center"/>
          </w:tcPr>
          <w:p w14:paraId="0F935CEF">
            <w:pPr>
              <w:keepLines/>
              <w:spacing w:line="40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16</w:t>
            </w:r>
          </w:p>
        </w:tc>
        <w:tc>
          <w:tcPr>
            <w:tcW w:w="5933" w:type="dxa"/>
            <w:noWrap w:val="0"/>
            <w:vAlign w:val="center"/>
          </w:tcPr>
          <w:p w14:paraId="10A8A6E6">
            <w:pPr>
              <w:keepLines/>
              <w:spacing w:line="40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百叶帘、纱窗、窗帘的拆换清洗</w:t>
            </w:r>
          </w:p>
        </w:tc>
        <w:tc>
          <w:tcPr>
            <w:tcW w:w="2106" w:type="dxa"/>
            <w:noWrap w:val="0"/>
            <w:vAlign w:val="center"/>
          </w:tcPr>
          <w:p w14:paraId="1658FDEF">
            <w:pPr>
              <w:keepLines/>
              <w:spacing w:line="40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每2月1次（污染时随时拆换）</w:t>
            </w:r>
          </w:p>
        </w:tc>
      </w:tr>
      <w:tr w14:paraId="1827F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0" w:type="dxa"/>
            <w:noWrap w:val="0"/>
            <w:vAlign w:val="center"/>
          </w:tcPr>
          <w:p w14:paraId="608E4591">
            <w:pPr>
              <w:keepLines/>
              <w:spacing w:line="40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17</w:t>
            </w:r>
          </w:p>
        </w:tc>
        <w:tc>
          <w:tcPr>
            <w:tcW w:w="5933" w:type="dxa"/>
            <w:noWrap w:val="0"/>
            <w:vAlign w:val="center"/>
          </w:tcPr>
          <w:p w14:paraId="02A63142">
            <w:pPr>
              <w:keepLines/>
              <w:spacing w:line="40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值班室卫生</w:t>
            </w:r>
          </w:p>
        </w:tc>
        <w:tc>
          <w:tcPr>
            <w:tcW w:w="2106" w:type="dxa"/>
            <w:noWrap w:val="0"/>
            <w:vAlign w:val="center"/>
          </w:tcPr>
          <w:p w14:paraId="7BBAC435">
            <w:pPr>
              <w:keepLines/>
              <w:spacing w:line="40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每日1次</w:t>
            </w:r>
          </w:p>
        </w:tc>
      </w:tr>
      <w:tr w14:paraId="6D7C6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0" w:type="dxa"/>
            <w:noWrap w:val="0"/>
            <w:vAlign w:val="center"/>
          </w:tcPr>
          <w:p w14:paraId="0ECF349C">
            <w:pPr>
              <w:keepLines/>
              <w:spacing w:line="40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18</w:t>
            </w:r>
          </w:p>
        </w:tc>
        <w:tc>
          <w:tcPr>
            <w:tcW w:w="5933" w:type="dxa"/>
            <w:noWrap w:val="0"/>
            <w:vAlign w:val="center"/>
          </w:tcPr>
          <w:p w14:paraId="0A9F15DF">
            <w:pPr>
              <w:keepLines/>
              <w:spacing w:line="40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虫网、蜘蛛网清理</w:t>
            </w:r>
          </w:p>
        </w:tc>
        <w:tc>
          <w:tcPr>
            <w:tcW w:w="2106" w:type="dxa"/>
            <w:noWrap w:val="0"/>
            <w:vAlign w:val="center"/>
          </w:tcPr>
          <w:p w14:paraId="6DEF24C5">
            <w:pPr>
              <w:keepLines/>
              <w:spacing w:line="40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随  时</w:t>
            </w:r>
          </w:p>
        </w:tc>
      </w:tr>
      <w:tr w14:paraId="7B1A2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0" w:type="dxa"/>
            <w:noWrap w:val="0"/>
            <w:vAlign w:val="center"/>
          </w:tcPr>
          <w:p w14:paraId="21D632A4">
            <w:pPr>
              <w:keepLines/>
              <w:spacing w:line="40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19</w:t>
            </w:r>
          </w:p>
        </w:tc>
        <w:tc>
          <w:tcPr>
            <w:tcW w:w="5933" w:type="dxa"/>
            <w:noWrap w:val="0"/>
            <w:vAlign w:val="center"/>
          </w:tcPr>
          <w:p w14:paraId="0E5DB1CA">
            <w:pPr>
              <w:keepLines/>
              <w:spacing w:line="40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巡视保洁</w:t>
            </w:r>
          </w:p>
        </w:tc>
        <w:tc>
          <w:tcPr>
            <w:tcW w:w="2106" w:type="dxa"/>
            <w:noWrap w:val="0"/>
            <w:vAlign w:val="center"/>
          </w:tcPr>
          <w:p w14:paraId="630D8492">
            <w:pPr>
              <w:keepLines/>
              <w:spacing w:line="40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随  时</w:t>
            </w:r>
          </w:p>
        </w:tc>
      </w:tr>
    </w:tbl>
    <w:p w14:paraId="1DA3DB16">
      <w:pPr>
        <w:spacing w:before="48" w:beforeLines="20" w:after="48" w:afterLines="20" w:line="400" w:lineRule="exact"/>
        <w:ind w:firstLine="105" w:firstLineChars="50"/>
        <w:rPr>
          <w:rFonts w:hint="eastAsia" w:ascii="宋体" w:hAnsi="宋体"/>
          <w:b/>
          <w:color w:val="000000" w:themeColor="text1"/>
          <w:kern w:val="0"/>
          <w14:textFill>
            <w14:solidFill>
              <w14:schemeClr w14:val="tx1"/>
            </w14:solidFill>
          </w14:textFill>
        </w:rPr>
      </w:pPr>
      <w:r>
        <w:rPr>
          <w:rFonts w:hint="eastAsia" w:ascii="宋体" w:hAnsi="宋体"/>
          <w:b/>
          <w:bCs/>
          <w:color w:val="000000" w:themeColor="text1"/>
          <w14:textFill>
            <w14:solidFill>
              <w14:schemeClr w14:val="tx1"/>
            </w14:solidFill>
          </w14:textFill>
        </w:rPr>
        <w:t xml:space="preserve">3.1.4 </w:t>
      </w:r>
      <w:r>
        <w:rPr>
          <w:rStyle w:val="344"/>
          <w:rFonts w:hint="eastAsia" w:ascii="宋体" w:hAnsi="宋体" w:eastAsia="宋体"/>
          <w:color w:val="000000" w:themeColor="text1"/>
          <w:sz w:val="21"/>
          <w:szCs w:val="21"/>
          <w14:textFill>
            <w14:solidFill>
              <w14:schemeClr w14:val="tx1"/>
            </w14:solidFill>
          </w14:textFill>
        </w:rPr>
        <w:t>会议室</w:t>
      </w:r>
    </w:p>
    <w:tbl>
      <w:tblPr>
        <w:tblStyle w:val="31"/>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066"/>
        <w:gridCol w:w="5978"/>
        <w:gridCol w:w="2175"/>
      </w:tblGrid>
      <w:tr w14:paraId="186FA1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066" w:type="dxa"/>
            <w:noWrap w:val="0"/>
            <w:vAlign w:val="center"/>
          </w:tcPr>
          <w:p w14:paraId="3A910BBA">
            <w:pPr>
              <w:keepLines/>
              <w:spacing w:line="360" w:lineRule="exact"/>
              <w:jc w:val="center"/>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序号</w:t>
            </w:r>
          </w:p>
        </w:tc>
        <w:tc>
          <w:tcPr>
            <w:tcW w:w="5978" w:type="dxa"/>
            <w:noWrap w:val="0"/>
            <w:vAlign w:val="center"/>
          </w:tcPr>
          <w:p w14:paraId="4AE03A53">
            <w:pPr>
              <w:keepLines/>
              <w:spacing w:line="360" w:lineRule="exact"/>
              <w:jc w:val="center"/>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工作内容</w:t>
            </w:r>
          </w:p>
        </w:tc>
        <w:tc>
          <w:tcPr>
            <w:tcW w:w="2175" w:type="dxa"/>
            <w:noWrap w:val="0"/>
            <w:vAlign w:val="center"/>
          </w:tcPr>
          <w:p w14:paraId="5177598C">
            <w:pPr>
              <w:keepLines/>
              <w:spacing w:line="360" w:lineRule="exact"/>
              <w:jc w:val="center"/>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频次最低要求</w:t>
            </w:r>
          </w:p>
        </w:tc>
      </w:tr>
      <w:tr w14:paraId="0E6387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066" w:type="dxa"/>
            <w:noWrap w:val="0"/>
            <w:vAlign w:val="center"/>
          </w:tcPr>
          <w:p w14:paraId="38F22ACA">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5978" w:type="dxa"/>
            <w:noWrap w:val="0"/>
            <w:vAlign w:val="center"/>
          </w:tcPr>
          <w:p w14:paraId="39C2FAED">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收集区域内垃圾、更换垃圾袋</w:t>
            </w:r>
          </w:p>
        </w:tc>
        <w:tc>
          <w:tcPr>
            <w:tcW w:w="2175" w:type="dxa"/>
            <w:vMerge w:val="restart"/>
            <w:noWrap w:val="0"/>
            <w:vAlign w:val="center"/>
          </w:tcPr>
          <w:p w14:paraId="586286F0">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每日1次（如有会议随时）</w:t>
            </w:r>
          </w:p>
        </w:tc>
      </w:tr>
      <w:tr w14:paraId="7155CC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066" w:type="dxa"/>
            <w:noWrap w:val="0"/>
            <w:vAlign w:val="center"/>
          </w:tcPr>
          <w:p w14:paraId="1D1AB7FC">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978" w:type="dxa"/>
            <w:noWrap w:val="0"/>
            <w:vAlign w:val="center"/>
          </w:tcPr>
          <w:p w14:paraId="5115527F">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区域内地面扫尘（无扬尘干扫）</w:t>
            </w:r>
          </w:p>
        </w:tc>
        <w:tc>
          <w:tcPr>
            <w:tcW w:w="2175" w:type="dxa"/>
            <w:vMerge w:val="continue"/>
            <w:noWrap w:val="0"/>
            <w:vAlign w:val="center"/>
          </w:tcPr>
          <w:p w14:paraId="223BE743">
            <w:pPr>
              <w:keepLines/>
              <w:spacing w:line="360" w:lineRule="exact"/>
              <w:jc w:val="center"/>
              <w:rPr>
                <w:rFonts w:hint="eastAsia" w:ascii="宋体" w:hAnsi="宋体" w:cs="宋体"/>
                <w:color w:val="000000" w:themeColor="text1"/>
                <w14:textFill>
                  <w14:solidFill>
                    <w14:schemeClr w14:val="tx1"/>
                  </w14:solidFill>
                </w14:textFill>
              </w:rPr>
            </w:pPr>
          </w:p>
        </w:tc>
      </w:tr>
      <w:tr w14:paraId="459BE9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066" w:type="dxa"/>
            <w:noWrap w:val="0"/>
            <w:vAlign w:val="center"/>
          </w:tcPr>
          <w:p w14:paraId="643C41C1">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978" w:type="dxa"/>
            <w:noWrap w:val="0"/>
            <w:vAlign w:val="center"/>
          </w:tcPr>
          <w:p w14:paraId="303EE735">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区域内地面湿拖（进行地面消毒、清洁）</w:t>
            </w:r>
          </w:p>
        </w:tc>
        <w:tc>
          <w:tcPr>
            <w:tcW w:w="2175" w:type="dxa"/>
            <w:vMerge w:val="continue"/>
            <w:noWrap w:val="0"/>
            <w:vAlign w:val="center"/>
          </w:tcPr>
          <w:p w14:paraId="2182DE3D">
            <w:pPr>
              <w:keepLines/>
              <w:spacing w:line="360" w:lineRule="exact"/>
              <w:jc w:val="center"/>
              <w:rPr>
                <w:rFonts w:hint="eastAsia" w:ascii="宋体" w:hAnsi="宋体" w:cs="宋体"/>
                <w:color w:val="000000" w:themeColor="text1"/>
                <w14:textFill>
                  <w14:solidFill>
                    <w14:schemeClr w14:val="tx1"/>
                  </w14:solidFill>
                </w14:textFill>
              </w:rPr>
            </w:pPr>
          </w:p>
        </w:tc>
      </w:tr>
      <w:tr w14:paraId="58E7E2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066" w:type="dxa"/>
            <w:noWrap w:val="0"/>
            <w:vAlign w:val="center"/>
          </w:tcPr>
          <w:p w14:paraId="39C40097">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978" w:type="dxa"/>
            <w:noWrap w:val="0"/>
            <w:vAlign w:val="center"/>
          </w:tcPr>
          <w:p w14:paraId="7E9F76C2">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区域内家具（桌椅、橱柜等）、台面擦拭</w:t>
            </w:r>
          </w:p>
        </w:tc>
        <w:tc>
          <w:tcPr>
            <w:tcW w:w="2175" w:type="dxa"/>
            <w:vMerge w:val="continue"/>
            <w:noWrap w:val="0"/>
            <w:vAlign w:val="center"/>
          </w:tcPr>
          <w:p w14:paraId="69B32250">
            <w:pPr>
              <w:keepLines/>
              <w:spacing w:line="360" w:lineRule="exact"/>
              <w:jc w:val="center"/>
              <w:rPr>
                <w:rFonts w:hint="eastAsia" w:ascii="宋体" w:hAnsi="宋体" w:cs="宋体"/>
                <w:color w:val="000000" w:themeColor="text1"/>
                <w14:textFill>
                  <w14:solidFill>
                    <w14:schemeClr w14:val="tx1"/>
                  </w14:solidFill>
                </w14:textFill>
              </w:rPr>
            </w:pPr>
          </w:p>
        </w:tc>
      </w:tr>
      <w:tr w14:paraId="58E95A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066" w:type="dxa"/>
            <w:noWrap w:val="0"/>
            <w:vAlign w:val="center"/>
          </w:tcPr>
          <w:p w14:paraId="4F58D387">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978" w:type="dxa"/>
            <w:noWrap w:val="0"/>
            <w:vAlign w:val="center"/>
          </w:tcPr>
          <w:p w14:paraId="2262CEA0">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区域内洗手池、水池、水龙头、地面、皂盒清洗、擦拭</w:t>
            </w:r>
          </w:p>
        </w:tc>
        <w:tc>
          <w:tcPr>
            <w:tcW w:w="2175" w:type="dxa"/>
            <w:vMerge w:val="continue"/>
            <w:noWrap w:val="0"/>
            <w:vAlign w:val="center"/>
          </w:tcPr>
          <w:p w14:paraId="3FA7CB0E">
            <w:pPr>
              <w:keepLines/>
              <w:spacing w:line="360" w:lineRule="exact"/>
              <w:jc w:val="center"/>
              <w:rPr>
                <w:rFonts w:hint="eastAsia" w:ascii="宋体" w:hAnsi="宋体" w:cs="宋体"/>
                <w:color w:val="000000" w:themeColor="text1"/>
                <w14:textFill>
                  <w14:solidFill>
                    <w14:schemeClr w14:val="tx1"/>
                  </w14:solidFill>
                </w14:textFill>
              </w:rPr>
            </w:pPr>
          </w:p>
        </w:tc>
      </w:tr>
      <w:tr w14:paraId="2779FF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066" w:type="dxa"/>
            <w:noWrap w:val="0"/>
            <w:vAlign w:val="center"/>
          </w:tcPr>
          <w:p w14:paraId="1A7906B9">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978" w:type="dxa"/>
            <w:noWrap w:val="0"/>
            <w:vAlign w:val="center"/>
          </w:tcPr>
          <w:p w14:paraId="56D2F8F1">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卫生间（含镜子、水龙头、脸盆、台面、毛巾架、马桶、沐浴器、地面）、开水间冲洗、擦拭、消毒</w:t>
            </w:r>
          </w:p>
        </w:tc>
        <w:tc>
          <w:tcPr>
            <w:tcW w:w="2175" w:type="dxa"/>
            <w:vMerge w:val="continue"/>
            <w:noWrap w:val="0"/>
            <w:vAlign w:val="center"/>
          </w:tcPr>
          <w:p w14:paraId="08C02143">
            <w:pPr>
              <w:keepLines/>
              <w:spacing w:line="360" w:lineRule="exact"/>
              <w:jc w:val="center"/>
              <w:rPr>
                <w:rFonts w:hint="eastAsia" w:ascii="宋体" w:hAnsi="宋体" w:cs="宋体"/>
                <w:color w:val="000000" w:themeColor="text1"/>
                <w14:textFill>
                  <w14:solidFill>
                    <w14:schemeClr w14:val="tx1"/>
                  </w14:solidFill>
                </w14:textFill>
              </w:rPr>
            </w:pPr>
          </w:p>
        </w:tc>
      </w:tr>
      <w:tr w14:paraId="16B2C8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066" w:type="dxa"/>
            <w:noWrap w:val="0"/>
            <w:vAlign w:val="center"/>
          </w:tcPr>
          <w:p w14:paraId="6557A4E0">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978" w:type="dxa"/>
            <w:noWrap w:val="0"/>
            <w:vAlign w:val="center"/>
          </w:tcPr>
          <w:p w14:paraId="6BC7236A">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区域内电脑、电话、仪器、开水机、冰箱、空调、低处电器表面清洗或擦拭</w:t>
            </w:r>
          </w:p>
        </w:tc>
        <w:tc>
          <w:tcPr>
            <w:tcW w:w="2175" w:type="dxa"/>
            <w:noWrap w:val="0"/>
            <w:vAlign w:val="center"/>
          </w:tcPr>
          <w:p w14:paraId="6AB93DF5">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每日1次</w:t>
            </w:r>
          </w:p>
        </w:tc>
      </w:tr>
      <w:tr w14:paraId="4BE5A2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066" w:type="dxa"/>
            <w:noWrap w:val="0"/>
            <w:vAlign w:val="center"/>
          </w:tcPr>
          <w:p w14:paraId="11485031">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w:t>
            </w:r>
          </w:p>
        </w:tc>
        <w:tc>
          <w:tcPr>
            <w:tcW w:w="5978" w:type="dxa"/>
            <w:noWrap w:val="0"/>
            <w:vAlign w:val="center"/>
          </w:tcPr>
          <w:p w14:paraId="06EAA943">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区域内门（玻璃门）、门框、窗框、门牌、窗台、花瓶、花盆、开关盒、接线盒、各类低处标牌、垃圾桶擦拭</w:t>
            </w:r>
          </w:p>
        </w:tc>
        <w:tc>
          <w:tcPr>
            <w:tcW w:w="2175" w:type="dxa"/>
            <w:noWrap w:val="0"/>
            <w:vAlign w:val="center"/>
          </w:tcPr>
          <w:p w14:paraId="12687198">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每日1次</w:t>
            </w:r>
          </w:p>
        </w:tc>
      </w:tr>
      <w:tr w14:paraId="743A4E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066" w:type="dxa"/>
            <w:noWrap w:val="0"/>
            <w:vAlign w:val="center"/>
          </w:tcPr>
          <w:p w14:paraId="6C12136B">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w:t>
            </w:r>
          </w:p>
        </w:tc>
        <w:tc>
          <w:tcPr>
            <w:tcW w:w="5978" w:type="dxa"/>
            <w:noWrap w:val="0"/>
            <w:vAlign w:val="center"/>
          </w:tcPr>
          <w:p w14:paraId="46941F85">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消防栓、消防器的擦拭、清洗</w:t>
            </w:r>
          </w:p>
        </w:tc>
        <w:tc>
          <w:tcPr>
            <w:tcW w:w="2175" w:type="dxa"/>
            <w:noWrap w:val="0"/>
            <w:vAlign w:val="center"/>
          </w:tcPr>
          <w:p w14:paraId="63041A51">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每周1次</w:t>
            </w:r>
          </w:p>
        </w:tc>
      </w:tr>
      <w:tr w14:paraId="7FC7B4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066" w:type="dxa"/>
            <w:noWrap w:val="0"/>
            <w:vAlign w:val="center"/>
          </w:tcPr>
          <w:p w14:paraId="1D9F1A2E">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10</w:t>
            </w:r>
          </w:p>
        </w:tc>
        <w:tc>
          <w:tcPr>
            <w:tcW w:w="5978" w:type="dxa"/>
            <w:noWrap w:val="0"/>
            <w:vAlign w:val="center"/>
          </w:tcPr>
          <w:p w14:paraId="25F650B7">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玻璃</w:t>
            </w:r>
          </w:p>
        </w:tc>
        <w:tc>
          <w:tcPr>
            <w:tcW w:w="2175" w:type="dxa"/>
            <w:noWrap w:val="0"/>
            <w:vAlign w:val="center"/>
          </w:tcPr>
          <w:p w14:paraId="6F8845FD">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每月1次</w:t>
            </w:r>
          </w:p>
        </w:tc>
      </w:tr>
      <w:tr w14:paraId="4CFC38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066" w:type="dxa"/>
            <w:noWrap w:val="0"/>
            <w:vAlign w:val="center"/>
          </w:tcPr>
          <w:p w14:paraId="0A933839">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w:t>
            </w:r>
          </w:p>
        </w:tc>
        <w:tc>
          <w:tcPr>
            <w:tcW w:w="5978" w:type="dxa"/>
            <w:noWrap w:val="0"/>
            <w:vAlign w:val="center"/>
          </w:tcPr>
          <w:p w14:paraId="31FA5B1D">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非医疗不锈钢物体表面保养</w:t>
            </w:r>
          </w:p>
        </w:tc>
        <w:tc>
          <w:tcPr>
            <w:tcW w:w="2175" w:type="dxa"/>
            <w:noWrap w:val="0"/>
            <w:vAlign w:val="center"/>
          </w:tcPr>
          <w:p w14:paraId="59A61FE5">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每月1次</w:t>
            </w:r>
          </w:p>
        </w:tc>
      </w:tr>
      <w:tr w14:paraId="364F17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066" w:type="dxa"/>
            <w:noWrap w:val="0"/>
            <w:vAlign w:val="center"/>
          </w:tcPr>
          <w:p w14:paraId="04884A1D">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12</w:t>
            </w:r>
          </w:p>
        </w:tc>
        <w:tc>
          <w:tcPr>
            <w:tcW w:w="5978" w:type="dxa"/>
            <w:noWrap w:val="0"/>
            <w:vAlign w:val="center"/>
          </w:tcPr>
          <w:p w14:paraId="4F880038">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高处标牌、壁挂物擦拭</w:t>
            </w:r>
          </w:p>
        </w:tc>
        <w:tc>
          <w:tcPr>
            <w:tcW w:w="2175" w:type="dxa"/>
            <w:noWrap w:val="0"/>
            <w:vAlign w:val="center"/>
          </w:tcPr>
          <w:p w14:paraId="085F0C73">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每周1次</w:t>
            </w:r>
          </w:p>
        </w:tc>
      </w:tr>
      <w:tr w14:paraId="6EA9FD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066" w:type="dxa"/>
            <w:noWrap w:val="0"/>
            <w:vAlign w:val="center"/>
          </w:tcPr>
          <w:p w14:paraId="27B1DC31">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13</w:t>
            </w:r>
          </w:p>
        </w:tc>
        <w:tc>
          <w:tcPr>
            <w:tcW w:w="5978" w:type="dxa"/>
            <w:noWrap w:val="0"/>
            <w:vAlign w:val="center"/>
          </w:tcPr>
          <w:p w14:paraId="137D6240">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低处墙面静电除尘、落地瓷砖、踢脚板、地角、低处管道擦拭</w:t>
            </w:r>
          </w:p>
        </w:tc>
        <w:tc>
          <w:tcPr>
            <w:tcW w:w="2175" w:type="dxa"/>
            <w:noWrap w:val="0"/>
            <w:vAlign w:val="center"/>
          </w:tcPr>
          <w:p w14:paraId="4654FEE3">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每周1次</w:t>
            </w:r>
          </w:p>
        </w:tc>
      </w:tr>
      <w:tr w14:paraId="55F8CD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066" w:type="dxa"/>
            <w:noWrap w:val="0"/>
            <w:vAlign w:val="center"/>
          </w:tcPr>
          <w:p w14:paraId="4CEA9B3D">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14</w:t>
            </w:r>
          </w:p>
        </w:tc>
        <w:tc>
          <w:tcPr>
            <w:tcW w:w="5978" w:type="dxa"/>
            <w:noWrap w:val="0"/>
            <w:vAlign w:val="center"/>
          </w:tcPr>
          <w:p w14:paraId="66D04EEC">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高处（含天花板、高处墙面、梁、窗帘及架等）拆、挂</w:t>
            </w:r>
          </w:p>
        </w:tc>
        <w:tc>
          <w:tcPr>
            <w:tcW w:w="2175" w:type="dxa"/>
            <w:noWrap w:val="0"/>
            <w:vAlign w:val="center"/>
          </w:tcPr>
          <w:p w14:paraId="49157B9D">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每月1次</w:t>
            </w:r>
          </w:p>
        </w:tc>
      </w:tr>
      <w:tr w14:paraId="14BC4C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066" w:type="dxa"/>
            <w:noWrap w:val="0"/>
            <w:vAlign w:val="center"/>
          </w:tcPr>
          <w:p w14:paraId="055C6A2C">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15</w:t>
            </w:r>
          </w:p>
        </w:tc>
        <w:tc>
          <w:tcPr>
            <w:tcW w:w="5978" w:type="dxa"/>
            <w:noWrap w:val="0"/>
            <w:vAlign w:val="center"/>
          </w:tcPr>
          <w:p w14:paraId="39E6A7BA">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灯具、音响、烟感、通风口、排气扇、风扇等高处设备擦洗</w:t>
            </w:r>
          </w:p>
        </w:tc>
        <w:tc>
          <w:tcPr>
            <w:tcW w:w="2175" w:type="dxa"/>
            <w:noWrap w:val="0"/>
            <w:vAlign w:val="center"/>
          </w:tcPr>
          <w:p w14:paraId="78FFA2EC">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每月1次</w:t>
            </w:r>
          </w:p>
        </w:tc>
      </w:tr>
      <w:tr w14:paraId="68BD4B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066" w:type="dxa"/>
            <w:noWrap w:val="0"/>
            <w:vAlign w:val="center"/>
          </w:tcPr>
          <w:p w14:paraId="6B624B91">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16</w:t>
            </w:r>
          </w:p>
        </w:tc>
        <w:tc>
          <w:tcPr>
            <w:tcW w:w="5978" w:type="dxa"/>
            <w:noWrap w:val="0"/>
            <w:vAlign w:val="center"/>
          </w:tcPr>
          <w:p w14:paraId="428B0968">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虫网、蜘蛛网清理</w:t>
            </w:r>
          </w:p>
        </w:tc>
        <w:tc>
          <w:tcPr>
            <w:tcW w:w="2175" w:type="dxa"/>
            <w:noWrap w:val="0"/>
            <w:vAlign w:val="center"/>
          </w:tcPr>
          <w:p w14:paraId="076D2FF1">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随时</w:t>
            </w:r>
          </w:p>
        </w:tc>
      </w:tr>
    </w:tbl>
    <w:p w14:paraId="5861C256">
      <w:pPr>
        <w:spacing w:before="48" w:beforeLines="20" w:after="48" w:afterLines="20" w:line="400" w:lineRule="exact"/>
        <w:ind w:firstLine="105" w:firstLineChars="50"/>
        <w:rPr>
          <w:rFonts w:hint="eastAsia" w:ascii="宋体" w:hAnsi="宋体"/>
          <w:b/>
          <w:color w:val="000000" w:themeColor="text1"/>
          <w:kern w:val="0"/>
          <w14:textFill>
            <w14:solidFill>
              <w14:schemeClr w14:val="tx1"/>
            </w14:solidFill>
          </w14:textFill>
        </w:rPr>
      </w:pPr>
      <w:r>
        <w:rPr>
          <w:rFonts w:hint="eastAsia" w:ascii="宋体" w:hAnsi="宋体"/>
          <w:b/>
          <w:bCs/>
          <w:color w:val="000000" w:themeColor="text1"/>
          <w14:textFill>
            <w14:solidFill>
              <w14:schemeClr w14:val="tx1"/>
            </w14:solidFill>
          </w14:textFill>
        </w:rPr>
        <w:t xml:space="preserve">3.1.5 </w:t>
      </w:r>
      <w:r>
        <w:rPr>
          <w:rStyle w:val="344"/>
          <w:rFonts w:hint="eastAsia" w:ascii="宋体" w:hAnsi="宋体" w:eastAsia="宋体"/>
          <w:color w:val="000000" w:themeColor="text1"/>
          <w:sz w:val="21"/>
          <w:szCs w:val="21"/>
          <w14:textFill>
            <w14:solidFill>
              <w14:schemeClr w14:val="tx1"/>
            </w14:solidFill>
          </w14:textFill>
        </w:rPr>
        <w:t>公共区域</w:t>
      </w:r>
    </w:p>
    <w:tbl>
      <w:tblPr>
        <w:tblStyle w:val="31"/>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27"/>
        <w:gridCol w:w="5972"/>
        <w:gridCol w:w="2259"/>
      </w:tblGrid>
      <w:tr w14:paraId="189E4B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127" w:type="dxa"/>
            <w:noWrap w:val="0"/>
            <w:vAlign w:val="center"/>
          </w:tcPr>
          <w:p w14:paraId="035A6736">
            <w:pPr>
              <w:keepLines/>
              <w:spacing w:line="360" w:lineRule="exact"/>
              <w:jc w:val="center"/>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序号</w:t>
            </w:r>
          </w:p>
        </w:tc>
        <w:tc>
          <w:tcPr>
            <w:tcW w:w="5972" w:type="dxa"/>
            <w:noWrap w:val="0"/>
            <w:vAlign w:val="center"/>
          </w:tcPr>
          <w:p w14:paraId="0B98389D">
            <w:pPr>
              <w:keepLines/>
              <w:spacing w:line="360" w:lineRule="exact"/>
              <w:jc w:val="center"/>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工作内容</w:t>
            </w:r>
          </w:p>
        </w:tc>
        <w:tc>
          <w:tcPr>
            <w:tcW w:w="2259" w:type="dxa"/>
            <w:noWrap w:val="0"/>
            <w:vAlign w:val="center"/>
          </w:tcPr>
          <w:p w14:paraId="55F300B0">
            <w:pPr>
              <w:keepLines/>
              <w:spacing w:line="360" w:lineRule="exact"/>
              <w:jc w:val="center"/>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频次最低要求</w:t>
            </w:r>
          </w:p>
        </w:tc>
      </w:tr>
      <w:tr w14:paraId="4BC0F7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127" w:type="dxa"/>
            <w:noWrap w:val="0"/>
            <w:vAlign w:val="center"/>
          </w:tcPr>
          <w:p w14:paraId="077FADC3">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5972" w:type="dxa"/>
            <w:noWrap w:val="0"/>
            <w:vAlign w:val="center"/>
          </w:tcPr>
          <w:p w14:paraId="3CD584F2">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收集区域内垃圾、更换垃圾袋</w:t>
            </w:r>
          </w:p>
        </w:tc>
        <w:tc>
          <w:tcPr>
            <w:tcW w:w="2259" w:type="dxa"/>
            <w:noWrap w:val="0"/>
            <w:vAlign w:val="center"/>
          </w:tcPr>
          <w:p w14:paraId="53302B30">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每日2次（特殊地方每日3次）</w:t>
            </w:r>
          </w:p>
        </w:tc>
      </w:tr>
      <w:tr w14:paraId="68944C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127" w:type="dxa"/>
            <w:noWrap w:val="0"/>
            <w:vAlign w:val="center"/>
          </w:tcPr>
          <w:p w14:paraId="4C19FC6A">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972" w:type="dxa"/>
            <w:noWrap w:val="0"/>
            <w:vAlign w:val="center"/>
          </w:tcPr>
          <w:p w14:paraId="375536C0">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区域内地面、楼道湿拖</w:t>
            </w:r>
          </w:p>
        </w:tc>
        <w:tc>
          <w:tcPr>
            <w:tcW w:w="2259" w:type="dxa"/>
            <w:noWrap w:val="0"/>
            <w:vAlign w:val="center"/>
          </w:tcPr>
          <w:p w14:paraId="48AC3B46">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每日2次</w:t>
            </w:r>
          </w:p>
        </w:tc>
      </w:tr>
      <w:tr w14:paraId="53BD88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127" w:type="dxa"/>
            <w:noWrap w:val="0"/>
            <w:vAlign w:val="center"/>
          </w:tcPr>
          <w:p w14:paraId="4B6A98A2">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972" w:type="dxa"/>
            <w:noWrap w:val="0"/>
            <w:vAlign w:val="center"/>
          </w:tcPr>
          <w:p w14:paraId="08EA88FE">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区域内地面、楼道扫尘</w:t>
            </w:r>
          </w:p>
        </w:tc>
        <w:tc>
          <w:tcPr>
            <w:tcW w:w="2259" w:type="dxa"/>
            <w:noWrap w:val="0"/>
            <w:vAlign w:val="center"/>
          </w:tcPr>
          <w:p w14:paraId="72969D5B">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每日2次</w:t>
            </w:r>
          </w:p>
        </w:tc>
      </w:tr>
      <w:tr w14:paraId="20CB68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127" w:type="dxa"/>
            <w:noWrap w:val="0"/>
            <w:vAlign w:val="center"/>
          </w:tcPr>
          <w:p w14:paraId="57D8569E">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972" w:type="dxa"/>
            <w:noWrap w:val="0"/>
            <w:vAlign w:val="center"/>
          </w:tcPr>
          <w:p w14:paraId="07175C74">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区域内洗手池、水池、水龙头清洗、擦拭</w:t>
            </w:r>
          </w:p>
        </w:tc>
        <w:tc>
          <w:tcPr>
            <w:tcW w:w="2259" w:type="dxa"/>
            <w:noWrap w:val="0"/>
            <w:vAlign w:val="center"/>
          </w:tcPr>
          <w:p w14:paraId="0DA4CA7B">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每日2次</w:t>
            </w:r>
          </w:p>
        </w:tc>
      </w:tr>
      <w:tr w14:paraId="533D93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127" w:type="dxa"/>
            <w:noWrap w:val="0"/>
            <w:vAlign w:val="center"/>
          </w:tcPr>
          <w:p w14:paraId="074515A0">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972" w:type="dxa"/>
            <w:noWrap w:val="0"/>
            <w:vAlign w:val="center"/>
          </w:tcPr>
          <w:p w14:paraId="64A5C72A">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卫生间（含水龙头、洗手池、台面、马桶、蹲厕、厕所门板、地面、墙面、窗框）冲洗、擦拭、消毒</w:t>
            </w:r>
          </w:p>
        </w:tc>
        <w:tc>
          <w:tcPr>
            <w:tcW w:w="2259" w:type="dxa"/>
            <w:noWrap w:val="0"/>
            <w:vAlign w:val="center"/>
          </w:tcPr>
          <w:p w14:paraId="530C53C9">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随时（高峰期早上9：30-11：30分卫生间</w:t>
            </w:r>
            <w:r>
              <w:rPr>
                <w:rFonts w:hint="eastAsia" w:ascii="宋体" w:hAnsi="宋体"/>
                <w:color w:val="000000" w:themeColor="text1"/>
                <w14:textFill>
                  <w14:solidFill>
                    <w14:schemeClr w14:val="tx1"/>
                  </w14:solidFill>
                </w14:textFill>
              </w:rPr>
              <w:t>专人</w:t>
            </w:r>
            <w:r>
              <w:rPr>
                <w:rFonts w:hint="eastAsia" w:ascii="宋体" w:hAnsi="宋体" w:cs="宋体"/>
                <w:color w:val="000000" w:themeColor="text1"/>
                <w14:textFill>
                  <w14:solidFill>
                    <w14:schemeClr w14:val="tx1"/>
                  </w14:solidFill>
                </w14:textFill>
              </w:rPr>
              <w:t>专职保洁）</w:t>
            </w:r>
          </w:p>
        </w:tc>
      </w:tr>
      <w:tr w14:paraId="7CC48A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127" w:type="dxa"/>
            <w:noWrap w:val="0"/>
            <w:vAlign w:val="center"/>
          </w:tcPr>
          <w:p w14:paraId="4B73862B">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972" w:type="dxa"/>
            <w:noWrap w:val="0"/>
            <w:vAlign w:val="center"/>
          </w:tcPr>
          <w:p w14:paraId="01FBBA5F">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区域内墙面、把手、栏杆、花瓶、花盆、开关盒、接线盒、各类低处标牌、垃圾桶擦拭</w:t>
            </w:r>
          </w:p>
        </w:tc>
        <w:tc>
          <w:tcPr>
            <w:tcW w:w="2259" w:type="dxa"/>
            <w:noWrap w:val="0"/>
            <w:vAlign w:val="center"/>
          </w:tcPr>
          <w:p w14:paraId="186CF0BD">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每日1次</w:t>
            </w:r>
          </w:p>
        </w:tc>
      </w:tr>
      <w:tr w14:paraId="7ACDAE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127" w:type="dxa"/>
            <w:noWrap w:val="0"/>
            <w:vAlign w:val="center"/>
          </w:tcPr>
          <w:p w14:paraId="3C83B1E2">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972" w:type="dxa"/>
            <w:noWrap w:val="0"/>
            <w:vAlign w:val="center"/>
          </w:tcPr>
          <w:p w14:paraId="2045519D">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扶手电梯</w:t>
            </w:r>
          </w:p>
        </w:tc>
        <w:tc>
          <w:tcPr>
            <w:tcW w:w="2259" w:type="dxa"/>
            <w:noWrap w:val="0"/>
            <w:vAlign w:val="center"/>
          </w:tcPr>
          <w:p w14:paraId="17D1DCB1">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每日1次</w:t>
            </w:r>
          </w:p>
        </w:tc>
      </w:tr>
      <w:tr w14:paraId="0B52A6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127" w:type="dxa"/>
            <w:noWrap w:val="0"/>
            <w:vAlign w:val="center"/>
          </w:tcPr>
          <w:p w14:paraId="671A5A0F">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w:t>
            </w:r>
          </w:p>
        </w:tc>
        <w:tc>
          <w:tcPr>
            <w:tcW w:w="5972" w:type="dxa"/>
            <w:noWrap w:val="0"/>
            <w:vAlign w:val="center"/>
          </w:tcPr>
          <w:p w14:paraId="411A1005">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区域内的楼道擦洗</w:t>
            </w:r>
          </w:p>
        </w:tc>
        <w:tc>
          <w:tcPr>
            <w:tcW w:w="2259" w:type="dxa"/>
            <w:noWrap w:val="0"/>
            <w:vAlign w:val="center"/>
          </w:tcPr>
          <w:p w14:paraId="09B1F9EE">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每日1次</w:t>
            </w:r>
          </w:p>
        </w:tc>
      </w:tr>
      <w:tr w14:paraId="5381EC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127" w:type="dxa"/>
            <w:noWrap w:val="0"/>
            <w:vAlign w:val="center"/>
          </w:tcPr>
          <w:p w14:paraId="3CC8ED02">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w:t>
            </w:r>
          </w:p>
        </w:tc>
        <w:tc>
          <w:tcPr>
            <w:tcW w:w="5972" w:type="dxa"/>
            <w:noWrap w:val="0"/>
            <w:vAlign w:val="center"/>
          </w:tcPr>
          <w:p w14:paraId="567B5F61">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室内外的垃圾桶、垃圾篓清洗、消毒、杀虫</w:t>
            </w:r>
          </w:p>
        </w:tc>
        <w:tc>
          <w:tcPr>
            <w:tcW w:w="2259" w:type="dxa"/>
            <w:noWrap w:val="0"/>
            <w:vAlign w:val="center"/>
          </w:tcPr>
          <w:p w14:paraId="4DA9265E">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每日1次</w:t>
            </w:r>
          </w:p>
        </w:tc>
      </w:tr>
      <w:tr w14:paraId="6E939D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127" w:type="dxa"/>
            <w:noWrap w:val="0"/>
            <w:vAlign w:val="center"/>
          </w:tcPr>
          <w:p w14:paraId="4BFFFF40">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10</w:t>
            </w:r>
          </w:p>
        </w:tc>
        <w:tc>
          <w:tcPr>
            <w:tcW w:w="5972" w:type="dxa"/>
            <w:noWrap w:val="0"/>
            <w:vAlign w:val="center"/>
          </w:tcPr>
          <w:p w14:paraId="00E2EFC7">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消防栓、消防器擦拭、清洗</w:t>
            </w:r>
          </w:p>
        </w:tc>
        <w:tc>
          <w:tcPr>
            <w:tcW w:w="2259" w:type="dxa"/>
            <w:noWrap w:val="0"/>
            <w:vAlign w:val="center"/>
          </w:tcPr>
          <w:p w14:paraId="47F314A8">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每周1次</w:t>
            </w:r>
          </w:p>
        </w:tc>
      </w:tr>
      <w:tr w14:paraId="7F4909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127" w:type="dxa"/>
            <w:noWrap w:val="0"/>
            <w:vAlign w:val="center"/>
          </w:tcPr>
          <w:p w14:paraId="1CD0E437">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w:t>
            </w:r>
          </w:p>
        </w:tc>
        <w:tc>
          <w:tcPr>
            <w:tcW w:w="5972" w:type="dxa"/>
            <w:noWrap w:val="0"/>
            <w:vAlign w:val="center"/>
          </w:tcPr>
          <w:p w14:paraId="6FEDA7E5">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低处墙面静电除尘、落地瓷砖、踢脚板、地角、低处管道擦拭</w:t>
            </w:r>
          </w:p>
        </w:tc>
        <w:tc>
          <w:tcPr>
            <w:tcW w:w="2259" w:type="dxa"/>
            <w:noWrap w:val="0"/>
            <w:vAlign w:val="center"/>
          </w:tcPr>
          <w:p w14:paraId="4084C0EE">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每周2次</w:t>
            </w:r>
          </w:p>
        </w:tc>
      </w:tr>
      <w:tr w14:paraId="15476F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127" w:type="dxa"/>
            <w:noWrap w:val="0"/>
            <w:vAlign w:val="center"/>
          </w:tcPr>
          <w:p w14:paraId="36FD9276">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12</w:t>
            </w:r>
          </w:p>
        </w:tc>
        <w:tc>
          <w:tcPr>
            <w:tcW w:w="5972" w:type="dxa"/>
            <w:noWrap w:val="0"/>
            <w:vAlign w:val="center"/>
          </w:tcPr>
          <w:p w14:paraId="677D9893">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玻璃</w:t>
            </w:r>
          </w:p>
        </w:tc>
        <w:tc>
          <w:tcPr>
            <w:tcW w:w="2259" w:type="dxa"/>
            <w:noWrap w:val="0"/>
            <w:vAlign w:val="center"/>
          </w:tcPr>
          <w:p w14:paraId="6EDC9EFB">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每月1次</w:t>
            </w:r>
          </w:p>
        </w:tc>
      </w:tr>
      <w:tr w14:paraId="7818BA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127" w:type="dxa"/>
            <w:noWrap w:val="0"/>
            <w:vAlign w:val="center"/>
          </w:tcPr>
          <w:p w14:paraId="140407EE">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13</w:t>
            </w:r>
          </w:p>
        </w:tc>
        <w:tc>
          <w:tcPr>
            <w:tcW w:w="5972" w:type="dxa"/>
            <w:noWrap w:val="0"/>
            <w:vAlign w:val="center"/>
          </w:tcPr>
          <w:p w14:paraId="750DBC54">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非医疗不锈钢物体表面保养</w:t>
            </w:r>
          </w:p>
        </w:tc>
        <w:tc>
          <w:tcPr>
            <w:tcW w:w="2259" w:type="dxa"/>
            <w:noWrap w:val="0"/>
            <w:vAlign w:val="center"/>
          </w:tcPr>
          <w:p w14:paraId="68F0A354">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每月1次</w:t>
            </w:r>
          </w:p>
        </w:tc>
      </w:tr>
      <w:tr w14:paraId="3E29BD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127" w:type="dxa"/>
            <w:noWrap w:val="0"/>
            <w:vAlign w:val="center"/>
          </w:tcPr>
          <w:p w14:paraId="2A08EBE2">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14</w:t>
            </w:r>
          </w:p>
        </w:tc>
        <w:tc>
          <w:tcPr>
            <w:tcW w:w="5972" w:type="dxa"/>
            <w:noWrap w:val="0"/>
            <w:vAlign w:val="center"/>
          </w:tcPr>
          <w:p w14:paraId="046D1D5E">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高处标牌、壁挂物擦拭</w:t>
            </w:r>
          </w:p>
        </w:tc>
        <w:tc>
          <w:tcPr>
            <w:tcW w:w="2259" w:type="dxa"/>
            <w:noWrap w:val="0"/>
            <w:vAlign w:val="center"/>
          </w:tcPr>
          <w:p w14:paraId="3BB0116C">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每周1次</w:t>
            </w:r>
          </w:p>
        </w:tc>
      </w:tr>
      <w:tr w14:paraId="50EC32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127" w:type="dxa"/>
            <w:noWrap w:val="0"/>
            <w:vAlign w:val="center"/>
          </w:tcPr>
          <w:p w14:paraId="484608E0">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15</w:t>
            </w:r>
          </w:p>
        </w:tc>
        <w:tc>
          <w:tcPr>
            <w:tcW w:w="5972" w:type="dxa"/>
            <w:noWrap w:val="0"/>
            <w:vAlign w:val="center"/>
          </w:tcPr>
          <w:p w14:paraId="24415A90">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灯具、音响、烟感、监视器等高处设备擦洗</w:t>
            </w:r>
          </w:p>
        </w:tc>
        <w:tc>
          <w:tcPr>
            <w:tcW w:w="2259" w:type="dxa"/>
            <w:noWrap w:val="0"/>
            <w:vAlign w:val="center"/>
          </w:tcPr>
          <w:p w14:paraId="4ECBD192">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每月1次</w:t>
            </w:r>
          </w:p>
        </w:tc>
      </w:tr>
      <w:tr w14:paraId="51DDA9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127" w:type="dxa"/>
            <w:noWrap w:val="0"/>
            <w:vAlign w:val="center"/>
          </w:tcPr>
          <w:p w14:paraId="2287F779">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16</w:t>
            </w:r>
          </w:p>
        </w:tc>
        <w:tc>
          <w:tcPr>
            <w:tcW w:w="5972" w:type="dxa"/>
            <w:noWrap w:val="0"/>
            <w:vAlign w:val="center"/>
          </w:tcPr>
          <w:p w14:paraId="363595C9">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防滑地垫的清洗</w:t>
            </w:r>
          </w:p>
        </w:tc>
        <w:tc>
          <w:tcPr>
            <w:tcW w:w="2259" w:type="dxa"/>
            <w:noWrap w:val="0"/>
            <w:vAlign w:val="center"/>
          </w:tcPr>
          <w:p w14:paraId="63FFB1F2">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每月1次</w:t>
            </w:r>
          </w:p>
        </w:tc>
      </w:tr>
      <w:tr w14:paraId="48B3B7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127" w:type="dxa"/>
            <w:noWrap w:val="0"/>
            <w:vAlign w:val="center"/>
          </w:tcPr>
          <w:p w14:paraId="214BE3F0">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17</w:t>
            </w:r>
          </w:p>
        </w:tc>
        <w:tc>
          <w:tcPr>
            <w:tcW w:w="5972" w:type="dxa"/>
            <w:noWrap w:val="0"/>
            <w:vAlign w:val="center"/>
          </w:tcPr>
          <w:p w14:paraId="03EDA7EF">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天台地面清洗</w:t>
            </w:r>
          </w:p>
        </w:tc>
        <w:tc>
          <w:tcPr>
            <w:tcW w:w="2259" w:type="dxa"/>
            <w:noWrap w:val="0"/>
            <w:vAlign w:val="center"/>
          </w:tcPr>
          <w:p w14:paraId="7120E7EA">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每3月1次</w:t>
            </w:r>
          </w:p>
        </w:tc>
      </w:tr>
      <w:tr w14:paraId="6FE79D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127" w:type="dxa"/>
            <w:noWrap w:val="0"/>
            <w:vAlign w:val="center"/>
          </w:tcPr>
          <w:p w14:paraId="5ED7ED65">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18</w:t>
            </w:r>
          </w:p>
        </w:tc>
        <w:tc>
          <w:tcPr>
            <w:tcW w:w="5972" w:type="dxa"/>
            <w:noWrap w:val="0"/>
            <w:vAlign w:val="center"/>
          </w:tcPr>
          <w:p w14:paraId="37743C7F">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虫网、蜘蛛网清理</w:t>
            </w:r>
          </w:p>
        </w:tc>
        <w:tc>
          <w:tcPr>
            <w:tcW w:w="2259" w:type="dxa"/>
            <w:noWrap w:val="0"/>
            <w:vAlign w:val="center"/>
          </w:tcPr>
          <w:p w14:paraId="57C150C3">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随时</w:t>
            </w:r>
          </w:p>
        </w:tc>
      </w:tr>
      <w:tr w14:paraId="206588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127" w:type="dxa"/>
            <w:noWrap w:val="0"/>
            <w:vAlign w:val="center"/>
          </w:tcPr>
          <w:p w14:paraId="3E78E897">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19</w:t>
            </w:r>
          </w:p>
        </w:tc>
        <w:tc>
          <w:tcPr>
            <w:tcW w:w="5972" w:type="dxa"/>
            <w:noWrap w:val="0"/>
            <w:vAlign w:val="center"/>
          </w:tcPr>
          <w:p w14:paraId="3F636ED9">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巡逻保洁</w:t>
            </w:r>
          </w:p>
        </w:tc>
        <w:tc>
          <w:tcPr>
            <w:tcW w:w="2259" w:type="dxa"/>
            <w:noWrap w:val="0"/>
            <w:vAlign w:val="center"/>
          </w:tcPr>
          <w:p w14:paraId="6B172D1E">
            <w:pPr>
              <w:keepLines/>
              <w:spacing w:line="360" w:lineRule="exact"/>
              <w:jc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随时</w:t>
            </w:r>
          </w:p>
        </w:tc>
      </w:tr>
    </w:tbl>
    <w:p w14:paraId="54FEB9A2">
      <w:pPr>
        <w:spacing w:line="400" w:lineRule="exact"/>
        <w:ind w:firstLine="105" w:firstLine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注：每天、每周、每月、每年保洁的频次可根据服务区域医院各科室的需要增加，但不能少于上述要求的指导频次。</w:t>
      </w:r>
    </w:p>
    <w:p w14:paraId="1CD342C9">
      <w:pPr>
        <w:spacing w:line="400" w:lineRule="exact"/>
        <w:ind w:firstLine="105" w:firstLineChars="50"/>
        <w:rPr>
          <w:rFonts w:hint="eastAsia"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3.2 服务质量要求：</w:t>
      </w:r>
    </w:p>
    <w:p w14:paraId="012AAE8B">
      <w:pPr>
        <w:spacing w:line="400" w:lineRule="exact"/>
        <w:ind w:firstLine="105" w:firstLineChars="50"/>
        <w:rPr>
          <w:rFonts w:hint="eastAsia"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3.2.1 公共区域保洁</w:t>
      </w:r>
    </w:p>
    <w:p w14:paraId="2B21725B">
      <w:pPr>
        <w:spacing w:line="400" w:lineRule="exact"/>
        <w:ind w:firstLine="105" w:firstLine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（1）地面：表面洁净、无尘土、污迹、烟头、纸屑、油迹、水迹及垃圾、间（边）隙角落无垃圾。</w:t>
      </w:r>
    </w:p>
    <w:p w14:paraId="25B9B7EB">
      <w:pPr>
        <w:spacing w:line="400" w:lineRule="exact"/>
        <w:ind w:firstLine="105" w:firstLine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（2）墙面：无手印、无污渍、无张贴、无乱画、天花板无蜘蛛网。                    </w:t>
      </w:r>
    </w:p>
    <w:p w14:paraId="3A9F6D2E">
      <w:pPr>
        <w:spacing w:line="400" w:lineRule="exact"/>
        <w:ind w:firstLine="105" w:firstLine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电梯（污物梯、扶手电梯）：电梯门表面无划痕、无灰尘、无张贴、无乱画、光亮无手印；电梯内部沟槽无杂物、电梯壁内无张贴、无乱画、地面无纸屑及烟头、天花板光亮、内部灯亮、滑道通畅；电梯轨道无污渍、积尘、油渍。</w:t>
      </w:r>
    </w:p>
    <w:p w14:paraId="2C9C6B30">
      <w:pPr>
        <w:spacing w:line="400" w:lineRule="exact"/>
        <w:ind w:firstLine="105" w:firstLine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（4）按键面板、开关面板：无尘土、无印迹。</w:t>
      </w:r>
    </w:p>
    <w:p w14:paraId="3A75921C">
      <w:pPr>
        <w:spacing w:line="400" w:lineRule="exact"/>
        <w:ind w:firstLine="105" w:firstLine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3314700</wp:posOffset>
                </wp:positionH>
                <wp:positionV relativeFrom="paragraph">
                  <wp:posOffset>0</wp:posOffset>
                </wp:positionV>
                <wp:extent cx="2971800" cy="425450"/>
                <wp:effectExtent l="0" t="0" r="0" b="0"/>
                <wp:wrapNone/>
                <wp:docPr id="2" name="文本框 1"/>
                <wp:cNvGraphicFramePr/>
                <a:graphic xmlns:a="http://schemas.openxmlformats.org/drawingml/2006/main">
                  <a:graphicData uri="http://schemas.microsoft.com/office/word/2010/wordprocessingShape">
                    <wps:wsp>
                      <wps:cNvSpPr txBox="1"/>
                      <wps:spPr>
                        <a:xfrm>
                          <a:off x="0" y="0"/>
                          <a:ext cx="2971800" cy="425450"/>
                        </a:xfrm>
                        <a:prstGeom prst="rect">
                          <a:avLst/>
                        </a:prstGeom>
                        <a:noFill/>
                        <a:ln>
                          <a:noFill/>
                        </a:ln>
                        <a:effectLst/>
                      </wps:spPr>
                      <wps:txbx>
                        <w:txbxContent>
                          <w:p w14:paraId="164876B8"/>
                        </w:txbxContent>
                      </wps:txbx>
                      <wps:bodyPr upright="1"/>
                    </wps:wsp>
                  </a:graphicData>
                </a:graphic>
              </wp:anchor>
            </w:drawing>
          </mc:Choice>
          <mc:Fallback>
            <w:pict>
              <v:shape id="文本框 1" o:spid="_x0000_s1026" o:spt="202" type="#_x0000_t202" style="position:absolute;left:0pt;margin-left:261pt;margin-top:0pt;height:33.5pt;width:234pt;z-index:251660288;mso-width-relative:page;mso-height-relative:page;" filled="f" stroked="f" coordsize="21600,21600" o:gfxdata="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MHKob&#10;1QAAAAcBAAAPAAAAAAAAAAEAIAAAACIAAABkcnMvZG93bnJldi54bWxQSwECFAAUAAAACACHTuJA&#10;Y/Gq3LIBAABcAwAADgAAAAAAAAABACAAAAAkAQAAZHJzL2Uyb0RvYy54bWxQSwUGAAAAAAYABgBZ&#10;AQAASAUAAAAA&#10;">
                <v:fill on="f" focussize="0,0"/>
                <v:stroke on="f"/>
                <v:imagedata o:title=""/>
                <o:lock v:ext="edit" aspectratio="f"/>
                <v:textbox>
                  <w:txbxContent>
                    <w:p w14:paraId="164876B8"/>
                  </w:txbxContent>
                </v:textbox>
              </v:shape>
            </w:pict>
          </mc:Fallback>
        </mc:AlternateContent>
      </w:r>
      <w:r>
        <w:rPr>
          <w:rFonts w:hint="eastAsia" w:ascii="宋体" w:hAnsi="宋体"/>
          <w:color w:val="000000" w:themeColor="text1"/>
          <w14:textFill>
            <w14:solidFill>
              <w14:schemeClr w14:val="tx1"/>
            </w14:solidFill>
          </w14:textFill>
        </w:rPr>
        <w:t>（5）照明灯具：无厚积尘土。</w:t>
      </w:r>
    </w:p>
    <w:p w14:paraId="277A77F1">
      <w:pPr>
        <w:spacing w:line="400" w:lineRule="exact"/>
        <w:ind w:firstLine="105" w:firstLine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（6）各房间门、通道门：无尘土、污迹、印迹。</w:t>
      </w:r>
    </w:p>
    <w:p w14:paraId="63E8E737">
      <w:pPr>
        <w:spacing w:line="400" w:lineRule="exact"/>
        <w:ind w:firstLine="105" w:firstLine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（7）电梯厅顶部：无厚积尘土及蜘蛛网。                    </w:t>
      </w:r>
    </w:p>
    <w:p w14:paraId="5A378402">
      <w:pPr>
        <w:spacing w:line="400" w:lineRule="exact"/>
        <w:ind w:firstLine="105" w:firstLine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（8）不锈钢面：无脏、无污点。                     </w:t>
      </w:r>
    </w:p>
    <w:p w14:paraId="7990A698">
      <w:pPr>
        <w:spacing w:line="400" w:lineRule="exact"/>
        <w:ind w:firstLine="105" w:firstLine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（9）装饰物：盆、座表面干净无尘土；装饰物(如塑料花卉、油画)等表面无尘。</w:t>
      </w:r>
    </w:p>
    <w:p w14:paraId="184081EE">
      <w:pPr>
        <w:spacing w:line="400" w:lineRule="exact"/>
        <w:ind w:firstLine="105" w:firstLine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（10）公共饮水机：外表无脏、污点、无积水。</w:t>
      </w:r>
    </w:p>
    <w:p w14:paraId="781A2123">
      <w:pPr>
        <w:spacing w:line="400" w:lineRule="exact"/>
        <w:ind w:firstLine="105" w:firstLine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（11）天花板、出风口：无蜘蛛网、无霉点、无积灰。</w:t>
      </w:r>
    </w:p>
    <w:p w14:paraId="463A1055">
      <w:pPr>
        <w:spacing w:line="400" w:lineRule="exact"/>
        <w:ind w:firstLine="105" w:firstLine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（12）玻璃（玻璃门）：清洁明亮、无手印、无张贴、无乱画现象、无污渍、无胶渍、无水渍、无记号笔印记。</w:t>
      </w:r>
    </w:p>
    <w:p w14:paraId="2E23D466">
      <w:pPr>
        <w:spacing w:line="400" w:lineRule="exact"/>
        <w:ind w:firstLine="105" w:firstLine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（13）垃圾桶：物表干净无污迹、灰尘、桶内无异味，无蚊蝇乱飞，周边无污水，无散落垃圾。</w:t>
      </w:r>
    </w:p>
    <w:p w14:paraId="006312D2">
      <w:pPr>
        <w:spacing w:line="400" w:lineRule="exact"/>
        <w:ind w:firstLine="105" w:firstLine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（14）摆放物品、展示柜、架（物）、花盆、装饰品：表面无灰尘，污迹、明亮、物品完好。</w:t>
      </w:r>
    </w:p>
    <w:p w14:paraId="7924C93D">
      <w:pPr>
        <w:spacing w:line="400" w:lineRule="exact"/>
        <w:ind w:firstLine="105" w:firstLine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（15）消防箱：干净无灰尘、无积尘、无张贴、无乱画现象、消防栓干净无积尘。</w:t>
      </w:r>
    </w:p>
    <w:p w14:paraId="1E806EB4">
      <w:pPr>
        <w:spacing w:line="400" w:lineRule="exact"/>
        <w:ind w:firstLine="105" w:firstLine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（16）地脚线：干净无污渍、无积尘、无脱落现象。</w:t>
      </w:r>
    </w:p>
    <w:p w14:paraId="7B151E8F">
      <w:pPr>
        <w:spacing w:line="400" w:lineRule="exact"/>
        <w:ind w:firstLine="105" w:firstLine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（17）开关类：干净无灰，无污渍，无手印，禁止使用湿布擦拭。</w:t>
      </w:r>
    </w:p>
    <w:p w14:paraId="21209C5C">
      <w:pPr>
        <w:spacing w:line="400" w:lineRule="exact"/>
        <w:ind w:firstLine="105" w:firstLine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（18）报箱、衣柜、文件柜、置物柜、置物架：干净，无积尘，上方无杂物无灰尘，柜边角落无垃圾灰尘、无张贴，无乱画现象。</w:t>
      </w:r>
    </w:p>
    <w:p w14:paraId="1BC60651">
      <w:pPr>
        <w:spacing w:line="400" w:lineRule="exact"/>
        <w:ind w:firstLine="105" w:firstLine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（19）监控探头：探头镜头干净无积灰、浮尘。</w:t>
      </w:r>
    </w:p>
    <w:p w14:paraId="4F965747">
      <w:pPr>
        <w:spacing w:line="400" w:lineRule="exact"/>
        <w:ind w:firstLine="105" w:firstLine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（20）安全出口指示灯类：干净无污渍、无积尘、无破损、保证灯亮。</w:t>
      </w:r>
    </w:p>
    <w:p w14:paraId="493C9079">
      <w:pPr>
        <w:spacing w:line="400" w:lineRule="exact"/>
        <w:ind w:firstLine="105" w:firstLine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（21）不锈钢类：表面光亮，无灰尘，无划痕，无锈迹。</w:t>
      </w:r>
    </w:p>
    <w:p w14:paraId="797D51D0">
      <w:pPr>
        <w:spacing w:line="400" w:lineRule="exact"/>
        <w:ind w:firstLine="105" w:firstLine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（22）候诊椅：表面无灰尘，无张贴，无污渍，无杂物，无蜘蛛网。</w:t>
      </w:r>
    </w:p>
    <w:p w14:paraId="34F60F2C">
      <w:pPr>
        <w:spacing w:line="400" w:lineRule="exact"/>
        <w:ind w:firstLine="105" w:firstLine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（23）指示牌、广告牌类：表面干净光亮，无灰尘，无张贴，无蜘蛛网。</w:t>
      </w:r>
    </w:p>
    <w:p w14:paraId="5E541243">
      <w:pPr>
        <w:spacing w:line="400" w:lineRule="exact"/>
        <w:ind w:firstLine="105" w:firstLine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（24）窗户（纱窗、百叶窗）：窗台无灰尘，无脚印、无烟头及纸屑；窗框槽内干净，无杂物，无积尘及虫网。</w:t>
      </w:r>
    </w:p>
    <w:p w14:paraId="673A6713">
      <w:pPr>
        <w:spacing w:line="400" w:lineRule="exact"/>
        <w:ind w:firstLine="105" w:firstLine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（25）紫外线灯管：保持清洁，无积尘；灯具、窗帘（隔帘）：无厚积尘土。</w:t>
      </w:r>
    </w:p>
    <w:p w14:paraId="321F9A5F">
      <w:pPr>
        <w:spacing w:line="400" w:lineRule="exact"/>
        <w:ind w:firstLine="105" w:firstLineChars="50"/>
        <w:rPr>
          <w:rFonts w:hint="eastAsia"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3.2.2 公共区域的卫生间保洁</w:t>
      </w:r>
    </w:p>
    <w:p w14:paraId="39CBC7CD">
      <w:pPr>
        <w:spacing w:line="400" w:lineRule="exact"/>
        <w:ind w:firstLine="105" w:firstLine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（1）卫生间：无异味。</w:t>
      </w:r>
    </w:p>
    <w:p w14:paraId="1D07B899">
      <w:pPr>
        <w:spacing w:line="400" w:lineRule="exact"/>
        <w:ind w:firstLine="105" w:firstLine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（2）地面：无尘土、碎纸、头发、垃圾、烟头，无积水，无尿迹、污迹、脚印。</w:t>
      </w:r>
    </w:p>
    <w:p w14:paraId="6D730035">
      <w:pPr>
        <w:spacing w:line="400" w:lineRule="exact"/>
        <w:ind w:firstLine="105" w:firstLine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（3）洗手池：池壁无污垢，无痰迹及头发等不洁物。</w:t>
      </w:r>
    </w:p>
    <w:p w14:paraId="78733173">
      <w:pPr>
        <w:spacing w:line="400" w:lineRule="exact"/>
        <w:ind w:firstLine="105" w:firstLine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（4）水龙头：无印迹及污垢，光亮、洁净。</w:t>
      </w:r>
    </w:p>
    <w:p w14:paraId="59A1B411">
      <w:pPr>
        <w:spacing w:line="400" w:lineRule="exact"/>
        <w:ind w:firstLine="105" w:firstLine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（5）洗手池台面：无尘土、无污物、台面无长时间水渍、洗手液器具无灰尘、无污垢，内装洗手液液不少于容积1/3。</w:t>
      </w:r>
    </w:p>
    <w:p w14:paraId="0EBB71BF">
      <w:pPr>
        <w:spacing w:line="400" w:lineRule="exact"/>
        <w:ind w:firstLine="105" w:firstLine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（6）镜面：直视镜面无污迹、无污垢、无水迹。</w:t>
      </w:r>
    </w:p>
    <w:p w14:paraId="17353CFE">
      <w:pPr>
        <w:spacing w:line="400" w:lineRule="exact"/>
        <w:ind w:firstLine="105" w:firstLine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（7）大便器、小便器、马桶等卫生洁具：无尿硷水锈印迹(黄迹）、无污、喷水嘴应洁净。直视马桶、大小便池内部无污垢、边上无污迹及尿迹，无锈迹上下水通畅，水箱无尘、污迹。</w:t>
      </w:r>
    </w:p>
    <w:p w14:paraId="4E1BD2B7">
      <w:pPr>
        <w:spacing w:line="400" w:lineRule="exact"/>
        <w:ind w:firstLine="105" w:firstLine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（8）手纸架：无手印、光亮、洁净。</w:t>
      </w:r>
    </w:p>
    <w:p w14:paraId="78C7C309">
      <w:pPr>
        <w:spacing w:line="400" w:lineRule="exact"/>
        <w:ind w:firstLine="105" w:firstLine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（9）纸篓：污物量不超过桶体2/3，厕纸无缺漏、内外表干净。</w:t>
      </w:r>
    </w:p>
    <w:p w14:paraId="4576166A">
      <w:pPr>
        <w:spacing w:line="400" w:lineRule="exact"/>
        <w:ind w:firstLine="105" w:firstLine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（10）墙面：无尘土及污迹。</w:t>
      </w:r>
    </w:p>
    <w:p w14:paraId="7815ADD9">
      <w:pPr>
        <w:spacing w:line="400" w:lineRule="exact"/>
        <w:ind w:firstLine="105" w:firstLine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（11）顶板、排气口：无霉点、无污迹、无污渍。</w:t>
      </w:r>
    </w:p>
    <w:p w14:paraId="5D678736">
      <w:pPr>
        <w:spacing w:line="400" w:lineRule="exact"/>
        <w:ind w:firstLine="105" w:firstLine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（12）隔板（门板）：无霉点、无污迹、无手印。</w:t>
      </w:r>
    </w:p>
    <w:p w14:paraId="67A51788">
      <w:pPr>
        <w:spacing w:line="400" w:lineRule="exact"/>
        <w:ind w:firstLine="105" w:firstLineChars="50"/>
        <w:rPr>
          <w:rFonts w:hint="eastAsia"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3.2.3 楼梯保洁</w:t>
      </w:r>
    </w:p>
    <w:p w14:paraId="03098619">
      <w:pPr>
        <w:spacing w:line="400" w:lineRule="exact"/>
        <w:ind w:firstLine="105" w:firstLine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（1）地面：无尘土、痰迹、碎纸、烟头、脚印、口香糖及垃圾杂物。                                                                 </w:t>
      </w:r>
    </w:p>
    <w:p w14:paraId="14471866">
      <w:pPr>
        <w:spacing w:line="400" w:lineRule="exact"/>
        <w:ind w:firstLine="105" w:firstLine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（2）墙面：无尘土、无污迹。                      </w:t>
      </w:r>
    </w:p>
    <w:p w14:paraId="4DFB63D5">
      <w:pPr>
        <w:spacing w:line="400" w:lineRule="exact"/>
        <w:ind w:firstLine="105" w:firstLine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（3）消防设备：表面无尘土。</w:t>
      </w:r>
    </w:p>
    <w:p w14:paraId="5A5C3461">
      <w:pPr>
        <w:spacing w:line="400" w:lineRule="exact"/>
        <w:ind w:firstLine="105" w:firstLine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（4）楼梯：扶手无灰，无积尘，无装修漆点，栏杆无积尘，无蜘蛛网，楼层阶梯无烟头屑，无泥土，通道内墙面无蜘蛛网，楼道内无堆积杂物。 </w:t>
      </w:r>
    </w:p>
    <w:p w14:paraId="6287F2E8">
      <w:pPr>
        <w:spacing w:line="400" w:lineRule="exact"/>
        <w:ind w:firstLine="105" w:firstLine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（5）楼层内管道门：干净无积尘，无污渍，无张贴，无乱画。</w:t>
      </w:r>
    </w:p>
    <w:p w14:paraId="1C5B2142">
      <w:pPr>
        <w:spacing w:line="400" w:lineRule="exact"/>
        <w:ind w:firstLine="105" w:firstLineChars="50"/>
        <w:rPr>
          <w:rFonts w:hint="eastAsia"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3.2.4 办公室保洁</w:t>
      </w:r>
    </w:p>
    <w:p w14:paraId="0E8EB239">
      <w:pPr>
        <w:spacing w:line="400" w:lineRule="exact"/>
        <w:ind w:firstLine="105" w:firstLine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（1）桌面：干净无尘土。</w:t>
      </w:r>
    </w:p>
    <w:p w14:paraId="50D0721A">
      <w:pPr>
        <w:spacing w:line="400" w:lineRule="exact"/>
        <w:ind w:firstLine="105" w:firstLine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（2）电脑、打印机等办公用品：无尘、霉点。</w:t>
      </w:r>
    </w:p>
    <w:p w14:paraId="3347ADB5">
      <w:pPr>
        <w:spacing w:line="400" w:lineRule="exact"/>
        <w:ind w:firstLine="105" w:firstLine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（3）地面、墙角边沿：无污渍、纸屑、水迹、尘土、垃圾。</w:t>
      </w:r>
    </w:p>
    <w:p w14:paraId="3BAF6474">
      <w:pPr>
        <w:spacing w:line="400" w:lineRule="exact"/>
        <w:ind w:firstLine="105" w:firstLine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（4）值班室：地面干净无垃圾、床底无虫网、积灰、东西摆放整齐。</w:t>
      </w:r>
    </w:p>
    <w:p w14:paraId="52ECC6E7">
      <w:pPr>
        <w:spacing w:line="400" w:lineRule="exact"/>
        <w:ind w:firstLine="105" w:firstLine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（5）各家具、椅子、电器：内外干净无污迹、灰尘。</w:t>
      </w:r>
    </w:p>
    <w:p w14:paraId="65D13768">
      <w:pPr>
        <w:spacing w:line="400" w:lineRule="exact"/>
        <w:ind w:firstLine="105" w:firstLine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沙发：直视沙发表面色彩一致、无灰尘、无污迹、无霉斑，直视沙发无粘连物、无水迹，沙发腿表面无灰尘、无污迹、无污垢，手摸沙发表面柔软、光滑，沙发交接处内部无灰尘、无异物。真皮沙发明亮干净，保养好。</w:t>
      </w:r>
    </w:p>
    <w:p w14:paraId="59FDAF91">
      <w:pPr>
        <w:spacing w:line="400" w:lineRule="exact"/>
        <w:ind w:firstLine="105" w:firstLine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（7）倾倒干净所有烟灰缸、垃圾桶、并保持外表干净。</w:t>
      </w:r>
    </w:p>
    <w:p w14:paraId="61D5A951">
      <w:pPr>
        <w:spacing w:line="400" w:lineRule="exact"/>
        <w:ind w:firstLine="105" w:firstLineChars="50"/>
        <w:rPr>
          <w:rFonts w:hint="eastAsia"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3.2.5 外围环境保洁</w:t>
      </w:r>
    </w:p>
    <w:p w14:paraId="0C79ACAE">
      <w:pPr>
        <w:spacing w:line="400" w:lineRule="exact"/>
        <w:ind w:firstLine="105" w:firstLine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（1）路面：目视干净，无烟头，无落叶，无痰迹，无积水，无口香糖胶渍，无堆积杂物，无大块石头等杂物。</w:t>
      </w:r>
    </w:p>
    <w:p w14:paraId="2671987C">
      <w:pPr>
        <w:spacing w:line="400" w:lineRule="exact"/>
        <w:ind w:firstLine="105" w:firstLine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（2）果皮箱、垃圾桶：无异味，无蚊蝇乱飞，周边无污水，无散落垃圾。</w:t>
      </w:r>
    </w:p>
    <w:p w14:paraId="418822D0">
      <w:pPr>
        <w:spacing w:line="400" w:lineRule="exact"/>
        <w:ind w:firstLine="105" w:firstLine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（3）绿化地：无落叶、花丛内无瓜果皮壳、枯叶、饮料盒、纸屑、碎石，动物粪便等杂物。</w:t>
      </w:r>
    </w:p>
    <w:p w14:paraId="0558DD14">
      <w:pPr>
        <w:spacing w:line="400" w:lineRule="exact"/>
        <w:ind w:firstLine="105" w:firstLine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（4）灯杆：无张贴，无灰尘，无蜘蛛网，无锈迹。</w:t>
      </w:r>
    </w:p>
    <w:p w14:paraId="022A7D52">
      <w:pPr>
        <w:spacing w:line="400" w:lineRule="exact"/>
        <w:ind w:firstLine="105" w:firstLine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（5）天台（花园）：无堆积杂物，无石块，无落叶，无纸屑，无烟头，等杂物。</w:t>
      </w:r>
    </w:p>
    <w:p w14:paraId="39F429E7">
      <w:pPr>
        <w:spacing w:line="400" w:lineRule="exact"/>
        <w:ind w:firstLine="105" w:firstLine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（6）地下停车场管道、设施：表面干净，无污迹，无蜘蛛网，烟感器、出风口无灰尘，无污迹，无蜘蛛网。  </w:t>
      </w:r>
    </w:p>
    <w:p w14:paraId="5FA6C132">
      <w:pPr>
        <w:spacing w:line="400" w:lineRule="exact"/>
        <w:ind w:firstLine="105" w:firstLine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（7）外墙玻璃：干净明亮，无污渍，无胶点，无漆点，无手印，水渍。</w:t>
      </w:r>
    </w:p>
    <w:p w14:paraId="3E05A951">
      <w:pPr>
        <w:spacing w:line="400" w:lineRule="exact"/>
        <w:ind w:firstLine="105" w:firstLine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（8）休闲椅：表面无灰尘，无张贴，无污渍，无杂物，无蜘蛛网。</w:t>
      </w:r>
    </w:p>
    <w:p w14:paraId="2EA43E6B">
      <w:pPr>
        <w:spacing w:line="400" w:lineRule="exact"/>
        <w:ind w:firstLine="105" w:firstLine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（9）排水沟：无杂物，无杂草，无纸屑烟头，排水畅通无堵塞、积水、异味。</w:t>
      </w:r>
    </w:p>
    <w:p w14:paraId="7051AD6B">
      <w:pPr>
        <w:spacing w:line="400" w:lineRule="exact"/>
        <w:ind w:firstLine="105" w:firstLine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（10）公共走廊：无杂物，无烟头，无纸屑，泥土。无手印，无张贴，无乱画现象，无污渍，胶渍，水渍。</w:t>
      </w:r>
    </w:p>
    <w:p w14:paraId="22E1D424">
      <w:pPr>
        <w:spacing w:line="400" w:lineRule="exact"/>
        <w:ind w:firstLine="105" w:firstLine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（11）指示牌、广告牌类：表面干净光亮，无灰尘，无张贴，无蜘蛛网。</w:t>
      </w:r>
    </w:p>
    <w:p w14:paraId="6A214976">
      <w:pPr>
        <w:spacing w:line="400" w:lineRule="exact"/>
        <w:ind w:firstLine="105" w:firstLineChars="50"/>
        <w:rPr>
          <w:rFonts w:hint="eastAsia"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3.2.6 消毒标准及要求：</w:t>
      </w:r>
    </w:p>
    <w:p w14:paraId="0FE7E1CD">
      <w:pPr>
        <w:spacing w:line="400" w:lineRule="exact"/>
        <w:ind w:firstLine="105" w:firstLine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按医院感控科要求，达到感染控制质量标准要求。</w:t>
      </w:r>
    </w:p>
    <w:p w14:paraId="2AEA97CF">
      <w:pPr>
        <w:numPr>
          <w:ilvl w:val="0"/>
          <w:numId w:val="4"/>
        </w:numPr>
        <w:spacing w:line="400" w:lineRule="exact"/>
        <w:ind w:left="425" w:leftChars="0" w:hanging="425" w:firstLineChars="0"/>
        <w:rPr>
          <w:rFonts w:hint="eastAsia" w:ascii="宋体" w:hAnsi="宋体" w:eastAsia="宋体" w:cs="Times New Roman"/>
          <w:color w:val="000000" w:themeColor="text1"/>
          <w:lang w:val="en-US" w:eastAsia="zh-CN"/>
          <w14:textFill>
            <w14:solidFill>
              <w14:schemeClr w14:val="tx1"/>
            </w14:solidFill>
          </w14:textFill>
        </w:rPr>
      </w:pPr>
      <w:r>
        <w:rPr>
          <w:rFonts w:hint="eastAsia" w:ascii="宋体" w:hAnsi="宋体" w:eastAsia="宋体" w:cs="Times New Roman"/>
          <w:color w:val="000000" w:themeColor="text1"/>
          <w:lang w:val="en-US" w:eastAsia="zh-CN"/>
          <w14:textFill>
            <w14:solidFill>
              <w14:schemeClr w14:val="tx1"/>
            </w14:solidFill>
          </w14:textFill>
        </w:rPr>
        <w:t>供应商管理人员须熟练掌握“WS/T 512-2016医疗机构环境表面清洁与消毒管理规范”、“WS/T 313-2019医务人员手卫生规范”以及本项目相关的最新的院感防控的技术规范和法律法规，并按照技术规范和法律法规培训、指导、监督好员工的各项工作。</w:t>
      </w:r>
    </w:p>
    <w:p w14:paraId="14AAAF32">
      <w:pPr>
        <w:numPr>
          <w:ilvl w:val="0"/>
          <w:numId w:val="4"/>
        </w:numPr>
        <w:spacing w:line="400" w:lineRule="exact"/>
        <w:ind w:left="425" w:leftChars="0" w:hanging="425" w:firstLineChars="0"/>
        <w:rPr>
          <w:rFonts w:hint="eastAsia" w:ascii="宋体" w:hAnsi="宋体" w:eastAsia="宋体" w:cs="Times New Roman"/>
          <w:color w:val="000000" w:themeColor="text1"/>
          <w:lang w:val="en-US" w:eastAsia="zh-CN"/>
          <w14:textFill>
            <w14:solidFill>
              <w14:schemeClr w14:val="tx1"/>
            </w14:solidFill>
          </w14:textFill>
        </w:rPr>
      </w:pPr>
      <w:r>
        <w:rPr>
          <w:rFonts w:hint="eastAsia" w:ascii="宋体" w:hAnsi="宋体" w:eastAsia="宋体" w:cs="Times New Roman"/>
          <w:color w:val="000000" w:themeColor="text1"/>
          <w:lang w:val="en-US" w:eastAsia="zh-CN"/>
          <w14:textFill>
            <w14:solidFill>
              <w14:schemeClr w14:val="tx1"/>
            </w14:solidFill>
          </w14:textFill>
        </w:rPr>
        <w:t>供应商须有完善的手卫生培训、现场监查和考核方案。供应商进场后一个月内须完成所有员工手卫生的培训，进场后两个月内完成所有员工“六步洗手法”的考核，根据我院的评分标准个人考核得分须≥90分。供应商新入职员工岗前培训须有手卫生内容，每季度对员工“六步洗手法”的抽考率≥30%。我院职能科室对员工现场监查手卫生依从性≥85%，监测手卫生质量及格率100%。</w:t>
      </w:r>
    </w:p>
    <w:p w14:paraId="6DCA9550">
      <w:pPr>
        <w:numPr>
          <w:ilvl w:val="0"/>
          <w:numId w:val="4"/>
        </w:numPr>
        <w:spacing w:line="400" w:lineRule="exact"/>
        <w:ind w:left="425" w:leftChars="0" w:hanging="425" w:firstLineChars="0"/>
        <w:rPr>
          <w:rFonts w:hint="eastAsia" w:ascii="宋体" w:hAnsi="宋体" w:eastAsia="宋体" w:cs="Times New Roman"/>
          <w:color w:val="000000" w:themeColor="text1"/>
          <w:lang w:val="en-US" w:eastAsia="zh-CN"/>
          <w14:textFill>
            <w14:solidFill>
              <w14:schemeClr w14:val="tx1"/>
            </w14:solidFill>
          </w14:textFill>
        </w:rPr>
      </w:pPr>
      <w:r>
        <w:rPr>
          <w:rFonts w:hint="eastAsia" w:ascii="宋体" w:hAnsi="宋体" w:eastAsia="宋体" w:cs="Times New Roman"/>
          <w:color w:val="000000" w:themeColor="text1"/>
          <w:lang w:val="en-US" w:eastAsia="zh-CN"/>
          <w14:textFill>
            <w14:solidFill>
              <w14:schemeClr w14:val="tx1"/>
            </w14:solidFill>
          </w14:textFill>
        </w:rPr>
        <w:t>供应商须给员工配备充足的防护用品，如手套、口罩、帽子、防水围裙、水鞋等。</w:t>
      </w:r>
    </w:p>
    <w:p w14:paraId="104A3723">
      <w:pPr>
        <w:numPr>
          <w:ilvl w:val="0"/>
          <w:numId w:val="4"/>
        </w:numPr>
        <w:spacing w:line="400" w:lineRule="exact"/>
        <w:ind w:left="425" w:leftChars="0" w:hanging="425" w:firstLineChars="0"/>
        <w:rPr>
          <w:rFonts w:hint="eastAsia" w:ascii="宋体" w:hAnsi="宋体" w:eastAsia="宋体" w:cs="Times New Roman"/>
          <w:color w:val="000000" w:themeColor="text1"/>
          <w:lang w:val="en-US" w:eastAsia="zh-CN"/>
          <w14:textFill>
            <w14:solidFill>
              <w14:schemeClr w14:val="tx1"/>
            </w14:solidFill>
          </w14:textFill>
        </w:rPr>
      </w:pPr>
      <w:r>
        <w:rPr>
          <w:rFonts w:hint="eastAsia" w:ascii="宋体" w:hAnsi="宋体" w:eastAsia="宋体" w:cs="Times New Roman"/>
          <w:color w:val="000000" w:themeColor="text1"/>
          <w:lang w:val="en-US" w:eastAsia="zh-CN"/>
          <w14:textFill>
            <w14:solidFill>
              <w14:schemeClr w14:val="tx1"/>
            </w14:solidFill>
          </w14:textFill>
        </w:rPr>
        <w:t>环境管理工作符合“医疗机构环境表面清洁与消毒管理规范”、国家颁发的最新技术规范和行业标准、疫情防控的相关规范、我院制定的相关制度。</w:t>
      </w:r>
    </w:p>
    <w:p w14:paraId="1BA373C6">
      <w:pPr>
        <w:numPr>
          <w:ilvl w:val="0"/>
          <w:numId w:val="4"/>
        </w:numPr>
        <w:spacing w:line="400" w:lineRule="exact"/>
        <w:ind w:left="425" w:leftChars="0" w:hanging="425" w:firstLineChars="0"/>
        <w:rPr>
          <w:rFonts w:hint="eastAsia" w:ascii="宋体" w:hAnsi="宋体" w:eastAsia="宋体" w:cs="Times New Roman"/>
          <w:color w:val="000000" w:themeColor="text1"/>
          <w:lang w:val="en-US" w:eastAsia="zh-CN"/>
          <w14:textFill>
            <w14:solidFill>
              <w14:schemeClr w14:val="tx1"/>
            </w14:solidFill>
          </w14:textFill>
        </w:rPr>
      </w:pPr>
      <w:r>
        <w:rPr>
          <w:rFonts w:hint="eastAsia" w:ascii="宋体" w:hAnsi="宋体" w:eastAsia="宋体" w:cs="Times New Roman"/>
          <w:color w:val="000000" w:themeColor="text1"/>
          <w:lang w:val="en-US" w:eastAsia="zh-CN"/>
          <w14:textFill>
            <w14:solidFill>
              <w14:schemeClr w14:val="tx1"/>
            </w14:solidFill>
          </w14:textFill>
        </w:rPr>
        <w:t>根据环境风险等级和清洁等级要求制定标准化操作规程。内容包括清洁与消毒的工作流程、作业时间和频率、使用的清洁剂和消毒剂名称、配制浓度、作用时间以及更换频率等。</w:t>
      </w:r>
    </w:p>
    <w:p w14:paraId="5A817D02">
      <w:pPr>
        <w:numPr>
          <w:ilvl w:val="0"/>
          <w:numId w:val="4"/>
        </w:numPr>
        <w:spacing w:line="400" w:lineRule="exact"/>
        <w:ind w:left="425" w:leftChars="0" w:hanging="425" w:firstLineChars="0"/>
        <w:rPr>
          <w:rFonts w:hint="eastAsia" w:ascii="宋体" w:hAnsi="宋体" w:eastAsia="宋体" w:cs="Times New Roman"/>
          <w:color w:val="000000" w:themeColor="text1"/>
          <w:lang w:val="en-US" w:eastAsia="zh-CN"/>
          <w14:textFill>
            <w14:solidFill>
              <w14:schemeClr w14:val="tx1"/>
            </w14:solidFill>
          </w14:textFill>
        </w:rPr>
      </w:pPr>
      <w:r>
        <w:rPr>
          <w:rFonts w:hint="eastAsia" w:ascii="宋体" w:hAnsi="宋体" w:eastAsia="宋体" w:cs="Times New Roman"/>
          <w:color w:val="000000" w:themeColor="text1"/>
          <w:lang w:val="en-US" w:eastAsia="zh-CN"/>
          <w14:textFill>
            <w14:solidFill>
              <w14:schemeClr w14:val="tx1"/>
            </w14:solidFill>
          </w14:textFill>
        </w:rPr>
        <w:t>清洁和消毒病房或诊疗区域时，有序进行，由上而下，由里到外，由轻度污染到重度污染；有多名患者共同居住的病房，遵循清洁单元化操作（邻近某一患者的相关高频接触表面为一个清洁单元，如该患者使用的病床、床边桌、监护仪、呼吸机、微泵等视为一个清洁单元）。</w:t>
      </w:r>
    </w:p>
    <w:p w14:paraId="79A5041A">
      <w:pPr>
        <w:numPr>
          <w:ilvl w:val="0"/>
          <w:numId w:val="4"/>
        </w:numPr>
        <w:spacing w:line="400" w:lineRule="exact"/>
        <w:ind w:left="425" w:leftChars="0" w:hanging="425" w:firstLineChars="0"/>
        <w:rPr>
          <w:rFonts w:hint="eastAsia" w:ascii="宋体" w:hAnsi="宋体" w:eastAsia="宋体" w:cs="Times New Roman"/>
          <w:color w:val="000000" w:themeColor="text1"/>
          <w:lang w:val="en-US" w:eastAsia="zh-CN"/>
          <w14:textFill>
            <w14:solidFill>
              <w14:schemeClr w14:val="tx1"/>
            </w14:solidFill>
          </w14:textFill>
        </w:rPr>
      </w:pPr>
      <w:r>
        <w:rPr>
          <w:rFonts w:hint="eastAsia" w:ascii="宋体" w:hAnsi="宋体" w:eastAsia="宋体" w:cs="Times New Roman"/>
          <w:color w:val="000000" w:themeColor="text1"/>
          <w:lang w:val="en-US" w:eastAsia="zh-CN"/>
          <w14:textFill>
            <w14:solidFill>
              <w14:schemeClr w14:val="tx1"/>
            </w14:solidFill>
          </w14:textFill>
        </w:rPr>
        <w:t>发生患者体液、血液等污染时，随时进行污点清洁与消毒。凡医护人员开展侵入性操作、吸痰等高度危险诊疗活动结束后，应立即实施环境清洁与消毒。</w:t>
      </w:r>
    </w:p>
    <w:p w14:paraId="12B0473B">
      <w:pPr>
        <w:numPr>
          <w:ilvl w:val="0"/>
          <w:numId w:val="4"/>
        </w:numPr>
        <w:spacing w:line="400" w:lineRule="exact"/>
        <w:ind w:left="425" w:leftChars="0" w:hanging="425" w:firstLineChars="0"/>
        <w:rPr>
          <w:rFonts w:hint="eastAsia" w:ascii="宋体" w:hAnsi="宋体" w:eastAsia="宋体" w:cs="Times New Roman"/>
          <w:color w:val="000000" w:themeColor="text1"/>
          <w:lang w:val="en-US" w:eastAsia="zh-CN"/>
          <w14:textFill>
            <w14:solidFill>
              <w14:schemeClr w14:val="tx1"/>
            </w14:solidFill>
          </w14:textFill>
        </w:rPr>
      </w:pPr>
      <w:r>
        <w:rPr>
          <w:rFonts w:hint="eastAsia" w:ascii="宋体" w:hAnsi="宋体" w:eastAsia="宋体" w:cs="Times New Roman"/>
          <w:color w:val="000000" w:themeColor="text1"/>
          <w:lang w:val="en-US" w:eastAsia="zh-CN"/>
          <w14:textFill>
            <w14:solidFill>
              <w14:schemeClr w14:val="tx1"/>
            </w14:solidFill>
          </w14:textFill>
        </w:rPr>
        <w:t>为防止交叉感染及便于管理，对不同区域的清洁用具实行严格分类摆放和使用，用颜色、字标等方式进行区分。</w:t>
      </w:r>
    </w:p>
    <w:p w14:paraId="686DFE44">
      <w:pPr>
        <w:numPr>
          <w:ilvl w:val="0"/>
          <w:numId w:val="4"/>
        </w:numPr>
        <w:spacing w:line="400" w:lineRule="exact"/>
        <w:ind w:left="425" w:leftChars="0" w:hanging="425" w:firstLineChars="0"/>
        <w:rPr>
          <w:rFonts w:hint="eastAsia" w:ascii="宋体" w:hAnsi="宋体" w:eastAsia="宋体" w:cs="Times New Roman"/>
          <w:color w:val="000000" w:themeColor="text1"/>
          <w:lang w:val="en-US" w:eastAsia="zh-CN"/>
          <w14:textFill>
            <w14:solidFill>
              <w14:schemeClr w14:val="tx1"/>
            </w14:solidFill>
          </w14:textFill>
        </w:rPr>
      </w:pPr>
      <w:r>
        <w:rPr>
          <w:rFonts w:hint="eastAsia" w:ascii="宋体" w:hAnsi="宋体" w:eastAsia="宋体" w:cs="Times New Roman"/>
          <w:color w:val="000000" w:themeColor="text1"/>
          <w:lang w:val="en-US" w:eastAsia="zh-CN"/>
          <w14:textFill>
            <w14:solidFill>
              <w14:schemeClr w14:val="tx1"/>
            </w14:solidFill>
          </w14:textFill>
        </w:rPr>
        <w:t>清洁工具（地拖、地拖桶、抹布、盛水容器、手套等）使用后及时清洁和消毒。</w:t>
      </w:r>
    </w:p>
    <w:p w14:paraId="2FC697A1">
      <w:pPr>
        <w:numPr>
          <w:ilvl w:val="0"/>
          <w:numId w:val="4"/>
        </w:numPr>
        <w:spacing w:line="400" w:lineRule="exact"/>
        <w:ind w:left="425" w:leftChars="0" w:hanging="425" w:firstLineChars="0"/>
        <w:rPr>
          <w:rFonts w:hint="eastAsia" w:ascii="宋体" w:hAnsi="宋体" w:eastAsia="宋体" w:cs="Times New Roman"/>
          <w:color w:val="000000" w:themeColor="text1"/>
          <w:lang w:val="en-US" w:eastAsia="zh-CN"/>
          <w14:textFill>
            <w14:solidFill>
              <w14:schemeClr w14:val="tx1"/>
            </w14:solidFill>
          </w14:textFill>
        </w:rPr>
      </w:pPr>
      <w:r>
        <w:rPr>
          <w:rFonts w:hint="eastAsia" w:ascii="宋体" w:hAnsi="宋体" w:eastAsia="宋体" w:cs="Times New Roman"/>
          <w:color w:val="000000" w:themeColor="text1"/>
          <w:lang w:val="en-US" w:eastAsia="zh-CN"/>
          <w14:textFill>
            <w14:solidFill>
              <w14:schemeClr w14:val="tx1"/>
            </w14:solidFill>
          </w14:textFill>
        </w:rPr>
        <w:t>使用后或污染清洁巾不得重复浸泡至清洁用水、使用中清洁剂、消毒剂内。</w:t>
      </w:r>
    </w:p>
    <w:p w14:paraId="0D36698B">
      <w:pPr>
        <w:numPr>
          <w:ilvl w:val="0"/>
          <w:numId w:val="4"/>
        </w:numPr>
        <w:spacing w:line="400" w:lineRule="exact"/>
        <w:ind w:left="425" w:leftChars="0" w:hanging="425" w:firstLineChars="0"/>
        <w:rPr>
          <w:rFonts w:hint="eastAsia" w:ascii="宋体" w:hAnsi="宋体" w:eastAsia="宋体" w:cs="Times New Roman"/>
          <w:color w:val="000000" w:themeColor="text1"/>
          <w:lang w:val="en-US" w:eastAsia="zh-CN"/>
          <w14:textFill>
            <w14:solidFill>
              <w14:schemeClr w14:val="tx1"/>
            </w14:solidFill>
          </w14:textFill>
        </w:rPr>
      </w:pPr>
      <w:r>
        <w:rPr>
          <w:rFonts w:hint="eastAsia" w:ascii="宋体" w:hAnsi="宋体" w:eastAsia="宋体" w:cs="Times New Roman"/>
          <w:color w:val="000000" w:themeColor="text1"/>
          <w:lang w:val="en-US" w:eastAsia="zh-CN"/>
          <w14:textFill>
            <w14:solidFill>
              <w14:schemeClr w14:val="tx1"/>
            </w14:solidFill>
          </w14:textFill>
        </w:rPr>
        <w:t>临床科室的擦拭布巾、扫床巾、地巾用后集中作清洁消毒复用处理。清洁工具的数量、复用处理设施须满足病区或科室规模的需要。</w:t>
      </w:r>
    </w:p>
    <w:p w14:paraId="5D0CB5EB">
      <w:pPr>
        <w:numPr>
          <w:ilvl w:val="0"/>
          <w:numId w:val="4"/>
        </w:numPr>
        <w:spacing w:line="400" w:lineRule="exact"/>
        <w:ind w:left="425" w:leftChars="0" w:hanging="425" w:firstLineChars="0"/>
        <w:rPr>
          <w:rFonts w:hint="eastAsia" w:ascii="宋体" w:hAnsi="宋体" w:eastAsia="宋体" w:cs="Times New Roman"/>
          <w:color w:val="000000" w:themeColor="text1"/>
          <w:lang w:val="en-US" w:eastAsia="zh-CN"/>
          <w14:textFill>
            <w14:solidFill>
              <w14:schemeClr w14:val="tx1"/>
            </w14:solidFill>
          </w14:textFill>
        </w:rPr>
      </w:pPr>
      <w:r>
        <w:rPr>
          <w:rFonts w:hint="eastAsia" w:ascii="宋体" w:hAnsi="宋体" w:eastAsia="宋体" w:cs="Times New Roman"/>
          <w:color w:val="000000" w:themeColor="text1"/>
          <w:lang w:val="en-US" w:eastAsia="zh-CN"/>
          <w14:textFill>
            <w14:solidFill>
              <w14:schemeClr w14:val="tx1"/>
            </w14:solidFill>
          </w14:textFill>
        </w:rPr>
        <w:t>实施清洁与消毒时做好个人防护，根据不同风险区域选择防护用品。工作结束时做好手卫生与人员卫生处理，手卫生应执行“WS/T 313-2019医务人员手卫生规范”要求。</w:t>
      </w:r>
    </w:p>
    <w:p w14:paraId="37C26E3E">
      <w:pPr>
        <w:numPr>
          <w:ilvl w:val="0"/>
          <w:numId w:val="4"/>
        </w:numPr>
        <w:spacing w:line="400" w:lineRule="exact"/>
        <w:ind w:left="425" w:leftChars="0" w:hanging="425" w:firstLineChars="0"/>
        <w:rPr>
          <w:rFonts w:hint="eastAsia" w:ascii="宋体" w:hAnsi="宋体" w:eastAsia="宋体" w:cs="Times New Roman"/>
          <w:color w:val="000000" w:themeColor="text1"/>
          <w:lang w:val="en-US" w:eastAsia="zh-CN"/>
          <w14:textFill>
            <w14:solidFill>
              <w14:schemeClr w14:val="tx1"/>
            </w14:solidFill>
          </w14:textFill>
        </w:rPr>
      </w:pPr>
      <w:r>
        <w:rPr>
          <w:rFonts w:hint="eastAsia" w:ascii="宋体" w:hAnsi="宋体" w:eastAsia="宋体" w:cs="Times New Roman"/>
          <w:color w:val="000000" w:themeColor="text1"/>
          <w:lang w:val="en-US" w:eastAsia="zh-CN"/>
          <w14:textFill>
            <w14:solidFill>
              <w14:schemeClr w14:val="tx1"/>
            </w14:solidFill>
          </w14:textFill>
        </w:rPr>
        <w:t>多重耐药菌病例，环境物表用含有效氯1000mg/L消毒剂每天清洁消毒所有患者接触的平面及附近区域2次以上，清洁工具须专用，使用过的抹布、地巾、床单位的织物须用双层橘红色塑料袋包装送到指定地点清洁消毒。</w:t>
      </w:r>
    </w:p>
    <w:p w14:paraId="0ED9A9A9">
      <w:pPr>
        <w:numPr>
          <w:ilvl w:val="0"/>
          <w:numId w:val="4"/>
        </w:numPr>
        <w:spacing w:line="400" w:lineRule="exact"/>
        <w:ind w:left="425" w:leftChars="0" w:hanging="425" w:firstLineChars="0"/>
        <w:rPr>
          <w:rFonts w:hint="eastAsia" w:ascii="宋体" w:hAnsi="宋体" w:eastAsia="宋体" w:cs="Times New Roman"/>
          <w:color w:val="000000" w:themeColor="text1"/>
          <w:lang w:val="en-US" w:eastAsia="zh-CN"/>
          <w14:textFill>
            <w14:solidFill>
              <w14:schemeClr w14:val="tx1"/>
            </w14:solidFill>
          </w14:textFill>
        </w:rPr>
      </w:pPr>
      <w:r>
        <w:rPr>
          <w:rFonts w:hint="eastAsia" w:ascii="宋体" w:hAnsi="宋体" w:eastAsia="宋体" w:cs="Times New Roman"/>
          <w:color w:val="000000" w:themeColor="text1"/>
          <w:lang w:val="en-US" w:eastAsia="zh-CN"/>
          <w14:textFill>
            <w14:solidFill>
              <w14:schemeClr w14:val="tx1"/>
            </w14:solidFill>
          </w14:textFill>
        </w:rPr>
        <w:t>环境强化清洁与消毒：发生感染暴发、特殊感染疫情防控、环境物表检出多重耐药菌时，强化清洁与消毒，增加清洁与消毒频次，落实接触传播、飞沫传播、空气传播、隔离措施 。对感染朊病毒、气性坏疽、不明原因病原体患者周围环境的清洁与消毒措施应参照“WS/T367-2012医疗机构消毒技术规范”执行。</w:t>
      </w:r>
    </w:p>
    <w:p w14:paraId="08E5B1B4">
      <w:pPr>
        <w:numPr>
          <w:ilvl w:val="0"/>
          <w:numId w:val="4"/>
        </w:numPr>
        <w:spacing w:line="400" w:lineRule="exact"/>
        <w:ind w:left="425" w:leftChars="0" w:hanging="425" w:firstLineChars="0"/>
        <w:rPr>
          <w:rFonts w:hint="eastAsia"/>
          <w:color w:val="000000" w:themeColor="text1"/>
          <w14:textFill>
            <w14:solidFill>
              <w14:schemeClr w14:val="tx1"/>
            </w14:solidFill>
          </w14:textFill>
        </w:rPr>
      </w:pPr>
      <w:r>
        <w:rPr>
          <w:rFonts w:hint="eastAsia" w:ascii="宋体" w:hAnsi="宋体" w:eastAsia="宋体" w:cs="Times New Roman"/>
          <w:color w:val="000000" w:themeColor="text1"/>
          <w:lang w:val="en-US" w:eastAsia="zh-CN"/>
          <w14:textFill>
            <w14:solidFill>
              <w14:schemeClr w14:val="tx1"/>
            </w14:solidFill>
          </w14:textFill>
        </w:rPr>
        <w:t>每日做好电梯的清洁和消毒工作，当有呕吐物、血液、体液、排泄物污染电梯时，及时做好清洁与消毒工作。如有疫情防控要求，在采购人的指导下做好电梯清洁消毒工作。</w:t>
      </w:r>
    </w:p>
    <w:p w14:paraId="718021D3">
      <w:pPr>
        <w:spacing w:line="400" w:lineRule="exact"/>
        <w:ind w:firstLine="105" w:firstLineChars="50"/>
        <w:rPr>
          <w:rFonts w:hint="eastAsia"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3.2.7 其他：</w:t>
      </w:r>
    </w:p>
    <w:p w14:paraId="578F1EEB">
      <w:pPr>
        <w:spacing w:line="400" w:lineRule="exact"/>
        <w:ind w:firstLine="105" w:firstLineChars="5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完成医院或科室临时交与的其他任务，并要求配合医院的检查，质量达到医院要求标准。</w:t>
      </w:r>
    </w:p>
    <w:p w14:paraId="4B9F70B6">
      <w:pPr>
        <w:spacing w:line="400" w:lineRule="exact"/>
        <w:ind w:firstLine="105" w:firstLineChars="50"/>
        <w:rPr>
          <w:rFonts w:hint="eastAsia"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3.2.8 综合性保洁服务：</w:t>
      </w:r>
    </w:p>
    <w:p w14:paraId="76578380">
      <w:pPr>
        <w:spacing w:line="400" w:lineRule="exact"/>
        <w:ind w:firstLine="105" w:firstLineChars="50"/>
        <w:rPr>
          <w:rFonts w:hint="eastAsia" w:ascii="宋体" w:hAnsi="宋体" w:eastAsia="宋体" w:cs="宋体"/>
          <w:b/>
          <w:bCs/>
          <w:color w:val="000000" w:themeColor="text1"/>
          <w:kern w:val="0"/>
          <w:szCs w:val="2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帮助医院和各科室处理特殊、紧急及值班医护人员委派的应急事务。</w:t>
      </w:r>
    </w:p>
    <w:p w14:paraId="51993437">
      <w:pPr>
        <w:spacing w:before="120" w:beforeLines="50" w:after="120" w:afterLines="50" w:line="380" w:lineRule="exact"/>
        <w:rPr>
          <w:rFonts w:ascii="宋体" w:hAnsi="宋体"/>
          <w:b/>
          <w:color w:val="000000" w:themeColor="text1"/>
          <w:sz w:val="28"/>
          <w:szCs w:val="28"/>
          <w14:textFill>
            <w14:solidFill>
              <w14:schemeClr w14:val="tx1"/>
            </w14:solidFill>
          </w14:textFill>
        </w:rPr>
      </w:pPr>
    </w:p>
    <w:p w14:paraId="14A82749">
      <w:pPr>
        <w:spacing w:before="120" w:beforeLines="50" w:after="120" w:afterLines="50" w:line="380" w:lineRule="exact"/>
        <w:rPr>
          <w:rFonts w:hint="eastAsia" w:ascii="宋体" w:hAnsi="宋体" w:eastAsia="宋体"/>
          <w:b/>
          <w:color w:val="000000" w:themeColor="text1"/>
          <w:sz w:val="28"/>
          <w:szCs w:val="28"/>
          <w:highlight w:val="none"/>
          <w:lang w:eastAsia="zh-CN"/>
          <w14:textFill>
            <w14:solidFill>
              <w14:schemeClr w14:val="tx1"/>
            </w14:solidFill>
          </w14:textFill>
        </w:rPr>
      </w:pPr>
      <w:r>
        <w:rPr>
          <w:rFonts w:ascii="宋体" w:hAnsi="宋体"/>
          <w:b/>
          <w:color w:val="000000" w:themeColor="text1"/>
          <w:sz w:val="28"/>
          <w:szCs w:val="28"/>
          <w:highlight w:val="none"/>
          <w14:textFill>
            <w14:solidFill>
              <w14:schemeClr w14:val="tx1"/>
            </w14:solidFill>
          </w14:textFill>
        </w:rPr>
        <w:t>附件</w:t>
      </w:r>
      <w:r>
        <w:rPr>
          <w:rFonts w:hint="eastAsia" w:ascii="宋体" w:hAnsi="宋体"/>
          <w:b/>
          <w:color w:val="000000" w:themeColor="text1"/>
          <w:sz w:val="28"/>
          <w:szCs w:val="28"/>
          <w:highlight w:val="none"/>
          <w:lang w:eastAsia="zh-CN"/>
          <w14:textFill>
            <w14:solidFill>
              <w14:schemeClr w14:val="tx1"/>
            </w14:solidFill>
          </w14:textFill>
        </w:rPr>
        <w:t>二</w:t>
      </w:r>
      <w:r>
        <w:rPr>
          <w:rFonts w:ascii="宋体" w:hAnsi="宋体"/>
          <w:b/>
          <w:color w:val="000000" w:themeColor="text1"/>
          <w:sz w:val="28"/>
          <w:szCs w:val="28"/>
          <w:highlight w:val="none"/>
          <w14:textFill>
            <w14:solidFill>
              <w14:schemeClr w14:val="tx1"/>
            </w14:solidFill>
          </w14:textFill>
        </w:rPr>
        <w:t>：</w:t>
      </w:r>
      <w:r>
        <w:rPr>
          <w:rFonts w:hint="eastAsia" w:ascii="宋体" w:hAnsi="宋体"/>
          <w:b/>
          <w:bCs/>
          <w:color w:val="000000" w:themeColor="text1"/>
          <w:sz w:val="28"/>
          <w:szCs w:val="28"/>
          <w14:textFill>
            <w14:solidFill>
              <w14:schemeClr w14:val="tx1"/>
            </w14:solidFill>
          </w14:textFill>
        </w:rPr>
        <w:t>具体卫生保洁服务</w:t>
      </w:r>
      <w:r>
        <w:rPr>
          <w:rFonts w:hint="eastAsia" w:ascii="宋体" w:hAnsi="宋体"/>
          <w:b/>
          <w:bCs/>
          <w:color w:val="000000" w:themeColor="text1"/>
          <w:sz w:val="28"/>
          <w:szCs w:val="28"/>
          <w:lang w:eastAsia="zh-CN"/>
          <w14:textFill>
            <w14:solidFill>
              <w14:schemeClr w14:val="tx1"/>
            </w14:solidFill>
          </w14:textFill>
        </w:rPr>
        <w:t>考核</w:t>
      </w:r>
      <w:r>
        <w:rPr>
          <w:rFonts w:hint="eastAsia" w:ascii="宋体" w:hAnsi="宋体"/>
          <w:b/>
          <w:bCs/>
          <w:color w:val="000000" w:themeColor="text1"/>
          <w:sz w:val="28"/>
          <w:szCs w:val="28"/>
          <w14:textFill>
            <w14:solidFill>
              <w14:schemeClr w14:val="tx1"/>
            </w14:solidFill>
          </w14:textFill>
        </w:rPr>
        <w:t>标准</w:t>
      </w:r>
      <w:r>
        <w:rPr>
          <w:rFonts w:hint="eastAsia" w:ascii="宋体" w:hAnsi="宋体"/>
          <w:b/>
          <w:bCs/>
          <w:color w:val="000000" w:themeColor="text1"/>
          <w:sz w:val="28"/>
          <w:szCs w:val="28"/>
          <w:lang w:eastAsia="zh-CN"/>
          <w14:textFill>
            <w14:solidFill>
              <w14:schemeClr w14:val="tx1"/>
            </w14:solidFill>
          </w14:textFill>
        </w:rPr>
        <w:t>与要求</w:t>
      </w:r>
    </w:p>
    <w:p w14:paraId="5BD791AF">
      <w:pPr>
        <w:spacing w:line="360" w:lineRule="auto"/>
        <w:jc w:val="center"/>
        <w:rPr>
          <w:rFonts w:ascii="宋体" w:hAnsi="宋体" w:cs="宋体"/>
          <w:b/>
          <w:bCs/>
          <w:color w:val="000000" w:themeColor="text1"/>
          <w:sz w:val="22"/>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lang w:eastAsia="zh-CN"/>
          <w14:textFill>
            <w14:solidFill>
              <w14:schemeClr w14:val="tx1"/>
            </w14:solidFill>
          </w14:textFill>
        </w:rPr>
        <w:t>管理</w:t>
      </w:r>
      <w:r>
        <w:rPr>
          <w:rFonts w:hint="eastAsia" w:ascii="宋体" w:hAnsi="宋体" w:eastAsia="宋体" w:cs="宋体"/>
          <w:b/>
          <w:bCs/>
          <w:color w:val="000000" w:themeColor="text1"/>
          <w:kern w:val="0"/>
          <w:sz w:val="28"/>
          <w:szCs w:val="28"/>
          <w:highlight w:val="none"/>
          <w14:textFill>
            <w14:solidFill>
              <w14:schemeClr w14:val="tx1"/>
            </w14:solidFill>
          </w14:textFill>
        </w:rPr>
        <w:t>部门对保洁服务质量考核标准</w:t>
      </w:r>
      <w:r>
        <w:rPr>
          <w:rFonts w:hint="eastAsia" w:ascii="宋体" w:hAnsi="宋体" w:eastAsia="宋体" w:cs="宋体"/>
          <w:b/>
          <w:bCs/>
          <w:color w:val="000000" w:themeColor="text1"/>
          <w:kern w:val="0"/>
          <w:sz w:val="28"/>
          <w:szCs w:val="28"/>
          <w:highlight w:val="none"/>
          <w:lang w:eastAsia="zh-CN"/>
          <w14:textFill>
            <w14:solidFill>
              <w14:schemeClr w14:val="tx1"/>
            </w14:solidFill>
          </w14:textFill>
        </w:rPr>
        <w:t>表</w:t>
      </w:r>
      <w:r>
        <w:rPr>
          <w:rFonts w:hint="eastAsia" w:ascii="宋体" w:hAnsi="宋体" w:cs="宋体"/>
          <w:b/>
          <w:bCs/>
          <w:color w:val="000000" w:themeColor="text1"/>
          <w:sz w:val="22"/>
          <w:szCs w:val="28"/>
          <w:highlight w:val="none"/>
          <w14:textFill>
            <w14:solidFill>
              <w14:schemeClr w14:val="tx1"/>
            </w14:solidFill>
          </w14:textFill>
        </w:rPr>
        <w:t>（标准分100分）</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29"/>
        <w:gridCol w:w="7400"/>
        <w:gridCol w:w="1423"/>
        <w:gridCol w:w="21"/>
      </w:tblGrid>
      <w:tr w14:paraId="152B9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29" w:type="dxa"/>
            <w:noWrap w:val="0"/>
            <w:vAlign w:val="center"/>
          </w:tcPr>
          <w:p w14:paraId="165AC4F8">
            <w:pPr>
              <w:spacing w:line="400" w:lineRule="exact"/>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 xml:space="preserve"> 项目</w:t>
            </w:r>
          </w:p>
        </w:tc>
        <w:tc>
          <w:tcPr>
            <w:tcW w:w="7400" w:type="dxa"/>
            <w:noWrap w:val="0"/>
            <w:vAlign w:val="center"/>
          </w:tcPr>
          <w:p w14:paraId="51A2BFB0">
            <w:pPr>
              <w:spacing w:line="400" w:lineRule="exact"/>
              <w:jc w:val="center"/>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考  核  内  容</w:t>
            </w:r>
          </w:p>
        </w:tc>
        <w:tc>
          <w:tcPr>
            <w:tcW w:w="1444" w:type="dxa"/>
            <w:gridSpan w:val="2"/>
            <w:noWrap w:val="0"/>
            <w:vAlign w:val="center"/>
          </w:tcPr>
          <w:p w14:paraId="3C218887">
            <w:pPr>
              <w:tabs>
                <w:tab w:val="left" w:pos="1680"/>
              </w:tabs>
              <w:spacing w:line="400" w:lineRule="exact"/>
              <w:jc w:val="center"/>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扣分</w:t>
            </w:r>
          </w:p>
        </w:tc>
      </w:tr>
      <w:tr w14:paraId="563D0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29" w:type="dxa"/>
            <w:vMerge w:val="restart"/>
            <w:noWrap w:val="0"/>
            <w:vAlign w:val="center"/>
          </w:tcPr>
          <w:p w14:paraId="4E5644A9">
            <w:pPr>
              <w:spacing w:line="400" w:lineRule="exact"/>
              <w:jc w:val="center"/>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基本</w:t>
            </w:r>
          </w:p>
          <w:p w14:paraId="281FE29A">
            <w:pPr>
              <w:spacing w:line="400" w:lineRule="exact"/>
              <w:jc w:val="center"/>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要求</w:t>
            </w:r>
          </w:p>
          <w:p w14:paraId="2866CD47">
            <w:pPr>
              <w:spacing w:line="400" w:lineRule="exact"/>
              <w:jc w:val="center"/>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(20分)</w:t>
            </w:r>
          </w:p>
        </w:tc>
        <w:tc>
          <w:tcPr>
            <w:tcW w:w="7400" w:type="dxa"/>
            <w:noWrap w:val="0"/>
            <w:vAlign w:val="center"/>
          </w:tcPr>
          <w:p w14:paraId="44426798">
            <w:pPr>
              <w:spacing w:line="40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1.遵守劳动纪律(-1分)，不迟到、早退(-1分)，不得做与工作无关的事(-2分)。</w:t>
            </w:r>
          </w:p>
        </w:tc>
        <w:tc>
          <w:tcPr>
            <w:tcW w:w="1444" w:type="dxa"/>
            <w:gridSpan w:val="2"/>
            <w:vMerge w:val="restart"/>
            <w:noWrap w:val="0"/>
            <w:vAlign w:val="top"/>
          </w:tcPr>
          <w:p w14:paraId="7DFFE4CB">
            <w:pPr>
              <w:spacing w:line="400" w:lineRule="exact"/>
              <w:rPr>
                <w:rFonts w:hint="eastAsia" w:ascii="宋体" w:hAnsi="宋体" w:cs="宋体"/>
                <w:color w:val="000000" w:themeColor="text1"/>
                <w:highlight w:val="none"/>
                <w14:textFill>
                  <w14:solidFill>
                    <w14:schemeClr w14:val="tx1"/>
                  </w14:solidFill>
                </w14:textFill>
              </w:rPr>
            </w:pPr>
          </w:p>
        </w:tc>
      </w:tr>
      <w:tr w14:paraId="59A82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29" w:type="dxa"/>
            <w:vMerge w:val="continue"/>
            <w:noWrap w:val="0"/>
            <w:vAlign w:val="top"/>
          </w:tcPr>
          <w:p w14:paraId="4754972A">
            <w:pPr>
              <w:spacing w:line="400" w:lineRule="exact"/>
              <w:jc w:val="center"/>
              <w:rPr>
                <w:rFonts w:hint="eastAsia" w:ascii="宋体" w:hAnsi="宋体" w:cs="宋体"/>
                <w:b/>
                <w:bCs/>
                <w:color w:val="000000" w:themeColor="text1"/>
                <w:highlight w:val="none"/>
                <w14:textFill>
                  <w14:solidFill>
                    <w14:schemeClr w14:val="tx1"/>
                  </w14:solidFill>
                </w14:textFill>
              </w:rPr>
            </w:pPr>
          </w:p>
        </w:tc>
        <w:tc>
          <w:tcPr>
            <w:tcW w:w="7400" w:type="dxa"/>
            <w:noWrap w:val="0"/>
            <w:vAlign w:val="center"/>
          </w:tcPr>
          <w:p w14:paraId="2F9692FF">
            <w:pPr>
              <w:spacing w:line="40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2.按规定着工作装(-1分)，工作服清洁(-1分)，不得穿背心、拖鞋(-1分)。</w:t>
            </w:r>
          </w:p>
        </w:tc>
        <w:tc>
          <w:tcPr>
            <w:tcW w:w="1444" w:type="dxa"/>
            <w:gridSpan w:val="2"/>
            <w:vMerge w:val="continue"/>
            <w:noWrap w:val="0"/>
            <w:vAlign w:val="top"/>
          </w:tcPr>
          <w:p w14:paraId="6A0983DF">
            <w:pPr>
              <w:spacing w:line="400" w:lineRule="exact"/>
              <w:rPr>
                <w:rFonts w:hint="eastAsia" w:ascii="宋体" w:hAnsi="宋体" w:cs="宋体"/>
                <w:color w:val="000000" w:themeColor="text1"/>
                <w:highlight w:val="none"/>
                <w14:textFill>
                  <w14:solidFill>
                    <w14:schemeClr w14:val="tx1"/>
                  </w14:solidFill>
                </w14:textFill>
              </w:rPr>
            </w:pPr>
          </w:p>
        </w:tc>
      </w:tr>
      <w:tr w14:paraId="3F53F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29" w:type="dxa"/>
            <w:vMerge w:val="continue"/>
            <w:noWrap w:val="0"/>
            <w:vAlign w:val="top"/>
          </w:tcPr>
          <w:p w14:paraId="0D7FCFD7">
            <w:pPr>
              <w:spacing w:line="400" w:lineRule="exact"/>
              <w:jc w:val="center"/>
              <w:rPr>
                <w:rFonts w:hint="eastAsia" w:ascii="宋体" w:hAnsi="宋体" w:cs="宋体"/>
                <w:b/>
                <w:bCs/>
                <w:color w:val="000000" w:themeColor="text1"/>
                <w:highlight w:val="none"/>
                <w14:textFill>
                  <w14:solidFill>
                    <w14:schemeClr w14:val="tx1"/>
                  </w14:solidFill>
                </w14:textFill>
              </w:rPr>
            </w:pPr>
          </w:p>
        </w:tc>
        <w:tc>
          <w:tcPr>
            <w:tcW w:w="7400" w:type="dxa"/>
            <w:noWrap w:val="0"/>
            <w:vAlign w:val="center"/>
          </w:tcPr>
          <w:p w14:paraId="3AECA1E0">
            <w:pPr>
              <w:spacing w:line="40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3.服务认真、热情(-1分)，不得与患者、家属及工作人员发生争执(-2分)。 </w:t>
            </w:r>
          </w:p>
        </w:tc>
        <w:tc>
          <w:tcPr>
            <w:tcW w:w="1444" w:type="dxa"/>
            <w:gridSpan w:val="2"/>
            <w:vMerge w:val="continue"/>
            <w:noWrap w:val="0"/>
            <w:vAlign w:val="top"/>
          </w:tcPr>
          <w:p w14:paraId="0F5A1649">
            <w:pPr>
              <w:spacing w:line="400" w:lineRule="exact"/>
              <w:rPr>
                <w:rFonts w:hint="eastAsia" w:ascii="宋体" w:hAnsi="宋体" w:cs="宋体"/>
                <w:color w:val="000000" w:themeColor="text1"/>
                <w:highlight w:val="none"/>
                <w14:textFill>
                  <w14:solidFill>
                    <w14:schemeClr w14:val="tx1"/>
                  </w14:solidFill>
                </w14:textFill>
              </w:rPr>
            </w:pPr>
          </w:p>
        </w:tc>
      </w:tr>
      <w:tr w14:paraId="02F24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29" w:type="dxa"/>
            <w:vMerge w:val="continue"/>
            <w:noWrap w:val="0"/>
            <w:vAlign w:val="top"/>
          </w:tcPr>
          <w:p w14:paraId="71C47E3D">
            <w:pPr>
              <w:spacing w:line="400" w:lineRule="exact"/>
              <w:jc w:val="center"/>
              <w:rPr>
                <w:rFonts w:hint="eastAsia" w:ascii="宋体" w:hAnsi="宋体" w:cs="宋体"/>
                <w:b/>
                <w:bCs/>
                <w:color w:val="000000" w:themeColor="text1"/>
                <w:highlight w:val="none"/>
                <w14:textFill>
                  <w14:solidFill>
                    <w14:schemeClr w14:val="tx1"/>
                  </w14:solidFill>
                </w14:textFill>
              </w:rPr>
            </w:pPr>
          </w:p>
        </w:tc>
        <w:tc>
          <w:tcPr>
            <w:tcW w:w="7400" w:type="dxa"/>
            <w:noWrap w:val="0"/>
            <w:vAlign w:val="center"/>
          </w:tcPr>
          <w:p w14:paraId="60032B10">
            <w:pPr>
              <w:spacing w:line="40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4.发现病区设备损坏、丢失等及时通知护士长及相关人员(-2分)。</w:t>
            </w:r>
          </w:p>
        </w:tc>
        <w:tc>
          <w:tcPr>
            <w:tcW w:w="1444" w:type="dxa"/>
            <w:gridSpan w:val="2"/>
            <w:vMerge w:val="continue"/>
            <w:noWrap w:val="0"/>
            <w:vAlign w:val="top"/>
          </w:tcPr>
          <w:p w14:paraId="74A93C14">
            <w:pPr>
              <w:spacing w:line="400" w:lineRule="exact"/>
              <w:rPr>
                <w:rFonts w:hint="eastAsia" w:ascii="宋体" w:hAnsi="宋体" w:cs="宋体"/>
                <w:color w:val="000000" w:themeColor="text1"/>
                <w:highlight w:val="none"/>
                <w14:textFill>
                  <w14:solidFill>
                    <w14:schemeClr w14:val="tx1"/>
                  </w14:solidFill>
                </w14:textFill>
              </w:rPr>
            </w:pPr>
          </w:p>
        </w:tc>
      </w:tr>
      <w:tr w14:paraId="19ED9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29" w:type="dxa"/>
            <w:vMerge w:val="continue"/>
            <w:noWrap w:val="0"/>
            <w:vAlign w:val="top"/>
          </w:tcPr>
          <w:p w14:paraId="5BC29B46">
            <w:pPr>
              <w:spacing w:line="400" w:lineRule="exact"/>
              <w:jc w:val="center"/>
              <w:rPr>
                <w:rFonts w:hint="eastAsia" w:ascii="宋体" w:hAnsi="宋体" w:cs="宋体"/>
                <w:b/>
                <w:bCs/>
                <w:color w:val="000000" w:themeColor="text1"/>
                <w:highlight w:val="none"/>
                <w14:textFill>
                  <w14:solidFill>
                    <w14:schemeClr w14:val="tx1"/>
                  </w14:solidFill>
                </w14:textFill>
              </w:rPr>
            </w:pPr>
          </w:p>
        </w:tc>
        <w:tc>
          <w:tcPr>
            <w:tcW w:w="7400" w:type="dxa"/>
            <w:noWrap w:val="0"/>
            <w:vAlign w:val="center"/>
          </w:tcPr>
          <w:p w14:paraId="54F47F9A">
            <w:pPr>
              <w:spacing w:line="40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5.保洁工作间物品放置符合规范(-2分)，摆放整齐(-1分)，不可堆积杂物(-1分)，不可出现与工作无关的物品(-1分)。</w:t>
            </w:r>
          </w:p>
        </w:tc>
        <w:tc>
          <w:tcPr>
            <w:tcW w:w="1444" w:type="dxa"/>
            <w:gridSpan w:val="2"/>
            <w:vMerge w:val="continue"/>
            <w:noWrap w:val="0"/>
            <w:vAlign w:val="top"/>
          </w:tcPr>
          <w:p w14:paraId="4DA0DA01">
            <w:pPr>
              <w:spacing w:line="400" w:lineRule="exact"/>
              <w:rPr>
                <w:rFonts w:hint="eastAsia" w:ascii="宋体" w:hAnsi="宋体" w:cs="宋体"/>
                <w:color w:val="000000" w:themeColor="text1"/>
                <w:highlight w:val="none"/>
                <w14:textFill>
                  <w14:solidFill>
                    <w14:schemeClr w14:val="tx1"/>
                  </w14:solidFill>
                </w14:textFill>
              </w:rPr>
            </w:pPr>
          </w:p>
        </w:tc>
      </w:tr>
      <w:tr w14:paraId="21EA8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29" w:type="dxa"/>
            <w:vMerge w:val="continue"/>
            <w:noWrap w:val="0"/>
            <w:vAlign w:val="top"/>
          </w:tcPr>
          <w:p w14:paraId="2B60EE20">
            <w:pPr>
              <w:spacing w:line="400" w:lineRule="exact"/>
              <w:jc w:val="center"/>
              <w:rPr>
                <w:rFonts w:hint="eastAsia" w:ascii="宋体" w:hAnsi="宋体" w:cs="宋体"/>
                <w:b/>
                <w:bCs/>
                <w:color w:val="000000" w:themeColor="text1"/>
                <w:highlight w:val="none"/>
                <w14:textFill>
                  <w14:solidFill>
                    <w14:schemeClr w14:val="tx1"/>
                  </w14:solidFill>
                </w14:textFill>
              </w:rPr>
            </w:pPr>
          </w:p>
        </w:tc>
        <w:tc>
          <w:tcPr>
            <w:tcW w:w="7400" w:type="dxa"/>
            <w:noWrap w:val="0"/>
            <w:vAlign w:val="center"/>
          </w:tcPr>
          <w:p w14:paraId="7E62B3C0">
            <w:pPr>
              <w:spacing w:line="40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6.消毒液分类放置(-1分)，规范隐蔽(-1分)，做好标记(-1分)。</w:t>
            </w:r>
          </w:p>
        </w:tc>
        <w:tc>
          <w:tcPr>
            <w:tcW w:w="1444" w:type="dxa"/>
            <w:gridSpan w:val="2"/>
            <w:vMerge w:val="continue"/>
            <w:noWrap w:val="0"/>
            <w:vAlign w:val="top"/>
          </w:tcPr>
          <w:p w14:paraId="7554CE47">
            <w:pPr>
              <w:spacing w:line="400" w:lineRule="exact"/>
              <w:rPr>
                <w:rFonts w:hint="eastAsia" w:ascii="宋体" w:hAnsi="宋体" w:cs="宋体"/>
                <w:color w:val="000000" w:themeColor="text1"/>
                <w:highlight w:val="none"/>
                <w14:textFill>
                  <w14:solidFill>
                    <w14:schemeClr w14:val="tx1"/>
                  </w14:solidFill>
                </w14:textFill>
              </w:rPr>
            </w:pPr>
          </w:p>
        </w:tc>
      </w:tr>
      <w:tr w14:paraId="2BADB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29" w:type="dxa"/>
            <w:vMerge w:val="restart"/>
            <w:noWrap w:val="0"/>
            <w:vAlign w:val="center"/>
          </w:tcPr>
          <w:p w14:paraId="65005B12">
            <w:pPr>
              <w:spacing w:line="400" w:lineRule="exact"/>
              <w:jc w:val="center"/>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公共</w:t>
            </w:r>
          </w:p>
          <w:p w14:paraId="166B726E">
            <w:pPr>
              <w:spacing w:line="400" w:lineRule="exact"/>
              <w:jc w:val="center"/>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区域</w:t>
            </w:r>
          </w:p>
          <w:p w14:paraId="122A50FE">
            <w:pPr>
              <w:spacing w:line="400" w:lineRule="exact"/>
              <w:jc w:val="center"/>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(25分)</w:t>
            </w:r>
          </w:p>
        </w:tc>
        <w:tc>
          <w:tcPr>
            <w:tcW w:w="7400" w:type="dxa"/>
            <w:noWrap w:val="0"/>
            <w:vAlign w:val="center"/>
          </w:tcPr>
          <w:p w14:paraId="2CBCAECC">
            <w:pPr>
              <w:spacing w:line="40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1.大厅地面无烟头、污渍、水迹及垃圾(-2分)；窗台、椅子无污渍、浮尘(-2分)；墙面、宣传牌及天花板无浮尘及蜘蛛网(-2分)；盆栽定期清洁浇水(-1分)。</w:t>
            </w:r>
          </w:p>
        </w:tc>
        <w:tc>
          <w:tcPr>
            <w:tcW w:w="1444" w:type="dxa"/>
            <w:gridSpan w:val="2"/>
            <w:vMerge w:val="restart"/>
            <w:noWrap w:val="0"/>
            <w:vAlign w:val="top"/>
          </w:tcPr>
          <w:p w14:paraId="608617BF">
            <w:pPr>
              <w:spacing w:line="40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p>
        </w:tc>
      </w:tr>
      <w:tr w14:paraId="42A42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29" w:type="dxa"/>
            <w:vMerge w:val="continue"/>
            <w:noWrap w:val="0"/>
            <w:vAlign w:val="center"/>
          </w:tcPr>
          <w:p w14:paraId="7F7300FD">
            <w:pPr>
              <w:spacing w:line="400" w:lineRule="exact"/>
              <w:jc w:val="center"/>
              <w:rPr>
                <w:rFonts w:hint="eastAsia" w:ascii="宋体" w:hAnsi="宋体" w:cs="宋体"/>
                <w:b/>
                <w:bCs/>
                <w:color w:val="000000" w:themeColor="text1"/>
                <w:highlight w:val="none"/>
                <w14:textFill>
                  <w14:solidFill>
                    <w14:schemeClr w14:val="tx1"/>
                  </w14:solidFill>
                </w14:textFill>
              </w:rPr>
            </w:pPr>
          </w:p>
        </w:tc>
        <w:tc>
          <w:tcPr>
            <w:tcW w:w="7400" w:type="dxa"/>
            <w:noWrap w:val="0"/>
            <w:vAlign w:val="center"/>
          </w:tcPr>
          <w:p w14:paraId="7D9482BB">
            <w:pPr>
              <w:spacing w:line="40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2.定期对建筑物走廊、楼梯、扶手、围栏清洁擦拭(-2分)，对四周硬化路面及种植绿化带进行养护(-2分)。</w:t>
            </w:r>
          </w:p>
        </w:tc>
        <w:tc>
          <w:tcPr>
            <w:tcW w:w="1444" w:type="dxa"/>
            <w:gridSpan w:val="2"/>
            <w:vMerge w:val="continue"/>
            <w:noWrap w:val="0"/>
            <w:vAlign w:val="top"/>
          </w:tcPr>
          <w:p w14:paraId="130064ED">
            <w:pPr>
              <w:spacing w:line="400" w:lineRule="exact"/>
              <w:rPr>
                <w:rFonts w:hint="eastAsia" w:ascii="宋体" w:hAnsi="宋体" w:cs="宋体"/>
                <w:color w:val="000000" w:themeColor="text1"/>
                <w:highlight w:val="none"/>
                <w14:textFill>
                  <w14:solidFill>
                    <w14:schemeClr w14:val="tx1"/>
                  </w14:solidFill>
                </w14:textFill>
              </w:rPr>
            </w:pPr>
          </w:p>
        </w:tc>
      </w:tr>
      <w:tr w14:paraId="3BFE9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29" w:type="dxa"/>
            <w:vMerge w:val="continue"/>
            <w:noWrap w:val="0"/>
            <w:vAlign w:val="center"/>
          </w:tcPr>
          <w:p w14:paraId="76C9A0DA">
            <w:pPr>
              <w:spacing w:line="400" w:lineRule="exact"/>
              <w:jc w:val="center"/>
              <w:rPr>
                <w:rFonts w:hint="eastAsia" w:ascii="宋体" w:hAnsi="宋体" w:cs="宋体"/>
                <w:b/>
                <w:bCs/>
                <w:color w:val="000000" w:themeColor="text1"/>
                <w:highlight w:val="none"/>
                <w14:textFill>
                  <w14:solidFill>
                    <w14:schemeClr w14:val="tx1"/>
                  </w14:solidFill>
                </w14:textFill>
              </w:rPr>
            </w:pPr>
          </w:p>
        </w:tc>
        <w:tc>
          <w:tcPr>
            <w:tcW w:w="7400" w:type="dxa"/>
            <w:noWrap w:val="0"/>
            <w:vAlign w:val="center"/>
          </w:tcPr>
          <w:p w14:paraId="5325C899">
            <w:pPr>
              <w:spacing w:line="40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3.公共区域禁止有私人物品(-1分)，开水器清洁无漏滴，地面清洁干燥(-2分)，垃圾桶及时更换倾倒垃圾(-2分)，垃圾桶定期保养(-1分)。</w:t>
            </w:r>
          </w:p>
        </w:tc>
        <w:tc>
          <w:tcPr>
            <w:tcW w:w="1444" w:type="dxa"/>
            <w:gridSpan w:val="2"/>
            <w:vMerge w:val="continue"/>
            <w:noWrap w:val="0"/>
            <w:vAlign w:val="top"/>
          </w:tcPr>
          <w:p w14:paraId="24D12A14">
            <w:pPr>
              <w:spacing w:line="400" w:lineRule="exact"/>
              <w:rPr>
                <w:rFonts w:hint="eastAsia" w:ascii="宋体" w:hAnsi="宋体" w:cs="宋体"/>
                <w:color w:val="000000" w:themeColor="text1"/>
                <w:highlight w:val="none"/>
                <w14:textFill>
                  <w14:solidFill>
                    <w14:schemeClr w14:val="tx1"/>
                  </w14:solidFill>
                </w14:textFill>
              </w:rPr>
            </w:pPr>
          </w:p>
        </w:tc>
      </w:tr>
      <w:tr w14:paraId="3EA65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29" w:type="dxa"/>
            <w:vMerge w:val="continue"/>
            <w:noWrap w:val="0"/>
            <w:vAlign w:val="center"/>
          </w:tcPr>
          <w:p w14:paraId="50A8B7AA">
            <w:pPr>
              <w:spacing w:line="400" w:lineRule="exact"/>
              <w:jc w:val="center"/>
              <w:rPr>
                <w:rFonts w:hint="eastAsia" w:ascii="宋体" w:hAnsi="宋体" w:cs="宋体"/>
                <w:b/>
                <w:bCs/>
                <w:color w:val="000000" w:themeColor="text1"/>
                <w:highlight w:val="none"/>
                <w14:textFill>
                  <w14:solidFill>
                    <w14:schemeClr w14:val="tx1"/>
                  </w14:solidFill>
                </w14:textFill>
              </w:rPr>
            </w:pPr>
          </w:p>
        </w:tc>
        <w:tc>
          <w:tcPr>
            <w:tcW w:w="7400" w:type="dxa"/>
            <w:noWrap w:val="0"/>
            <w:vAlign w:val="center"/>
          </w:tcPr>
          <w:p w14:paraId="69F3A5C6">
            <w:pPr>
              <w:spacing w:line="40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4.保洁工作时及时放置防滑标识，防止人员滑倒(-2分)。</w:t>
            </w:r>
          </w:p>
        </w:tc>
        <w:tc>
          <w:tcPr>
            <w:tcW w:w="1444" w:type="dxa"/>
            <w:gridSpan w:val="2"/>
            <w:vMerge w:val="continue"/>
            <w:noWrap w:val="0"/>
            <w:vAlign w:val="top"/>
          </w:tcPr>
          <w:p w14:paraId="6F1FF851">
            <w:pPr>
              <w:spacing w:line="400" w:lineRule="exact"/>
              <w:rPr>
                <w:rFonts w:hint="eastAsia" w:ascii="宋体" w:hAnsi="宋体" w:cs="宋体"/>
                <w:color w:val="000000" w:themeColor="text1"/>
                <w:highlight w:val="none"/>
                <w14:textFill>
                  <w14:solidFill>
                    <w14:schemeClr w14:val="tx1"/>
                  </w14:solidFill>
                </w14:textFill>
              </w:rPr>
            </w:pPr>
          </w:p>
        </w:tc>
      </w:tr>
      <w:tr w14:paraId="40573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29" w:type="dxa"/>
            <w:vMerge w:val="continue"/>
            <w:noWrap w:val="0"/>
            <w:vAlign w:val="center"/>
          </w:tcPr>
          <w:p w14:paraId="1F0CF1DD">
            <w:pPr>
              <w:spacing w:line="400" w:lineRule="exact"/>
              <w:jc w:val="center"/>
              <w:rPr>
                <w:rFonts w:hint="eastAsia" w:ascii="宋体" w:hAnsi="宋体" w:cs="宋体"/>
                <w:b/>
                <w:bCs/>
                <w:color w:val="000000" w:themeColor="text1"/>
                <w:highlight w:val="none"/>
                <w14:textFill>
                  <w14:solidFill>
                    <w14:schemeClr w14:val="tx1"/>
                  </w14:solidFill>
                </w14:textFill>
              </w:rPr>
            </w:pPr>
          </w:p>
        </w:tc>
        <w:tc>
          <w:tcPr>
            <w:tcW w:w="7400" w:type="dxa"/>
            <w:noWrap w:val="0"/>
            <w:vAlign w:val="center"/>
          </w:tcPr>
          <w:p w14:paraId="207D7006">
            <w:pPr>
              <w:spacing w:line="40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5.安全通道楼梯不堆积物品(-1分)，地面清洁无杂物(-1分)。</w:t>
            </w:r>
          </w:p>
        </w:tc>
        <w:tc>
          <w:tcPr>
            <w:tcW w:w="1444" w:type="dxa"/>
            <w:gridSpan w:val="2"/>
            <w:vMerge w:val="continue"/>
            <w:noWrap w:val="0"/>
            <w:vAlign w:val="top"/>
          </w:tcPr>
          <w:p w14:paraId="5384EDAA">
            <w:pPr>
              <w:spacing w:line="400" w:lineRule="exact"/>
              <w:rPr>
                <w:rFonts w:hint="eastAsia" w:ascii="宋体" w:hAnsi="宋体" w:cs="宋体"/>
                <w:color w:val="000000" w:themeColor="text1"/>
                <w:highlight w:val="none"/>
                <w14:textFill>
                  <w14:solidFill>
                    <w14:schemeClr w14:val="tx1"/>
                  </w14:solidFill>
                </w14:textFill>
              </w:rPr>
            </w:pPr>
          </w:p>
        </w:tc>
      </w:tr>
      <w:tr w14:paraId="39E1C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29" w:type="dxa"/>
            <w:vMerge w:val="continue"/>
            <w:noWrap w:val="0"/>
            <w:vAlign w:val="center"/>
          </w:tcPr>
          <w:p w14:paraId="56F91CBC">
            <w:pPr>
              <w:spacing w:line="400" w:lineRule="exact"/>
              <w:jc w:val="center"/>
              <w:rPr>
                <w:rFonts w:hint="eastAsia" w:ascii="宋体" w:hAnsi="宋体" w:cs="宋体"/>
                <w:b/>
                <w:bCs/>
                <w:color w:val="000000" w:themeColor="text1"/>
                <w:highlight w:val="none"/>
                <w14:textFill>
                  <w14:solidFill>
                    <w14:schemeClr w14:val="tx1"/>
                  </w14:solidFill>
                </w14:textFill>
              </w:rPr>
            </w:pPr>
          </w:p>
        </w:tc>
        <w:tc>
          <w:tcPr>
            <w:tcW w:w="7400" w:type="dxa"/>
            <w:noWrap w:val="0"/>
            <w:vAlign w:val="center"/>
          </w:tcPr>
          <w:p w14:paraId="25BD7175">
            <w:pPr>
              <w:spacing w:line="40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6.厕所无异味、臭味(-2分)，蹲位、便槽无尿碱、粪迹(-1分)，洗水池内外无污迹(-1分)。</w:t>
            </w:r>
          </w:p>
        </w:tc>
        <w:tc>
          <w:tcPr>
            <w:tcW w:w="1444" w:type="dxa"/>
            <w:gridSpan w:val="2"/>
            <w:vMerge w:val="continue"/>
            <w:noWrap w:val="0"/>
            <w:vAlign w:val="top"/>
          </w:tcPr>
          <w:p w14:paraId="5CA09A36">
            <w:pPr>
              <w:spacing w:line="400" w:lineRule="exact"/>
              <w:rPr>
                <w:rFonts w:hint="eastAsia" w:ascii="宋体" w:hAnsi="宋体" w:cs="宋体"/>
                <w:color w:val="000000" w:themeColor="text1"/>
                <w:highlight w:val="none"/>
                <w14:textFill>
                  <w14:solidFill>
                    <w14:schemeClr w14:val="tx1"/>
                  </w14:solidFill>
                </w14:textFill>
              </w:rPr>
            </w:pPr>
          </w:p>
        </w:tc>
      </w:tr>
      <w:tr w14:paraId="5E9FC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29" w:type="dxa"/>
            <w:vMerge w:val="restart"/>
            <w:noWrap w:val="0"/>
            <w:vAlign w:val="center"/>
          </w:tcPr>
          <w:p w14:paraId="121E2CB7">
            <w:pPr>
              <w:spacing w:line="400" w:lineRule="exact"/>
              <w:jc w:val="center"/>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病室</w:t>
            </w:r>
          </w:p>
          <w:p w14:paraId="1E48663E">
            <w:pPr>
              <w:spacing w:line="400" w:lineRule="exact"/>
              <w:jc w:val="center"/>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环境</w:t>
            </w:r>
          </w:p>
          <w:p w14:paraId="46145219">
            <w:pPr>
              <w:spacing w:line="400" w:lineRule="exact"/>
              <w:jc w:val="center"/>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(2</w:t>
            </w:r>
            <w:r>
              <w:rPr>
                <w:rFonts w:hint="eastAsia" w:ascii="宋体" w:hAnsi="宋体" w:cs="宋体"/>
                <w:bCs/>
                <w:color w:val="000000" w:themeColor="text1"/>
                <w:highlight w:val="none"/>
                <w14:textFill>
                  <w14:solidFill>
                    <w14:schemeClr w14:val="tx1"/>
                  </w14:solidFill>
                </w14:textFill>
              </w:rPr>
              <w:t>5</w:t>
            </w:r>
            <w:r>
              <w:rPr>
                <w:rFonts w:hint="eastAsia" w:ascii="宋体" w:hAnsi="宋体" w:cs="宋体"/>
                <w:b/>
                <w:bCs/>
                <w:color w:val="000000" w:themeColor="text1"/>
                <w:highlight w:val="none"/>
                <w14:textFill>
                  <w14:solidFill>
                    <w14:schemeClr w14:val="tx1"/>
                  </w14:solidFill>
                </w14:textFill>
              </w:rPr>
              <w:t>分)</w:t>
            </w:r>
          </w:p>
        </w:tc>
        <w:tc>
          <w:tcPr>
            <w:tcW w:w="7400" w:type="dxa"/>
            <w:noWrap w:val="0"/>
            <w:vAlign w:val="center"/>
          </w:tcPr>
          <w:p w14:paraId="650A7816">
            <w:pPr>
              <w:spacing w:line="40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1.病区地面干燥(-2分)，无污迹、水迹、杂物等安全隐患因素(-1分)。</w:t>
            </w:r>
          </w:p>
        </w:tc>
        <w:tc>
          <w:tcPr>
            <w:tcW w:w="1444" w:type="dxa"/>
            <w:gridSpan w:val="2"/>
            <w:vMerge w:val="restart"/>
            <w:noWrap w:val="0"/>
            <w:vAlign w:val="top"/>
          </w:tcPr>
          <w:p w14:paraId="67270460">
            <w:pPr>
              <w:pStyle w:val="333"/>
              <w:spacing w:line="400" w:lineRule="exact"/>
              <w:ind w:firstLine="0" w:firstLineChars="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p>
        </w:tc>
      </w:tr>
      <w:tr w14:paraId="01FA3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29" w:type="dxa"/>
            <w:vMerge w:val="continue"/>
            <w:noWrap w:val="0"/>
            <w:vAlign w:val="center"/>
          </w:tcPr>
          <w:p w14:paraId="48E6FDC7">
            <w:pPr>
              <w:spacing w:line="400" w:lineRule="exact"/>
              <w:jc w:val="center"/>
              <w:rPr>
                <w:rFonts w:hint="eastAsia" w:ascii="宋体" w:hAnsi="宋体" w:cs="宋体"/>
                <w:b/>
                <w:bCs/>
                <w:color w:val="000000" w:themeColor="text1"/>
                <w:highlight w:val="none"/>
                <w14:textFill>
                  <w14:solidFill>
                    <w14:schemeClr w14:val="tx1"/>
                  </w14:solidFill>
                </w14:textFill>
              </w:rPr>
            </w:pPr>
          </w:p>
        </w:tc>
        <w:tc>
          <w:tcPr>
            <w:tcW w:w="7400" w:type="dxa"/>
            <w:noWrap w:val="0"/>
            <w:vAlign w:val="center"/>
          </w:tcPr>
          <w:p w14:paraId="0FB7C115">
            <w:pPr>
              <w:spacing w:line="40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2.走廊、墙面、墙角线、开关无尘、无污渍，瓷砖、墙面无痰迹及尘土(-2分)；扶手、围栏无尘埃、窗台门框无积尘(-1分)；天花板及墙面无蜘蛛网(-1分)，污染物及时清理(-2分)。</w:t>
            </w:r>
          </w:p>
        </w:tc>
        <w:tc>
          <w:tcPr>
            <w:tcW w:w="1444" w:type="dxa"/>
            <w:gridSpan w:val="2"/>
            <w:vMerge w:val="continue"/>
            <w:noWrap w:val="0"/>
            <w:vAlign w:val="top"/>
          </w:tcPr>
          <w:p w14:paraId="5E36BD94">
            <w:pPr>
              <w:spacing w:line="400" w:lineRule="exact"/>
              <w:rPr>
                <w:rFonts w:hint="eastAsia" w:ascii="宋体" w:hAnsi="宋体" w:cs="宋体"/>
                <w:color w:val="000000" w:themeColor="text1"/>
                <w:highlight w:val="none"/>
                <w14:textFill>
                  <w14:solidFill>
                    <w14:schemeClr w14:val="tx1"/>
                  </w14:solidFill>
                </w14:textFill>
              </w:rPr>
            </w:pPr>
          </w:p>
        </w:tc>
      </w:tr>
      <w:tr w14:paraId="3ED2E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29" w:type="dxa"/>
            <w:vMerge w:val="continue"/>
            <w:noWrap w:val="0"/>
            <w:vAlign w:val="center"/>
          </w:tcPr>
          <w:p w14:paraId="69981F79">
            <w:pPr>
              <w:spacing w:line="400" w:lineRule="exact"/>
              <w:jc w:val="center"/>
              <w:rPr>
                <w:rFonts w:hint="eastAsia" w:ascii="宋体" w:hAnsi="宋体" w:cs="宋体"/>
                <w:b/>
                <w:bCs/>
                <w:color w:val="000000" w:themeColor="text1"/>
                <w:highlight w:val="none"/>
                <w14:textFill>
                  <w14:solidFill>
                    <w14:schemeClr w14:val="tx1"/>
                  </w14:solidFill>
                </w14:textFill>
              </w:rPr>
            </w:pPr>
          </w:p>
        </w:tc>
        <w:tc>
          <w:tcPr>
            <w:tcW w:w="7400" w:type="dxa"/>
            <w:noWrap w:val="0"/>
            <w:vAlign w:val="center"/>
          </w:tcPr>
          <w:p w14:paraId="533E2DE7">
            <w:pPr>
              <w:spacing w:line="40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3.卫生间墙面、地面、扶手、便池清洁无污渍(-2分)，卫生间无异味(-2分)，卫生间洗漱盆、镜子等光洁、无水迹污渍(-2分)。 </w:t>
            </w:r>
          </w:p>
        </w:tc>
        <w:tc>
          <w:tcPr>
            <w:tcW w:w="1444" w:type="dxa"/>
            <w:gridSpan w:val="2"/>
            <w:vMerge w:val="continue"/>
            <w:noWrap w:val="0"/>
            <w:vAlign w:val="top"/>
          </w:tcPr>
          <w:p w14:paraId="771E3D88">
            <w:pPr>
              <w:spacing w:line="400" w:lineRule="exact"/>
              <w:rPr>
                <w:rFonts w:hint="eastAsia" w:ascii="宋体" w:hAnsi="宋体" w:cs="宋体"/>
                <w:color w:val="000000" w:themeColor="text1"/>
                <w:highlight w:val="none"/>
                <w14:textFill>
                  <w14:solidFill>
                    <w14:schemeClr w14:val="tx1"/>
                  </w14:solidFill>
                </w14:textFill>
              </w:rPr>
            </w:pPr>
          </w:p>
        </w:tc>
      </w:tr>
      <w:tr w14:paraId="076DC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29" w:type="dxa"/>
            <w:vMerge w:val="continue"/>
            <w:noWrap w:val="0"/>
            <w:vAlign w:val="center"/>
          </w:tcPr>
          <w:p w14:paraId="28866831">
            <w:pPr>
              <w:spacing w:line="400" w:lineRule="exact"/>
              <w:jc w:val="center"/>
              <w:rPr>
                <w:rFonts w:hint="eastAsia" w:ascii="宋体" w:hAnsi="宋体" w:cs="宋体"/>
                <w:b/>
                <w:bCs/>
                <w:color w:val="000000" w:themeColor="text1"/>
                <w:highlight w:val="none"/>
                <w14:textFill>
                  <w14:solidFill>
                    <w14:schemeClr w14:val="tx1"/>
                  </w14:solidFill>
                </w14:textFill>
              </w:rPr>
            </w:pPr>
          </w:p>
        </w:tc>
        <w:tc>
          <w:tcPr>
            <w:tcW w:w="7400" w:type="dxa"/>
            <w:noWrap w:val="0"/>
            <w:vAlign w:val="center"/>
          </w:tcPr>
          <w:p w14:paraId="5CEDFCFB">
            <w:pPr>
              <w:spacing w:line="40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4.病房床头柜每日擦拭一次(-2分)，病人出院后按消毒标准湿擦床单位进行彻底清洁消毒(-2分)。</w:t>
            </w:r>
          </w:p>
        </w:tc>
        <w:tc>
          <w:tcPr>
            <w:tcW w:w="1444" w:type="dxa"/>
            <w:gridSpan w:val="2"/>
            <w:vMerge w:val="continue"/>
            <w:noWrap w:val="0"/>
            <w:vAlign w:val="top"/>
          </w:tcPr>
          <w:p w14:paraId="23E83FA9">
            <w:pPr>
              <w:spacing w:line="400" w:lineRule="exact"/>
              <w:rPr>
                <w:rFonts w:hint="eastAsia" w:ascii="宋体" w:hAnsi="宋体" w:cs="宋体"/>
                <w:color w:val="000000" w:themeColor="text1"/>
                <w:highlight w:val="none"/>
                <w14:textFill>
                  <w14:solidFill>
                    <w14:schemeClr w14:val="tx1"/>
                  </w14:solidFill>
                </w14:textFill>
              </w:rPr>
            </w:pPr>
          </w:p>
        </w:tc>
      </w:tr>
      <w:tr w14:paraId="2A220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29" w:type="dxa"/>
            <w:vMerge w:val="continue"/>
            <w:noWrap w:val="0"/>
            <w:vAlign w:val="center"/>
          </w:tcPr>
          <w:p w14:paraId="0EAA34FA">
            <w:pPr>
              <w:spacing w:line="400" w:lineRule="exact"/>
              <w:jc w:val="center"/>
              <w:rPr>
                <w:rFonts w:hint="eastAsia" w:ascii="宋体" w:hAnsi="宋体" w:cs="宋体"/>
                <w:b/>
                <w:bCs/>
                <w:color w:val="000000" w:themeColor="text1"/>
                <w:highlight w:val="none"/>
                <w14:textFill>
                  <w14:solidFill>
                    <w14:schemeClr w14:val="tx1"/>
                  </w14:solidFill>
                </w14:textFill>
              </w:rPr>
            </w:pPr>
          </w:p>
        </w:tc>
        <w:tc>
          <w:tcPr>
            <w:tcW w:w="7400" w:type="dxa"/>
            <w:noWrap w:val="0"/>
            <w:vAlign w:val="center"/>
          </w:tcPr>
          <w:p w14:paraId="71150F43">
            <w:pPr>
              <w:spacing w:line="40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5.保洁室整齐摆放各类物品，拖把、毛巾等按规定区域摆放并有标识(-2分)</w:t>
            </w:r>
          </w:p>
        </w:tc>
        <w:tc>
          <w:tcPr>
            <w:tcW w:w="1444" w:type="dxa"/>
            <w:gridSpan w:val="2"/>
            <w:vMerge w:val="continue"/>
            <w:noWrap w:val="0"/>
            <w:vAlign w:val="top"/>
          </w:tcPr>
          <w:p w14:paraId="63470FC4">
            <w:pPr>
              <w:spacing w:line="400" w:lineRule="exact"/>
              <w:rPr>
                <w:rFonts w:hint="eastAsia" w:ascii="宋体" w:hAnsi="宋体" w:cs="宋体"/>
                <w:color w:val="000000" w:themeColor="text1"/>
                <w:highlight w:val="none"/>
                <w14:textFill>
                  <w14:solidFill>
                    <w14:schemeClr w14:val="tx1"/>
                  </w14:solidFill>
                </w14:textFill>
              </w:rPr>
            </w:pPr>
          </w:p>
        </w:tc>
      </w:tr>
      <w:tr w14:paraId="3867C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29" w:type="dxa"/>
            <w:vMerge w:val="continue"/>
            <w:noWrap w:val="0"/>
            <w:vAlign w:val="center"/>
          </w:tcPr>
          <w:p w14:paraId="272C9386">
            <w:pPr>
              <w:spacing w:line="400" w:lineRule="exact"/>
              <w:jc w:val="center"/>
              <w:rPr>
                <w:rFonts w:hint="eastAsia" w:ascii="宋体" w:hAnsi="宋体" w:cs="宋体"/>
                <w:b/>
                <w:bCs/>
                <w:color w:val="000000" w:themeColor="text1"/>
                <w:highlight w:val="none"/>
                <w14:textFill>
                  <w14:solidFill>
                    <w14:schemeClr w14:val="tx1"/>
                  </w14:solidFill>
                </w14:textFill>
              </w:rPr>
            </w:pPr>
          </w:p>
        </w:tc>
        <w:tc>
          <w:tcPr>
            <w:tcW w:w="7400" w:type="dxa"/>
            <w:noWrap w:val="0"/>
            <w:vAlign w:val="center"/>
          </w:tcPr>
          <w:p w14:paraId="3AF282D3">
            <w:pPr>
              <w:spacing w:line="40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6.实行24小时保洁服务(-2分)。定时巡回点扫保洁区域不少于2次(-2分)。</w:t>
            </w:r>
          </w:p>
        </w:tc>
        <w:tc>
          <w:tcPr>
            <w:tcW w:w="1444" w:type="dxa"/>
            <w:gridSpan w:val="2"/>
            <w:vMerge w:val="continue"/>
            <w:noWrap w:val="0"/>
            <w:vAlign w:val="top"/>
          </w:tcPr>
          <w:p w14:paraId="08BD82B3">
            <w:pPr>
              <w:spacing w:line="400" w:lineRule="exact"/>
              <w:rPr>
                <w:rFonts w:hint="eastAsia" w:ascii="宋体" w:hAnsi="宋体" w:cs="宋体"/>
                <w:color w:val="000000" w:themeColor="text1"/>
                <w:highlight w:val="none"/>
                <w14:textFill>
                  <w14:solidFill>
                    <w14:schemeClr w14:val="tx1"/>
                  </w14:solidFill>
                </w14:textFill>
              </w:rPr>
            </w:pPr>
          </w:p>
        </w:tc>
      </w:tr>
      <w:tr w14:paraId="3E0C4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29" w:type="dxa"/>
            <w:vMerge w:val="restart"/>
            <w:noWrap w:val="0"/>
            <w:vAlign w:val="center"/>
          </w:tcPr>
          <w:p w14:paraId="08EEAD7A">
            <w:pPr>
              <w:spacing w:line="400" w:lineRule="exact"/>
              <w:jc w:val="center"/>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垃圾</w:t>
            </w:r>
          </w:p>
          <w:p w14:paraId="37D82E01">
            <w:pPr>
              <w:spacing w:line="400" w:lineRule="exact"/>
              <w:jc w:val="center"/>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处理</w:t>
            </w:r>
          </w:p>
          <w:p w14:paraId="18EA630C">
            <w:pPr>
              <w:spacing w:line="400" w:lineRule="exact"/>
              <w:jc w:val="center"/>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(20分)</w:t>
            </w:r>
          </w:p>
        </w:tc>
        <w:tc>
          <w:tcPr>
            <w:tcW w:w="7400" w:type="dxa"/>
            <w:noWrap w:val="0"/>
            <w:vAlign w:val="center"/>
          </w:tcPr>
          <w:p w14:paraId="617DBFAE">
            <w:pPr>
              <w:spacing w:line="40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1.垃圾分类准确(-2分)，不错分(-2分)。</w:t>
            </w:r>
          </w:p>
        </w:tc>
        <w:tc>
          <w:tcPr>
            <w:tcW w:w="1444" w:type="dxa"/>
            <w:gridSpan w:val="2"/>
            <w:vMerge w:val="restart"/>
            <w:noWrap w:val="0"/>
            <w:vAlign w:val="top"/>
          </w:tcPr>
          <w:p w14:paraId="0A23051C">
            <w:pPr>
              <w:spacing w:line="400" w:lineRule="exact"/>
              <w:rPr>
                <w:rFonts w:hint="eastAsia" w:ascii="宋体" w:hAnsi="宋体" w:cs="宋体"/>
                <w:color w:val="000000" w:themeColor="text1"/>
                <w:highlight w:val="none"/>
                <w14:textFill>
                  <w14:solidFill>
                    <w14:schemeClr w14:val="tx1"/>
                  </w14:solidFill>
                </w14:textFill>
              </w:rPr>
            </w:pPr>
          </w:p>
        </w:tc>
      </w:tr>
      <w:tr w14:paraId="0B75E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29" w:type="dxa"/>
            <w:vMerge w:val="continue"/>
            <w:noWrap w:val="0"/>
            <w:vAlign w:val="center"/>
          </w:tcPr>
          <w:p w14:paraId="0E82F360">
            <w:pPr>
              <w:spacing w:line="400" w:lineRule="exact"/>
              <w:jc w:val="center"/>
              <w:rPr>
                <w:rFonts w:hint="eastAsia" w:ascii="宋体" w:hAnsi="宋体" w:cs="宋体"/>
                <w:b/>
                <w:bCs/>
                <w:color w:val="000000" w:themeColor="text1"/>
                <w:highlight w:val="none"/>
                <w14:textFill>
                  <w14:solidFill>
                    <w14:schemeClr w14:val="tx1"/>
                  </w14:solidFill>
                </w14:textFill>
              </w:rPr>
            </w:pPr>
          </w:p>
        </w:tc>
        <w:tc>
          <w:tcPr>
            <w:tcW w:w="7400" w:type="dxa"/>
            <w:noWrap w:val="0"/>
            <w:vAlign w:val="center"/>
          </w:tcPr>
          <w:p w14:paraId="45219D5A">
            <w:pPr>
              <w:spacing w:line="40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2.运送垃圾过程中，不漏、不丢(-2分)，不可窃用、倒卖垃圾(-2分)。</w:t>
            </w:r>
          </w:p>
        </w:tc>
        <w:tc>
          <w:tcPr>
            <w:tcW w:w="1444" w:type="dxa"/>
            <w:gridSpan w:val="2"/>
            <w:vMerge w:val="continue"/>
            <w:noWrap w:val="0"/>
            <w:vAlign w:val="top"/>
          </w:tcPr>
          <w:p w14:paraId="03F8E8AE">
            <w:pPr>
              <w:spacing w:line="400" w:lineRule="exact"/>
              <w:rPr>
                <w:rFonts w:hint="eastAsia" w:ascii="宋体" w:hAnsi="宋体" w:cs="宋体"/>
                <w:color w:val="000000" w:themeColor="text1"/>
                <w:highlight w:val="none"/>
                <w14:textFill>
                  <w14:solidFill>
                    <w14:schemeClr w14:val="tx1"/>
                  </w14:solidFill>
                </w14:textFill>
              </w:rPr>
            </w:pPr>
          </w:p>
        </w:tc>
      </w:tr>
      <w:tr w14:paraId="730BA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29" w:type="dxa"/>
            <w:vMerge w:val="continue"/>
            <w:noWrap w:val="0"/>
            <w:vAlign w:val="center"/>
          </w:tcPr>
          <w:p w14:paraId="43AFBF7F">
            <w:pPr>
              <w:spacing w:line="400" w:lineRule="exact"/>
              <w:jc w:val="center"/>
              <w:rPr>
                <w:rFonts w:hint="eastAsia" w:ascii="宋体" w:hAnsi="宋体" w:cs="宋体"/>
                <w:b/>
                <w:bCs/>
                <w:color w:val="000000" w:themeColor="text1"/>
                <w:highlight w:val="none"/>
                <w14:textFill>
                  <w14:solidFill>
                    <w14:schemeClr w14:val="tx1"/>
                  </w14:solidFill>
                </w14:textFill>
              </w:rPr>
            </w:pPr>
          </w:p>
        </w:tc>
        <w:tc>
          <w:tcPr>
            <w:tcW w:w="7400" w:type="dxa"/>
            <w:noWrap w:val="0"/>
            <w:vAlign w:val="center"/>
          </w:tcPr>
          <w:p w14:paraId="0C0896EC">
            <w:pPr>
              <w:spacing w:line="40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3.医疗垃圾和生活垃圾送到指定暂时存放处(-2分)，要放在指定的塑料容器内(-2分)，每天清洗一次垃圾存放处(-1分)。</w:t>
            </w:r>
          </w:p>
        </w:tc>
        <w:tc>
          <w:tcPr>
            <w:tcW w:w="1444" w:type="dxa"/>
            <w:gridSpan w:val="2"/>
            <w:vMerge w:val="continue"/>
            <w:noWrap w:val="0"/>
            <w:vAlign w:val="top"/>
          </w:tcPr>
          <w:p w14:paraId="582D0D75">
            <w:pPr>
              <w:spacing w:line="400" w:lineRule="exact"/>
              <w:rPr>
                <w:rFonts w:hint="eastAsia" w:ascii="宋体" w:hAnsi="宋体" w:cs="宋体"/>
                <w:color w:val="000000" w:themeColor="text1"/>
                <w:highlight w:val="none"/>
                <w14:textFill>
                  <w14:solidFill>
                    <w14:schemeClr w14:val="tx1"/>
                  </w14:solidFill>
                </w14:textFill>
              </w:rPr>
            </w:pPr>
          </w:p>
        </w:tc>
      </w:tr>
      <w:tr w14:paraId="7F059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29" w:type="dxa"/>
            <w:vMerge w:val="continue"/>
            <w:noWrap w:val="0"/>
            <w:vAlign w:val="center"/>
          </w:tcPr>
          <w:p w14:paraId="7E8662DB">
            <w:pPr>
              <w:spacing w:line="400" w:lineRule="exact"/>
              <w:jc w:val="center"/>
              <w:rPr>
                <w:rFonts w:hint="eastAsia" w:ascii="宋体" w:hAnsi="宋体" w:cs="宋体"/>
                <w:b/>
                <w:bCs/>
                <w:color w:val="000000" w:themeColor="text1"/>
                <w:highlight w:val="none"/>
                <w14:textFill>
                  <w14:solidFill>
                    <w14:schemeClr w14:val="tx1"/>
                  </w14:solidFill>
                </w14:textFill>
              </w:rPr>
            </w:pPr>
          </w:p>
        </w:tc>
        <w:tc>
          <w:tcPr>
            <w:tcW w:w="7400" w:type="dxa"/>
            <w:noWrap w:val="0"/>
            <w:vAlign w:val="center"/>
          </w:tcPr>
          <w:p w14:paraId="26050962">
            <w:pPr>
              <w:spacing w:line="40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4.医疗废物存放、管理符合规范(-2分)，垃圾运送员运作符合规范(-2分)。</w:t>
            </w:r>
          </w:p>
        </w:tc>
        <w:tc>
          <w:tcPr>
            <w:tcW w:w="1444" w:type="dxa"/>
            <w:gridSpan w:val="2"/>
            <w:vMerge w:val="continue"/>
            <w:noWrap w:val="0"/>
            <w:vAlign w:val="top"/>
          </w:tcPr>
          <w:p w14:paraId="663AECF9">
            <w:pPr>
              <w:spacing w:line="400" w:lineRule="exact"/>
              <w:rPr>
                <w:rFonts w:hint="eastAsia" w:ascii="宋体" w:hAnsi="宋体" w:cs="宋体"/>
                <w:color w:val="000000" w:themeColor="text1"/>
                <w:highlight w:val="none"/>
                <w14:textFill>
                  <w14:solidFill>
                    <w14:schemeClr w14:val="tx1"/>
                  </w14:solidFill>
                </w14:textFill>
              </w:rPr>
            </w:pPr>
          </w:p>
        </w:tc>
      </w:tr>
      <w:tr w14:paraId="36D87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29" w:type="dxa"/>
            <w:vMerge w:val="continue"/>
            <w:noWrap w:val="0"/>
            <w:vAlign w:val="center"/>
          </w:tcPr>
          <w:p w14:paraId="043EBAE6">
            <w:pPr>
              <w:spacing w:line="400" w:lineRule="exact"/>
              <w:jc w:val="center"/>
              <w:rPr>
                <w:rFonts w:hint="eastAsia" w:ascii="宋体" w:hAnsi="宋体" w:cs="宋体"/>
                <w:b/>
                <w:bCs/>
                <w:color w:val="000000" w:themeColor="text1"/>
                <w:highlight w:val="none"/>
                <w14:textFill>
                  <w14:solidFill>
                    <w14:schemeClr w14:val="tx1"/>
                  </w14:solidFill>
                </w14:textFill>
              </w:rPr>
            </w:pPr>
          </w:p>
        </w:tc>
        <w:tc>
          <w:tcPr>
            <w:tcW w:w="7400" w:type="dxa"/>
            <w:noWrap w:val="0"/>
            <w:vAlign w:val="center"/>
          </w:tcPr>
          <w:p w14:paraId="3BB010F3">
            <w:pPr>
              <w:spacing w:line="40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5.医疗废物标签追溯管理、双签字(-2分)，全封闭、单独运输(-1分)。</w:t>
            </w:r>
          </w:p>
        </w:tc>
        <w:tc>
          <w:tcPr>
            <w:tcW w:w="1444" w:type="dxa"/>
            <w:gridSpan w:val="2"/>
            <w:vMerge w:val="continue"/>
            <w:noWrap w:val="0"/>
            <w:vAlign w:val="top"/>
          </w:tcPr>
          <w:p w14:paraId="358EF1F1">
            <w:pPr>
              <w:spacing w:line="400" w:lineRule="exact"/>
              <w:rPr>
                <w:rFonts w:hint="eastAsia" w:ascii="宋体" w:hAnsi="宋体" w:cs="宋体"/>
                <w:color w:val="000000" w:themeColor="text1"/>
                <w:highlight w:val="none"/>
                <w14:textFill>
                  <w14:solidFill>
                    <w14:schemeClr w14:val="tx1"/>
                  </w14:solidFill>
                </w14:textFill>
              </w:rPr>
            </w:pPr>
          </w:p>
        </w:tc>
      </w:tr>
      <w:tr w14:paraId="018CE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29" w:type="dxa"/>
            <w:noWrap w:val="0"/>
            <w:vAlign w:val="center"/>
          </w:tcPr>
          <w:p w14:paraId="1AF025DD">
            <w:pPr>
              <w:spacing w:line="400" w:lineRule="exact"/>
              <w:jc w:val="center"/>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其他</w:t>
            </w:r>
          </w:p>
          <w:p w14:paraId="309484AB">
            <w:pPr>
              <w:spacing w:line="400" w:lineRule="exact"/>
              <w:jc w:val="center"/>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(10分)</w:t>
            </w:r>
          </w:p>
        </w:tc>
        <w:tc>
          <w:tcPr>
            <w:tcW w:w="7400" w:type="dxa"/>
            <w:noWrap w:val="0"/>
            <w:vAlign w:val="center"/>
          </w:tcPr>
          <w:p w14:paraId="656D93B7">
            <w:pPr>
              <w:spacing w:line="40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按时完成保洁工作，工作质量符合要求，服从工作调配，医、护、患对保洁工作满意(不符合要求按分值酌情扣分)。</w:t>
            </w:r>
          </w:p>
        </w:tc>
        <w:tc>
          <w:tcPr>
            <w:tcW w:w="1444" w:type="dxa"/>
            <w:gridSpan w:val="2"/>
            <w:noWrap w:val="0"/>
            <w:vAlign w:val="top"/>
          </w:tcPr>
          <w:p w14:paraId="671F5099">
            <w:pPr>
              <w:spacing w:line="400" w:lineRule="exact"/>
              <w:rPr>
                <w:rFonts w:hint="eastAsia" w:ascii="宋体" w:hAnsi="宋体" w:cs="宋体"/>
                <w:color w:val="000000" w:themeColor="text1"/>
                <w:highlight w:val="none"/>
                <w14:textFill>
                  <w14:solidFill>
                    <w14:schemeClr w14:val="tx1"/>
                  </w14:solidFill>
                </w14:textFill>
              </w:rPr>
            </w:pPr>
          </w:p>
        </w:tc>
      </w:tr>
      <w:tr w14:paraId="61D60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21" w:type="dxa"/>
          <w:trHeight w:val="567" w:hRule="atLeast"/>
          <w:jc w:val="center"/>
        </w:trPr>
        <w:tc>
          <w:tcPr>
            <w:tcW w:w="829" w:type="dxa"/>
            <w:noWrap w:val="0"/>
            <w:vAlign w:val="center"/>
          </w:tcPr>
          <w:p w14:paraId="7F967D06">
            <w:pPr>
              <w:jc w:val="center"/>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总分</w:t>
            </w:r>
          </w:p>
        </w:tc>
        <w:tc>
          <w:tcPr>
            <w:tcW w:w="8823" w:type="dxa"/>
            <w:gridSpan w:val="2"/>
            <w:noWrap w:val="0"/>
            <w:vAlign w:val="top"/>
          </w:tcPr>
          <w:p w14:paraId="21C437BE">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p>
        </w:tc>
      </w:tr>
    </w:tbl>
    <w:p w14:paraId="46339FBD">
      <w:pPr>
        <w:pStyle w:val="2"/>
        <w:pageBreakBefore w:val="0"/>
        <w:kinsoku/>
        <w:wordWrap/>
        <w:overflowPunct/>
        <w:topLinePunct w:val="0"/>
        <w:bidi w:val="0"/>
        <w:spacing w:before="0" w:beforeLines="0" w:after="0" w:afterLines="0" w:line="420" w:lineRule="exact"/>
        <w:jc w:val="both"/>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备注:</w:t>
      </w:r>
    </w:p>
    <w:p w14:paraId="72CCBAA5">
      <w:pPr>
        <w:pStyle w:val="2"/>
        <w:pageBreakBefore w:val="0"/>
        <w:kinsoku/>
        <w:wordWrap/>
        <w:overflowPunct/>
        <w:topLinePunct w:val="0"/>
        <w:bidi w:val="0"/>
        <w:spacing w:before="0" w:beforeLines="0" w:after="0" w:afterLines="0" w:line="420" w:lineRule="exact"/>
        <w:ind w:firstLine="422" w:firstLineChars="200"/>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对供应商考核采用百分计分制，每月考核1次。每扣1分处罚500元/分；总分低于90分（不含90分）高于80分（包含80分），给予书面警告；总分低于80分（不包含80分），</w:t>
      </w:r>
      <w:r>
        <w:rPr>
          <w:rFonts w:hint="eastAsia" w:ascii="宋体" w:hAnsi="宋体" w:eastAsia="宋体" w:cs="宋体"/>
          <w:b/>
          <w:bCs/>
          <w:color w:val="000000" w:themeColor="text1"/>
          <w:sz w:val="21"/>
          <w:szCs w:val="21"/>
          <w:lang w:val="en-US" w:eastAsia="zh-CN"/>
          <w14:textFill>
            <w14:solidFill>
              <w14:schemeClr w14:val="tx1"/>
            </w14:solidFill>
          </w14:textFill>
        </w:rPr>
        <w:t>服务质量考核总分：</w:t>
      </w:r>
      <w:r>
        <w:rPr>
          <w:rFonts w:hint="eastAsia" w:ascii="宋体" w:hAnsi="宋体" w:eastAsia="宋体" w:cs="宋体"/>
          <w:b/>
          <w:bCs/>
          <w:color w:val="000000" w:themeColor="text1"/>
          <w:sz w:val="21"/>
          <w:szCs w:val="21"/>
          <w:lang w:eastAsia="zh-CN"/>
          <w14:textFill>
            <w14:solidFill>
              <w14:schemeClr w14:val="tx1"/>
            </w14:solidFill>
          </w14:textFill>
        </w:rPr>
        <w:t>管理部门对保洁服务质量考核标准得分×</w:t>
      </w:r>
      <w:r>
        <w:rPr>
          <w:rFonts w:hint="eastAsia" w:ascii="宋体" w:hAnsi="宋体" w:eastAsia="宋体" w:cs="宋体"/>
          <w:b/>
          <w:bCs/>
          <w:color w:val="000000" w:themeColor="text1"/>
          <w:sz w:val="21"/>
          <w:szCs w:val="21"/>
          <w:lang w:val="en-US" w:eastAsia="zh-CN"/>
          <w14:textFill>
            <w14:solidFill>
              <w14:schemeClr w14:val="tx1"/>
            </w14:solidFill>
          </w14:textFill>
        </w:rPr>
        <w:t>30</w:t>
      </w:r>
      <w:r>
        <w:rPr>
          <w:rFonts w:hint="eastAsia" w:ascii="宋体" w:hAnsi="宋体" w:eastAsia="宋体" w:cs="宋体"/>
          <w:b/>
          <w:bCs/>
          <w:color w:val="000000" w:themeColor="text1"/>
          <w:sz w:val="21"/>
          <w:szCs w:val="21"/>
          <w:lang w:eastAsia="zh-CN"/>
          <w14:textFill>
            <w14:solidFill>
              <w14:schemeClr w14:val="tx1"/>
            </w14:solidFill>
          </w14:textFill>
        </w:rPr>
        <w:t>％</w:t>
      </w:r>
      <w:r>
        <w:rPr>
          <w:rFonts w:hint="eastAsia" w:ascii="宋体" w:hAnsi="宋体" w:eastAsia="宋体" w:cs="宋体"/>
          <w:b/>
          <w:bCs/>
          <w:color w:val="000000" w:themeColor="text1"/>
          <w:sz w:val="21"/>
          <w:szCs w:val="21"/>
          <w:lang w:val="en-US" w:eastAsia="zh-CN"/>
          <w14:textFill>
            <w14:solidFill>
              <w14:schemeClr w14:val="tx1"/>
            </w14:solidFill>
          </w14:textFill>
        </w:rPr>
        <w:t>+科室对保洁</w:t>
      </w:r>
      <w:r>
        <w:rPr>
          <w:rFonts w:hint="eastAsia" w:ascii="宋体" w:hAnsi="宋体" w:eastAsia="宋体" w:cs="宋体"/>
          <w:b/>
          <w:bCs/>
          <w:color w:val="000000" w:themeColor="text1"/>
          <w:sz w:val="21"/>
          <w:szCs w:val="21"/>
          <w:lang w:eastAsia="zh-CN"/>
          <w14:textFill>
            <w14:solidFill>
              <w14:schemeClr w14:val="tx1"/>
            </w14:solidFill>
          </w14:textFill>
        </w:rPr>
        <w:t>服务质量控制考核标准得分×</w:t>
      </w:r>
      <w:r>
        <w:rPr>
          <w:rFonts w:hint="eastAsia" w:ascii="宋体" w:hAnsi="宋体" w:eastAsia="宋体" w:cs="宋体"/>
          <w:b/>
          <w:bCs/>
          <w:color w:val="000000" w:themeColor="text1"/>
          <w:sz w:val="21"/>
          <w:szCs w:val="21"/>
          <w:lang w:val="en-US" w:eastAsia="zh-CN"/>
          <w14:textFill>
            <w14:solidFill>
              <w14:schemeClr w14:val="tx1"/>
            </w14:solidFill>
          </w14:textFill>
        </w:rPr>
        <w:t>70</w:t>
      </w:r>
      <w:r>
        <w:rPr>
          <w:rFonts w:hint="eastAsia" w:ascii="宋体" w:hAnsi="宋体" w:eastAsia="宋体" w:cs="宋体"/>
          <w:b/>
          <w:bCs/>
          <w:color w:val="000000" w:themeColor="text1"/>
          <w:sz w:val="21"/>
          <w:szCs w:val="21"/>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采购人有权直接终止合同，所有损失由供应商承担。如因为供应商原因导致安全事故或者院内感染事件，采购人有权直接终止合同，所有损失由供应商承担。</w:t>
      </w:r>
    </w:p>
    <w:p w14:paraId="55508DC2">
      <w:pPr>
        <w:pStyle w:val="2"/>
        <w:pageBreakBefore w:val="0"/>
        <w:kinsoku/>
        <w:wordWrap/>
        <w:overflowPunct/>
        <w:topLinePunct w:val="0"/>
        <w:bidi w:val="0"/>
        <w:spacing w:before="0" w:beforeLines="0" w:after="0" w:afterLines="0" w:line="420" w:lineRule="exact"/>
        <w:ind w:firstLine="422" w:firstLineChars="200"/>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管理部门对保洁服务质量考核标准得分占考核总分</w:t>
      </w:r>
      <w:r>
        <w:rPr>
          <w:rFonts w:hint="eastAsia" w:ascii="宋体" w:hAnsi="宋体" w:eastAsia="宋体" w:cs="宋体"/>
          <w:b/>
          <w:bCs/>
          <w:color w:val="000000" w:themeColor="text1"/>
          <w:sz w:val="21"/>
          <w:szCs w:val="21"/>
          <w:lang w:val="en-US" w:eastAsia="zh-CN"/>
          <w14:textFill>
            <w14:solidFill>
              <w14:schemeClr w14:val="tx1"/>
            </w14:solidFill>
          </w14:textFill>
        </w:rPr>
        <w:t>30</w:t>
      </w:r>
      <w:r>
        <w:rPr>
          <w:rFonts w:hint="eastAsia" w:ascii="宋体" w:hAnsi="宋体" w:eastAsia="宋体" w:cs="宋体"/>
          <w:b/>
          <w:bCs/>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14:textFill>
            <w14:solidFill>
              <w14:schemeClr w14:val="tx1"/>
            </w14:solidFill>
          </w14:textFill>
        </w:rPr>
        <w:t>各单</w:t>
      </w:r>
      <w:r>
        <w:rPr>
          <w:rFonts w:hint="eastAsia" w:ascii="宋体" w:hAnsi="宋体" w:eastAsia="宋体" w:cs="宋体"/>
          <w:b w:val="0"/>
          <w:bCs/>
          <w:color w:val="000000" w:themeColor="text1"/>
          <w:sz w:val="21"/>
          <w:szCs w:val="21"/>
          <w:highlight w:val="none"/>
          <w14:textFill>
            <w14:solidFill>
              <w14:schemeClr w14:val="tx1"/>
            </w14:solidFill>
          </w14:textFill>
        </w:rPr>
        <w:t>项目</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扣分不封顶，所有检查考核扣分累加，计入当月服务质量控制考核。</w:t>
      </w:r>
    </w:p>
    <w:p w14:paraId="7355176D">
      <w:pPr>
        <w:spacing w:line="360" w:lineRule="exact"/>
        <w:ind w:firstLine="422" w:firstLineChars="200"/>
        <w:rPr>
          <w:rFonts w:hint="eastAsia"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lang w:eastAsia="zh-CN"/>
          <w14:textFill>
            <w14:solidFill>
              <w14:schemeClr w14:val="tx1"/>
            </w14:solidFill>
          </w14:textFill>
        </w:rPr>
        <w:t>桂林市中医医院</w:t>
      </w:r>
      <w:r>
        <w:rPr>
          <w:rFonts w:hint="eastAsia" w:ascii="宋体" w:hAnsi="宋体"/>
          <w:b/>
          <w:bCs/>
          <w:color w:val="000000" w:themeColor="text1"/>
          <w:highlight w:val="none"/>
          <w14:textFill>
            <w14:solidFill>
              <w14:schemeClr w14:val="tx1"/>
            </w14:solidFill>
          </w14:textFill>
        </w:rPr>
        <w:t xml:space="preserve">                    </w:t>
      </w:r>
    </w:p>
    <w:p w14:paraId="40183959">
      <w:pPr>
        <w:spacing w:line="360" w:lineRule="exact"/>
        <w:ind w:firstLine="422" w:firstLineChars="200"/>
        <w:rPr>
          <w:rFonts w:hint="eastAsia"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 xml:space="preserve">总务科签名：                            </w:t>
      </w:r>
      <w:r>
        <w:rPr>
          <w:rFonts w:hint="eastAsia" w:ascii="宋体" w:hAnsi="宋体"/>
          <w:b/>
          <w:bCs/>
          <w:color w:val="000000" w:themeColor="text1"/>
          <w:highlight w:val="none"/>
          <w:lang w:val="en-US" w:eastAsia="zh-CN"/>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 xml:space="preserve"> </w:t>
      </w:r>
      <w:r>
        <w:rPr>
          <w:rFonts w:hint="eastAsia" w:ascii="宋体" w:hAnsi="宋体"/>
          <w:b/>
          <w:bCs/>
          <w:color w:val="000000" w:themeColor="text1"/>
          <w:highlight w:val="none"/>
          <w:lang w:val="en-US" w:eastAsia="zh-CN"/>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 xml:space="preserve">保洁公司签名：               </w:t>
      </w:r>
    </w:p>
    <w:p w14:paraId="03217A5A">
      <w:pPr>
        <w:spacing w:line="360" w:lineRule="exact"/>
        <w:rPr>
          <w:rFonts w:hint="eastAsia" w:ascii="宋体" w:hAnsi="宋体"/>
          <w:b/>
          <w:bCs/>
          <w:color w:val="000000" w:themeColor="text1"/>
          <w:highlight w:val="none"/>
          <w14:textFill>
            <w14:solidFill>
              <w14:schemeClr w14:val="tx1"/>
            </w14:solidFill>
          </w14:textFill>
        </w:rPr>
      </w:pPr>
    </w:p>
    <w:p w14:paraId="4A5EF7A5">
      <w:pPr>
        <w:spacing w:line="360" w:lineRule="exact"/>
        <w:ind w:firstLine="422" w:firstLineChars="200"/>
        <w:rPr>
          <w:rFonts w:hint="eastAsia"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日</w:t>
      </w:r>
      <w:r>
        <w:rPr>
          <w:rFonts w:hint="eastAsia" w:ascii="宋体" w:hAnsi="宋体"/>
          <w:b/>
          <w:bCs/>
          <w:color w:val="000000" w:themeColor="text1"/>
          <w:highlight w:val="none"/>
          <w:lang w:val="en-US" w:eastAsia="zh-CN"/>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 xml:space="preserve">期：                                   </w:t>
      </w:r>
      <w:r>
        <w:rPr>
          <w:rFonts w:hint="eastAsia" w:ascii="宋体" w:hAnsi="宋体"/>
          <w:b/>
          <w:bCs/>
          <w:color w:val="000000" w:themeColor="text1"/>
          <w:highlight w:val="none"/>
          <w:lang w:val="en-US" w:eastAsia="zh-CN"/>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日</w:t>
      </w:r>
      <w:r>
        <w:rPr>
          <w:rFonts w:hint="eastAsia" w:ascii="宋体" w:hAnsi="宋体"/>
          <w:b/>
          <w:bCs/>
          <w:color w:val="000000" w:themeColor="text1"/>
          <w:highlight w:val="none"/>
          <w:lang w:val="en-US" w:eastAsia="zh-CN"/>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期:</w:t>
      </w:r>
    </w:p>
    <w:p w14:paraId="54995378">
      <w:pPr>
        <w:keepNext w:val="0"/>
        <w:keepLines w:val="0"/>
        <w:pageBreakBefore w:val="0"/>
        <w:widowControl w:val="0"/>
        <w:kinsoku/>
        <w:wordWrap/>
        <w:overflowPunct/>
        <w:topLinePunct w:val="0"/>
        <w:autoSpaceDE/>
        <w:autoSpaceDN/>
        <w:bidi w:val="0"/>
        <w:adjustRightInd/>
        <w:spacing w:line="24" w:lineRule="atLeast"/>
        <w:jc w:val="center"/>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p>
    <w:p w14:paraId="43A47B62">
      <w:pPr>
        <w:pStyle w:val="2"/>
        <w:pageBreakBefore w:val="0"/>
        <w:kinsoku/>
        <w:wordWrap/>
        <w:overflowPunct/>
        <w:topLinePunct w:val="0"/>
        <w:bidi w:val="0"/>
        <w:spacing w:before="0" w:beforeLines="0" w:after="0" w:afterLines="0" w:line="420" w:lineRule="exact"/>
        <w:jc w:val="both"/>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eastAsia="zh-CN"/>
          <w14:textFill>
            <w14:solidFill>
              <w14:schemeClr w14:val="tx1"/>
            </w14:solidFill>
          </w14:textFill>
        </w:rPr>
        <w:br w:type="page"/>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科室对保洁服务质量控制考核标准</w:t>
      </w:r>
      <w:r>
        <w:rPr>
          <w:rFonts w:hint="eastAsia" w:ascii="宋体" w:hAnsi="宋体" w:eastAsia="宋体" w:cs="宋体"/>
          <w:b/>
          <w:bCs/>
          <w:color w:val="000000" w:themeColor="text1"/>
          <w:sz w:val="24"/>
          <w:szCs w:val="24"/>
          <w:highlight w:val="none"/>
          <w:lang w:eastAsia="zh-CN"/>
          <w14:textFill>
            <w14:solidFill>
              <w14:schemeClr w14:val="tx1"/>
            </w14:solidFill>
          </w14:textFill>
        </w:rPr>
        <w:t>表</w:t>
      </w:r>
      <w:r>
        <w:rPr>
          <w:rFonts w:hint="eastAsia" w:ascii="宋体" w:hAnsi="宋体" w:eastAsia="宋体" w:cs="宋体"/>
          <w:b/>
          <w:bCs/>
          <w:color w:val="000000" w:themeColor="text1"/>
          <w:kern w:val="0"/>
          <w:sz w:val="24"/>
          <w:szCs w:val="24"/>
          <w:highlight w:val="none"/>
          <w14:textFill>
            <w14:solidFill>
              <w14:schemeClr w14:val="tx1"/>
            </w14:solidFill>
          </w14:textFill>
        </w:rPr>
        <w:t>（100分）</w:t>
      </w:r>
    </w:p>
    <w:p w14:paraId="64AFAEFA">
      <w:pPr>
        <w:pageBreakBefore w:val="0"/>
        <w:kinsoku/>
        <w:wordWrap/>
        <w:overflowPunct/>
        <w:topLinePunct w:val="0"/>
        <w:bidi w:val="0"/>
        <w:adjustRightInd w:val="0"/>
        <w:snapToGrid w:val="0"/>
        <w:spacing w:line="4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期：           </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科</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室：                       </w:t>
      </w:r>
    </w:p>
    <w:tbl>
      <w:tblPr>
        <w:tblStyle w:val="31"/>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25"/>
        <w:gridCol w:w="3346"/>
        <w:gridCol w:w="656"/>
        <w:gridCol w:w="863"/>
      </w:tblGrid>
      <w:tr w14:paraId="72993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5125" w:type="dxa"/>
            <w:tcBorders>
              <w:top w:val="single" w:color="auto" w:sz="4" w:space="0"/>
              <w:left w:val="single" w:color="auto" w:sz="4" w:space="0"/>
              <w:bottom w:val="single" w:color="auto" w:sz="4" w:space="0"/>
              <w:right w:val="single" w:color="auto" w:sz="4" w:space="0"/>
            </w:tcBorders>
            <w:noWrap w:val="0"/>
            <w:vAlign w:val="center"/>
          </w:tcPr>
          <w:p w14:paraId="11122CEF">
            <w:pPr>
              <w:keepNext/>
              <w:pageBreakBefore w:val="0"/>
              <w:widowControl/>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考核项目</w:t>
            </w:r>
          </w:p>
        </w:tc>
        <w:tc>
          <w:tcPr>
            <w:tcW w:w="3346" w:type="dxa"/>
            <w:tcBorders>
              <w:top w:val="single" w:color="auto" w:sz="4" w:space="0"/>
              <w:left w:val="nil"/>
              <w:bottom w:val="single" w:color="auto" w:sz="4" w:space="0"/>
              <w:right w:val="single" w:color="auto" w:sz="4" w:space="0"/>
            </w:tcBorders>
            <w:noWrap w:val="0"/>
            <w:vAlign w:val="center"/>
          </w:tcPr>
          <w:p w14:paraId="7E3B1171">
            <w:pPr>
              <w:keepNext/>
              <w:pageBreakBefore w:val="0"/>
              <w:widowControl/>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检查考核标准（质控扣分标准）</w:t>
            </w:r>
          </w:p>
        </w:tc>
        <w:tc>
          <w:tcPr>
            <w:tcW w:w="0" w:type="auto"/>
            <w:tcBorders>
              <w:top w:val="single" w:color="auto" w:sz="4" w:space="0"/>
              <w:left w:val="nil"/>
              <w:bottom w:val="single" w:color="auto" w:sz="4" w:space="0"/>
              <w:right w:val="single" w:color="auto" w:sz="4" w:space="0"/>
            </w:tcBorders>
            <w:noWrap w:val="0"/>
            <w:vAlign w:val="center"/>
          </w:tcPr>
          <w:p w14:paraId="70FAF6E7">
            <w:pPr>
              <w:keepNext/>
              <w:pageBreakBefore w:val="0"/>
              <w:widowControl/>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扣分说明</w:t>
            </w:r>
          </w:p>
        </w:tc>
        <w:tc>
          <w:tcPr>
            <w:tcW w:w="863" w:type="dxa"/>
            <w:tcBorders>
              <w:top w:val="single" w:color="auto" w:sz="4" w:space="0"/>
              <w:left w:val="nil"/>
              <w:bottom w:val="single" w:color="auto" w:sz="4" w:space="0"/>
              <w:right w:val="single" w:color="auto" w:sz="4" w:space="0"/>
            </w:tcBorders>
            <w:noWrap w:val="0"/>
            <w:vAlign w:val="center"/>
          </w:tcPr>
          <w:p w14:paraId="3935879E">
            <w:pPr>
              <w:keepNext/>
              <w:pageBreakBefore w:val="0"/>
              <w:widowControl/>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扣分</w:t>
            </w:r>
          </w:p>
        </w:tc>
      </w:tr>
      <w:tr w14:paraId="381B3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5125" w:type="dxa"/>
            <w:tcBorders>
              <w:top w:val="single" w:color="auto" w:sz="4" w:space="0"/>
              <w:left w:val="single" w:color="auto" w:sz="4" w:space="0"/>
              <w:bottom w:val="single" w:color="auto" w:sz="4" w:space="0"/>
              <w:right w:val="single" w:color="auto" w:sz="4" w:space="0"/>
            </w:tcBorders>
            <w:noWrap w:val="0"/>
            <w:vAlign w:val="center"/>
          </w:tcPr>
          <w:p w14:paraId="16269CED">
            <w:pPr>
              <w:keepNext/>
              <w:pageBreakBefore w:val="0"/>
              <w:widowControl/>
              <w:kinsoku/>
              <w:wordWrap/>
              <w:overflowPunct/>
              <w:topLinePunct w:val="0"/>
              <w:bidi w:val="0"/>
              <w:adjustRightInd w:val="0"/>
              <w:snapToGrid w:val="0"/>
              <w:spacing w:line="240" w:lineRule="auto"/>
              <w:ind w:left="0" w:leftChars="0" w:right="0" w:rightChars="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pacing w:val="-11"/>
                <w:kern w:val="0"/>
                <w:sz w:val="21"/>
                <w:szCs w:val="21"/>
                <w:highlight w:val="none"/>
                <w14:textFill>
                  <w14:solidFill>
                    <w14:schemeClr w14:val="tx1"/>
                  </w14:solidFill>
                </w14:textFill>
              </w:rPr>
              <w:t>着装整洁、挂牌上岗，礼貌待人，服务主动热情，工作积极主动，不与医护人员及病人发生争执  10分</w:t>
            </w:r>
          </w:p>
        </w:tc>
        <w:tc>
          <w:tcPr>
            <w:tcW w:w="3346" w:type="dxa"/>
            <w:tcBorders>
              <w:top w:val="single" w:color="auto" w:sz="4" w:space="0"/>
              <w:left w:val="nil"/>
              <w:bottom w:val="single" w:color="auto" w:sz="4" w:space="0"/>
              <w:right w:val="single" w:color="auto" w:sz="4" w:space="0"/>
            </w:tcBorders>
            <w:noWrap w:val="0"/>
            <w:vAlign w:val="center"/>
          </w:tcPr>
          <w:p w14:paraId="5F3E3AB3">
            <w:pPr>
              <w:keepNext/>
              <w:pageBreakBefore w:val="0"/>
              <w:widowControl/>
              <w:kinsoku/>
              <w:wordWrap/>
              <w:overflowPunct/>
              <w:topLinePunct w:val="0"/>
              <w:bidi w:val="0"/>
              <w:adjustRightInd w:val="0"/>
              <w:snapToGrid w:val="0"/>
              <w:spacing w:line="240" w:lineRule="auto"/>
              <w:ind w:left="0" w:leftChars="0" w:right="0" w:rightChars="0" w:firstLine="0" w:firstLineChars="0"/>
              <w:jc w:val="left"/>
              <w:rPr>
                <w:rFonts w:hint="eastAsia" w:ascii="宋体" w:hAnsi="宋体" w:eastAsia="宋体" w:cs="宋体"/>
                <w:color w:val="000000" w:themeColor="text1"/>
                <w:spacing w:val="-6"/>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每项未做到扣1分/次</w:t>
            </w:r>
          </w:p>
        </w:tc>
        <w:tc>
          <w:tcPr>
            <w:tcW w:w="0" w:type="auto"/>
            <w:tcBorders>
              <w:top w:val="single" w:color="auto" w:sz="4" w:space="0"/>
              <w:left w:val="nil"/>
              <w:bottom w:val="single" w:color="auto" w:sz="4" w:space="0"/>
              <w:right w:val="single" w:color="auto" w:sz="4" w:space="0"/>
            </w:tcBorders>
            <w:noWrap w:val="0"/>
            <w:vAlign w:val="center"/>
          </w:tcPr>
          <w:p w14:paraId="68104AA3">
            <w:pPr>
              <w:keepNext/>
              <w:pageBreakBefore w:val="0"/>
              <w:widowControl/>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color w:val="000000" w:themeColor="text1"/>
                <w:kern w:val="0"/>
                <w:sz w:val="21"/>
                <w:szCs w:val="21"/>
                <w:highlight w:val="none"/>
                <w14:textFill>
                  <w14:solidFill>
                    <w14:schemeClr w14:val="tx1"/>
                  </w14:solidFill>
                </w14:textFill>
              </w:rPr>
            </w:pPr>
          </w:p>
        </w:tc>
        <w:tc>
          <w:tcPr>
            <w:tcW w:w="863" w:type="dxa"/>
            <w:tcBorders>
              <w:top w:val="single" w:color="auto" w:sz="4" w:space="0"/>
              <w:left w:val="nil"/>
              <w:bottom w:val="single" w:color="auto" w:sz="4" w:space="0"/>
              <w:right w:val="single" w:color="auto" w:sz="4" w:space="0"/>
            </w:tcBorders>
            <w:noWrap w:val="0"/>
            <w:vAlign w:val="center"/>
          </w:tcPr>
          <w:p w14:paraId="7401C994">
            <w:pPr>
              <w:keepNext/>
              <w:pageBreakBefore w:val="0"/>
              <w:widowControl/>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color w:val="000000" w:themeColor="text1"/>
                <w:kern w:val="0"/>
                <w:sz w:val="21"/>
                <w:szCs w:val="21"/>
                <w:highlight w:val="none"/>
                <w14:textFill>
                  <w14:solidFill>
                    <w14:schemeClr w14:val="tx1"/>
                  </w14:solidFill>
                </w14:textFill>
              </w:rPr>
            </w:pPr>
          </w:p>
        </w:tc>
      </w:tr>
      <w:tr w14:paraId="06123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5125" w:type="dxa"/>
            <w:tcBorders>
              <w:top w:val="single" w:color="auto" w:sz="4" w:space="0"/>
              <w:left w:val="single" w:color="auto" w:sz="4" w:space="0"/>
              <w:bottom w:val="single" w:color="auto" w:sz="4" w:space="0"/>
              <w:right w:val="single" w:color="auto" w:sz="4" w:space="0"/>
            </w:tcBorders>
            <w:noWrap w:val="0"/>
            <w:vAlign w:val="center"/>
          </w:tcPr>
          <w:p w14:paraId="01D38B8B">
            <w:pPr>
              <w:keepNext/>
              <w:pageBreakBefore w:val="0"/>
              <w:widowControl/>
              <w:kinsoku/>
              <w:wordWrap/>
              <w:overflowPunct/>
              <w:topLinePunct w:val="0"/>
              <w:bidi w:val="0"/>
              <w:adjustRightInd w:val="0"/>
              <w:snapToGrid w:val="0"/>
              <w:spacing w:line="240" w:lineRule="auto"/>
              <w:ind w:left="0" w:leftChars="0" w:right="0" w:rightChars="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严格遵守医疗废物管理等法律法规</w:t>
            </w:r>
          </w:p>
          <w:p w14:paraId="2050EB3C">
            <w:pPr>
              <w:keepNext/>
              <w:pageBreakBefore w:val="0"/>
              <w:kinsoku/>
              <w:wordWrap/>
              <w:overflowPunct/>
              <w:topLinePunct w:val="0"/>
              <w:bidi w:val="0"/>
              <w:adjustRightInd w:val="0"/>
              <w:snapToGrid w:val="0"/>
              <w:spacing w:line="240" w:lineRule="auto"/>
              <w:ind w:left="0" w:leftChars="0" w:right="0" w:rightChars="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10分</w:t>
            </w:r>
          </w:p>
        </w:tc>
        <w:tc>
          <w:tcPr>
            <w:tcW w:w="3346" w:type="dxa"/>
            <w:tcBorders>
              <w:top w:val="single" w:color="auto" w:sz="4" w:space="0"/>
              <w:left w:val="nil"/>
              <w:bottom w:val="single" w:color="auto" w:sz="4" w:space="0"/>
              <w:right w:val="single" w:color="auto" w:sz="4" w:space="0"/>
            </w:tcBorders>
            <w:noWrap w:val="0"/>
            <w:vAlign w:val="center"/>
          </w:tcPr>
          <w:p w14:paraId="341D6C34">
            <w:pPr>
              <w:keepNext/>
              <w:pageBreakBefore w:val="0"/>
              <w:kinsoku/>
              <w:wordWrap/>
              <w:overflowPunct/>
              <w:topLinePunct w:val="0"/>
              <w:bidi w:val="0"/>
              <w:adjustRightInd w:val="0"/>
              <w:snapToGrid w:val="0"/>
              <w:spacing w:line="240" w:lineRule="auto"/>
              <w:ind w:left="0" w:leftChars="0" w:right="0" w:rightChars="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pacing w:val="-11"/>
                <w:kern w:val="0"/>
                <w:sz w:val="21"/>
                <w:szCs w:val="21"/>
                <w:highlight w:val="none"/>
                <w14:textFill>
                  <w14:solidFill>
                    <w14:schemeClr w14:val="tx1"/>
                  </w14:solidFill>
                </w14:textFill>
              </w:rPr>
              <w:t>每违反1次，视情节轻重1～5分</w:t>
            </w:r>
          </w:p>
        </w:tc>
        <w:tc>
          <w:tcPr>
            <w:tcW w:w="0" w:type="auto"/>
            <w:tcBorders>
              <w:top w:val="single" w:color="auto" w:sz="4" w:space="0"/>
              <w:left w:val="nil"/>
              <w:bottom w:val="single" w:color="auto" w:sz="4" w:space="0"/>
              <w:right w:val="single" w:color="auto" w:sz="4" w:space="0"/>
            </w:tcBorders>
            <w:noWrap w:val="0"/>
            <w:vAlign w:val="center"/>
          </w:tcPr>
          <w:p w14:paraId="1E91A64C">
            <w:pPr>
              <w:keepNext/>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863" w:type="dxa"/>
            <w:tcBorders>
              <w:top w:val="single" w:color="auto" w:sz="4" w:space="0"/>
              <w:left w:val="nil"/>
              <w:bottom w:val="single" w:color="auto" w:sz="4" w:space="0"/>
              <w:right w:val="single" w:color="auto" w:sz="4" w:space="0"/>
            </w:tcBorders>
            <w:noWrap w:val="0"/>
            <w:vAlign w:val="center"/>
          </w:tcPr>
          <w:p w14:paraId="68E1B95A">
            <w:pPr>
              <w:keepNext/>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52E36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125" w:type="dxa"/>
            <w:tcBorders>
              <w:top w:val="single" w:color="auto" w:sz="4" w:space="0"/>
              <w:left w:val="single" w:color="auto" w:sz="4" w:space="0"/>
              <w:bottom w:val="single" w:color="auto" w:sz="4" w:space="0"/>
              <w:right w:val="single" w:color="auto" w:sz="4" w:space="0"/>
            </w:tcBorders>
            <w:noWrap w:val="0"/>
            <w:vAlign w:val="center"/>
          </w:tcPr>
          <w:p w14:paraId="74C33920">
            <w:pPr>
              <w:keepNext/>
              <w:pageBreakBefore w:val="0"/>
              <w:kinsoku/>
              <w:wordWrap/>
              <w:overflowPunct/>
              <w:topLinePunct w:val="0"/>
              <w:bidi w:val="0"/>
              <w:adjustRightInd w:val="0"/>
              <w:snapToGrid w:val="0"/>
              <w:spacing w:line="240" w:lineRule="auto"/>
              <w:ind w:left="0" w:leftChars="0" w:right="0" w:rightChars="0" w:firstLine="0" w:firstLineChars="0"/>
              <w:jc w:val="left"/>
              <w:rPr>
                <w:rFonts w:hint="eastAsia" w:ascii="宋体" w:hAnsi="宋体" w:eastAsia="宋体" w:cs="宋体"/>
                <w:color w:val="000000" w:themeColor="text1"/>
                <w:spacing w:val="-6"/>
                <w:kern w:val="0"/>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不迟到、早退，不串岗、脱岗；不玩手机及听音乐；不干私活（包括洗澡、洗衣服、撬瓶盖、捡纸皮等），不闲聊等，认真履行岗位职责15分</w:t>
            </w:r>
          </w:p>
        </w:tc>
        <w:tc>
          <w:tcPr>
            <w:tcW w:w="3346" w:type="dxa"/>
            <w:tcBorders>
              <w:top w:val="single" w:color="auto" w:sz="4" w:space="0"/>
              <w:left w:val="nil"/>
              <w:bottom w:val="single" w:color="auto" w:sz="4" w:space="0"/>
              <w:right w:val="single" w:color="auto" w:sz="4" w:space="0"/>
            </w:tcBorders>
            <w:noWrap w:val="0"/>
            <w:vAlign w:val="center"/>
          </w:tcPr>
          <w:p w14:paraId="2858FA0D">
            <w:pPr>
              <w:keepNext/>
              <w:pageBreakBefore w:val="0"/>
              <w:kinsoku/>
              <w:wordWrap/>
              <w:overflowPunct/>
              <w:topLinePunct w:val="0"/>
              <w:bidi w:val="0"/>
              <w:adjustRightInd w:val="0"/>
              <w:snapToGrid w:val="0"/>
              <w:spacing w:line="240" w:lineRule="auto"/>
              <w:ind w:left="0" w:leftChars="0" w:right="0" w:rightChars="0" w:firstLine="0" w:firstLineChars="0"/>
              <w:jc w:val="left"/>
              <w:rPr>
                <w:rFonts w:hint="eastAsia" w:ascii="宋体" w:hAnsi="宋体" w:eastAsia="宋体" w:cs="宋体"/>
                <w:color w:val="000000" w:themeColor="text1"/>
                <w:spacing w:val="-6"/>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每违反一次视情节轻重扣0.1～1分，干私活扣1分/次，脱岗超过30分钟扣5分/次</w:t>
            </w:r>
          </w:p>
        </w:tc>
        <w:tc>
          <w:tcPr>
            <w:tcW w:w="0" w:type="auto"/>
            <w:tcBorders>
              <w:top w:val="single" w:color="auto" w:sz="4" w:space="0"/>
              <w:left w:val="nil"/>
              <w:bottom w:val="single" w:color="auto" w:sz="4" w:space="0"/>
              <w:right w:val="single" w:color="auto" w:sz="4" w:space="0"/>
            </w:tcBorders>
            <w:noWrap w:val="0"/>
            <w:vAlign w:val="center"/>
          </w:tcPr>
          <w:p w14:paraId="3A6BCD21">
            <w:pPr>
              <w:keepNext/>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63" w:type="dxa"/>
            <w:tcBorders>
              <w:top w:val="single" w:color="auto" w:sz="4" w:space="0"/>
              <w:left w:val="nil"/>
              <w:bottom w:val="single" w:color="auto" w:sz="4" w:space="0"/>
              <w:right w:val="single" w:color="auto" w:sz="4" w:space="0"/>
            </w:tcBorders>
            <w:noWrap w:val="0"/>
            <w:vAlign w:val="center"/>
          </w:tcPr>
          <w:p w14:paraId="051AC946">
            <w:pPr>
              <w:keepNext/>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06859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5125" w:type="dxa"/>
            <w:tcBorders>
              <w:top w:val="single" w:color="auto" w:sz="4" w:space="0"/>
              <w:left w:val="single" w:color="auto" w:sz="4" w:space="0"/>
              <w:bottom w:val="single" w:color="auto" w:sz="4" w:space="0"/>
              <w:right w:val="single" w:color="auto" w:sz="4" w:space="0"/>
            </w:tcBorders>
            <w:noWrap w:val="0"/>
            <w:vAlign w:val="center"/>
          </w:tcPr>
          <w:p w14:paraId="218C00C4">
            <w:pPr>
              <w:keepNext/>
              <w:pageBreakBefore w:val="0"/>
              <w:kinsoku/>
              <w:wordWrap/>
              <w:overflowPunct/>
              <w:topLinePunct w:val="0"/>
              <w:bidi w:val="0"/>
              <w:adjustRightInd w:val="0"/>
              <w:snapToGrid w:val="0"/>
              <w:spacing w:line="240" w:lineRule="auto"/>
              <w:ind w:left="0" w:leftChars="0" w:right="0" w:rightChars="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有事向公司及护士长或负责人请假，并安排人员顶班，必须服从科室工作安排、指导和监督 10分</w:t>
            </w:r>
          </w:p>
        </w:tc>
        <w:tc>
          <w:tcPr>
            <w:tcW w:w="3346" w:type="dxa"/>
            <w:tcBorders>
              <w:top w:val="single" w:color="auto" w:sz="4" w:space="0"/>
              <w:left w:val="nil"/>
              <w:bottom w:val="single" w:color="auto" w:sz="4" w:space="0"/>
              <w:right w:val="single" w:color="auto" w:sz="4" w:space="0"/>
            </w:tcBorders>
            <w:noWrap w:val="0"/>
            <w:vAlign w:val="center"/>
          </w:tcPr>
          <w:p w14:paraId="67292C14">
            <w:pPr>
              <w:keepNext/>
              <w:pageBreakBefore w:val="0"/>
              <w:tabs>
                <w:tab w:val="left" w:pos="3672"/>
              </w:tabs>
              <w:kinsoku/>
              <w:wordWrap/>
              <w:overflowPunct/>
              <w:topLinePunct w:val="0"/>
              <w:bidi w:val="0"/>
              <w:adjustRightInd w:val="0"/>
              <w:snapToGrid w:val="0"/>
              <w:spacing w:line="240" w:lineRule="auto"/>
              <w:ind w:left="0" w:leftChars="0" w:right="0" w:rightChars="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pacing w:val="-11"/>
                <w:kern w:val="0"/>
                <w:sz w:val="21"/>
                <w:szCs w:val="21"/>
                <w:highlight w:val="none"/>
                <w14:textFill>
                  <w14:solidFill>
                    <w14:schemeClr w14:val="tx1"/>
                  </w14:solidFill>
                </w14:textFill>
              </w:rPr>
              <w:t>不请假扣1分/次，不服从安排视情节轻重扣0.1～1分/次</w:t>
            </w:r>
          </w:p>
        </w:tc>
        <w:tc>
          <w:tcPr>
            <w:tcW w:w="0" w:type="auto"/>
            <w:tcBorders>
              <w:top w:val="single" w:color="auto" w:sz="4" w:space="0"/>
              <w:left w:val="nil"/>
              <w:bottom w:val="single" w:color="auto" w:sz="4" w:space="0"/>
              <w:right w:val="single" w:color="auto" w:sz="4" w:space="0"/>
            </w:tcBorders>
            <w:noWrap w:val="0"/>
            <w:vAlign w:val="center"/>
          </w:tcPr>
          <w:p w14:paraId="05D5C6EE">
            <w:pPr>
              <w:keepNext/>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63" w:type="dxa"/>
            <w:tcBorders>
              <w:top w:val="single" w:color="auto" w:sz="4" w:space="0"/>
              <w:left w:val="nil"/>
              <w:bottom w:val="single" w:color="auto" w:sz="4" w:space="0"/>
              <w:right w:val="single" w:color="auto" w:sz="4" w:space="0"/>
            </w:tcBorders>
            <w:noWrap w:val="0"/>
            <w:vAlign w:val="center"/>
          </w:tcPr>
          <w:p w14:paraId="3A5407AB">
            <w:pPr>
              <w:keepNext/>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3757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5125" w:type="dxa"/>
            <w:tcBorders>
              <w:top w:val="single" w:color="auto" w:sz="4" w:space="0"/>
              <w:left w:val="single" w:color="auto" w:sz="4" w:space="0"/>
              <w:bottom w:val="single" w:color="auto" w:sz="4" w:space="0"/>
              <w:right w:val="single" w:color="auto" w:sz="4" w:space="0"/>
            </w:tcBorders>
            <w:noWrap w:val="0"/>
            <w:vAlign w:val="center"/>
          </w:tcPr>
          <w:p w14:paraId="281847C7">
            <w:pPr>
              <w:keepNext/>
              <w:pageBreakBefore w:val="0"/>
              <w:kinsoku/>
              <w:wordWrap/>
              <w:overflowPunct/>
              <w:topLinePunct w:val="0"/>
              <w:bidi w:val="0"/>
              <w:adjustRightInd w:val="0"/>
              <w:snapToGrid w:val="0"/>
              <w:spacing w:line="240" w:lineRule="auto"/>
              <w:ind w:left="0" w:leftChars="0" w:right="0" w:rightChars="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pacing w:val="-10"/>
                <w:kern w:val="0"/>
                <w:sz w:val="21"/>
                <w:szCs w:val="21"/>
                <w:highlight w:val="none"/>
                <w14:textFill>
                  <w14:solidFill>
                    <w14:schemeClr w14:val="tx1"/>
                  </w14:solidFill>
                </w14:textFill>
              </w:rPr>
              <w:t>使用工具符合规范（标识清楚、分类使用、清洗、消毒、放置）</w:t>
            </w:r>
            <w:r>
              <w:rPr>
                <w:rFonts w:hint="eastAsia" w:ascii="宋体" w:hAnsi="宋体" w:eastAsia="宋体" w:cs="宋体"/>
                <w:color w:val="000000" w:themeColor="text1"/>
                <w:kern w:val="0"/>
                <w:sz w:val="21"/>
                <w:szCs w:val="21"/>
                <w:highlight w:val="none"/>
                <w14:textFill>
                  <w14:solidFill>
                    <w14:schemeClr w14:val="tx1"/>
                  </w14:solidFill>
                </w14:textFill>
              </w:rPr>
              <w:t>15分</w:t>
            </w:r>
          </w:p>
        </w:tc>
        <w:tc>
          <w:tcPr>
            <w:tcW w:w="3346" w:type="dxa"/>
            <w:tcBorders>
              <w:top w:val="single" w:color="auto" w:sz="4" w:space="0"/>
              <w:left w:val="nil"/>
              <w:bottom w:val="single" w:color="auto" w:sz="4" w:space="0"/>
              <w:right w:val="single" w:color="auto" w:sz="4" w:space="0"/>
            </w:tcBorders>
            <w:noWrap w:val="0"/>
            <w:vAlign w:val="center"/>
          </w:tcPr>
          <w:p w14:paraId="7407C939">
            <w:pPr>
              <w:keepNext/>
              <w:pageBreakBefore w:val="0"/>
              <w:kinsoku/>
              <w:wordWrap/>
              <w:overflowPunct/>
              <w:topLinePunct w:val="0"/>
              <w:bidi w:val="0"/>
              <w:adjustRightInd w:val="0"/>
              <w:snapToGrid w:val="0"/>
              <w:spacing w:line="240" w:lineRule="auto"/>
              <w:ind w:left="0" w:leftChars="0" w:right="0" w:rightChars="0" w:firstLine="0" w:firstLineChars="0"/>
              <w:jc w:val="left"/>
              <w:rPr>
                <w:rFonts w:hint="eastAsia" w:ascii="宋体" w:hAnsi="宋体" w:eastAsia="宋体" w:cs="宋体"/>
                <w:color w:val="000000" w:themeColor="text1"/>
                <w:spacing w:val="-12"/>
                <w:kern w:val="0"/>
                <w:sz w:val="21"/>
                <w:szCs w:val="21"/>
                <w:highlight w:val="none"/>
                <w14:textFill>
                  <w14:solidFill>
                    <w14:schemeClr w14:val="tx1"/>
                  </w14:solidFill>
                </w14:textFill>
              </w:rPr>
            </w:pPr>
            <w:r>
              <w:rPr>
                <w:rFonts w:hint="eastAsia" w:ascii="宋体" w:hAnsi="宋体" w:eastAsia="宋体" w:cs="宋体"/>
                <w:color w:val="000000" w:themeColor="text1"/>
                <w:spacing w:val="-6"/>
                <w:kern w:val="0"/>
                <w:sz w:val="21"/>
                <w:szCs w:val="21"/>
                <w:highlight w:val="none"/>
                <w14:textFill>
                  <w14:solidFill>
                    <w14:schemeClr w14:val="tx1"/>
                  </w14:solidFill>
                </w14:textFill>
              </w:rPr>
              <w:t>不规范，每次视情节轻重扣0.1～1分</w:t>
            </w:r>
          </w:p>
        </w:tc>
        <w:tc>
          <w:tcPr>
            <w:tcW w:w="0" w:type="auto"/>
            <w:tcBorders>
              <w:top w:val="single" w:color="auto" w:sz="4" w:space="0"/>
              <w:left w:val="nil"/>
              <w:bottom w:val="single" w:color="auto" w:sz="4" w:space="0"/>
              <w:right w:val="single" w:color="auto" w:sz="4" w:space="0"/>
            </w:tcBorders>
            <w:noWrap w:val="0"/>
            <w:vAlign w:val="center"/>
          </w:tcPr>
          <w:p w14:paraId="208F7330">
            <w:pPr>
              <w:keepNext/>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63" w:type="dxa"/>
            <w:tcBorders>
              <w:top w:val="single" w:color="auto" w:sz="4" w:space="0"/>
              <w:left w:val="nil"/>
              <w:bottom w:val="single" w:color="auto" w:sz="4" w:space="0"/>
              <w:right w:val="single" w:color="auto" w:sz="4" w:space="0"/>
            </w:tcBorders>
            <w:noWrap w:val="0"/>
            <w:vAlign w:val="center"/>
          </w:tcPr>
          <w:p w14:paraId="2C85699F">
            <w:pPr>
              <w:keepNext/>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60375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5125" w:type="dxa"/>
            <w:tcBorders>
              <w:top w:val="single" w:color="auto" w:sz="4" w:space="0"/>
              <w:left w:val="single" w:color="auto" w:sz="4" w:space="0"/>
              <w:bottom w:val="single" w:color="auto" w:sz="4" w:space="0"/>
              <w:right w:val="single" w:color="auto" w:sz="4" w:space="0"/>
            </w:tcBorders>
            <w:noWrap w:val="0"/>
            <w:vAlign w:val="center"/>
          </w:tcPr>
          <w:p w14:paraId="408C7606">
            <w:pPr>
              <w:keepNext/>
              <w:pageBreakBefore w:val="0"/>
              <w:kinsoku/>
              <w:wordWrap/>
              <w:overflowPunct/>
              <w:topLinePunct w:val="0"/>
              <w:bidi w:val="0"/>
              <w:adjustRightInd w:val="0"/>
              <w:snapToGrid w:val="0"/>
              <w:spacing w:line="240" w:lineRule="auto"/>
              <w:ind w:left="0" w:leftChars="0" w:right="0" w:rightChars="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pacing w:val="-6"/>
                <w:kern w:val="0"/>
                <w:sz w:val="21"/>
                <w:szCs w:val="21"/>
                <w:highlight w:val="none"/>
                <w:shd w:val="clear" w:color="auto" w:fill="FFFFFF"/>
                <w14:textFill>
                  <w14:solidFill>
                    <w14:schemeClr w14:val="tx1"/>
                  </w14:solidFill>
                </w14:textFill>
              </w:rPr>
              <w:t>严格执行</w:t>
            </w:r>
            <w:r>
              <w:rPr>
                <w:rFonts w:hint="eastAsia" w:ascii="宋体" w:hAnsi="宋体" w:eastAsia="宋体" w:cs="宋体"/>
                <w:color w:val="000000" w:themeColor="text1"/>
                <w:spacing w:val="-6"/>
                <w:kern w:val="0"/>
                <w:sz w:val="21"/>
                <w:szCs w:val="21"/>
                <w:highlight w:val="none"/>
                <w14:textFill>
                  <w14:solidFill>
                    <w14:schemeClr w14:val="tx1"/>
                  </w14:solidFill>
                </w14:textFill>
              </w:rPr>
              <w:t>消毒隔离等制度及</w:t>
            </w:r>
            <w:r>
              <w:rPr>
                <w:rFonts w:hint="eastAsia" w:ascii="宋体" w:hAnsi="宋体" w:eastAsia="宋体" w:cs="宋体"/>
                <w:color w:val="000000" w:themeColor="text1"/>
                <w:spacing w:val="-6"/>
                <w:kern w:val="0"/>
                <w:sz w:val="21"/>
                <w:szCs w:val="21"/>
                <w:highlight w:val="none"/>
                <w:shd w:val="clear" w:color="auto" w:fill="FFFFFF"/>
                <w14:textFill>
                  <w14:solidFill>
                    <w14:schemeClr w14:val="tx1"/>
                  </w14:solidFill>
                </w14:textFill>
              </w:rPr>
              <w:t>工作流程，消毒液配制</w:t>
            </w:r>
            <w:r>
              <w:rPr>
                <w:rFonts w:hint="eastAsia" w:ascii="宋体" w:hAnsi="宋体" w:eastAsia="宋体" w:cs="宋体"/>
                <w:color w:val="000000" w:themeColor="text1"/>
                <w:spacing w:val="-6"/>
                <w:kern w:val="0"/>
                <w:sz w:val="21"/>
                <w:szCs w:val="21"/>
                <w:highlight w:val="none"/>
                <w14:textFill>
                  <w14:solidFill>
                    <w14:schemeClr w14:val="tx1"/>
                  </w14:solidFill>
                </w14:textFill>
              </w:rPr>
              <w:t xml:space="preserve">符合要求，注意手卫生 </w:t>
            </w:r>
            <w:r>
              <w:rPr>
                <w:rFonts w:hint="eastAsia" w:ascii="宋体" w:hAnsi="宋体" w:eastAsia="宋体" w:cs="宋体"/>
                <w:color w:val="000000" w:themeColor="text1"/>
                <w:spacing w:val="-6"/>
                <w:kern w:val="0"/>
                <w:sz w:val="21"/>
                <w:szCs w:val="21"/>
                <w:highlight w:val="none"/>
                <w:shd w:val="clear" w:color="auto" w:fill="FFFFFF"/>
                <w14:textFill>
                  <w14:solidFill>
                    <w14:schemeClr w14:val="tx1"/>
                  </w14:solidFill>
                </w14:textFill>
              </w:rPr>
              <w:t>15分</w:t>
            </w:r>
          </w:p>
        </w:tc>
        <w:tc>
          <w:tcPr>
            <w:tcW w:w="3346" w:type="dxa"/>
            <w:tcBorders>
              <w:top w:val="single" w:color="auto" w:sz="4" w:space="0"/>
              <w:left w:val="nil"/>
              <w:bottom w:val="single" w:color="auto" w:sz="4" w:space="0"/>
              <w:right w:val="single" w:color="auto" w:sz="4" w:space="0"/>
            </w:tcBorders>
            <w:noWrap w:val="0"/>
            <w:vAlign w:val="center"/>
          </w:tcPr>
          <w:p w14:paraId="6BAB8C8D">
            <w:pPr>
              <w:keepNext/>
              <w:pageBreakBefore w:val="0"/>
              <w:kinsoku/>
              <w:wordWrap/>
              <w:overflowPunct/>
              <w:topLinePunct w:val="0"/>
              <w:bidi w:val="0"/>
              <w:adjustRightInd w:val="0"/>
              <w:snapToGrid w:val="0"/>
              <w:spacing w:line="240" w:lineRule="auto"/>
              <w:ind w:left="0" w:leftChars="0" w:right="0" w:rightChars="0" w:firstLine="0" w:firstLineChars="0"/>
              <w:jc w:val="left"/>
              <w:rPr>
                <w:rFonts w:hint="eastAsia" w:ascii="宋体" w:hAnsi="宋体" w:eastAsia="宋体" w:cs="宋体"/>
                <w:color w:val="000000" w:themeColor="text1"/>
                <w:spacing w:val="-14"/>
                <w:kern w:val="0"/>
                <w:sz w:val="21"/>
                <w:szCs w:val="21"/>
                <w:highlight w:val="none"/>
                <w14:textFill>
                  <w14:solidFill>
                    <w14:schemeClr w14:val="tx1"/>
                  </w14:solidFill>
                </w14:textFill>
              </w:rPr>
            </w:pPr>
            <w:r>
              <w:rPr>
                <w:rFonts w:hint="eastAsia" w:ascii="宋体" w:hAnsi="宋体" w:eastAsia="宋体" w:cs="宋体"/>
                <w:color w:val="000000" w:themeColor="text1"/>
                <w:spacing w:val="-17"/>
                <w:kern w:val="0"/>
                <w:sz w:val="21"/>
                <w:szCs w:val="21"/>
                <w:highlight w:val="none"/>
                <w14:textFill>
                  <w14:solidFill>
                    <w14:schemeClr w14:val="tx1"/>
                  </w14:solidFill>
                </w14:textFill>
              </w:rPr>
              <w:t>未按流程执行或不符合要求，视情节轻重扣0.1～1分/次</w:t>
            </w:r>
          </w:p>
        </w:tc>
        <w:tc>
          <w:tcPr>
            <w:tcW w:w="0" w:type="auto"/>
            <w:tcBorders>
              <w:top w:val="single" w:color="auto" w:sz="4" w:space="0"/>
              <w:left w:val="nil"/>
              <w:bottom w:val="single" w:color="auto" w:sz="4" w:space="0"/>
              <w:right w:val="single" w:color="auto" w:sz="4" w:space="0"/>
            </w:tcBorders>
            <w:noWrap w:val="0"/>
            <w:vAlign w:val="center"/>
          </w:tcPr>
          <w:p w14:paraId="02897840">
            <w:pPr>
              <w:keepNext/>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63" w:type="dxa"/>
            <w:tcBorders>
              <w:top w:val="single" w:color="auto" w:sz="4" w:space="0"/>
              <w:left w:val="nil"/>
              <w:bottom w:val="single" w:color="auto" w:sz="4" w:space="0"/>
              <w:right w:val="single" w:color="auto" w:sz="4" w:space="0"/>
            </w:tcBorders>
            <w:noWrap w:val="0"/>
            <w:vAlign w:val="center"/>
          </w:tcPr>
          <w:p w14:paraId="18C14800">
            <w:pPr>
              <w:keepNext/>
              <w:pageBreakBefore w:val="0"/>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49E4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5125" w:type="dxa"/>
            <w:tcBorders>
              <w:top w:val="single" w:color="auto" w:sz="4" w:space="0"/>
              <w:left w:val="single" w:color="auto" w:sz="4" w:space="0"/>
              <w:bottom w:val="single" w:color="auto" w:sz="4" w:space="0"/>
              <w:right w:val="single" w:color="auto" w:sz="4" w:space="0"/>
            </w:tcBorders>
            <w:noWrap w:val="0"/>
            <w:vAlign w:val="center"/>
          </w:tcPr>
          <w:p w14:paraId="1E751B9A">
            <w:pPr>
              <w:keepNext/>
              <w:pageBreakBefore w:val="0"/>
              <w:widowControl/>
              <w:kinsoku/>
              <w:wordWrap/>
              <w:overflowPunct/>
              <w:topLinePunct w:val="0"/>
              <w:bidi w:val="0"/>
              <w:adjustRightInd w:val="0"/>
              <w:snapToGrid w:val="0"/>
              <w:spacing w:line="240" w:lineRule="auto"/>
              <w:ind w:left="0" w:leftChars="0" w:right="0" w:rightChars="0" w:firstLine="0" w:firstLineChars="0"/>
              <w:jc w:val="left"/>
              <w:rPr>
                <w:rFonts w:hint="eastAsia" w:ascii="宋体" w:hAnsi="宋体" w:eastAsia="宋体" w:cs="宋体"/>
                <w:color w:val="000000" w:themeColor="text1"/>
                <w:spacing w:val="-6"/>
                <w:kern w:val="0"/>
                <w:sz w:val="21"/>
                <w:szCs w:val="21"/>
                <w:highlight w:val="none"/>
                <w14:textFill>
                  <w14:solidFill>
                    <w14:schemeClr w14:val="tx1"/>
                  </w14:solidFill>
                </w14:textFill>
              </w:rPr>
            </w:pPr>
            <w:r>
              <w:rPr>
                <w:rFonts w:hint="eastAsia" w:ascii="宋体" w:hAnsi="宋体" w:eastAsia="宋体" w:cs="宋体"/>
                <w:color w:val="000000" w:themeColor="text1"/>
                <w:spacing w:val="-6"/>
                <w:kern w:val="0"/>
                <w:sz w:val="21"/>
                <w:szCs w:val="21"/>
                <w:highlight w:val="none"/>
                <w:shd w:val="clear" w:color="auto" w:fill="FFFFFF"/>
                <w14:textFill>
                  <w14:solidFill>
                    <w14:schemeClr w14:val="tx1"/>
                  </w14:solidFill>
                </w14:textFill>
              </w:rPr>
              <w:t>清洁卫生及终末清洁消毒符合要求 15分</w:t>
            </w:r>
          </w:p>
        </w:tc>
        <w:tc>
          <w:tcPr>
            <w:tcW w:w="3346" w:type="dxa"/>
            <w:tcBorders>
              <w:top w:val="single" w:color="auto" w:sz="4" w:space="0"/>
              <w:left w:val="nil"/>
              <w:bottom w:val="single" w:color="auto" w:sz="4" w:space="0"/>
              <w:right w:val="single" w:color="auto" w:sz="4" w:space="0"/>
            </w:tcBorders>
            <w:noWrap w:val="0"/>
            <w:vAlign w:val="center"/>
          </w:tcPr>
          <w:p w14:paraId="4F523173">
            <w:pPr>
              <w:keepNext/>
              <w:pageBreakBefore w:val="0"/>
              <w:tabs>
                <w:tab w:val="left" w:pos="3672"/>
              </w:tabs>
              <w:kinsoku/>
              <w:wordWrap/>
              <w:overflowPunct/>
              <w:topLinePunct w:val="0"/>
              <w:bidi w:val="0"/>
              <w:adjustRightInd w:val="0"/>
              <w:snapToGrid w:val="0"/>
              <w:spacing w:line="240" w:lineRule="auto"/>
              <w:ind w:left="0" w:leftChars="0" w:right="0" w:rightChars="0" w:firstLine="0" w:firstLineChars="0"/>
              <w:jc w:val="left"/>
              <w:rPr>
                <w:rFonts w:hint="eastAsia" w:ascii="宋体" w:hAnsi="宋体" w:eastAsia="宋体" w:cs="宋体"/>
                <w:color w:val="000000" w:themeColor="text1"/>
                <w:spacing w:val="-24"/>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不符合要求，</w:t>
            </w:r>
            <w:r>
              <w:rPr>
                <w:rFonts w:hint="eastAsia" w:ascii="宋体" w:hAnsi="宋体" w:eastAsia="宋体" w:cs="宋体"/>
                <w:color w:val="000000" w:themeColor="text1"/>
                <w:spacing w:val="-6"/>
                <w:kern w:val="0"/>
                <w:sz w:val="21"/>
                <w:szCs w:val="21"/>
                <w:highlight w:val="none"/>
                <w14:textFill>
                  <w14:solidFill>
                    <w14:schemeClr w14:val="tx1"/>
                  </w14:solidFill>
                </w14:textFill>
              </w:rPr>
              <w:t>视情节轻重扣</w:t>
            </w:r>
            <w:r>
              <w:rPr>
                <w:rFonts w:hint="eastAsia" w:ascii="宋体" w:hAnsi="宋体" w:eastAsia="宋体" w:cs="宋体"/>
                <w:color w:val="000000" w:themeColor="text1"/>
                <w:kern w:val="0"/>
                <w:sz w:val="21"/>
                <w:szCs w:val="21"/>
                <w:highlight w:val="none"/>
                <w14:textFill>
                  <w14:solidFill>
                    <w14:schemeClr w14:val="tx1"/>
                  </w14:solidFill>
                </w14:textFill>
              </w:rPr>
              <w:t>0.1～1分/次</w:t>
            </w:r>
          </w:p>
        </w:tc>
        <w:tc>
          <w:tcPr>
            <w:tcW w:w="0" w:type="auto"/>
            <w:tcBorders>
              <w:top w:val="single" w:color="auto" w:sz="4" w:space="0"/>
              <w:left w:val="nil"/>
              <w:bottom w:val="single" w:color="auto" w:sz="4" w:space="0"/>
              <w:right w:val="single" w:color="auto" w:sz="4" w:space="0"/>
            </w:tcBorders>
            <w:noWrap w:val="0"/>
            <w:vAlign w:val="center"/>
          </w:tcPr>
          <w:p w14:paraId="7D064EBD">
            <w:pPr>
              <w:keepNext/>
              <w:pageBreakBefore w:val="0"/>
              <w:tabs>
                <w:tab w:val="left" w:pos="3672"/>
              </w:tabs>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63" w:type="dxa"/>
            <w:tcBorders>
              <w:top w:val="single" w:color="auto" w:sz="4" w:space="0"/>
              <w:left w:val="nil"/>
              <w:bottom w:val="single" w:color="auto" w:sz="4" w:space="0"/>
              <w:right w:val="single" w:color="auto" w:sz="4" w:space="0"/>
            </w:tcBorders>
            <w:noWrap w:val="0"/>
            <w:vAlign w:val="center"/>
          </w:tcPr>
          <w:p w14:paraId="3337A52F">
            <w:pPr>
              <w:keepNext/>
              <w:pageBreakBefore w:val="0"/>
              <w:tabs>
                <w:tab w:val="left" w:pos="3672"/>
              </w:tabs>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167EA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5125" w:type="dxa"/>
            <w:tcBorders>
              <w:top w:val="single" w:color="auto" w:sz="4" w:space="0"/>
              <w:left w:val="single" w:color="auto" w:sz="4" w:space="0"/>
              <w:bottom w:val="single" w:color="auto" w:sz="4" w:space="0"/>
              <w:right w:val="single" w:color="auto" w:sz="4" w:space="0"/>
            </w:tcBorders>
            <w:noWrap w:val="0"/>
            <w:vAlign w:val="center"/>
          </w:tcPr>
          <w:p w14:paraId="2B4EFC44">
            <w:pPr>
              <w:keepNext/>
              <w:pageBreakBefore w:val="0"/>
              <w:tabs>
                <w:tab w:val="left" w:pos="3672"/>
              </w:tabs>
              <w:kinsoku/>
              <w:wordWrap/>
              <w:overflowPunct/>
              <w:topLinePunct w:val="0"/>
              <w:bidi w:val="0"/>
              <w:adjustRightInd w:val="0"/>
              <w:snapToGrid w:val="0"/>
              <w:spacing w:line="240" w:lineRule="auto"/>
              <w:ind w:left="0" w:leftChars="0" w:right="0" w:rightChars="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搬运工作及时，态度好。不许使用</w:t>
            </w:r>
            <w:r>
              <w:rPr>
                <w:rFonts w:hint="eastAsia" w:ascii="宋体" w:hAnsi="宋体" w:eastAsia="宋体" w:cs="宋体"/>
                <w:color w:val="000000" w:themeColor="text1"/>
                <w:sz w:val="21"/>
                <w:szCs w:val="21"/>
                <w:highlight w:val="none"/>
                <w14:textFill>
                  <w14:solidFill>
                    <w14:schemeClr w14:val="tx1"/>
                  </w14:solidFill>
                </w14:textFill>
              </w:rPr>
              <w:t>电炉、热得快等电器5分</w:t>
            </w:r>
          </w:p>
        </w:tc>
        <w:tc>
          <w:tcPr>
            <w:tcW w:w="3346" w:type="dxa"/>
            <w:tcBorders>
              <w:top w:val="single" w:color="auto" w:sz="4" w:space="0"/>
              <w:left w:val="nil"/>
              <w:bottom w:val="single" w:color="auto" w:sz="4" w:space="0"/>
              <w:right w:val="single" w:color="auto" w:sz="4" w:space="0"/>
            </w:tcBorders>
            <w:noWrap w:val="0"/>
            <w:vAlign w:val="center"/>
          </w:tcPr>
          <w:p w14:paraId="7D4439DE">
            <w:pPr>
              <w:keepNext/>
              <w:pageBreakBefore w:val="0"/>
              <w:widowControl/>
              <w:kinsoku/>
              <w:wordWrap/>
              <w:overflowPunct/>
              <w:topLinePunct w:val="0"/>
              <w:bidi w:val="0"/>
              <w:adjustRightInd w:val="0"/>
              <w:snapToGrid w:val="0"/>
              <w:spacing w:line="240" w:lineRule="auto"/>
              <w:ind w:left="0" w:leftChars="0" w:right="0" w:rightChars="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pacing w:val="-4"/>
                <w:kern w:val="0"/>
                <w:sz w:val="21"/>
                <w:szCs w:val="21"/>
                <w:highlight w:val="none"/>
                <w14:textFill>
                  <w14:solidFill>
                    <w14:schemeClr w14:val="tx1"/>
                  </w14:solidFill>
                </w14:textFill>
              </w:rPr>
              <w:t>不符合要求，</w:t>
            </w:r>
            <w:r>
              <w:rPr>
                <w:rFonts w:hint="eastAsia" w:ascii="宋体" w:hAnsi="宋体" w:eastAsia="宋体" w:cs="宋体"/>
                <w:color w:val="000000" w:themeColor="text1"/>
                <w:kern w:val="0"/>
                <w:sz w:val="21"/>
                <w:szCs w:val="21"/>
                <w:highlight w:val="none"/>
                <w14:textFill>
                  <w14:solidFill>
                    <w14:schemeClr w14:val="tx1"/>
                  </w14:solidFill>
                </w14:textFill>
              </w:rPr>
              <w:t>发现一次扣1分</w:t>
            </w:r>
          </w:p>
        </w:tc>
        <w:tc>
          <w:tcPr>
            <w:tcW w:w="0" w:type="auto"/>
            <w:tcBorders>
              <w:top w:val="single" w:color="auto" w:sz="4" w:space="0"/>
              <w:left w:val="nil"/>
              <w:bottom w:val="single" w:color="auto" w:sz="4" w:space="0"/>
              <w:right w:val="single" w:color="auto" w:sz="4" w:space="0"/>
            </w:tcBorders>
            <w:noWrap w:val="0"/>
            <w:vAlign w:val="center"/>
          </w:tcPr>
          <w:p w14:paraId="7378BEEA">
            <w:pPr>
              <w:keepNext/>
              <w:pageBreakBefore w:val="0"/>
              <w:widowControl/>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863" w:type="dxa"/>
            <w:tcBorders>
              <w:top w:val="single" w:color="auto" w:sz="4" w:space="0"/>
              <w:left w:val="nil"/>
              <w:bottom w:val="single" w:color="auto" w:sz="4" w:space="0"/>
              <w:right w:val="single" w:color="auto" w:sz="4" w:space="0"/>
            </w:tcBorders>
            <w:noWrap w:val="0"/>
            <w:vAlign w:val="center"/>
          </w:tcPr>
          <w:p w14:paraId="039AD2E4">
            <w:pPr>
              <w:keepNext/>
              <w:pageBreakBefore w:val="0"/>
              <w:widowControl/>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4F158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125" w:type="dxa"/>
            <w:tcBorders>
              <w:top w:val="single" w:color="auto" w:sz="4" w:space="0"/>
              <w:left w:val="single" w:color="auto" w:sz="4" w:space="0"/>
              <w:bottom w:val="single" w:color="auto" w:sz="4" w:space="0"/>
              <w:right w:val="single" w:color="auto" w:sz="4" w:space="0"/>
            </w:tcBorders>
            <w:noWrap w:val="0"/>
            <w:vAlign w:val="center"/>
          </w:tcPr>
          <w:p w14:paraId="5F4E29EC">
            <w:pPr>
              <w:keepNext/>
              <w:pageBreakBefore w:val="0"/>
              <w:tabs>
                <w:tab w:val="left" w:pos="3672"/>
              </w:tabs>
              <w:kinsoku/>
              <w:wordWrap/>
              <w:overflowPunct/>
              <w:topLinePunct w:val="0"/>
              <w:bidi w:val="0"/>
              <w:adjustRightInd w:val="0"/>
              <w:snapToGrid w:val="0"/>
              <w:spacing w:line="240" w:lineRule="auto"/>
              <w:ind w:left="0" w:leftChars="0" w:right="0" w:rightChars="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公司管理人员对员工管理到位5分</w:t>
            </w:r>
          </w:p>
        </w:tc>
        <w:tc>
          <w:tcPr>
            <w:tcW w:w="3346" w:type="dxa"/>
            <w:tcBorders>
              <w:top w:val="single" w:color="auto" w:sz="4" w:space="0"/>
              <w:left w:val="nil"/>
              <w:bottom w:val="single" w:color="auto" w:sz="4" w:space="0"/>
              <w:right w:val="single" w:color="auto" w:sz="4" w:space="0"/>
            </w:tcBorders>
            <w:noWrap w:val="0"/>
            <w:vAlign w:val="center"/>
          </w:tcPr>
          <w:p w14:paraId="39EE162D">
            <w:pPr>
              <w:keepNext/>
              <w:pageBreakBefore w:val="0"/>
              <w:widowControl/>
              <w:kinsoku/>
              <w:wordWrap/>
              <w:overflowPunct/>
              <w:topLinePunct w:val="0"/>
              <w:bidi w:val="0"/>
              <w:adjustRightInd w:val="0"/>
              <w:snapToGrid w:val="0"/>
              <w:spacing w:line="240" w:lineRule="auto"/>
              <w:ind w:left="0" w:leftChars="0" w:right="0" w:rightChars="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pacing w:val="-12"/>
                <w:kern w:val="0"/>
                <w:sz w:val="21"/>
                <w:szCs w:val="21"/>
                <w:highlight w:val="none"/>
                <w14:textFill>
                  <w14:solidFill>
                    <w14:schemeClr w14:val="tx1"/>
                  </w14:solidFill>
                </w14:textFill>
              </w:rPr>
              <w:t>管理不到位视情节轻重扣1～5分</w:t>
            </w:r>
          </w:p>
        </w:tc>
        <w:tc>
          <w:tcPr>
            <w:tcW w:w="0" w:type="auto"/>
            <w:tcBorders>
              <w:top w:val="single" w:color="auto" w:sz="4" w:space="0"/>
              <w:left w:val="nil"/>
              <w:bottom w:val="single" w:color="auto" w:sz="4" w:space="0"/>
              <w:right w:val="single" w:color="auto" w:sz="4" w:space="0"/>
            </w:tcBorders>
            <w:noWrap w:val="0"/>
            <w:vAlign w:val="center"/>
          </w:tcPr>
          <w:p w14:paraId="0035AF58">
            <w:pPr>
              <w:keepNext/>
              <w:pageBreakBefore w:val="0"/>
              <w:widowControl/>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863" w:type="dxa"/>
            <w:tcBorders>
              <w:top w:val="single" w:color="auto" w:sz="4" w:space="0"/>
              <w:left w:val="nil"/>
              <w:bottom w:val="single" w:color="auto" w:sz="4" w:space="0"/>
              <w:right w:val="single" w:color="auto" w:sz="4" w:space="0"/>
            </w:tcBorders>
            <w:noWrap w:val="0"/>
            <w:vAlign w:val="center"/>
          </w:tcPr>
          <w:p w14:paraId="71E153B1">
            <w:pPr>
              <w:keepNext/>
              <w:pageBreakBefore w:val="0"/>
              <w:widowControl/>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0CDB3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63" w:type="dxa"/>
            <w:gridSpan w:val="4"/>
            <w:tcBorders>
              <w:top w:val="single" w:color="auto" w:sz="4" w:space="0"/>
              <w:left w:val="single" w:color="auto" w:sz="4" w:space="0"/>
              <w:bottom w:val="single" w:color="auto" w:sz="4" w:space="0"/>
              <w:right w:val="single" w:color="auto" w:sz="4" w:space="0"/>
            </w:tcBorders>
            <w:noWrap w:val="0"/>
            <w:vAlign w:val="center"/>
          </w:tcPr>
          <w:p w14:paraId="3C94B4B1">
            <w:pPr>
              <w:keepNext/>
              <w:pageBreakBefore w:val="0"/>
              <w:widowControl/>
              <w:kinsoku/>
              <w:wordWrap/>
              <w:overflowPunct/>
              <w:topLinePunct w:val="0"/>
              <w:bidi w:val="0"/>
              <w:adjustRightInd w:val="0"/>
              <w:snapToGrid w:val="0"/>
              <w:spacing w:line="240" w:lineRule="auto"/>
              <w:ind w:left="0" w:leftChars="0" w:right="0" w:rightChars="0" w:firstLine="0" w:firstLineChars="0"/>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得分：</w:t>
            </w:r>
          </w:p>
        </w:tc>
      </w:tr>
    </w:tbl>
    <w:p w14:paraId="25E45DB1">
      <w:pPr>
        <w:jc w:val="both"/>
        <w:outlineLvl w:val="0"/>
        <w:rPr>
          <w:rStyle w:val="251"/>
          <w:rFonts w:hint="eastAsia" w:ascii="宋体" w:hAnsi="宋体" w:eastAsia="宋体" w:cs="宋体"/>
          <w:color w:val="000000" w:themeColor="text1"/>
          <w:sz w:val="32"/>
          <w:szCs w:val="32"/>
          <w:highlight w:val="none"/>
          <w:lang w:eastAsia="zh-CN"/>
          <w14:textFill>
            <w14:solidFill>
              <w14:schemeClr w14:val="tx1"/>
            </w14:solidFill>
          </w14:textFill>
        </w:rPr>
      </w:pPr>
      <w:r>
        <w:rPr>
          <w:rFonts w:hint="eastAsia" w:ascii="宋体" w:hAnsi="宋体" w:eastAsia="宋体" w:cs="宋体"/>
          <w:b w:val="0"/>
          <w:color w:val="000000" w:themeColor="text1"/>
          <w:sz w:val="21"/>
          <w:szCs w:val="21"/>
          <w:highlight w:val="none"/>
          <w14:textFill>
            <w14:solidFill>
              <w14:schemeClr w14:val="tx1"/>
            </w14:solidFill>
          </w14:textFill>
        </w:rPr>
        <w:t>备注：</w:t>
      </w:r>
      <w:r>
        <w:rPr>
          <w:rFonts w:hint="eastAsia" w:ascii="宋体" w:hAnsi="宋体" w:eastAsia="宋体" w:cs="宋体"/>
          <w:b/>
          <w:bCs/>
          <w:color w:val="000000" w:themeColor="text1"/>
          <w:lang w:val="en-US" w:eastAsia="zh-CN"/>
          <w14:textFill>
            <w14:solidFill>
              <w14:schemeClr w14:val="tx1"/>
            </w14:solidFill>
          </w14:textFill>
        </w:rPr>
        <w:t>科室对保洁</w:t>
      </w:r>
      <w:r>
        <w:rPr>
          <w:rFonts w:hint="eastAsia" w:ascii="宋体" w:hAnsi="宋体" w:eastAsia="宋体" w:cs="宋体"/>
          <w:b/>
          <w:bCs/>
          <w:color w:val="000000" w:themeColor="text1"/>
          <w:lang w:eastAsia="zh-CN"/>
          <w14:textFill>
            <w14:solidFill>
              <w14:schemeClr w14:val="tx1"/>
            </w14:solidFill>
          </w14:textFill>
        </w:rPr>
        <w:t>服务质量控制考核标准得分</w:t>
      </w:r>
      <w:r>
        <w:rPr>
          <w:rFonts w:hint="eastAsia" w:ascii="宋体" w:hAnsi="宋体" w:cs="宋体"/>
          <w:b/>
          <w:bCs/>
          <w:color w:val="000000" w:themeColor="text1"/>
          <w:lang w:eastAsia="zh-CN"/>
          <w14:textFill>
            <w14:solidFill>
              <w14:schemeClr w14:val="tx1"/>
            </w14:solidFill>
          </w14:textFill>
        </w:rPr>
        <w:t>占</w:t>
      </w:r>
      <w:r>
        <w:rPr>
          <w:rFonts w:hint="eastAsia" w:ascii="宋体" w:hAnsi="宋体" w:eastAsia="宋体" w:cs="宋体"/>
          <w:b/>
          <w:bCs/>
          <w:color w:val="000000" w:themeColor="text1"/>
          <w:sz w:val="21"/>
          <w:szCs w:val="21"/>
          <w:lang w:eastAsia="zh-CN"/>
          <w14:textFill>
            <w14:solidFill>
              <w14:schemeClr w14:val="tx1"/>
            </w14:solidFill>
          </w14:textFill>
        </w:rPr>
        <w:t>考核总分</w:t>
      </w:r>
      <w:r>
        <w:rPr>
          <w:rFonts w:hint="eastAsia" w:ascii="宋体" w:hAnsi="宋体" w:eastAsia="宋体" w:cs="宋体"/>
          <w:b/>
          <w:bCs/>
          <w:color w:val="000000" w:themeColor="text1"/>
          <w:lang w:val="en-US" w:eastAsia="zh-CN"/>
          <w14:textFill>
            <w14:solidFill>
              <w14:schemeClr w14:val="tx1"/>
            </w14:solidFill>
          </w14:textFill>
        </w:rPr>
        <w:t>70</w:t>
      </w:r>
      <w:r>
        <w:rPr>
          <w:rFonts w:hint="eastAsia" w:ascii="宋体" w:hAnsi="宋体" w:eastAsia="宋体" w:cs="宋体"/>
          <w:b/>
          <w:bCs/>
          <w:color w:val="000000" w:themeColor="text1"/>
          <w:lang w:eastAsia="zh-CN"/>
          <w14:textFill>
            <w14:solidFill>
              <w14:schemeClr w14:val="tx1"/>
            </w14:solidFill>
          </w14:textFill>
        </w:rPr>
        <w:t>％</w:t>
      </w:r>
      <w:r>
        <w:rPr>
          <w:rFonts w:hint="eastAsia" w:ascii="宋体" w:hAnsi="宋体" w:cs="宋体"/>
          <w:b/>
          <w:bCs/>
          <w:color w:val="000000" w:themeColor="text1"/>
          <w:lang w:eastAsia="zh-CN"/>
          <w14:textFill>
            <w14:solidFill>
              <w14:schemeClr w14:val="tx1"/>
            </w14:solidFill>
          </w14:textFill>
        </w:rPr>
        <w:t>，</w:t>
      </w:r>
      <w:r>
        <w:rPr>
          <w:rFonts w:hint="eastAsia" w:ascii="宋体" w:hAnsi="宋体" w:eastAsia="宋体" w:cs="宋体"/>
          <w:b w:val="0"/>
          <w:color w:val="000000" w:themeColor="text1"/>
          <w:sz w:val="21"/>
          <w:szCs w:val="21"/>
          <w:highlight w:val="none"/>
          <w14:textFill>
            <w14:solidFill>
              <w14:schemeClr w14:val="tx1"/>
            </w14:solidFill>
          </w14:textFill>
        </w:rPr>
        <w:t>各单项目扣分不封顶，所有检查考核扣分累加，计入当月服务质量控制考核</w:t>
      </w:r>
      <w:r>
        <w:rPr>
          <w:rFonts w:hint="eastAsia" w:ascii="宋体" w:hAnsi="宋体" w:eastAsia="宋体" w:cs="宋体"/>
          <w:b w:val="0"/>
          <w:color w:val="000000" w:themeColor="text1"/>
          <w:sz w:val="21"/>
          <w:szCs w:val="21"/>
          <w:highlight w:val="none"/>
          <w:lang w:eastAsia="zh-CN"/>
          <w14:textFill>
            <w14:solidFill>
              <w14:schemeClr w14:val="tx1"/>
            </w14:solidFill>
          </w14:textFill>
        </w:rPr>
        <w:t>。</w:t>
      </w:r>
    </w:p>
    <w:p w14:paraId="3B04F5B2">
      <w:pPr>
        <w:jc w:val="center"/>
        <w:outlineLvl w:val="0"/>
        <w:rPr>
          <w:rStyle w:val="251"/>
          <w:rFonts w:hint="eastAsia" w:ascii="宋体" w:hAnsi="宋体" w:cs="宋体"/>
          <w:color w:val="000000" w:themeColor="text1"/>
          <w:sz w:val="32"/>
          <w:szCs w:val="32"/>
          <w:highlight w:val="none"/>
          <w14:textFill>
            <w14:solidFill>
              <w14:schemeClr w14:val="tx1"/>
            </w14:solidFill>
          </w14:textFill>
        </w:rPr>
      </w:pPr>
    </w:p>
    <w:p w14:paraId="12089B8E">
      <w:pPr>
        <w:jc w:val="center"/>
        <w:outlineLvl w:val="0"/>
        <w:rPr>
          <w:rStyle w:val="251"/>
          <w:rFonts w:hint="eastAsia" w:ascii="宋体" w:hAnsi="宋体" w:cs="宋体"/>
          <w:color w:val="000000" w:themeColor="text1"/>
          <w:sz w:val="32"/>
          <w:szCs w:val="32"/>
          <w:highlight w:val="none"/>
          <w14:textFill>
            <w14:solidFill>
              <w14:schemeClr w14:val="tx1"/>
            </w14:solidFill>
          </w14:textFill>
        </w:rPr>
      </w:pPr>
    </w:p>
    <w:p w14:paraId="43C50E4B">
      <w:pPr>
        <w:jc w:val="center"/>
        <w:outlineLvl w:val="0"/>
        <w:rPr>
          <w:rStyle w:val="251"/>
          <w:rFonts w:hint="eastAsia" w:ascii="宋体" w:hAnsi="宋体" w:cs="宋体"/>
          <w:color w:val="000000" w:themeColor="text1"/>
          <w:sz w:val="32"/>
          <w:szCs w:val="32"/>
          <w:highlight w:val="none"/>
          <w14:textFill>
            <w14:solidFill>
              <w14:schemeClr w14:val="tx1"/>
            </w14:solidFill>
          </w14:textFill>
        </w:rPr>
      </w:pPr>
    </w:p>
    <w:p w14:paraId="3513AD26">
      <w:pPr>
        <w:jc w:val="center"/>
        <w:outlineLvl w:val="0"/>
        <w:rPr>
          <w:rStyle w:val="251"/>
          <w:rFonts w:hint="eastAsia" w:ascii="宋体" w:hAnsi="宋体" w:cs="宋体"/>
          <w:color w:val="000000" w:themeColor="text1"/>
          <w:sz w:val="32"/>
          <w:szCs w:val="32"/>
          <w:highlight w:val="none"/>
          <w14:textFill>
            <w14:solidFill>
              <w14:schemeClr w14:val="tx1"/>
            </w14:solidFill>
          </w14:textFill>
        </w:rPr>
      </w:pPr>
    </w:p>
    <w:p w14:paraId="1D18B82E">
      <w:pPr>
        <w:jc w:val="center"/>
        <w:outlineLvl w:val="0"/>
        <w:rPr>
          <w:rStyle w:val="251"/>
          <w:rFonts w:hint="eastAsia" w:ascii="宋体" w:hAnsi="宋体" w:cs="宋体"/>
          <w:color w:val="000000" w:themeColor="text1"/>
          <w:sz w:val="32"/>
          <w:szCs w:val="32"/>
          <w:highlight w:val="none"/>
          <w14:textFill>
            <w14:solidFill>
              <w14:schemeClr w14:val="tx1"/>
            </w14:solidFill>
          </w14:textFill>
        </w:rPr>
      </w:pPr>
    </w:p>
    <w:p w14:paraId="109EE455">
      <w:pPr>
        <w:rPr>
          <w:rFonts w:hint="eastAsia"/>
          <w:color w:val="000000" w:themeColor="text1"/>
          <w14:textFill>
            <w14:solidFill>
              <w14:schemeClr w14:val="tx1"/>
            </w14:solidFill>
          </w14:textFill>
        </w:rPr>
      </w:pPr>
    </w:p>
    <w:p w14:paraId="476D2B83">
      <w:pPr>
        <w:rPr>
          <w:rFonts w:hint="eastAsia"/>
          <w:color w:val="000000" w:themeColor="text1"/>
          <w14:textFill>
            <w14:solidFill>
              <w14:schemeClr w14:val="tx1"/>
            </w14:solidFill>
          </w14:textFill>
        </w:rPr>
      </w:pPr>
    </w:p>
    <w:p w14:paraId="77B900EF">
      <w:pPr>
        <w:rPr>
          <w:rFonts w:hint="eastAsia"/>
          <w:color w:val="000000" w:themeColor="text1"/>
          <w14:textFill>
            <w14:solidFill>
              <w14:schemeClr w14:val="tx1"/>
            </w14:solidFill>
          </w14:textFill>
        </w:rPr>
      </w:pPr>
    </w:p>
    <w:p w14:paraId="74927B69">
      <w:pPr>
        <w:rPr>
          <w:rFonts w:hint="eastAsia"/>
          <w:color w:val="000000" w:themeColor="text1"/>
          <w14:textFill>
            <w14:solidFill>
              <w14:schemeClr w14:val="tx1"/>
            </w14:solidFill>
          </w14:textFill>
        </w:rPr>
      </w:pPr>
    </w:p>
    <w:p w14:paraId="6940A1AE">
      <w:pPr>
        <w:rPr>
          <w:rFonts w:hint="eastAsia"/>
          <w:color w:val="000000" w:themeColor="text1"/>
          <w14:textFill>
            <w14:solidFill>
              <w14:schemeClr w14:val="tx1"/>
            </w14:solidFill>
          </w14:textFill>
        </w:rPr>
      </w:pPr>
    </w:p>
    <w:p w14:paraId="0F360C5D">
      <w:pPr>
        <w:rPr>
          <w:rFonts w:hint="eastAsia"/>
          <w:color w:val="000000" w:themeColor="text1"/>
          <w14:textFill>
            <w14:solidFill>
              <w14:schemeClr w14:val="tx1"/>
            </w14:solidFill>
          </w14:textFill>
        </w:rPr>
      </w:pPr>
    </w:p>
    <w:p w14:paraId="560A6924">
      <w:pPr>
        <w:rPr>
          <w:rFonts w:hint="eastAsia"/>
          <w:color w:val="000000" w:themeColor="text1"/>
          <w14:textFill>
            <w14:solidFill>
              <w14:schemeClr w14:val="tx1"/>
            </w14:solidFill>
          </w14:textFill>
        </w:rPr>
      </w:pPr>
    </w:p>
    <w:p w14:paraId="1B3C7A69">
      <w:pPr>
        <w:rPr>
          <w:rFonts w:hint="eastAsia"/>
          <w:color w:val="000000" w:themeColor="text1"/>
          <w14:textFill>
            <w14:solidFill>
              <w14:schemeClr w14:val="tx1"/>
            </w14:solidFill>
          </w14:textFill>
        </w:rPr>
      </w:pPr>
    </w:p>
    <w:p w14:paraId="498FBFD0">
      <w:pPr>
        <w:rPr>
          <w:rFonts w:hint="eastAsia"/>
          <w:color w:val="000000" w:themeColor="text1"/>
          <w14:textFill>
            <w14:solidFill>
              <w14:schemeClr w14:val="tx1"/>
            </w14:solidFill>
          </w14:textFill>
        </w:rPr>
      </w:pPr>
    </w:p>
    <w:p w14:paraId="51C01F4F">
      <w:pPr>
        <w:rPr>
          <w:rFonts w:hint="eastAsia"/>
          <w:color w:val="000000" w:themeColor="text1"/>
          <w14:textFill>
            <w14:solidFill>
              <w14:schemeClr w14:val="tx1"/>
            </w14:solidFill>
          </w14:textFill>
        </w:rPr>
      </w:pPr>
    </w:p>
    <w:p w14:paraId="68F8B0A4">
      <w:pPr>
        <w:jc w:val="center"/>
        <w:outlineLvl w:val="0"/>
        <w:rPr>
          <w:rStyle w:val="251"/>
          <w:rFonts w:hint="eastAsia" w:ascii="宋体" w:hAnsi="宋体" w:cs="宋体"/>
          <w:color w:val="000000" w:themeColor="text1"/>
          <w:sz w:val="32"/>
          <w:szCs w:val="32"/>
          <w:highlight w:val="none"/>
          <w14:textFill>
            <w14:solidFill>
              <w14:schemeClr w14:val="tx1"/>
            </w14:solidFill>
          </w14:textFill>
        </w:rPr>
      </w:pPr>
      <w:bookmarkStart w:id="209" w:name="_Toc18053"/>
      <w:r>
        <w:rPr>
          <w:rStyle w:val="251"/>
          <w:rFonts w:hint="eastAsia" w:ascii="宋体" w:hAnsi="宋体" w:cs="宋体"/>
          <w:color w:val="000000" w:themeColor="text1"/>
          <w:sz w:val="32"/>
          <w:szCs w:val="32"/>
          <w:highlight w:val="none"/>
          <w14:textFill>
            <w14:solidFill>
              <w14:schemeClr w14:val="tx1"/>
            </w14:solidFill>
          </w14:textFill>
        </w:rPr>
        <w:t>第四章  评标办法</w:t>
      </w:r>
      <w:bookmarkEnd w:id="205"/>
      <w:bookmarkEnd w:id="206"/>
      <w:bookmarkEnd w:id="207"/>
      <w:bookmarkEnd w:id="209"/>
    </w:p>
    <w:p w14:paraId="0039A82A">
      <w:pPr>
        <w:spacing w:line="360" w:lineRule="auto"/>
        <w:ind w:firstLine="426" w:firstLineChars="202"/>
        <w:jc w:val="left"/>
        <w:rPr>
          <w:rFonts w:ascii="宋体" w:hAnsi="宋体" w:cs="宋体"/>
          <w:b/>
          <w:color w:val="000000" w:themeColor="text1"/>
          <w:szCs w:val="21"/>
          <w:highlight w:val="none"/>
          <w14:textFill>
            <w14:solidFill>
              <w14:schemeClr w14:val="tx1"/>
            </w14:solidFill>
          </w14:textFill>
        </w:rPr>
      </w:pPr>
      <w:bookmarkStart w:id="210" w:name="_Toc7653"/>
      <w:r>
        <w:rPr>
          <w:rFonts w:hint="eastAsia" w:ascii="宋体" w:hAnsi="宋体" w:cs="宋体"/>
          <w:b/>
          <w:color w:val="000000" w:themeColor="text1"/>
          <w:szCs w:val="21"/>
          <w:highlight w:val="none"/>
          <w14:textFill>
            <w14:solidFill>
              <w14:schemeClr w14:val="tx1"/>
            </w14:solidFill>
          </w14:textFill>
        </w:rPr>
        <w:t>一、评标原则</w:t>
      </w:r>
    </w:p>
    <w:p w14:paraId="135A9798">
      <w:pPr>
        <w:pStyle w:val="17"/>
        <w:adjustRightInd w:val="0"/>
        <w:spacing w:line="360" w:lineRule="auto"/>
        <w:ind w:firstLine="420" w:firstLineChars="200"/>
        <w:contextualSpacing/>
        <w:rPr>
          <w:rFonts w:hAnsi="宋体" w:cs="宋体"/>
          <w:bCs/>
          <w:color w:val="000000" w:themeColor="text1"/>
          <w:szCs w:val="21"/>
          <w:highlight w:val="none"/>
          <w14:textFill>
            <w14:solidFill>
              <w14:schemeClr w14:val="tx1"/>
            </w14:solidFill>
          </w14:textFill>
        </w:rPr>
      </w:pPr>
      <w:r>
        <w:rPr>
          <w:rFonts w:hint="eastAsia" w:hAnsi="宋体" w:cs="宋体"/>
          <w:bCs/>
          <w:color w:val="000000" w:themeColor="text1"/>
          <w:szCs w:val="21"/>
          <w:highlight w:val="none"/>
          <w14:textFill>
            <w14:solidFill>
              <w14:schemeClr w14:val="tx1"/>
            </w14:solidFill>
          </w14:textFill>
        </w:rPr>
        <w:t>（一）评委会组成：本招标采购项目的评标委员会由采购人代表、</w:t>
      </w:r>
      <w:r>
        <w:rPr>
          <w:rFonts w:hint="eastAsia" w:hAnsi="宋体" w:cs="宋体"/>
          <w:bCs/>
          <w:color w:val="000000" w:themeColor="text1"/>
          <w:szCs w:val="21"/>
          <w:highlight w:val="none"/>
          <w:lang w:eastAsia="zh-CN"/>
          <w14:textFill>
            <w14:solidFill>
              <w14:schemeClr w14:val="tx1"/>
            </w14:solidFill>
          </w14:textFill>
        </w:rPr>
        <w:t>评审专家</w:t>
      </w:r>
      <w:r>
        <w:rPr>
          <w:rFonts w:hint="eastAsia" w:hAnsi="宋体" w:cs="宋体"/>
          <w:bCs/>
          <w:color w:val="000000" w:themeColor="text1"/>
          <w:szCs w:val="21"/>
          <w:highlight w:val="none"/>
          <w14:textFill>
            <w14:solidFill>
              <w14:schemeClr w14:val="tx1"/>
            </w14:solidFill>
          </w14:textFill>
        </w:rPr>
        <w:t>组成。其中，</w:t>
      </w:r>
      <w:r>
        <w:rPr>
          <w:rFonts w:hint="eastAsia" w:hAnsi="宋体" w:cs="宋体"/>
          <w:bCs/>
          <w:color w:val="000000" w:themeColor="text1"/>
          <w:szCs w:val="21"/>
          <w:highlight w:val="none"/>
          <w:lang w:eastAsia="zh-CN"/>
          <w14:textFill>
            <w14:solidFill>
              <w14:schemeClr w14:val="tx1"/>
            </w14:solidFill>
          </w14:textFill>
        </w:rPr>
        <w:t>评审专家</w:t>
      </w:r>
      <w:r>
        <w:rPr>
          <w:rFonts w:hint="eastAsia" w:hAnsi="宋体" w:cs="宋体"/>
          <w:bCs/>
          <w:color w:val="000000" w:themeColor="text1"/>
          <w:szCs w:val="21"/>
          <w:highlight w:val="none"/>
          <w14:textFill>
            <w14:solidFill>
              <w14:schemeClr w14:val="tx1"/>
            </w14:solidFill>
          </w14:textFill>
        </w:rPr>
        <w:t>不得少于成员总数的三分之二。</w:t>
      </w:r>
    </w:p>
    <w:p w14:paraId="56692BF9">
      <w:pPr>
        <w:pStyle w:val="17"/>
        <w:adjustRightInd w:val="0"/>
        <w:spacing w:line="360" w:lineRule="auto"/>
        <w:ind w:firstLine="420" w:firstLineChars="200"/>
        <w:contextualSpacing/>
        <w:rPr>
          <w:rFonts w:hAnsi="宋体" w:cs="宋体"/>
          <w:bCs/>
          <w:color w:val="000000" w:themeColor="text1"/>
          <w:szCs w:val="21"/>
          <w:highlight w:val="none"/>
          <w14:textFill>
            <w14:solidFill>
              <w14:schemeClr w14:val="tx1"/>
            </w14:solidFill>
          </w14:textFill>
        </w:rPr>
      </w:pPr>
      <w:r>
        <w:rPr>
          <w:rFonts w:hint="eastAsia" w:hAnsi="宋体" w:cs="宋体"/>
          <w:bCs/>
          <w:color w:val="000000" w:themeColor="text1"/>
          <w:szCs w:val="21"/>
          <w:highlight w:val="none"/>
          <w14:textFill>
            <w14:solidFill>
              <w14:schemeClr w14:val="tx1"/>
            </w14:solidFill>
          </w14:textFill>
        </w:rPr>
        <w:t>（二）评标依据：评委将以招投标文件为评标依据，对投标人的投标</w:t>
      </w:r>
      <w:r>
        <w:rPr>
          <w:rFonts w:hint="eastAsia" w:hAnsi="宋体" w:cs="宋体"/>
          <w:color w:val="000000" w:themeColor="text1"/>
          <w:szCs w:val="21"/>
          <w:highlight w:val="none"/>
          <w14:textFill>
            <w14:solidFill>
              <w14:schemeClr w14:val="tx1"/>
            </w14:solidFill>
          </w14:textFill>
        </w:rPr>
        <w:t>报价、</w:t>
      </w:r>
      <w:r>
        <w:rPr>
          <w:rFonts w:hint="eastAsia" w:hAnsi="宋体" w:cs="宋体"/>
          <w:color w:val="000000" w:themeColor="text1"/>
          <w:szCs w:val="21"/>
          <w:highlight w:val="none"/>
          <w:lang w:eastAsia="zh-CN"/>
          <w14:textFill>
            <w14:solidFill>
              <w14:schemeClr w14:val="tx1"/>
            </w14:solidFill>
          </w14:textFill>
        </w:rPr>
        <w:t>服务方案</w:t>
      </w:r>
      <w:r>
        <w:rPr>
          <w:rFonts w:hint="eastAsia" w:hAnsi="宋体" w:cs="宋体"/>
          <w:color w:val="000000" w:themeColor="text1"/>
          <w:szCs w:val="21"/>
          <w:highlight w:val="none"/>
          <w14:textFill>
            <w14:solidFill>
              <w14:schemeClr w14:val="tx1"/>
            </w14:solidFill>
          </w14:textFill>
        </w:rPr>
        <w:t>、</w:t>
      </w:r>
      <w:r>
        <w:rPr>
          <w:rFonts w:hint="eastAsia" w:ascii="宋体" w:hAnsi="宋体" w:eastAsia="宋体" w:cs="宋体"/>
          <w:b w:val="0"/>
          <w:bCs w:val="0"/>
          <w:color w:val="000000" w:themeColor="text1"/>
          <w:szCs w:val="21"/>
          <w:highlight w:val="none"/>
          <w14:textFill>
            <w14:solidFill>
              <w14:schemeClr w14:val="tx1"/>
            </w14:solidFill>
          </w14:textFill>
        </w:rPr>
        <w:t>服务</w:t>
      </w:r>
      <w:r>
        <w:rPr>
          <w:rFonts w:hint="eastAsia" w:ascii="宋体" w:hAnsi="宋体" w:eastAsia="宋体" w:cs="宋体"/>
          <w:b w:val="0"/>
          <w:bCs w:val="0"/>
          <w:color w:val="000000" w:themeColor="text1"/>
          <w:szCs w:val="21"/>
          <w:highlight w:val="none"/>
          <w:lang w:eastAsia="zh-CN"/>
          <w14:textFill>
            <w14:solidFill>
              <w14:schemeClr w14:val="tx1"/>
            </w14:solidFill>
          </w14:textFill>
        </w:rPr>
        <w:t>承</w:t>
      </w:r>
      <w:r>
        <w:rPr>
          <w:rFonts w:hint="eastAsia" w:hAnsi="宋体" w:cs="宋体"/>
          <w:b w:val="0"/>
          <w:bCs w:val="0"/>
          <w:color w:val="000000" w:themeColor="text1"/>
          <w:szCs w:val="21"/>
          <w:highlight w:val="none"/>
          <w:lang w:eastAsia="zh-CN"/>
          <w14:textFill>
            <w14:solidFill>
              <w14:schemeClr w14:val="tx1"/>
            </w14:solidFill>
          </w14:textFill>
        </w:rPr>
        <w:t>诺、</w:t>
      </w:r>
      <w:r>
        <w:rPr>
          <w:rFonts w:hint="eastAsia" w:hAnsi="宋体" w:cs="宋体"/>
          <w:color w:val="000000" w:themeColor="text1"/>
          <w:szCs w:val="21"/>
          <w:highlight w:val="none"/>
          <w14:textFill>
            <w14:solidFill>
              <w14:schemeClr w14:val="tx1"/>
            </w14:solidFill>
          </w14:textFill>
        </w:rPr>
        <w:t>履约能力等方面内容按百分制打分。</w:t>
      </w:r>
    </w:p>
    <w:p w14:paraId="35739AB0">
      <w:pPr>
        <w:pStyle w:val="17"/>
        <w:adjustRightInd w:val="0"/>
        <w:spacing w:line="360" w:lineRule="auto"/>
        <w:ind w:firstLine="420" w:firstLineChars="200"/>
        <w:contextualSpacing/>
        <w:rPr>
          <w:rFonts w:hAnsi="宋体" w:cs="宋体"/>
          <w:bCs/>
          <w:color w:val="000000" w:themeColor="text1"/>
          <w:szCs w:val="21"/>
          <w:highlight w:val="none"/>
          <w14:textFill>
            <w14:solidFill>
              <w14:schemeClr w14:val="tx1"/>
            </w14:solidFill>
          </w14:textFill>
        </w:rPr>
      </w:pPr>
      <w:r>
        <w:rPr>
          <w:rFonts w:hint="eastAsia" w:hAnsi="宋体" w:cs="宋体"/>
          <w:bCs/>
          <w:color w:val="000000" w:themeColor="text1"/>
          <w:szCs w:val="21"/>
          <w:highlight w:val="none"/>
          <w14:textFill>
            <w14:solidFill>
              <w14:schemeClr w14:val="tx1"/>
            </w14:solidFill>
          </w14:textFill>
        </w:rPr>
        <w:t>（三）评标方式：以封闭方式进行。</w:t>
      </w:r>
    </w:p>
    <w:p w14:paraId="2E48D313">
      <w:pPr>
        <w:spacing w:line="360" w:lineRule="auto"/>
        <w:ind w:firstLine="420" w:firstLineChars="200"/>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（四）采购人和采购代理机构、评标委员会成员要严格遵守政府采购相关法律制度，依法履行各自职责，公正、客观、审慎地组织和参与评审工作。</w:t>
      </w:r>
    </w:p>
    <w:p w14:paraId="7CD54006">
      <w:pPr>
        <w:spacing w:line="360" w:lineRule="auto"/>
        <w:ind w:firstLine="487" w:firstLineChars="202"/>
        <w:jc w:val="lef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二、评定方法</w:t>
      </w:r>
    </w:p>
    <w:p w14:paraId="3429CE6F">
      <w:pPr>
        <w:pStyle w:val="17"/>
        <w:adjustRightInd w:val="0"/>
        <w:spacing w:line="360" w:lineRule="auto"/>
        <w:ind w:firstLine="420" w:firstLineChars="200"/>
        <w:contextualSpacing/>
        <w:rPr>
          <w:rFonts w:hAnsi="宋体" w:cs="宋体"/>
          <w:bCs/>
          <w:color w:val="000000" w:themeColor="text1"/>
          <w:szCs w:val="21"/>
          <w:highlight w:val="none"/>
          <w14:textFill>
            <w14:solidFill>
              <w14:schemeClr w14:val="tx1"/>
            </w14:solidFill>
          </w14:textFill>
        </w:rPr>
      </w:pPr>
      <w:r>
        <w:rPr>
          <w:rFonts w:hint="eastAsia" w:hAnsi="宋体" w:cs="宋体"/>
          <w:bCs/>
          <w:color w:val="000000" w:themeColor="text1"/>
          <w:szCs w:val="21"/>
          <w:highlight w:val="none"/>
          <w14:textFill>
            <w14:solidFill>
              <w14:schemeClr w14:val="tx1"/>
            </w14:solidFill>
          </w14:textFill>
        </w:rPr>
        <w:t>（一）对进入详评的，采用百分制综合评分法。</w:t>
      </w:r>
    </w:p>
    <w:p w14:paraId="25A469E4">
      <w:pPr>
        <w:pStyle w:val="17"/>
        <w:adjustRightInd w:val="0"/>
        <w:spacing w:line="360" w:lineRule="auto"/>
        <w:ind w:firstLine="420" w:firstLineChars="200"/>
        <w:contextualSpacing/>
        <w:rPr>
          <w:rFonts w:hAnsi="宋体" w:cs="宋体"/>
          <w:bCs/>
          <w:color w:val="000000" w:themeColor="text1"/>
          <w:szCs w:val="21"/>
          <w:highlight w:val="none"/>
          <w14:textFill>
            <w14:solidFill>
              <w14:schemeClr w14:val="tx1"/>
            </w14:solidFill>
          </w14:textFill>
        </w:rPr>
      </w:pPr>
      <w:r>
        <w:rPr>
          <w:rFonts w:hint="eastAsia" w:hAnsi="宋体" w:cs="宋体"/>
          <w:bCs/>
          <w:color w:val="000000" w:themeColor="text1"/>
          <w:szCs w:val="21"/>
          <w:highlight w:val="none"/>
          <w14:textFill>
            <w14:solidFill>
              <w14:schemeClr w14:val="tx1"/>
            </w14:solidFill>
          </w14:textFill>
        </w:rPr>
        <w:t>（二）计分办法（按四舍五入取至百分位）：</w:t>
      </w:r>
    </w:p>
    <w:p w14:paraId="400DEFDF">
      <w:pPr>
        <w:pStyle w:val="17"/>
        <w:spacing w:line="360" w:lineRule="auto"/>
        <w:rPr>
          <w:rFonts w:hAnsi="宋体" w:cs="宋体"/>
          <w:b/>
          <w:bCs/>
          <w:color w:val="000000" w:themeColor="text1"/>
          <w:kern w:val="0"/>
          <w:szCs w:val="21"/>
          <w:highlight w:val="none"/>
          <w14:textFill>
            <w14:solidFill>
              <w14:schemeClr w14:val="tx1"/>
            </w14:solidFill>
          </w14:textFill>
        </w:rPr>
      </w:pPr>
      <w:r>
        <w:rPr>
          <w:rFonts w:hint="eastAsia" w:hAnsi="宋体" w:cs="宋体"/>
          <w:b/>
          <w:bCs/>
          <w:color w:val="000000" w:themeColor="text1"/>
          <w:kern w:val="0"/>
          <w:szCs w:val="21"/>
          <w:highlight w:val="none"/>
          <w14:textFill>
            <w14:solidFill>
              <w14:schemeClr w14:val="tx1"/>
            </w14:solidFill>
          </w14:textFill>
        </w:rPr>
        <w:t>1、价格分…………………………………………………………………………………………………</w:t>
      </w:r>
      <w:r>
        <w:rPr>
          <w:rFonts w:hint="eastAsia" w:hAnsi="宋体" w:cs="宋体"/>
          <w:b/>
          <w:bCs/>
          <w:color w:val="000000" w:themeColor="text1"/>
          <w:kern w:val="0"/>
          <w:szCs w:val="21"/>
          <w:highlight w:val="none"/>
          <w:lang w:eastAsia="zh-CN"/>
          <w14:textFill>
            <w14:solidFill>
              <w14:schemeClr w14:val="tx1"/>
            </w14:solidFill>
          </w14:textFill>
        </w:rPr>
        <w:t>满分</w:t>
      </w:r>
      <w:r>
        <w:rPr>
          <w:rFonts w:hint="eastAsia" w:hAnsi="宋体" w:cs="宋体"/>
          <w:b/>
          <w:bCs/>
          <w:color w:val="000000" w:themeColor="text1"/>
          <w:kern w:val="0"/>
          <w:szCs w:val="21"/>
          <w:highlight w:val="none"/>
          <w:lang w:val="en-US" w:eastAsia="zh-CN"/>
          <w14:textFill>
            <w14:solidFill>
              <w14:schemeClr w14:val="tx1"/>
            </w14:solidFill>
          </w14:textFill>
        </w:rPr>
        <w:t>40</w:t>
      </w:r>
      <w:r>
        <w:rPr>
          <w:rFonts w:hint="eastAsia" w:ascii="Times New Roman" w:hAnsi="Times New Roman"/>
          <w:b/>
          <w:color w:val="000000" w:themeColor="text1"/>
          <w:szCs w:val="21"/>
          <w14:textFill>
            <w14:solidFill>
              <w14:schemeClr w14:val="tx1"/>
            </w14:solidFill>
          </w14:textFill>
        </w:rPr>
        <w:t>分</w:t>
      </w:r>
    </w:p>
    <w:p w14:paraId="134C9617">
      <w:pPr>
        <w:pStyle w:val="17"/>
        <w:spacing w:line="360" w:lineRule="auto"/>
        <w:ind w:firstLine="420"/>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w:t>
      </w:r>
      <w:r>
        <w:rPr>
          <w:rFonts w:hint="eastAsia" w:hAnsi="宋体" w:cs="宋体"/>
          <w:color w:val="000000" w:themeColor="text1"/>
          <w:kern w:val="0"/>
          <w:szCs w:val="21"/>
          <w:highlight w:val="none"/>
          <w:lang w:val="en-US" w:eastAsia="zh-CN"/>
          <w14:textFill>
            <w14:solidFill>
              <w14:schemeClr w14:val="tx1"/>
            </w14:solidFill>
          </w14:textFill>
        </w:rPr>
        <w:t>1</w:t>
      </w:r>
      <w:r>
        <w:rPr>
          <w:rFonts w:hint="eastAsia" w:hAnsi="宋体" w:cs="宋体"/>
          <w:color w:val="000000" w:themeColor="text1"/>
          <w:kern w:val="0"/>
          <w:szCs w:val="21"/>
          <w:highlight w:val="none"/>
          <w14:textFill>
            <w14:solidFill>
              <w14:schemeClr w14:val="tx1"/>
            </w14:solidFill>
          </w14:textFill>
        </w:rPr>
        <w:t>）价格分采用低价优先法计算，即满足招标文件要求且评标报价最低的评标报价为评标基准价，其价格分为</w:t>
      </w:r>
      <w:r>
        <w:rPr>
          <w:rFonts w:hint="eastAsia" w:hAnsi="宋体" w:cs="宋体"/>
          <w:color w:val="000000" w:themeColor="text1"/>
          <w:kern w:val="0"/>
          <w:szCs w:val="21"/>
          <w:highlight w:val="none"/>
          <w:lang w:val="en-US" w:eastAsia="zh-CN"/>
          <w14:textFill>
            <w14:solidFill>
              <w14:schemeClr w14:val="tx1"/>
            </w14:solidFill>
          </w14:textFill>
        </w:rPr>
        <w:t>40</w:t>
      </w:r>
      <w:r>
        <w:rPr>
          <w:rFonts w:hint="eastAsia" w:hAnsi="宋体" w:cs="宋体"/>
          <w:color w:val="000000" w:themeColor="text1"/>
          <w:kern w:val="0"/>
          <w:szCs w:val="21"/>
          <w:highlight w:val="none"/>
          <w14:textFill>
            <w14:solidFill>
              <w14:schemeClr w14:val="tx1"/>
            </w14:solidFill>
          </w14:textFill>
        </w:rPr>
        <w:t>分。</w:t>
      </w:r>
    </w:p>
    <w:p w14:paraId="6CAA09E3">
      <w:pPr>
        <w:pStyle w:val="17"/>
        <w:spacing w:line="360" w:lineRule="auto"/>
        <w:ind w:firstLine="420"/>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w:t>
      </w:r>
      <w:r>
        <w:rPr>
          <w:rFonts w:hint="eastAsia" w:hAnsi="宋体" w:cs="宋体"/>
          <w:color w:val="000000" w:themeColor="text1"/>
          <w:kern w:val="0"/>
          <w:szCs w:val="21"/>
          <w:highlight w:val="none"/>
          <w:lang w:val="en-US" w:eastAsia="zh-CN"/>
          <w14:textFill>
            <w14:solidFill>
              <w14:schemeClr w14:val="tx1"/>
            </w14:solidFill>
          </w14:textFill>
        </w:rPr>
        <w:t>2</w:t>
      </w:r>
      <w:r>
        <w:rPr>
          <w:rFonts w:hint="eastAsia" w:hAnsi="宋体" w:cs="宋体"/>
          <w:color w:val="000000" w:themeColor="text1"/>
          <w:kern w:val="0"/>
          <w:szCs w:val="21"/>
          <w:highlight w:val="none"/>
          <w14:textFill>
            <w14:solidFill>
              <w14:schemeClr w14:val="tx1"/>
            </w14:solidFill>
          </w14:textFill>
        </w:rPr>
        <w:t>）价格分计算公式：</w:t>
      </w:r>
    </w:p>
    <w:p w14:paraId="53DA858F">
      <w:pPr>
        <w:pStyle w:val="17"/>
        <w:spacing w:line="360" w:lineRule="auto"/>
        <w:ind w:firstLine="3087" w:firstLineChars="1470"/>
        <w:rPr>
          <w:rFonts w:hAnsi="宋体" w:cs="宋体"/>
          <w:bCs/>
          <w:color w:val="000000" w:themeColor="text1"/>
          <w:szCs w:val="21"/>
          <w:highlight w:val="none"/>
          <w14:textFill>
            <w14:solidFill>
              <w14:schemeClr w14:val="tx1"/>
            </w14:solidFill>
          </w14:textFill>
        </w:rPr>
      </w:pPr>
      <w:r>
        <w:rPr>
          <w:rFonts w:hint="eastAsia" w:hAnsi="宋体" w:cs="宋体"/>
          <w:bCs/>
          <w:color w:val="000000" w:themeColor="text1"/>
          <w:szCs w:val="21"/>
          <w:highlight w:val="none"/>
          <w14:textFill>
            <w14:solidFill>
              <w14:schemeClr w14:val="tx1"/>
            </w14:solidFill>
          </w14:textFill>
        </w:rPr>
        <w:t xml:space="preserve"> 最低投标人</w:t>
      </w:r>
      <w:r>
        <w:rPr>
          <w:rFonts w:hint="eastAsia" w:hAnsi="宋体" w:cs="宋体"/>
          <w:color w:val="000000" w:themeColor="text1"/>
          <w:szCs w:val="21"/>
          <w:highlight w:val="none"/>
          <w14:textFill>
            <w14:solidFill>
              <w14:schemeClr w14:val="tx1"/>
            </w14:solidFill>
          </w14:textFill>
        </w:rPr>
        <w:t>评标报价</w:t>
      </w:r>
      <w:r>
        <w:rPr>
          <w:rFonts w:hint="eastAsia" w:hAnsi="宋体" w:cs="宋体"/>
          <w:bCs/>
          <w:color w:val="000000" w:themeColor="text1"/>
          <w:szCs w:val="21"/>
          <w:highlight w:val="none"/>
          <w14:textFill>
            <w14:solidFill>
              <w14:schemeClr w14:val="tx1"/>
            </w14:solidFill>
          </w14:textFill>
        </w:rPr>
        <w:t xml:space="preserve">金额          </w:t>
      </w:r>
    </w:p>
    <w:p w14:paraId="7932CE23">
      <w:pPr>
        <w:pStyle w:val="17"/>
        <w:spacing w:line="360" w:lineRule="auto"/>
        <w:ind w:firstLine="420"/>
        <w:rPr>
          <w:rFonts w:hAnsi="宋体" w:cs="宋体"/>
          <w:bCs/>
          <w:color w:val="000000" w:themeColor="text1"/>
          <w:szCs w:val="21"/>
          <w:highlight w:val="none"/>
          <w14:textFill>
            <w14:solidFill>
              <w14:schemeClr w14:val="tx1"/>
            </w14:solidFill>
          </w14:textFill>
        </w:rPr>
      </w:pPr>
      <w:r>
        <w:rPr>
          <w:rFonts w:hAnsi="宋体" w:cs="宋体"/>
          <w:bCs/>
          <w:color w:val="000000" w:themeColor="text1"/>
          <w:szCs w:val="21"/>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1819275</wp:posOffset>
                </wp:positionH>
                <wp:positionV relativeFrom="paragraph">
                  <wp:posOffset>149225</wp:posOffset>
                </wp:positionV>
                <wp:extent cx="1981200" cy="635"/>
                <wp:effectExtent l="0" t="0" r="0" b="0"/>
                <wp:wrapNone/>
                <wp:docPr id="3" name="直接连接符 1"/>
                <wp:cNvGraphicFramePr/>
                <a:graphic xmlns:a="http://schemas.openxmlformats.org/drawingml/2006/main">
                  <a:graphicData uri="http://schemas.microsoft.com/office/word/2010/wordprocessingShape">
                    <wps:wsp>
                      <wps:cNvCnPr/>
                      <wps:spPr>
                        <a:xfrm>
                          <a:off x="0" y="0"/>
                          <a:ext cx="220027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接连接符 1" o:spid="_x0000_s1026" o:spt="20" style="position:absolute;left:0pt;margin-left:143.25pt;margin-top:11.75pt;height:0.05pt;width:156pt;z-index:251661312;mso-width-relative:page;mso-height-relative:page;" filled="f" stroked="t" coordsize="21600,21600" o:gfxdata="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KWp87WAAAACQEAAA8AAAAAAAAAAQAgAAAAIgAAAGRycy9kb3ducmV2LnhtbFBL&#10;AQIUABQAAAAIAIdO4kC4p+uz+AEAAPIDAAAOAAAAAAAAAAEAIAAAACUBAABkcnMvZTJvRG9jLnht&#10;bFBLBQYAAAAABgAGAFkBAACPBQAAAAA=&#10;">
                <v:fill on="f" focussize="0,0"/>
                <v:stroke color="#000000" joinstyle="round"/>
                <v:imagedata o:title=""/>
                <o:lock v:ext="edit" aspectratio="f"/>
              </v:line>
            </w:pict>
          </mc:Fallback>
        </mc:AlternateContent>
      </w:r>
      <w:r>
        <w:rPr>
          <w:rFonts w:hint="eastAsia" w:hAnsi="宋体" w:cs="宋体"/>
          <w:bCs/>
          <w:color w:val="000000" w:themeColor="text1"/>
          <w:szCs w:val="21"/>
          <w:highlight w:val="none"/>
          <w14:textFill>
            <w14:solidFill>
              <w14:schemeClr w14:val="tx1"/>
            </w14:solidFill>
          </w14:textFill>
        </w:rPr>
        <w:t>某投标人价格分 =                                         ×</w:t>
      </w:r>
      <w:r>
        <w:rPr>
          <w:rFonts w:hint="eastAsia" w:hAnsi="宋体" w:cs="宋体"/>
          <w:bCs/>
          <w:color w:val="000000" w:themeColor="text1"/>
          <w:szCs w:val="21"/>
          <w:highlight w:val="none"/>
          <w:lang w:val="en-US" w:eastAsia="zh-CN"/>
          <w14:textFill>
            <w14:solidFill>
              <w14:schemeClr w14:val="tx1"/>
            </w14:solidFill>
          </w14:textFill>
        </w:rPr>
        <w:t>40</w:t>
      </w:r>
      <w:r>
        <w:rPr>
          <w:rFonts w:hint="eastAsia" w:hAnsi="宋体" w:cs="宋体"/>
          <w:bCs/>
          <w:color w:val="000000" w:themeColor="text1"/>
          <w:szCs w:val="21"/>
          <w:highlight w:val="none"/>
          <w14:textFill>
            <w14:solidFill>
              <w14:schemeClr w14:val="tx1"/>
            </w14:solidFill>
          </w14:textFill>
        </w:rPr>
        <w:t>分</w:t>
      </w:r>
    </w:p>
    <w:p w14:paraId="424C943A">
      <w:pPr>
        <w:pStyle w:val="17"/>
        <w:spacing w:line="360" w:lineRule="auto"/>
        <w:ind w:firstLine="420" w:firstLineChars="200"/>
        <w:rPr>
          <w:color w:val="000000" w:themeColor="text1"/>
          <w:highlight w:val="none"/>
          <w14:textFill>
            <w14:solidFill>
              <w14:schemeClr w14:val="tx1"/>
            </w14:solidFill>
          </w14:textFill>
        </w:rPr>
      </w:pPr>
      <w:r>
        <w:rPr>
          <w:rFonts w:hint="eastAsia" w:hAnsi="宋体" w:cs="宋体"/>
          <w:bCs/>
          <w:color w:val="000000" w:themeColor="text1"/>
          <w:szCs w:val="21"/>
          <w:highlight w:val="none"/>
          <w14:textFill>
            <w14:solidFill>
              <w14:schemeClr w14:val="tx1"/>
            </w14:solidFill>
          </w14:textFill>
        </w:rPr>
        <w:t xml:space="preserve">                           某投标人</w:t>
      </w:r>
      <w:r>
        <w:rPr>
          <w:rFonts w:hint="eastAsia" w:hAnsi="宋体" w:cs="宋体"/>
          <w:color w:val="000000" w:themeColor="text1"/>
          <w:szCs w:val="21"/>
          <w:highlight w:val="none"/>
          <w14:textFill>
            <w14:solidFill>
              <w14:schemeClr w14:val="tx1"/>
            </w14:solidFill>
          </w14:textFill>
        </w:rPr>
        <w:t>评标报价</w:t>
      </w:r>
      <w:r>
        <w:rPr>
          <w:rFonts w:hint="eastAsia" w:hAnsi="宋体" w:cs="宋体"/>
          <w:bCs/>
          <w:color w:val="000000" w:themeColor="text1"/>
          <w:szCs w:val="21"/>
          <w:highlight w:val="none"/>
          <w14:textFill>
            <w14:solidFill>
              <w14:schemeClr w14:val="tx1"/>
            </w14:solidFill>
          </w14:textFill>
        </w:rPr>
        <w:t xml:space="preserve">金额  </w:t>
      </w:r>
    </w:p>
    <w:p w14:paraId="18BDA3AB">
      <w:pPr>
        <w:pStyle w:val="17"/>
        <w:spacing w:line="360" w:lineRule="auto"/>
        <w:ind w:firstLine="420" w:firstLineChars="200"/>
        <w:rPr>
          <w:rFonts w:hint="eastAsia" w:hAnsi="宋体" w:eastAsia="宋体" w:cs="宋体"/>
          <w:b/>
          <w:color w:val="000000" w:themeColor="text1"/>
          <w:szCs w:val="21"/>
          <w:highlight w:val="none"/>
          <w:lang w:val="en-US" w:eastAsia="zh-CN"/>
          <w14:textFill>
            <w14:solidFill>
              <w14:schemeClr w14:val="tx1"/>
            </w14:solidFill>
          </w14:textFill>
        </w:rPr>
      </w:pPr>
      <w:r>
        <w:rPr>
          <w:rFonts w:hint="eastAsia" w:hAnsi="宋体" w:cs="宋体"/>
          <w:bCs/>
          <w:color w:val="000000" w:themeColor="text1"/>
          <w:szCs w:val="21"/>
          <w:highlight w:val="none"/>
          <w14:textFill>
            <w14:solidFill>
              <w14:schemeClr w14:val="tx1"/>
            </w14:solidFill>
          </w14:textFill>
        </w:rPr>
        <w:t xml:space="preserve">        </w:t>
      </w:r>
    </w:p>
    <w:p w14:paraId="6EF6B2EA">
      <w:pPr>
        <w:pStyle w:val="17"/>
        <w:spacing w:line="400" w:lineRule="exact"/>
        <w:rPr>
          <w:rFonts w:hint="eastAsia" w:hAnsi="宋体" w:cs="宋体"/>
          <w:b/>
          <w:bCs/>
          <w:color w:val="000000" w:themeColor="text1"/>
          <w:szCs w:val="2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2</w:t>
      </w:r>
      <w:r>
        <w:rPr>
          <w:rFonts w:hint="eastAsia" w:hAnsi="宋体" w:cs="宋体"/>
          <w:b/>
          <w:bCs/>
          <w:color w:val="000000" w:themeColor="text1"/>
          <w:szCs w:val="21"/>
          <w:highlight w:val="none"/>
          <w:lang w:eastAsia="zh-CN"/>
          <w14:textFill>
            <w14:solidFill>
              <w14:schemeClr w14:val="tx1"/>
            </w14:solidFill>
          </w14:textFill>
        </w:rPr>
        <w:t>、项目</w:t>
      </w:r>
      <w:r>
        <w:rPr>
          <w:rFonts w:hint="eastAsia" w:hAnsi="宋体" w:cs="宋体"/>
          <w:b/>
          <w:bCs/>
          <w:color w:val="000000" w:themeColor="text1"/>
          <w:szCs w:val="21"/>
          <w:highlight w:val="none"/>
          <w14:textFill>
            <w14:solidFill>
              <w14:schemeClr w14:val="tx1"/>
            </w14:solidFill>
          </w14:textFill>
        </w:rPr>
        <w:t>服务</w:t>
      </w:r>
      <w:r>
        <w:rPr>
          <w:rFonts w:hint="eastAsia" w:hAnsi="宋体" w:cs="宋体"/>
          <w:b/>
          <w:bCs/>
          <w:color w:val="000000" w:themeColor="text1"/>
          <w:szCs w:val="21"/>
          <w:highlight w:val="none"/>
          <w:lang w:eastAsia="zh-CN"/>
          <w14:textFill>
            <w14:solidFill>
              <w14:schemeClr w14:val="tx1"/>
            </w14:solidFill>
          </w14:textFill>
        </w:rPr>
        <w:t>方案分</w:t>
      </w:r>
      <w:r>
        <w:rPr>
          <w:rFonts w:hint="eastAsia" w:hAnsi="宋体" w:cs="宋体"/>
          <w:b/>
          <w:color w:val="000000" w:themeColor="text1"/>
          <w:szCs w:val="21"/>
          <w:highlight w:val="none"/>
          <w14:textFill>
            <w14:solidFill>
              <w14:schemeClr w14:val="tx1"/>
            </w14:solidFill>
          </w14:textFill>
        </w:rPr>
        <w:t>………………………………………………………………………………………</w:t>
      </w:r>
      <w:r>
        <w:rPr>
          <w:rFonts w:hint="eastAsia" w:hAnsi="宋体" w:cs="宋体"/>
          <w:b/>
          <w:color w:val="000000" w:themeColor="text1"/>
          <w:szCs w:val="21"/>
          <w:highlight w:val="none"/>
          <w:lang w:eastAsia="zh-CN"/>
          <w14:textFill>
            <w14:solidFill>
              <w14:schemeClr w14:val="tx1"/>
            </w14:solidFill>
          </w14:textFill>
        </w:rPr>
        <w:t>满分</w:t>
      </w:r>
      <w:r>
        <w:rPr>
          <w:rFonts w:hint="eastAsia" w:ascii="宋体" w:hAnsi="宋体" w:eastAsia="宋体" w:cs="宋体"/>
          <w:b/>
          <w:bCs/>
          <w:color w:val="000000" w:themeColor="text1"/>
          <w:lang w:val="en-US" w:eastAsia="zh-CN"/>
          <w14:textFill>
            <w14:solidFill>
              <w14:schemeClr w14:val="tx1"/>
            </w14:solidFill>
          </w14:textFill>
        </w:rPr>
        <w:t>31</w:t>
      </w:r>
      <w:r>
        <w:rPr>
          <w:rFonts w:hint="eastAsia" w:hAnsi="宋体" w:cs="宋体"/>
          <w:b/>
          <w:bCs/>
          <w:color w:val="000000" w:themeColor="text1"/>
          <w:szCs w:val="21"/>
          <w:highlight w:val="none"/>
          <w14:textFill>
            <w14:solidFill>
              <w14:schemeClr w14:val="tx1"/>
            </w14:solidFill>
          </w14:textFill>
        </w:rPr>
        <w:t>分</w:t>
      </w:r>
    </w:p>
    <w:p w14:paraId="52232FB6">
      <w:pPr>
        <w:pStyle w:val="17"/>
        <w:adjustRightInd/>
        <w:snapToGrid/>
        <w:spacing w:line="400" w:lineRule="exact"/>
        <w:rPr>
          <w:rFonts w:hint="eastAsia" w:hAnsi="宋体" w:cs="宋体"/>
          <w:b/>
          <w:bCs/>
          <w:color w:val="000000" w:themeColor="text1"/>
          <w:szCs w:val="21"/>
          <w:lang w:eastAsia="zh-CN"/>
          <w14:textFill>
            <w14:solidFill>
              <w14:schemeClr w14:val="tx1"/>
            </w14:solidFill>
          </w14:textFill>
        </w:rPr>
      </w:pPr>
      <w:bookmarkStart w:id="211" w:name="_Toc28378"/>
      <w:r>
        <w:rPr>
          <w:rFonts w:hint="eastAsia" w:hAnsi="宋体" w:cs="宋体"/>
          <w:b/>
          <w:bCs/>
          <w:color w:val="000000" w:themeColor="text1"/>
          <w:szCs w:val="21"/>
          <w:lang w:eastAsia="zh-CN"/>
          <w14:textFill>
            <w14:solidFill>
              <w14:schemeClr w14:val="tx1"/>
            </w14:solidFill>
          </w14:textFill>
        </w:rPr>
        <w:t>（1）</w:t>
      </w:r>
      <w:r>
        <w:rPr>
          <w:rFonts w:hint="eastAsia" w:hAnsi="宋体" w:cs="宋体"/>
          <w:b/>
          <w:bCs/>
          <w:color w:val="000000" w:themeColor="text1"/>
          <w:szCs w:val="21"/>
          <w14:textFill>
            <w14:solidFill>
              <w14:schemeClr w14:val="tx1"/>
            </w14:solidFill>
          </w14:textFill>
        </w:rPr>
        <w:t>管理方案分</w:t>
      </w:r>
      <w:r>
        <w:rPr>
          <w:rFonts w:hint="eastAsia" w:hAnsi="宋体" w:cs="宋体"/>
          <w:b/>
          <w:bCs/>
          <w:color w:val="000000" w:themeColor="text1"/>
          <w:szCs w:val="21"/>
          <w:lang w:eastAsia="zh-CN"/>
          <w14:textFill>
            <w14:solidFill>
              <w14:schemeClr w14:val="tx1"/>
            </w14:solidFill>
          </w14:textFill>
        </w:rPr>
        <w:t>（</w:t>
      </w:r>
      <w:r>
        <w:rPr>
          <w:rFonts w:hint="eastAsia" w:hAnsi="宋体" w:cs="宋体"/>
          <w:b/>
          <w:bCs/>
          <w:color w:val="000000" w:themeColor="text1"/>
          <w:kern w:val="0"/>
          <w:szCs w:val="21"/>
          <w:lang w:eastAsia="zh-CN" w:bidi="ar"/>
          <w14:textFill>
            <w14:solidFill>
              <w14:schemeClr w14:val="tx1"/>
            </w14:solidFill>
          </w14:textFill>
        </w:rPr>
        <w:t>满分12分）</w:t>
      </w:r>
    </w:p>
    <w:bookmarkEnd w:id="211"/>
    <w:p w14:paraId="15924CDF">
      <w:pPr>
        <w:pStyle w:val="17"/>
        <w:tabs>
          <w:tab w:val="left" w:pos="4214"/>
        </w:tabs>
        <w:adjustRightInd/>
        <w:snapToGrid/>
        <w:spacing w:line="400" w:lineRule="exact"/>
        <w:ind w:firstLine="420" w:firstLineChars="200"/>
        <w:rPr>
          <w:rFonts w:hint="eastAsia"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评委根据投标人提供的本项目“项目</w:t>
      </w:r>
      <w:r>
        <w:rPr>
          <w:rFonts w:hint="eastAsia" w:hAnsi="宋体" w:cs="宋体"/>
          <w:color w:val="000000" w:themeColor="text1"/>
          <w:szCs w:val="21"/>
          <w:lang w:eastAsia="zh-CN"/>
          <w14:textFill>
            <w14:solidFill>
              <w14:schemeClr w14:val="tx1"/>
            </w14:solidFill>
          </w14:textFill>
        </w:rPr>
        <w:t>服务</w:t>
      </w:r>
      <w:r>
        <w:rPr>
          <w:rFonts w:hint="eastAsia" w:hAnsi="宋体" w:cs="宋体"/>
          <w:color w:val="000000" w:themeColor="text1"/>
          <w:szCs w:val="21"/>
          <w14:textFill>
            <w14:solidFill>
              <w14:schemeClr w14:val="tx1"/>
            </w14:solidFill>
          </w14:textFill>
        </w:rPr>
        <w:t>方案”中的“管理方案”（包含以下评审因素：</w:t>
      </w:r>
      <w:r>
        <w:rPr>
          <w:rFonts w:hint="eastAsia" w:hAnsi="宋体"/>
          <w:bCs/>
          <w:color w:val="000000" w:themeColor="text1"/>
          <w:szCs w:val="21"/>
          <w14:textFill>
            <w14:solidFill>
              <w14:schemeClr w14:val="tx1"/>
            </w14:solidFill>
          </w14:textFill>
        </w:rPr>
        <w:t>①</w:t>
      </w:r>
      <w:r>
        <w:rPr>
          <w:rFonts w:hint="eastAsia" w:hAnsi="宋体"/>
          <w:bCs/>
          <w:color w:val="000000" w:themeColor="text1"/>
          <w:szCs w:val="21"/>
          <w:lang w:eastAsia="zh-CN"/>
          <w14:textFill>
            <w14:solidFill>
              <w14:schemeClr w14:val="tx1"/>
            </w14:solidFill>
          </w14:textFill>
        </w:rPr>
        <w:t>服务</w:t>
      </w:r>
      <w:r>
        <w:rPr>
          <w:rFonts w:hint="eastAsia" w:hAnsi="宋体"/>
          <w:bCs/>
          <w:color w:val="000000" w:themeColor="text1"/>
          <w:szCs w:val="21"/>
          <w14:textFill>
            <w14:solidFill>
              <w14:schemeClr w14:val="tx1"/>
            </w14:solidFill>
          </w14:textFill>
        </w:rPr>
        <w:t>监管制度；</w:t>
      </w:r>
      <w:r>
        <w:rPr>
          <w:rFonts w:hint="eastAsia" w:hAnsi="宋体"/>
          <w:bCs/>
          <w:color w:val="000000" w:themeColor="text1"/>
          <w:szCs w:val="21"/>
          <w:lang w:eastAsia="zh-CN"/>
          <w14:textFill>
            <w14:solidFill>
              <w14:schemeClr w14:val="tx1"/>
            </w14:solidFill>
          </w14:textFill>
        </w:rPr>
        <w:t>②</w:t>
      </w:r>
      <w:r>
        <w:rPr>
          <w:rFonts w:hint="eastAsia" w:hAnsi="宋体"/>
          <w:bCs/>
          <w:color w:val="000000" w:themeColor="text1"/>
          <w:szCs w:val="21"/>
          <w14:textFill>
            <w14:solidFill>
              <w14:schemeClr w14:val="tx1"/>
            </w14:solidFill>
          </w14:textFill>
        </w:rPr>
        <w:t>奖惩制度；</w:t>
      </w:r>
      <w:r>
        <w:rPr>
          <w:rFonts w:hint="eastAsia" w:hAnsi="宋体"/>
          <w:bCs/>
          <w:color w:val="000000" w:themeColor="text1"/>
          <w:szCs w:val="21"/>
          <w:lang w:eastAsia="zh-CN"/>
          <w14:textFill>
            <w14:solidFill>
              <w14:schemeClr w14:val="tx1"/>
            </w14:solidFill>
          </w14:textFill>
        </w:rPr>
        <w:t>③</w:t>
      </w:r>
      <w:r>
        <w:rPr>
          <w:rFonts w:hint="eastAsia" w:hAnsi="宋体"/>
          <w:bCs/>
          <w:color w:val="000000" w:themeColor="text1"/>
          <w:szCs w:val="21"/>
          <w14:textFill>
            <w14:solidFill>
              <w14:schemeClr w14:val="tx1"/>
            </w14:solidFill>
          </w14:textFill>
        </w:rPr>
        <w:t>信息反馈处理制度等各项规章制度等</w:t>
      </w:r>
      <w:r>
        <w:rPr>
          <w:rFonts w:hint="eastAsia" w:hAnsi="宋体" w:cs="宋体"/>
          <w:color w:val="000000" w:themeColor="text1"/>
          <w:szCs w:val="21"/>
          <w14:textFill>
            <w14:solidFill>
              <w14:schemeClr w14:val="tx1"/>
            </w14:solidFill>
          </w14:textFill>
        </w:rPr>
        <w:t>）内容进行独立评审，并按以下规定独立打分：</w:t>
      </w:r>
    </w:p>
    <w:p w14:paraId="73E8E854">
      <w:pPr>
        <w:pStyle w:val="1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kern w:val="0"/>
          <w:sz w:val="21"/>
          <w:szCs w:val="21"/>
          <w14:textFill>
            <w14:solidFill>
              <w14:schemeClr w14:val="tx1"/>
            </w14:solidFill>
          </w14:textFill>
        </w:rPr>
      </w:pPr>
      <w:bookmarkStart w:id="212" w:name="OLE_LINK11"/>
      <w:bookmarkStart w:id="213" w:name="OLE_LINK12"/>
      <w:r>
        <w:rPr>
          <w:rFonts w:hint="eastAsia" w:ascii="宋体" w:hAnsi="宋体" w:eastAsia="宋体" w:cs="宋体"/>
          <w:color w:val="000000" w:themeColor="text1"/>
          <w:kern w:val="0"/>
          <w:sz w:val="21"/>
          <w:szCs w:val="21"/>
          <w14:textFill>
            <w14:solidFill>
              <w14:schemeClr w14:val="tx1"/>
            </w14:solidFill>
          </w14:textFill>
        </w:rPr>
        <w:t>一档（</w:t>
      </w:r>
      <w:r>
        <w:rPr>
          <w:rFonts w:hint="eastAsia" w:ascii="宋体" w:hAnsi="宋体" w:eastAsia="宋体" w:cs="宋体"/>
          <w:color w:val="000000" w:themeColor="text1"/>
          <w:kern w:val="0"/>
          <w:sz w:val="21"/>
          <w:szCs w:val="21"/>
          <w:lang w:val="en-US" w:eastAsia="zh-CN"/>
          <w14:textFill>
            <w14:solidFill>
              <w14:schemeClr w14:val="tx1"/>
            </w14:solidFill>
          </w14:textFill>
        </w:rPr>
        <w:t>3</w:t>
      </w:r>
      <w:r>
        <w:rPr>
          <w:rFonts w:hint="eastAsia" w:ascii="宋体" w:hAnsi="宋体" w:eastAsia="宋体" w:cs="宋体"/>
          <w:color w:val="000000" w:themeColor="text1"/>
          <w:kern w:val="0"/>
          <w:sz w:val="21"/>
          <w:szCs w:val="21"/>
          <w14:textFill>
            <w14:solidFill>
              <w14:schemeClr w14:val="tx1"/>
            </w14:solidFill>
          </w14:textFill>
        </w:rPr>
        <w:t>分）：提供的</w:t>
      </w:r>
      <w:r>
        <w:rPr>
          <w:rFonts w:hint="eastAsia" w:ascii="宋体" w:hAnsi="宋体" w:eastAsia="宋体" w:cs="宋体"/>
          <w:color w:val="000000" w:themeColor="text1"/>
          <w:kern w:val="0"/>
          <w:sz w:val="21"/>
          <w:szCs w:val="21"/>
          <w:lang w:val="zh-CN"/>
          <w14:textFill>
            <w14:solidFill>
              <w14:schemeClr w14:val="tx1"/>
            </w14:solidFill>
          </w14:textFill>
        </w:rPr>
        <w:t>方案简单，</w:t>
      </w:r>
      <w:r>
        <w:rPr>
          <w:rFonts w:hint="eastAsia" w:ascii="宋体" w:hAnsi="宋体" w:eastAsia="宋体" w:cs="宋体"/>
          <w:color w:val="000000" w:themeColor="text1"/>
          <w:kern w:val="0"/>
          <w:sz w:val="21"/>
          <w:szCs w:val="21"/>
          <w14:textFill>
            <w14:solidFill>
              <w14:schemeClr w14:val="tx1"/>
            </w14:solidFill>
          </w14:textFill>
        </w:rPr>
        <w:t>内容不完整；</w:t>
      </w:r>
    </w:p>
    <w:p w14:paraId="59849DF4">
      <w:pPr>
        <w:pStyle w:val="1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二档（</w:t>
      </w:r>
      <w:r>
        <w:rPr>
          <w:rFonts w:hint="eastAsia" w:ascii="宋体" w:hAnsi="宋体" w:eastAsia="宋体" w:cs="宋体"/>
          <w:color w:val="000000" w:themeColor="text1"/>
          <w:kern w:val="0"/>
          <w:sz w:val="21"/>
          <w:szCs w:val="21"/>
          <w:lang w:val="en-US" w:eastAsia="zh-CN"/>
          <w14:textFill>
            <w14:solidFill>
              <w14:schemeClr w14:val="tx1"/>
            </w14:solidFill>
          </w14:textFill>
        </w:rPr>
        <w:t>6</w:t>
      </w:r>
      <w:r>
        <w:rPr>
          <w:rFonts w:hint="eastAsia" w:ascii="宋体" w:hAnsi="宋体" w:eastAsia="宋体" w:cs="宋体"/>
          <w:color w:val="000000" w:themeColor="text1"/>
          <w:kern w:val="0"/>
          <w:sz w:val="21"/>
          <w:szCs w:val="21"/>
          <w14:textFill>
            <w14:solidFill>
              <w14:schemeClr w14:val="tx1"/>
            </w14:solidFill>
          </w14:textFill>
        </w:rPr>
        <w:t>分）：</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提供的方案内容响应全面，无缺漏，逻辑合理，表述清晰</w:t>
      </w:r>
      <w:r>
        <w:rPr>
          <w:rFonts w:hint="eastAsia" w:ascii="宋体" w:hAnsi="宋体" w:eastAsia="宋体" w:cs="宋体"/>
          <w:color w:val="000000" w:themeColor="text1"/>
          <w:kern w:val="0"/>
          <w:sz w:val="21"/>
          <w:szCs w:val="21"/>
          <w14:textFill>
            <w14:solidFill>
              <w14:schemeClr w14:val="tx1"/>
            </w14:solidFill>
          </w14:textFill>
        </w:rPr>
        <w:t>；</w:t>
      </w:r>
    </w:p>
    <w:p w14:paraId="5371F6E7">
      <w:pPr>
        <w:pStyle w:val="1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三档（</w:t>
      </w:r>
      <w:r>
        <w:rPr>
          <w:rFonts w:hint="eastAsia" w:ascii="宋体" w:hAnsi="宋体" w:eastAsia="宋体" w:cs="宋体"/>
          <w:color w:val="000000" w:themeColor="text1"/>
          <w:kern w:val="0"/>
          <w:sz w:val="21"/>
          <w:szCs w:val="21"/>
          <w:lang w:val="en-US" w:eastAsia="zh-CN"/>
          <w14:textFill>
            <w14:solidFill>
              <w14:schemeClr w14:val="tx1"/>
            </w14:solidFill>
          </w14:textFill>
        </w:rPr>
        <w:t>9</w:t>
      </w:r>
      <w:r>
        <w:rPr>
          <w:rFonts w:hint="eastAsia" w:ascii="宋体" w:hAnsi="宋体" w:eastAsia="宋体" w:cs="宋体"/>
          <w:color w:val="000000" w:themeColor="text1"/>
          <w:kern w:val="0"/>
          <w:sz w:val="21"/>
          <w:szCs w:val="21"/>
          <w14:textFill>
            <w14:solidFill>
              <w14:schemeClr w14:val="tx1"/>
            </w14:solidFill>
          </w14:textFill>
        </w:rPr>
        <w:t>分）：</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在二档的基础上，</w:t>
      </w:r>
      <w:r>
        <w:rPr>
          <w:rFonts w:hint="eastAsia"/>
          <w:color w:val="000000" w:themeColor="text1"/>
          <w:lang w:eastAsia="zh-CN"/>
          <w14:textFill>
            <w14:solidFill>
              <w14:schemeClr w14:val="tx1"/>
            </w14:solidFill>
          </w14:textFill>
        </w:rPr>
        <w:t>深入理解采购人工作要求</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，提供的服务方案切合本项目需求，对提高服务质量和服务效率有具体落实的做法，利于本项目服务</w:t>
      </w:r>
      <w:r>
        <w:rPr>
          <w:rFonts w:hint="eastAsia" w:ascii="宋体" w:hAnsi="宋体" w:eastAsia="宋体" w:cs="宋体"/>
          <w:color w:val="000000" w:themeColor="text1"/>
          <w:kern w:val="0"/>
          <w:sz w:val="21"/>
          <w:szCs w:val="21"/>
          <w:highlight w:val="none"/>
          <w14:textFill>
            <w14:solidFill>
              <w14:schemeClr w14:val="tx1"/>
            </w14:solidFill>
          </w14:textFill>
        </w:rPr>
        <w:t>；</w:t>
      </w:r>
    </w:p>
    <w:p w14:paraId="6F4BABD7">
      <w:pPr>
        <w:pStyle w:val="1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四档（</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kern w:val="0"/>
          <w:sz w:val="21"/>
          <w:szCs w:val="21"/>
          <w:highlight w:val="none"/>
          <w14:textFill>
            <w14:solidFill>
              <w14:schemeClr w14:val="tx1"/>
            </w14:solidFill>
          </w14:textFill>
        </w:rPr>
        <w:t>分）：在三档的基础上，</w:t>
      </w:r>
      <w:r>
        <w:rPr>
          <w:rFonts w:hint="eastAsia"/>
          <w:color w:val="000000" w:themeColor="text1"/>
          <w:lang w:eastAsia="zh-CN"/>
          <w14:textFill>
            <w14:solidFill>
              <w14:schemeClr w14:val="tx1"/>
            </w14:solidFill>
          </w14:textFill>
        </w:rPr>
        <w:t>提供实质性的增值服务不少于一项</w:t>
      </w:r>
      <w:r>
        <w:rPr>
          <w:rFonts w:hint="eastAsia" w:ascii="宋体" w:hAnsi="宋体" w:eastAsia="宋体" w:cs="宋体"/>
          <w:color w:val="000000" w:themeColor="text1"/>
          <w:kern w:val="0"/>
          <w:sz w:val="21"/>
          <w:szCs w:val="21"/>
          <w:highlight w:val="none"/>
          <w14:textFill>
            <w14:solidFill>
              <w14:schemeClr w14:val="tx1"/>
            </w14:solidFill>
          </w14:textFill>
        </w:rPr>
        <w:t>，有完善</w:t>
      </w:r>
      <w:r>
        <w:rPr>
          <w:rFonts w:hint="eastAsia" w:ascii="宋体" w:hAnsi="宋体" w:eastAsia="宋体" w:cs="宋体"/>
          <w:color w:val="000000" w:themeColor="text1"/>
          <w:kern w:val="0"/>
          <w:sz w:val="21"/>
          <w:szCs w:val="21"/>
          <w14:textFill>
            <w14:solidFill>
              <w14:schemeClr w14:val="tx1"/>
            </w14:solidFill>
          </w14:textFill>
        </w:rPr>
        <w:t>详细的各项内容，并针对本项目有各项服务保障措施，针对性强，适用性强，方案内容优于本项目实际要求。</w:t>
      </w:r>
    </w:p>
    <w:bookmarkEnd w:id="212"/>
    <w:bookmarkEnd w:id="213"/>
    <w:p w14:paraId="33ACBD78">
      <w:pPr>
        <w:kinsoku/>
        <w:autoSpaceDE/>
        <w:autoSpaceDN/>
        <w:adjustRightInd/>
        <w:snapToGrid/>
        <w:spacing w:line="400" w:lineRule="exact"/>
        <w:ind w:firstLine="422" w:firstLineChars="200"/>
        <w:jc w:val="both"/>
        <w:textAlignment w:val="auto"/>
        <w:rPr>
          <w:rFonts w:hint="eastAsia" w:ascii="宋体" w:hAnsi="宋体" w:cs="宋体"/>
          <w:b/>
          <w:bCs/>
          <w:color w:val="000000" w:themeColor="text1"/>
          <w:lang w:eastAsia="zh-CN"/>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（2）</w:t>
      </w:r>
      <w:r>
        <w:rPr>
          <w:rFonts w:hint="eastAsia" w:ascii="宋体" w:hAnsi="宋体" w:cs="宋体"/>
          <w:b/>
          <w:bCs/>
          <w:color w:val="000000" w:themeColor="text1"/>
          <w:lang w:eastAsia="zh-CN"/>
          <w14:textFill>
            <w14:solidFill>
              <w14:schemeClr w14:val="tx1"/>
            </w14:solidFill>
          </w14:textFill>
        </w:rPr>
        <w:t>突发事件的应急预案及应对措施分（</w:t>
      </w:r>
      <w:r>
        <w:rPr>
          <w:rFonts w:hint="eastAsia" w:ascii="宋体" w:hAnsi="宋体" w:cs="宋体"/>
          <w:b/>
          <w:bCs/>
          <w:color w:val="000000" w:themeColor="text1"/>
          <w:kern w:val="0"/>
          <w:lang w:eastAsia="zh-CN" w:bidi="ar"/>
          <w14:textFill>
            <w14:solidFill>
              <w14:schemeClr w14:val="tx1"/>
            </w14:solidFill>
          </w14:textFill>
        </w:rPr>
        <w:t>满分7分）</w:t>
      </w:r>
    </w:p>
    <w:p w14:paraId="618ABAB9">
      <w:pPr>
        <w:pStyle w:val="1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s="宋体"/>
          <w:color w:val="000000" w:themeColor="text1"/>
          <w14:textFill>
            <w14:solidFill>
              <w14:schemeClr w14:val="tx1"/>
            </w14:solidFill>
          </w14:textFill>
        </w:rPr>
        <w:t>评委根据投标人提供的本项目“项目</w:t>
      </w:r>
      <w:r>
        <w:rPr>
          <w:rFonts w:hint="eastAsia" w:hAnsi="宋体" w:cs="宋体"/>
          <w:color w:val="000000" w:themeColor="text1"/>
          <w:lang w:eastAsia="zh-CN"/>
          <w14:textFill>
            <w14:solidFill>
              <w14:schemeClr w14:val="tx1"/>
            </w14:solidFill>
          </w14:textFill>
        </w:rPr>
        <w:t>服务</w:t>
      </w:r>
      <w:r>
        <w:rPr>
          <w:rFonts w:hint="eastAsia" w:ascii="宋体" w:hAnsi="宋体" w:cs="宋体"/>
          <w:color w:val="000000" w:themeColor="text1"/>
          <w14:textFill>
            <w14:solidFill>
              <w14:schemeClr w14:val="tx1"/>
            </w14:solidFill>
          </w14:textFill>
        </w:rPr>
        <w:t>方案”中的“突发事件的应急预案及应对措施”【包含以下评审因素：①突发事件应急预案（突发事件、暴雨事件、暴力事件、各类报警应急的应急处理方案），②医院大型检查迎检的措施及应急预案，③感染防控制度方案及各类应急服务预案等】内容进行独立评审，并按以下规定</w:t>
      </w:r>
      <w:r>
        <w:rPr>
          <w:rFonts w:hint="eastAsia" w:ascii="宋体" w:hAnsi="宋体"/>
          <w:bCs/>
          <w:color w:val="000000" w:themeColor="text1"/>
          <w14:textFill>
            <w14:solidFill>
              <w14:schemeClr w14:val="tx1"/>
            </w14:solidFill>
          </w14:textFill>
        </w:rPr>
        <w:t>独立</w:t>
      </w:r>
      <w:r>
        <w:rPr>
          <w:rFonts w:hint="eastAsia" w:ascii="宋体" w:hAnsi="宋体" w:cs="宋体"/>
          <w:color w:val="000000" w:themeColor="text1"/>
          <w14:textFill>
            <w14:solidFill>
              <w14:schemeClr w14:val="tx1"/>
            </w14:solidFill>
          </w14:textFill>
        </w:rPr>
        <w:t>打分</w:t>
      </w:r>
    </w:p>
    <w:p w14:paraId="3C210FBB">
      <w:pPr>
        <w:pStyle w:val="17"/>
        <w:spacing w:line="400" w:lineRule="exact"/>
        <w:ind w:firstLine="420" w:firstLineChars="200"/>
        <w:rPr>
          <w:rFonts w:hint="eastAsia" w:hAnsi="宋体" w:cs="宋体"/>
          <w:b w:val="0"/>
          <w:bCs w:val="0"/>
          <w:color w:val="000000" w:themeColor="text1"/>
          <w:szCs w:val="21"/>
          <w:highlight w:val="none"/>
          <w:lang w:eastAsia="zh-CN"/>
          <w14:textFill>
            <w14:solidFill>
              <w14:schemeClr w14:val="tx1"/>
            </w14:solidFill>
          </w14:textFill>
        </w:rPr>
      </w:pPr>
      <w:r>
        <w:rPr>
          <w:rFonts w:hint="eastAsia" w:hAnsi="宋体" w:cs="宋体"/>
          <w:b w:val="0"/>
          <w:bCs w:val="0"/>
          <w:color w:val="000000" w:themeColor="text1"/>
          <w:szCs w:val="21"/>
          <w:highlight w:val="none"/>
          <w:lang w:eastAsia="zh-CN"/>
          <w14:textFill>
            <w14:solidFill>
              <w14:schemeClr w14:val="tx1"/>
            </w14:solidFill>
          </w14:textFill>
        </w:rPr>
        <w:t>一档（</w:t>
      </w:r>
      <w:r>
        <w:rPr>
          <w:rFonts w:hint="eastAsia" w:hAnsi="宋体" w:cs="宋体"/>
          <w:b w:val="0"/>
          <w:bCs w:val="0"/>
          <w:color w:val="000000" w:themeColor="text1"/>
          <w:szCs w:val="21"/>
          <w:highlight w:val="none"/>
          <w:lang w:val="en-US" w:eastAsia="zh-CN"/>
          <w14:textFill>
            <w14:solidFill>
              <w14:schemeClr w14:val="tx1"/>
            </w14:solidFill>
          </w14:textFill>
        </w:rPr>
        <w:t>1</w:t>
      </w:r>
      <w:r>
        <w:rPr>
          <w:rFonts w:hint="eastAsia" w:hAnsi="宋体" w:cs="宋体"/>
          <w:b w:val="0"/>
          <w:bCs w:val="0"/>
          <w:color w:val="000000" w:themeColor="text1"/>
          <w:szCs w:val="21"/>
          <w:highlight w:val="none"/>
          <w:lang w:eastAsia="zh-CN"/>
          <w14:textFill>
            <w14:solidFill>
              <w14:schemeClr w14:val="tx1"/>
            </w14:solidFill>
          </w14:textFill>
        </w:rPr>
        <w:t>分）：方案内容不完整，有缺项，细节描述不全面，应急处置流程、措施不完善、内容含糊不明确；发生突发情况后，投标人承诺应急人员能在1.5小时内赶到现场参与应急处理。</w:t>
      </w:r>
    </w:p>
    <w:p w14:paraId="72F639CF">
      <w:pPr>
        <w:pStyle w:val="17"/>
        <w:spacing w:line="400" w:lineRule="exact"/>
        <w:ind w:firstLine="420" w:firstLineChars="200"/>
        <w:rPr>
          <w:rFonts w:hint="eastAsia" w:hAnsi="宋体" w:cs="宋体"/>
          <w:b w:val="0"/>
          <w:bCs w:val="0"/>
          <w:color w:val="000000" w:themeColor="text1"/>
          <w:szCs w:val="21"/>
          <w:highlight w:val="none"/>
          <w:lang w:eastAsia="zh-CN"/>
          <w14:textFill>
            <w14:solidFill>
              <w14:schemeClr w14:val="tx1"/>
            </w14:solidFill>
          </w14:textFill>
        </w:rPr>
      </w:pPr>
      <w:r>
        <w:rPr>
          <w:rFonts w:hint="eastAsia" w:hAnsi="宋体" w:cs="宋体"/>
          <w:b w:val="0"/>
          <w:bCs w:val="0"/>
          <w:color w:val="000000" w:themeColor="text1"/>
          <w:szCs w:val="21"/>
          <w:highlight w:val="none"/>
          <w:lang w:eastAsia="zh-CN"/>
          <w14:textFill>
            <w14:solidFill>
              <w14:schemeClr w14:val="tx1"/>
            </w14:solidFill>
          </w14:textFill>
        </w:rPr>
        <w:t>二档（</w:t>
      </w:r>
      <w:r>
        <w:rPr>
          <w:rFonts w:hint="eastAsia" w:hAnsi="宋体" w:cs="宋体"/>
          <w:b w:val="0"/>
          <w:bCs w:val="0"/>
          <w:color w:val="000000" w:themeColor="text1"/>
          <w:szCs w:val="21"/>
          <w:highlight w:val="none"/>
          <w:lang w:val="en-US" w:eastAsia="zh-CN"/>
          <w14:textFill>
            <w14:solidFill>
              <w14:schemeClr w14:val="tx1"/>
            </w14:solidFill>
          </w14:textFill>
        </w:rPr>
        <w:t>4</w:t>
      </w:r>
      <w:r>
        <w:rPr>
          <w:rFonts w:hint="eastAsia" w:hAnsi="宋体" w:cs="宋体"/>
          <w:b w:val="0"/>
          <w:bCs w:val="0"/>
          <w:color w:val="000000" w:themeColor="text1"/>
          <w:szCs w:val="21"/>
          <w:highlight w:val="none"/>
          <w:lang w:eastAsia="zh-CN"/>
          <w14:textFill>
            <w14:solidFill>
              <w14:schemeClr w14:val="tx1"/>
            </w14:solidFill>
          </w14:textFill>
        </w:rPr>
        <w:t>分）：方案内容全面完善，应急处置流程、措施具体科学；有制订并规范突发紧急事件处理相关处置流程，发生突发情况后，投标人承诺应急人员能在1小时内赶到现场参与应急处理。</w:t>
      </w:r>
    </w:p>
    <w:p w14:paraId="12DF8304">
      <w:pPr>
        <w:pStyle w:val="17"/>
        <w:spacing w:line="40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hAnsi="宋体" w:cs="宋体"/>
          <w:b w:val="0"/>
          <w:bCs w:val="0"/>
          <w:color w:val="000000" w:themeColor="text1"/>
          <w:szCs w:val="21"/>
          <w:highlight w:val="none"/>
          <w:lang w:eastAsia="zh-CN"/>
          <w14:textFill>
            <w14:solidFill>
              <w14:schemeClr w14:val="tx1"/>
            </w14:solidFill>
          </w14:textFill>
        </w:rPr>
        <w:t>三档（</w:t>
      </w:r>
      <w:r>
        <w:rPr>
          <w:rFonts w:hint="eastAsia" w:hAnsi="宋体" w:cs="宋体"/>
          <w:b w:val="0"/>
          <w:bCs w:val="0"/>
          <w:color w:val="000000" w:themeColor="text1"/>
          <w:szCs w:val="21"/>
          <w:highlight w:val="none"/>
          <w:lang w:val="en-US" w:eastAsia="zh-CN"/>
          <w14:textFill>
            <w14:solidFill>
              <w14:schemeClr w14:val="tx1"/>
            </w14:solidFill>
          </w14:textFill>
        </w:rPr>
        <w:t>7</w:t>
      </w:r>
      <w:r>
        <w:rPr>
          <w:rFonts w:hint="eastAsia" w:hAnsi="宋体" w:cs="宋体"/>
          <w:b w:val="0"/>
          <w:bCs w:val="0"/>
          <w:color w:val="000000" w:themeColor="text1"/>
          <w:szCs w:val="21"/>
          <w:highlight w:val="none"/>
          <w:lang w:eastAsia="zh-CN"/>
          <w14:textFill>
            <w14:solidFill>
              <w14:schemeClr w14:val="tx1"/>
            </w14:solidFill>
          </w14:textFill>
        </w:rPr>
        <w:t>分）：在三档的基础上，方案内容科学严密，能结合</w:t>
      </w:r>
      <w:r>
        <w:rPr>
          <w:rFonts w:hint="eastAsia" w:hAnsi="宋体" w:cs="宋体"/>
          <w:b w:val="0"/>
          <w:bCs w:val="0"/>
          <w:color w:val="000000" w:themeColor="text1"/>
          <w:szCs w:val="21"/>
          <w:highlight w:val="none"/>
          <w:lang w:val="en-US" w:eastAsia="zh-CN"/>
          <w14:textFill>
            <w14:solidFill>
              <w14:schemeClr w14:val="tx1"/>
            </w14:solidFill>
          </w14:textFill>
        </w:rPr>
        <w:t>项目</w:t>
      </w:r>
      <w:r>
        <w:rPr>
          <w:rFonts w:hint="eastAsia" w:hAnsi="宋体" w:cs="宋体"/>
          <w:b w:val="0"/>
          <w:bCs w:val="0"/>
          <w:color w:val="000000" w:themeColor="text1"/>
          <w:szCs w:val="21"/>
          <w:highlight w:val="none"/>
          <w:lang w:eastAsia="zh-CN"/>
          <w14:textFill>
            <w14:solidFill>
              <w14:schemeClr w14:val="tx1"/>
            </w14:solidFill>
          </w14:textFill>
        </w:rPr>
        <w:t>的实际情况作出有针对性的方案，针对</w:t>
      </w:r>
      <w:r>
        <w:rPr>
          <w:rFonts w:hint="eastAsia" w:hAnsi="宋体" w:cs="宋体"/>
          <w:b w:val="0"/>
          <w:bCs w:val="0"/>
          <w:color w:val="000000" w:themeColor="text1"/>
          <w:szCs w:val="21"/>
          <w:highlight w:val="none"/>
          <w:lang w:val="en-US" w:eastAsia="zh-CN"/>
          <w14:textFill>
            <w14:solidFill>
              <w14:schemeClr w14:val="tx1"/>
            </w14:solidFill>
          </w14:textFill>
        </w:rPr>
        <w:t>项目</w:t>
      </w:r>
      <w:r>
        <w:rPr>
          <w:rFonts w:hint="eastAsia" w:hAnsi="宋体" w:cs="宋体"/>
          <w:b w:val="0"/>
          <w:bCs w:val="0"/>
          <w:color w:val="000000" w:themeColor="text1"/>
          <w:szCs w:val="21"/>
          <w:highlight w:val="none"/>
          <w:lang w:eastAsia="zh-CN"/>
          <w14:textFill>
            <w14:solidFill>
              <w14:schemeClr w14:val="tx1"/>
            </w14:solidFill>
          </w14:textFill>
        </w:rPr>
        <w:t>可能发生的事故作出综合全面、充分具体的考虑，发生突发情况后，投标人承诺应急人员能在30分钟内赶到现场参与应急处理</w:t>
      </w:r>
      <w:r>
        <w:rPr>
          <w:rFonts w:hint="eastAsia" w:ascii="宋体" w:hAnsi="宋体" w:eastAsia="宋体" w:cs="宋体"/>
          <w:color w:val="000000" w:themeColor="text1"/>
          <w:kern w:val="0"/>
          <w:sz w:val="21"/>
          <w:szCs w:val="21"/>
          <w14:textFill>
            <w14:solidFill>
              <w14:schemeClr w14:val="tx1"/>
            </w14:solidFill>
          </w14:textFill>
        </w:rPr>
        <w:t>。</w:t>
      </w:r>
    </w:p>
    <w:p w14:paraId="7B79C28E">
      <w:pPr>
        <w:kinsoku/>
        <w:autoSpaceDE/>
        <w:autoSpaceDN/>
        <w:adjustRightInd/>
        <w:snapToGrid/>
        <w:spacing w:line="480" w:lineRule="exact"/>
        <w:ind w:left="105" w:leftChars="50" w:firstLine="422" w:firstLineChars="200"/>
        <w:jc w:val="both"/>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（3）</w:t>
      </w:r>
      <w:r>
        <w:rPr>
          <w:rFonts w:hint="eastAsia" w:ascii="宋体" w:hAnsi="宋体" w:cs="宋体"/>
          <w:b/>
          <w:bCs/>
          <w:color w:val="000000" w:themeColor="text1"/>
          <w14:textFill>
            <w14:solidFill>
              <w14:schemeClr w14:val="tx1"/>
            </w14:solidFill>
          </w14:textFill>
        </w:rPr>
        <w:t>拟投入项目实施人员方案分</w:t>
      </w:r>
      <w:r>
        <w:rPr>
          <w:rFonts w:hint="eastAsia" w:ascii="宋体" w:hAnsi="宋体" w:cs="宋体"/>
          <w:b/>
          <w:bCs/>
          <w:color w:val="000000" w:themeColor="text1"/>
          <w:lang w:eastAsia="zh-CN"/>
          <w14:textFill>
            <w14:solidFill>
              <w14:schemeClr w14:val="tx1"/>
            </w14:solidFill>
          </w14:textFill>
        </w:rPr>
        <w:t>（满分12分）</w:t>
      </w:r>
    </w:p>
    <w:p w14:paraId="65B51209">
      <w:pPr>
        <w:pStyle w:val="1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kern w:val="0"/>
          <w:sz w:val="21"/>
          <w:szCs w:val="21"/>
          <w14:textFill>
            <w14:solidFill>
              <w14:schemeClr w14:val="tx1"/>
            </w14:solidFill>
          </w14:textFill>
        </w:rPr>
      </w:pPr>
      <w:bookmarkStart w:id="214" w:name="OLE_LINK2"/>
      <w:r>
        <w:rPr>
          <w:rFonts w:hint="eastAsia" w:ascii="宋体" w:hAnsi="宋体" w:cs="宋体"/>
          <w:color w:val="000000" w:themeColor="text1"/>
          <w14:textFill>
            <w14:solidFill>
              <w14:schemeClr w14:val="tx1"/>
            </w14:solidFill>
          </w14:textFill>
        </w:rPr>
        <w:t>评委根据投标人提供的本项目的“拟投入项目实施人员方案”（包含以下评审因素：</w:t>
      </w:r>
      <w:r>
        <w:rPr>
          <w:rFonts w:hint="eastAsia" w:ascii="宋体" w:hAnsi="宋体"/>
          <w:bCs/>
          <w:color w:val="000000" w:themeColor="text1"/>
          <w14:textFill>
            <w14:solidFill>
              <w14:schemeClr w14:val="tx1"/>
            </w14:solidFill>
          </w14:textFill>
        </w:rPr>
        <w:t>①管理人员和员工的配备；②员工招聘及培训方案；③员工请假及人员补充方案；</w:t>
      </w:r>
      <w:r>
        <w:rPr>
          <w:rFonts w:hint="eastAsia" w:ascii="宋体" w:hAnsi="宋体" w:cs="宋体"/>
          <w:color w:val="000000" w:themeColor="text1"/>
          <w14:textFill>
            <w14:solidFill>
              <w14:schemeClr w14:val="tx1"/>
            </w14:solidFill>
          </w14:textFill>
        </w:rPr>
        <w:t>④</w:t>
      </w:r>
      <w:r>
        <w:rPr>
          <w:rFonts w:hint="eastAsia" w:ascii="宋体" w:hAnsi="宋体"/>
          <w:bCs/>
          <w:color w:val="000000" w:themeColor="text1"/>
          <w14:textFill>
            <w14:solidFill>
              <w14:schemeClr w14:val="tx1"/>
            </w14:solidFill>
          </w14:textFill>
        </w:rPr>
        <w:t>员工考核制度等</w:t>
      </w:r>
      <w:r>
        <w:rPr>
          <w:rFonts w:hint="eastAsia" w:ascii="宋体" w:hAnsi="宋体" w:cs="宋体"/>
          <w:color w:val="000000" w:themeColor="text1"/>
          <w14:textFill>
            <w14:solidFill>
              <w14:schemeClr w14:val="tx1"/>
            </w14:solidFill>
          </w14:textFill>
        </w:rPr>
        <w:t>）内容进行独立评审，并按以下规定独立打分：</w:t>
      </w:r>
    </w:p>
    <w:p w14:paraId="18DD70BC">
      <w:pPr>
        <w:pStyle w:val="1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一档（</w:t>
      </w:r>
      <w:r>
        <w:rPr>
          <w:rFonts w:hint="eastAsia" w:ascii="宋体" w:hAnsi="宋体" w:eastAsia="宋体" w:cs="宋体"/>
          <w:color w:val="000000" w:themeColor="text1"/>
          <w:kern w:val="0"/>
          <w:sz w:val="21"/>
          <w:szCs w:val="21"/>
          <w:lang w:val="en-US" w:eastAsia="zh-CN"/>
          <w14:textFill>
            <w14:solidFill>
              <w14:schemeClr w14:val="tx1"/>
            </w14:solidFill>
          </w14:textFill>
        </w:rPr>
        <w:t>3</w:t>
      </w:r>
      <w:r>
        <w:rPr>
          <w:rFonts w:hint="eastAsia" w:ascii="宋体" w:hAnsi="宋体" w:eastAsia="宋体" w:cs="宋体"/>
          <w:color w:val="000000" w:themeColor="text1"/>
          <w:kern w:val="0"/>
          <w:sz w:val="21"/>
          <w:szCs w:val="21"/>
          <w14:textFill>
            <w14:solidFill>
              <w14:schemeClr w14:val="tx1"/>
            </w14:solidFill>
          </w14:textFill>
        </w:rPr>
        <w:t>分）：提供的</w:t>
      </w:r>
      <w:r>
        <w:rPr>
          <w:rFonts w:hint="eastAsia" w:ascii="宋体" w:hAnsi="宋体" w:eastAsia="宋体" w:cs="宋体"/>
          <w:color w:val="000000" w:themeColor="text1"/>
          <w:kern w:val="0"/>
          <w:sz w:val="21"/>
          <w:szCs w:val="21"/>
          <w:lang w:val="zh-CN"/>
          <w14:textFill>
            <w14:solidFill>
              <w14:schemeClr w14:val="tx1"/>
            </w14:solidFill>
          </w14:textFill>
        </w:rPr>
        <w:t>方案简单，</w:t>
      </w:r>
      <w:r>
        <w:rPr>
          <w:rFonts w:hint="eastAsia" w:ascii="宋体" w:hAnsi="宋体" w:eastAsia="宋体" w:cs="宋体"/>
          <w:color w:val="000000" w:themeColor="text1"/>
          <w:kern w:val="0"/>
          <w:sz w:val="21"/>
          <w:szCs w:val="21"/>
          <w14:textFill>
            <w14:solidFill>
              <w14:schemeClr w14:val="tx1"/>
            </w14:solidFill>
          </w14:textFill>
        </w:rPr>
        <w:t>内容不完整；</w:t>
      </w:r>
    </w:p>
    <w:p w14:paraId="7604BEE6">
      <w:pPr>
        <w:pStyle w:val="1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二档（</w:t>
      </w:r>
      <w:r>
        <w:rPr>
          <w:rFonts w:hint="eastAsia" w:ascii="宋体" w:hAnsi="宋体" w:eastAsia="宋体" w:cs="宋体"/>
          <w:color w:val="000000" w:themeColor="text1"/>
          <w:kern w:val="0"/>
          <w:sz w:val="21"/>
          <w:szCs w:val="21"/>
          <w:lang w:val="en-US" w:eastAsia="zh-CN"/>
          <w14:textFill>
            <w14:solidFill>
              <w14:schemeClr w14:val="tx1"/>
            </w14:solidFill>
          </w14:textFill>
        </w:rPr>
        <w:t>6</w:t>
      </w:r>
      <w:r>
        <w:rPr>
          <w:rFonts w:hint="eastAsia" w:ascii="宋体" w:hAnsi="宋体" w:eastAsia="宋体" w:cs="宋体"/>
          <w:color w:val="000000" w:themeColor="text1"/>
          <w:kern w:val="0"/>
          <w:sz w:val="21"/>
          <w:szCs w:val="21"/>
          <w14:textFill>
            <w14:solidFill>
              <w14:schemeClr w14:val="tx1"/>
            </w14:solidFill>
          </w14:textFill>
        </w:rPr>
        <w:t>分）：提供的方案完整，内容清晰，基本满足本项目需求；</w:t>
      </w:r>
    </w:p>
    <w:p w14:paraId="34EB9CC7">
      <w:pPr>
        <w:pStyle w:val="1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三档（</w:t>
      </w:r>
      <w:r>
        <w:rPr>
          <w:rFonts w:hint="eastAsia" w:ascii="宋体" w:hAnsi="宋体" w:eastAsia="宋体" w:cs="宋体"/>
          <w:color w:val="000000" w:themeColor="text1"/>
          <w:kern w:val="0"/>
          <w:sz w:val="21"/>
          <w:szCs w:val="21"/>
          <w:lang w:val="en-US" w:eastAsia="zh-CN"/>
          <w14:textFill>
            <w14:solidFill>
              <w14:schemeClr w14:val="tx1"/>
            </w14:solidFill>
          </w14:textFill>
        </w:rPr>
        <w:t>9</w:t>
      </w:r>
      <w:r>
        <w:rPr>
          <w:rFonts w:hint="eastAsia" w:ascii="宋体" w:hAnsi="宋体" w:eastAsia="宋体" w:cs="宋体"/>
          <w:color w:val="000000" w:themeColor="text1"/>
          <w:kern w:val="0"/>
          <w:sz w:val="21"/>
          <w:szCs w:val="21"/>
          <w14:textFill>
            <w14:solidFill>
              <w14:schemeClr w14:val="tx1"/>
            </w14:solidFill>
          </w14:textFill>
        </w:rPr>
        <w:t>分）：在二档的基础上，提供的方案全面，内容详</w:t>
      </w:r>
      <w:r>
        <w:rPr>
          <w:rFonts w:hint="eastAsia" w:ascii="宋体" w:hAnsi="宋体" w:eastAsia="宋体" w:cs="宋体"/>
          <w:color w:val="000000" w:themeColor="text1"/>
          <w:kern w:val="0"/>
          <w:sz w:val="21"/>
          <w:szCs w:val="21"/>
          <w:highlight w:val="none"/>
          <w14:textFill>
            <w14:solidFill>
              <w14:schemeClr w14:val="tx1"/>
            </w14:solidFill>
          </w14:textFill>
        </w:rPr>
        <w:t>尽，具有一定的针对性，</w:t>
      </w:r>
      <w:r>
        <w:rPr>
          <w:rFonts w:hint="eastAsia" w:ascii="宋体" w:hAnsi="宋体" w:eastAsia="宋体" w:cs="宋体"/>
          <w:color w:val="000000" w:themeColor="text1"/>
          <w:kern w:val="0"/>
          <w:sz w:val="21"/>
          <w:szCs w:val="21"/>
          <w:highlight w:val="none"/>
          <w:lang w:eastAsia="zh-CN"/>
          <w14:textFill>
            <w14:solidFill>
              <w14:schemeClr w14:val="tx1"/>
            </w14:solidFill>
          </w14:textFill>
        </w:rPr>
        <w:t>能额外提供本项目人员管理及调配的重难点分析和解决方案，并承诺</w:t>
      </w:r>
      <w:r>
        <w:rPr>
          <w:rFonts w:hint="eastAsia" w:ascii="宋体" w:hAnsi="宋体" w:eastAsia="宋体" w:cs="宋体"/>
          <w:color w:val="000000" w:themeColor="text1"/>
          <w:kern w:val="0"/>
          <w:sz w:val="21"/>
          <w:szCs w:val="21"/>
          <w:highlight w:val="none"/>
          <w:lang w:val="zh-CN"/>
          <w14:textFill>
            <w14:solidFill>
              <w14:schemeClr w14:val="tx1"/>
            </w14:solidFill>
          </w14:textFill>
        </w:rPr>
        <w:t>确保服务人员不会出现因人数变动导致整体服务质量下降</w:t>
      </w:r>
      <w:r>
        <w:rPr>
          <w:rFonts w:hint="eastAsia" w:ascii="宋体" w:hAnsi="宋体" w:eastAsia="宋体" w:cs="宋体"/>
          <w:color w:val="000000" w:themeColor="text1"/>
          <w:kern w:val="0"/>
          <w:sz w:val="21"/>
          <w:szCs w:val="21"/>
          <w:highlight w:val="none"/>
          <w14:textFill>
            <w14:solidFill>
              <w14:schemeClr w14:val="tx1"/>
            </w14:solidFill>
          </w14:textFill>
        </w:rPr>
        <w:t>；</w:t>
      </w:r>
    </w:p>
    <w:p w14:paraId="0AA34E25">
      <w:pPr>
        <w:pStyle w:val="1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四档（</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kern w:val="0"/>
          <w:sz w:val="21"/>
          <w:szCs w:val="21"/>
          <w:highlight w:val="none"/>
          <w14:textFill>
            <w14:solidFill>
              <w14:schemeClr w14:val="tx1"/>
            </w14:solidFill>
          </w14:textFill>
        </w:rPr>
        <w:t>分）：在三档的基础上，</w:t>
      </w:r>
      <w:r>
        <w:rPr>
          <w:rFonts w:hint="eastAsia" w:ascii="宋体" w:hAnsi="宋体" w:eastAsia="宋体" w:cs="宋体"/>
          <w:color w:val="000000" w:themeColor="text1"/>
          <w:kern w:val="0"/>
          <w:sz w:val="21"/>
          <w:szCs w:val="21"/>
          <w:highlight w:val="none"/>
          <w:lang w:eastAsia="zh-CN"/>
          <w14:textFill>
            <w14:solidFill>
              <w14:schemeClr w14:val="tx1"/>
            </w14:solidFill>
          </w14:textFill>
        </w:rPr>
        <w:t>能额外提供</w:t>
      </w:r>
      <w:r>
        <w:rPr>
          <w:rFonts w:hint="eastAsia" w:ascii="宋体" w:eastAsia="宋体" w:cs="宋体"/>
          <w:color w:val="000000" w:themeColor="text1"/>
          <w:kern w:val="0"/>
          <w:sz w:val="21"/>
          <w:szCs w:val="21"/>
          <w:highlight w:val="none"/>
          <w:lang w:val="en" w:eastAsia="en" w:bidi="ar-SA"/>
          <w14:textFill>
            <w14:solidFill>
              <w14:schemeClr w14:val="tx1"/>
            </w14:solidFill>
          </w14:textFill>
        </w:rPr>
        <w:t>控制员工流失的措施、人员意外伤害应急处理、员工替岗管理制度等</w:t>
      </w:r>
      <w:r>
        <w:rPr>
          <w:rFonts w:hint="eastAsia" w:eastAsia="宋体" w:cs="宋体"/>
          <w:color w:val="000000" w:themeColor="text1"/>
          <w:kern w:val="0"/>
          <w:sz w:val="21"/>
          <w:szCs w:val="21"/>
          <w:highlight w:val="none"/>
          <w:lang w:val="en" w:eastAsia="zh-CN" w:bidi="ar-SA"/>
          <w14:textFill>
            <w14:solidFill>
              <w14:schemeClr w14:val="tx1"/>
            </w14:solidFill>
          </w14:textFill>
        </w:rPr>
        <w:t>，</w:t>
      </w:r>
      <w:r>
        <w:rPr>
          <w:rFonts w:hint="eastAsia" w:ascii="宋体" w:eastAsia="宋体" w:cs="宋体"/>
          <w:color w:val="000000" w:themeColor="text1"/>
          <w:kern w:val="0"/>
          <w:sz w:val="21"/>
          <w:szCs w:val="21"/>
          <w:highlight w:val="none"/>
          <w:lang w:val="en" w:eastAsia="zh-CN" w:bidi="ar-SA"/>
          <w14:textFill>
            <w14:solidFill>
              <w14:schemeClr w14:val="tx1"/>
            </w14:solidFill>
          </w14:textFill>
        </w:rPr>
        <w:t>对人员的培训能够联系实际，重视员工的保密和思想政治教育</w:t>
      </w:r>
      <w:r>
        <w:rPr>
          <w:rFonts w:hint="eastAsia" w:ascii="宋体" w:hAnsi="宋体" w:eastAsia="宋体" w:cs="宋体"/>
          <w:color w:val="000000" w:themeColor="text1"/>
          <w:kern w:val="0"/>
          <w:sz w:val="21"/>
          <w:szCs w:val="21"/>
          <w14:textFill>
            <w14:solidFill>
              <w14:schemeClr w14:val="tx1"/>
            </w14:solidFill>
          </w14:textFill>
        </w:rPr>
        <w:t>。</w:t>
      </w:r>
    </w:p>
    <w:bookmarkEnd w:id="214"/>
    <w:p w14:paraId="5B19C0D7">
      <w:pPr>
        <w:numPr>
          <w:ilvl w:val="0"/>
          <w:numId w:val="0"/>
        </w:numPr>
        <w:spacing w:line="400" w:lineRule="exact"/>
        <w:outlineLvl w:val="9"/>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3.</w:t>
      </w:r>
      <w:r>
        <w:rPr>
          <w:rFonts w:hint="eastAsia" w:ascii="宋体" w:hAnsi="宋体" w:eastAsia="宋体" w:cs="宋体"/>
          <w:b/>
          <w:bCs/>
          <w:color w:val="000000" w:themeColor="text1"/>
          <w:szCs w:val="21"/>
          <w:highlight w:val="none"/>
          <w14:textFill>
            <w14:solidFill>
              <w14:schemeClr w14:val="tx1"/>
            </w14:solidFill>
          </w14:textFill>
        </w:rPr>
        <w:t>服务</w:t>
      </w:r>
      <w:r>
        <w:rPr>
          <w:rFonts w:hint="eastAsia" w:ascii="宋体" w:hAnsi="宋体" w:eastAsia="宋体" w:cs="宋体"/>
          <w:b/>
          <w:bCs/>
          <w:color w:val="000000" w:themeColor="text1"/>
          <w:szCs w:val="21"/>
          <w:highlight w:val="none"/>
          <w:lang w:eastAsia="zh-CN"/>
          <w14:textFill>
            <w14:solidFill>
              <w14:schemeClr w14:val="tx1"/>
            </w14:solidFill>
          </w14:textFill>
        </w:rPr>
        <w:t>承</w:t>
      </w:r>
      <w:r>
        <w:rPr>
          <w:rFonts w:hint="eastAsia" w:hAnsi="宋体" w:cs="宋体"/>
          <w:b/>
          <w:bCs/>
          <w:color w:val="000000" w:themeColor="text1"/>
          <w:szCs w:val="21"/>
          <w:highlight w:val="none"/>
          <w:lang w:eastAsia="zh-CN"/>
          <w14:textFill>
            <w14:solidFill>
              <w14:schemeClr w14:val="tx1"/>
            </w14:solidFill>
          </w14:textFill>
        </w:rPr>
        <w:t>诺分</w:t>
      </w:r>
      <w:r>
        <w:rPr>
          <w:rFonts w:hint="eastAsia" w:hAnsi="宋体" w:cs="宋体"/>
          <w:b/>
          <w:color w:val="000000" w:themeColor="text1"/>
          <w:szCs w:val="21"/>
          <w:highlight w:val="none"/>
          <w14:textFill>
            <w14:solidFill>
              <w14:schemeClr w14:val="tx1"/>
            </w14:solidFill>
          </w14:textFill>
        </w:rPr>
        <w:t>……………………………………………………………………………………………</w:t>
      </w:r>
      <w:r>
        <w:rPr>
          <w:rFonts w:hint="eastAsia" w:hAnsi="宋体" w:cs="宋体"/>
          <w:b/>
          <w:color w:val="000000" w:themeColor="text1"/>
          <w:szCs w:val="21"/>
          <w:highlight w:val="none"/>
          <w:lang w:eastAsia="zh-CN"/>
          <w14:textFill>
            <w14:solidFill>
              <w14:schemeClr w14:val="tx1"/>
            </w14:solidFill>
          </w14:textFill>
        </w:rPr>
        <w:t>满分</w:t>
      </w:r>
      <w:r>
        <w:rPr>
          <w:rFonts w:hint="eastAsia" w:ascii="宋体" w:hAnsi="宋体" w:eastAsia="宋体" w:cs="宋体"/>
          <w:b/>
          <w:bCs/>
          <w:color w:val="000000" w:themeColor="text1"/>
          <w:highlight w:val="none"/>
          <w:lang w:val="en-US" w:eastAsia="zh-CN"/>
          <w14:textFill>
            <w14:solidFill>
              <w14:schemeClr w14:val="tx1"/>
            </w14:solidFill>
          </w14:textFill>
        </w:rPr>
        <w:t>12</w:t>
      </w:r>
      <w:r>
        <w:rPr>
          <w:rFonts w:hint="eastAsia" w:hAnsi="宋体" w:cs="宋体"/>
          <w:b/>
          <w:bCs/>
          <w:color w:val="000000" w:themeColor="text1"/>
          <w:szCs w:val="21"/>
          <w:highlight w:val="none"/>
          <w14:textFill>
            <w14:solidFill>
              <w14:schemeClr w14:val="tx1"/>
            </w14:solidFill>
          </w14:textFill>
        </w:rPr>
        <w:t>分</w:t>
      </w:r>
    </w:p>
    <w:p w14:paraId="2343CD68">
      <w:pPr>
        <w:pStyle w:val="17"/>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评委根据投标人提供的本项目“服务承诺”（包含以下评审因素：①按国家法律法规开展各项服务及经营的承诺；②服务态度、服务效率、服务质量承诺：包括投诉处理及回访率、对服务满意率等；③对责任事故的处理承诺；④按时足额发放员工工资、福利、缴纳社保的承诺及其他增值服务承诺等）内容进行独立评审，并按以下规定独立打分：</w:t>
      </w:r>
    </w:p>
    <w:p w14:paraId="6CB64393">
      <w:pPr>
        <w:pStyle w:val="13"/>
        <w:ind w:firstLine="420" w:firstLineChars="200"/>
        <w:rPr>
          <w:rFonts w:hint="eastAsia" w:ascii="宋体" w:hAnsi="宋体" w:eastAsia="宋体" w:cs="Times New Roman"/>
          <w:b w:val="0"/>
          <w:bCs w:val="0"/>
          <w:strike w:val="0"/>
          <w:color w:val="000000" w:themeColor="text1"/>
          <w:szCs w:val="21"/>
          <w:highlight w:val="none"/>
          <w14:textFill>
            <w14:solidFill>
              <w14:schemeClr w14:val="tx1"/>
            </w14:solidFill>
          </w14:textFill>
        </w:rPr>
      </w:pPr>
      <w:r>
        <w:rPr>
          <w:rFonts w:hint="eastAsia" w:ascii="宋体" w:hAnsi="宋体" w:eastAsia="宋体" w:cs="Times New Roman"/>
          <w:b w:val="0"/>
          <w:bCs w:val="0"/>
          <w:strike w:val="0"/>
          <w:color w:val="000000" w:themeColor="text1"/>
          <w:szCs w:val="21"/>
          <w:highlight w:val="none"/>
          <w:lang w:val="en-US" w:eastAsia="zh-CN"/>
          <w14:textFill>
            <w14:solidFill>
              <w14:schemeClr w14:val="tx1"/>
            </w14:solidFill>
          </w14:textFill>
        </w:rPr>
        <w:t>一</w:t>
      </w:r>
      <w:r>
        <w:rPr>
          <w:rFonts w:hint="eastAsia" w:ascii="宋体" w:hAnsi="宋体" w:eastAsia="宋体" w:cs="Times New Roman"/>
          <w:b w:val="0"/>
          <w:bCs w:val="0"/>
          <w:strike w:val="0"/>
          <w:color w:val="000000" w:themeColor="text1"/>
          <w:szCs w:val="21"/>
          <w:highlight w:val="none"/>
          <w14:textFill>
            <w14:solidFill>
              <w14:schemeClr w14:val="tx1"/>
            </w14:solidFill>
          </w14:textFill>
        </w:rPr>
        <w:t>档（</w:t>
      </w:r>
      <w:r>
        <w:rPr>
          <w:rFonts w:hint="eastAsia" w:ascii="宋体" w:hAnsi="宋体" w:eastAsia="宋体" w:cs="Times New Roman"/>
          <w:b w:val="0"/>
          <w:bCs w:val="0"/>
          <w:strike w:val="0"/>
          <w:color w:val="000000" w:themeColor="text1"/>
          <w:szCs w:val="21"/>
          <w:highlight w:val="none"/>
          <w:lang w:val="en-US" w:eastAsia="zh-CN"/>
          <w14:textFill>
            <w14:solidFill>
              <w14:schemeClr w14:val="tx1"/>
            </w14:solidFill>
          </w14:textFill>
        </w:rPr>
        <w:t>3</w:t>
      </w:r>
      <w:r>
        <w:rPr>
          <w:rFonts w:hint="eastAsia" w:ascii="宋体" w:hAnsi="宋体" w:eastAsia="宋体" w:cs="Times New Roman"/>
          <w:b w:val="0"/>
          <w:bCs w:val="0"/>
          <w:strike w:val="0"/>
          <w:color w:val="000000" w:themeColor="text1"/>
          <w:szCs w:val="21"/>
          <w:highlight w:val="none"/>
          <w14:textFill>
            <w14:solidFill>
              <w14:schemeClr w14:val="tx1"/>
            </w14:solidFill>
          </w14:textFill>
        </w:rPr>
        <w:t>分）：服务承诺书内容</w:t>
      </w:r>
      <w:r>
        <w:rPr>
          <w:rFonts w:hint="eastAsia" w:ascii="宋体" w:hAnsi="宋体" w:eastAsia="宋体" w:cs="Times New Roman"/>
          <w:b w:val="0"/>
          <w:bCs w:val="0"/>
          <w:strike w:val="0"/>
          <w:color w:val="000000" w:themeColor="text1"/>
          <w:szCs w:val="21"/>
          <w:highlight w:val="none"/>
          <w:lang w:eastAsia="zh-CN"/>
          <w14:textFill>
            <w14:solidFill>
              <w14:schemeClr w14:val="tx1"/>
            </w14:solidFill>
          </w14:textFill>
        </w:rPr>
        <w:t>不明确有缺项</w:t>
      </w:r>
      <w:r>
        <w:rPr>
          <w:rFonts w:hint="eastAsia" w:ascii="宋体" w:hAnsi="宋体" w:eastAsia="宋体" w:cs="Times New Roman"/>
          <w:b w:val="0"/>
          <w:bCs w:val="0"/>
          <w:strike w:val="0"/>
          <w:color w:val="000000" w:themeColor="text1"/>
          <w:szCs w:val="21"/>
          <w:highlight w:val="none"/>
          <w14:textFill>
            <w14:solidFill>
              <w14:schemeClr w14:val="tx1"/>
            </w14:solidFill>
          </w14:textFill>
        </w:rPr>
        <w:t>，</w:t>
      </w:r>
      <w:r>
        <w:rPr>
          <w:rFonts w:hint="eastAsia" w:ascii="宋体" w:hAnsi="宋体" w:eastAsia="宋体" w:cs="Times New Roman"/>
          <w:b w:val="0"/>
          <w:bCs w:val="0"/>
          <w:strike w:val="0"/>
          <w:color w:val="000000" w:themeColor="text1"/>
          <w:szCs w:val="21"/>
          <w:highlight w:val="none"/>
          <w:lang w:eastAsia="zh-CN"/>
          <w14:textFill>
            <w14:solidFill>
              <w14:schemeClr w14:val="tx1"/>
            </w14:solidFill>
          </w14:textFill>
        </w:rPr>
        <w:t>且只有一项评审因素获得</w:t>
      </w:r>
      <w:r>
        <w:rPr>
          <w:rFonts w:hint="eastAsia"/>
          <w:color w:val="000000" w:themeColor="text1"/>
          <w:lang w:eastAsia="zh-CN"/>
          <w14:textFill>
            <w14:solidFill>
              <w14:schemeClr w14:val="tx1"/>
            </w14:solidFill>
          </w14:textFill>
        </w:rPr>
        <w:t>评标委员会</w:t>
      </w:r>
      <w:r>
        <w:rPr>
          <w:rFonts w:hint="eastAsia" w:ascii="宋体" w:hAnsi="宋体" w:eastAsia="宋体" w:cs="Times New Roman"/>
          <w:b w:val="0"/>
          <w:bCs w:val="0"/>
          <w:strike w:val="0"/>
          <w:color w:val="000000" w:themeColor="text1"/>
          <w:szCs w:val="21"/>
          <w:highlight w:val="none"/>
          <w:lang w:eastAsia="zh-CN"/>
          <w14:textFill>
            <w14:solidFill>
              <w14:schemeClr w14:val="tx1"/>
            </w14:solidFill>
          </w14:textFill>
        </w:rPr>
        <w:t>的认可</w:t>
      </w:r>
      <w:r>
        <w:rPr>
          <w:rFonts w:hint="eastAsia" w:ascii="宋体" w:hAnsi="宋体" w:eastAsia="宋体" w:cs="Times New Roman"/>
          <w:b w:val="0"/>
          <w:bCs w:val="0"/>
          <w:strike w:val="0"/>
          <w:color w:val="000000" w:themeColor="text1"/>
          <w:szCs w:val="21"/>
          <w:highlight w:val="none"/>
          <w14:textFill>
            <w14:solidFill>
              <w14:schemeClr w14:val="tx1"/>
            </w14:solidFill>
          </w14:textFill>
        </w:rPr>
        <w:t>；</w:t>
      </w:r>
    </w:p>
    <w:p w14:paraId="2E55D483">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Times New Roman"/>
          <w:b w:val="0"/>
          <w:bCs w:val="0"/>
          <w:strike w:val="0"/>
          <w:color w:val="000000" w:themeColor="text1"/>
          <w:szCs w:val="21"/>
          <w:highlight w:val="none"/>
          <w:lang w:eastAsia="zh-CN"/>
          <w14:textFill>
            <w14:solidFill>
              <w14:schemeClr w14:val="tx1"/>
            </w14:solidFill>
          </w14:textFill>
        </w:rPr>
      </w:pPr>
      <w:r>
        <w:rPr>
          <w:rFonts w:hint="eastAsia" w:ascii="宋体" w:hAnsi="宋体" w:eastAsia="宋体" w:cs="Times New Roman"/>
          <w:b w:val="0"/>
          <w:bCs w:val="0"/>
          <w:strike w:val="0"/>
          <w:color w:val="000000" w:themeColor="text1"/>
          <w:szCs w:val="21"/>
          <w:highlight w:val="none"/>
          <w:lang w:val="en-US" w:eastAsia="zh-CN"/>
          <w14:textFill>
            <w14:solidFill>
              <w14:schemeClr w14:val="tx1"/>
            </w14:solidFill>
          </w14:textFill>
        </w:rPr>
        <w:t>二</w:t>
      </w:r>
      <w:r>
        <w:rPr>
          <w:rFonts w:hint="eastAsia" w:ascii="宋体" w:hAnsi="宋体" w:eastAsia="宋体" w:cs="Times New Roman"/>
          <w:b w:val="0"/>
          <w:bCs w:val="0"/>
          <w:strike w:val="0"/>
          <w:color w:val="000000" w:themeColor="text1"/>
          <w:szCs w:val="21"/>
          <w:highlight w:val="none"/>
          <w14:textFill>
            <w14:solidFill>
              <w14:schemeClr w14:val="tx1"/>
            </w14:solidFill>
          </w14:textFill>
        </w:rPr>
        <w:t>档（</w:t>
      </w:r>
      <w:r>
        <w:rPr>
          <w:rFonts w:hint="eastAsia" w:ascii="宋体" w:hAnsi="宋体" w:eastAsia="宋体" w:cs="Times New Roman"/>
          <w:b w:val="0"/>
          <w:bCs w:val="0"/>
          <w:strike w:val="0"/>
          <w:color w:val="000000" w:themeColor="text1"/>
          <w:szCs w:val="21"/>
          <w:highlight w:val="none"/>
          <w:lang w:val="en-US" w:eastAsia="zh-CN"/>
          <w14:textFill>
            <w14:solidFill>
              <w14:schemeClr w14:val="tx1"/>
            </w14:solidFill>
          </w14:textFill>
        </w:rPr>
        <w:t>6</w:t>
      </w:r>
      <w:r>
        <w:rPr>
          <w:rFonts w:hint="eastAsia" w:ascii="宋体" w:hAnsi="宋体" w:eastAsia="宋体" w:cs="Times New Roman"/>
          <w:b w:val="0"/>
          <w:bCs w:val="0"/>
          <w:strike w:val="0"/>
          <w:color w:val="000000" w:themeColor="text1"/>
          <w:szCs w:val="21"/>
          <w:highlight w:val="none"/>
          <w14:textFill>
            <w14:solidFill>
              <w14:schemeClr w14:val="tx1"/>
            </w14:solidFill>
          </w14:textFill>
        </w:rPr>
        <w:t>分）：服务承诺书内容完善</w:t>
      </w:r>
      <w:r>
        <w:rPr>
          <w:rFonts w:hint="eastAsia" w:ascii="宋体" w:hAnsi="宋体" w:eastAsia="宋体" w:cs="Times New Roman"/>
          <w:b w:val="0"/>
          <w:bCs w:val="0"/>
          <w:strike w:val="0"/>
          <w:color w:val="000000" w:themeColor="text1"/>
          <w:szCs w:val="21"/>
          <w:highlight w:val="none"/>
          <w:lang w:eastAsia="zh-CN"/>
          <w14:textFill>
            <w14:solidFill>
              <w14:schemeClr w14:val="tx1"/>
            </w14:solidFill>
          </w14:textFill>
        </w:rPr>
        <w:t>无缺漏</w:t>
      </w:r>
      <w:r>
        <w:rPr>
          <w:rFonts w:hint="eastAsia" w:ascii="宋体" w:hAnsi="宋体" w:eastAsia="宋体" w:cs="Times New Roman"/>
          <w:b w:val="0"/>
          <w:bCs w:val="0"/>
          <w:strike w:val="0"/>
          <w:color w:val="000000" w:themeColor="text1"/>
          <w:szCs w:val="21"/>
          <w:highlight w:val="none"/>
          <w14:textFill>
            <w14:solidFill>
              <w14:schemeClr w14:val="tx1"/>
            </w14:solidFill>
          </w14:textFill>
        </w:rPr>
        <w:t>，有合理的保障措施，</w:t>
      </w:r>
      <w:r>
        <w:rPr>
          <w:rFonts w:hint="eastAsia" w:ascii="宋体" w:hAnsi="宋体" w:eastAsia="宋体" w:cs="Times New Roman"/>
          <w:b w:val="0"/>
          <w:bCs w:val="0"/>
          <w:strike w:val="0"/>
          <w:color w:val="000000" w:themeColor="text1"/>
          <w:szCs w:val="21"/>
          <w:highlight w:val="none"/>
          <w:lang w:eastAsia="zh-CN"/>
          <w14:textFill>
            <w14:solidFill>
              <w14:schemeClr w14:val="tx1"/>
            </w14:solidFill>
          </w14:textFill>
        </w:rPr>
        <w:t>承诺</w:t>
      </w:r>
      <w:r>
        <w:rPr>
          <w:rFonts w:hint="eastAsia" w:ascii="宋体" w:hAnsi="宋体" w:eastAsia="宋体" w:cs="Times New Roman"/>
          <w:b w:val="0"/>
          <w:bCs w:val="0"/>
          <w:strike w:val="0"/>
          <w:color w:val="000000" w:themeColor="text1"/>
          <w:szCs w:val="21"/>
          <w:highlight w:val="none"/>
          <w14:textFill>
            <w14:solidFill>
              <w14:schemeClr w14:val="tx1"/>
            </w14:solidFill>
          </w14:textFill>
        </w:rPr>
        <w:t>目标明确，</w:t>
      </w:r>
      <w:r>
        <w:rPr>
          <w:rFonts w:hint="eastAsia" w:ascii="宋体" w:hAnsi="宋体" w:eastAsia="宋体" w:cs="Times New Roman"/>
          <w:b w:val="0"/>
          <w:bCs w:val="0"/>
          <w:strike w:val="0"/>
          <w:color w:val="000000" w:themeColor="text1"/>
          <w:szCs w:val="21"/>
          <w:highlight w:val="none"/>
          <w:lang w:eastAsia="zh-CN"/>
          <w14:textFill>
            <w14:solidFill>
              <w14:schemeClr w14:val="tx1"/>
            </w14:solidFill>
          </w14:textFill>
        </w:rPr>
        <w:t>并且有两项评审因素获得</w:t>
      </w:r>
      <w:r>
        <w:rPr>
          <w:rFonts w:hint="eastAsia"/>
          <w:color w:val="000000" w:themeColor="text1"/>
          <w:lang w:eastAsia="zh-CN"/>
          <w14:textFill>
            <w14:solidFill>
              <w14:schemeClr w14:val="tx1"/>
            </w14:solidFill>
          </w14:textFill>
        </w:rPr>
        <w:t>评标委员会</w:t>
      </w:r>
      <w:r>
        <w:rPr>
          <w:rFonts w:hint="eastAsia" w:ascii="宋体" w:hAnsi="宋体" w:eastAsia="宋体" w:cs="Times New Roman"/>
          <w:b w:val="0"/>
          <w:bCs w:val="0"/>
          <w:strike w:val="0"/>
          <w:color w:val="000000" w:themeColor="text1"/>
          <w:szCs w:val="21"/>
          <w:highlight w:val="none"/>
          <w:lang w:eastAsia="zh-CN"/>
          <w14:textFill>
            <w14:solidFill>
              <w14:schemeClr w14:val="tx1"/>
            </w14:solidFill>
          </w14:textFill>
        </w:rPr>
        <w:t>的认可；</w:t>
      </w:r>
    </w:p>
    <w:p w14:paraId="18DBAB99">
      <w:pPr>
        <w:keepNext w:val="0"/>
        <w:keepLines w:val="0"/>
        <w:pageBreakBefore w:val="0"/>
        <w:kinsoku/>
        <w:wordWrap/>
        <w:overflowPunct/>
        <w:topLinePunct w:val="0"/>
        <w:autoSpaceDE/>
        <w:autoSpaceDN/>
        <w:bidi w:val="0"/>
        <w:spacing w:line="440" w:lineRule="exact"/>
        <w:ind w:firstLine="420" w:firstLineChars="200"/>
        <w:textAlignment w:val="auto"/>
        <w:rPr>
          <w:rFonts w:hint="eastAsia" w:eastAsia="宋体"/>
          <w:color w:val="000000" w:themeColor="text1"/>
          <w:lang w:val="en-US" w:eastAsia="zh-CN"/>
          <w14:textFill>
            <w14:solidFill>
              <w14:schemeClr w14:val="tx1"/>
            </w14:solidFill>
          </w14:textFill>
        </w:rPr>
      </w:pPr>
      <w:r>
        <w:rPr>
          <w:rFonts w:hint="eastAsia" w:ascii="宋体" w:hAnsi="宋体" w:eastAsia="宋体" w:cs="Times New Roman"/>
          <w:b w:val="0"/>
          <w:bCs w:val="0"/>
          <w:strike w:val="0"/>
          <w:color w:val="000000" w:themeColor="text1"/>
          <w:szCs w:val="21"/>
          <w:highlight w:val="none"/>
          <w:lang w:val="en-US" w:eastAsia="zh-CN"/>
          <w14:textFill>
            <w14:solidFill>
              <w14:schemeClr w14:val="tx1"/>
            </w14:solidFill>
          </w14:textFill>
        </w:rPr>
        <w:t>三</w:t>
      </w:r>
      <w:r>
        <w:rPr>
          <w:rFonts w:hint="eastAsia" w:ascii="宋体" w:hAnsi="宋体" w:eastAsia="宋体" w:cs="Times New Roman"/>
          <w:b w:val="0"/>
          <w:bCs w:val="0"/>
          <w:strike w:val="0"/>
          <w:color w:val="000000" w:themeColor="text1"/>
          <w:szCs w:val="21"/>
          <w:highlight w:val="none"/>
          <w14:textFill>
            <w14:solidFill>
              <w14:schemeClr w14:val="tx1"/>
            </w14:solidFill>
          </w14:textFill>
        </w:rPr>
        <w:t>档（</w:t>
      </w:r>
      <w:r>
        <w:rPr>
          <w:rFonts w:hint="eastAsia" w:ascii="宋体" w:hAnsi="宋体" w:eastAsia="宋体" w:cs="Times New Roman"/>
          <w:b w:val="0"/>
          <w:bCs w:val="0"/>
          <w:strike w:val="0"/>
          <w:color w:val="000000" w:themeColor="text1"/>
          <w:szCs w:val="21"/>
          <w:highlight w:val="none"/>
          <w:lang w:val="en-US" w:eastAsia="zh-CN"/>
          <w14:textFill>
            <w14:solidFill>
              <w14:schemeClr w14:val="tx1"/>
            </w14:solidFill>
          </w14:textFill>
        </w:rPr>
        <w:t>9</w:t>
      </w:r>
      <w:r>
        <w:rPr>
          <w:rFonts w:hint="eastAsia" w:ascii="宋体" w:hAnsi="宋体" w:eastAsia="宋体" w:cs="Times New Roman"/>
          <w:b w:val="0"/>
          <w:bCs w:val="0"/>
          <w:strike w:val="0"/>
          <w:color w:val="000000" w:themeColor="text1"/>
          <w:szCs w:val="21"/>
          <w:highlight w:val="none"/>
          <w14:textFill>
            <w14:solidFill>
              <w14:schemeClr w14:val="tx1"/>
            </w14:solidFill>
          </w14:textFill>
        </w:rPr>
        <w:t>分）</w:t>
      </w:r>
      <w:r>
        <w:rPr>
          <w:rFonts w:hint="eastAsia" w:ascii="宋体" w:hAnsi="宋体" w:eastAsia="宋体" w:cs="Times New Roman"/>
          <w:b w:val="0"/>
          <w:bCs w:val="0"/>
          <w:strike w:val="0"/>
          <w:color w:val="000000" w:themeColor="text1"/>
          <w:szCs w:val="21"/>
          <w:highlight w:val="none"/>
          <w:lang w:eastAsia="zh-CN"/>
          <w14:textFill>
            <w14:solidFill>
              <w14:schemeClr w14:val="tx1"/>
            </w14:solidFill>
          </w14:textFill>
        </w:rPr>
        <w:t>：</w:t>
      </w:r>
      <w:r>
        <w:rPr>
          <w:rFonts w:hint="eastAsia" w:ascii="宋体" w:hAnsi="宋体" w:eastAsia="宋体" w:cs="Times New Roman"/>
          <w:b w:val="0"/>
          <w:bCs w:val="0"/>
          <w:strike w:val="0"/>
          <w:color w:val="000000" w:themeColor="text1"/>
          <w:szCs w:val="21"/>
          <w:highlight w:val="none"/>
          <w14:textFill>
            <w14:solidFill>
              <w14:schemeClr w14:val="tx1"/>
            </w14:solidFill>
          </w14:textFill>
        </w:rPr>
        <w:t>服务承诺书</w:t>
      </w:r>
      <w:r>
        <w:rPr>
          <w:rFonts w:hint="eastAsia" w:ascii="宋体" w:hAnsi="宋体" w:eastAsia="宋体" w:cs="Times New Roman"/>
          <w:b w:val="0"/>
          <w:bCs w:val="0"/>
          <w:strike w:val="0"/>
          <w:color w:val="000000" w:themeColor="text1"/>
          <w:szCs w:val="21"/>
          <w:highlight w:val="none"/>
          <w:lang w:eastAsia="zh-CN"/>
          <w14:textFill>
            <w14:solidFill>
              <w14:schemeClr w14:val="tx1"/>
            </w14:solidFill>
          </w14:textFill>
        </w:rPr>
        <w:t>内容完善合理，承诺内容</w:t>
      </w:r>
      <w:r>
        <w:rPr>
          <w:rFonts w:hint="eastAsia" w:ascii="宋体" w:hAnsi="宋体" w:eastAsia="宋体" w:cs="Times New Roman"/>
          <w:b w:val="0"/>
          <w:bCs w:val="0"/>
          <w:strike w:val="0"/>
          <w:color w:val="000000" w:themeColor="text1"/>
          <w:szCs w:val="21"/>
          <w:highlight w:val="none"/>
          <w14:textFill>
            <w14:solidFill>
              <w14:schemeClr w14:val="tx1"/>
            </w14:solidFill>
          </w14:textFill>
        </w:rPr>
        <w:t>保障措施</w:t>
      </w:r>
      <w:r>
        <w:rPr>
          <w:rFonts w:hint="eastAsia" w:ascii="宋体" w:hAnsi="宋体" w:eastAsia="宋体" w:cs="Times New Roman"/>
          <w:b w:val="0"/>
          <w:bCs w:val="0"/>
          <w:strike w:val="0"/>
          <w:color w:val="000000" w:themeColor="text1"/>
          <w:szCs w:val="21"/>
          <w:highlight w:val="none"/>
          <w:lang w:eastAsia="zh-CN"/>
          <w14:textFill>
            <w14:solidFill>
              <w14:schemeClr w14:val="tx1"/>
            </w14:solidFill>
          </w14:textFill>
        </w:rPr>
        <w:t>及</w:t>
      </w:r>
      <w:r>
        <w:rPr>
          <w:rFonts w:hint="eastAsia" w:ascii="宋体" w:hAnsi="宋体" w:eastAsia="宋体" w:cs="Times New Roman"/>
          <w:b w:val="0"/>
          <w:bCs w:val="0"/>
          <w:strike w:val="0"/>
          <w:color w:val="000000" w:themeColor="text1"/>
          <w:szCs w:val="21"/>
          <w:highlight w:val="none"/>
          <w14:textFill>
            <w14:solidFill>
              <w14:schemeClr w14:val="tx1"/>
            </w14:solidFill>
          </w14:textFill>
        </w:rPr>
        <w:t>监督制度落实到位</w:t>
      </w:r>
      <w:r>
        <w:rPr>
          <w:rFonts w:hint="eastAsia" w:ascii="宋体" w:hAnsi="宋体" w:eastAsia="宋体" w:cs="Times New Roman"/>
          <w:b w:val="0"/>
          <w:bCs w:val="0"/>
          <w:strike w:val="0"/>
          <w:color w:val="000000" w:themeColor="text1"/>
          <w:szCs w:val="21"/>
          <w:highlight w:val="none"/>
          <w:lang w:eastAsia="zh-CN"/>
          <w14:textFill>
            <w14:solidFill>
              <w14:schemeClr w14:val="tx1"/>
            </w14:solidFill>
          </w14:textFill>
        </w:rPr>
        <w:t>，并且有</w:t>
      </w:r>
      <w:r>
        <w:rPr>
          <w:rFonts w:hint="eastAsia" w:ascii="宋体" w:hAnsi="宋体" w:eastAsia="宋体" w:cs="Times New Roman"/>
          <w:b w:val="0"/>
          <w:bCs w:val="0"/>
          <w:strike w:val="0"/>
          <w:color w:val="000000" w:themeColor="text1"/>
          <w:szCs w:val="21"/>
          <w:highlight w:val="none"/>
          <w:lang w:val="en-US" w:eastAsia="zh-CN"/>
          <w14:textFill>
            <w14:solidFill>
              <w14:schemeClr w14:val="tx1"/>
            </w14:solidFill>
          </w14:textFill>
        </w:rPr>
        <w:t>三</w:t>
      </w:r>
      <w:r>
        <w:rPr>
          <w:rFonts w:hint="eastAsia" w:ascii="宋体" w:hAnsi="宋体" w:eastAsia="宋体" w:cs="Times New Roman"/>
          <w:b w:val="0"/>
          <w:bCs w:val="0"/>
          <w:strike w:val="0"/>
          <w:color w:val="000000" w:themeColor="text1"/>
          <w:szCs w:val="21"/>
          <w:highlight w:val="none"/>
          <w:lang w:eastAsia="zh-CN"/>
          <w14:textFill>
            <w14:solidFill>
              <w14:schemeClr w14:val="tx1"/>
            </w14:solidFill>
          </w14:textFill>
        </w:rPr>
        <w:t>项评审因素获得</w:t>
      </w:r>
      <w:r>
        <w:rPr>
          <w:rFonts w:hint="eastAsia"/>
          <w:color w:val="000000" w:themeColor="text1"/>
          <w:lang w:eastAsia="zh-CN"/>
          <w14:textFill>
            <w14:solidFill>
              <w14:schemeClr w14:val="tx1"/>
            </w14:solidFill>
          </w14:textFill>
        </w:rPr>
        <w:t>评标委员会</w:t>
      </w:r>
      <w:r>
        <w:rPr>
          <w:rFonts w:hint="eastAsia" w:ascii="宋体" w:hAnsi="宋体" w:eastAsia="宋体" w:cs="Times New Roman"/>
          <w:b w:val="0"/>
          <w:bCs w:val="0"/>
          <w:strike w:val="0"/>
          <w:color w:val="000000" w:themeColor="text1"/>
          <w:szCs w:val="21"/>
          <w:highlight w:val="none"/>
          <w:lang w:eastAsia="zh-CN"/>
          <w14:textFill>
            <w14:solidFill>
              <w14:schemeClr w14:val="tx1"/>
            </w14:solidFill>
          </w14:textFill>
        </w:rPr>
        <w:t>的认可；</w:t>
      </w:r>
    </w:p>
    <w:p w14:paraId="0C2BE37F">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s="Times New Roman"/>
          <w:b w:val="0"/>
          <w:bCs w:val="0"/>
          <w:strike w:val="0"/>
          <w:color w:val="000000" w:themeColor="text1"/>
          <w:szCs w:val="21"/>
          <w:highlight w:val="none"/>
          <w:lang w:val="en-US" w:eastAsia="zh-CN"/>
          <w14:textFill>
            <w14:solidFill>
              <w14:schemeClr w14:val="tx1"/>
            </w14:solidFill>
          </w14:textFill>
        </w:rPr>
      </w:pPr>
      <w:r>
        <w:rPr>
          <w:rFonts w:hint="eastAsia" w:ascii="宋体" w:hAnsi="宋体" w:eastAsia="宋体" w:cs="Times New Roman"/>
          <w:b w:val="0"/>
          <w:bCs w:val="0"/>
          <w:strike w:val="0"/>
          <w:color w:val="000000" w:themeColor="text1"/>
          <w:szCs w:val="21"/>
          <w:highlight w:val="none"/>
          <w:lang w:val="en-US" w:eastAsia="zh-CN"/>
          <w14:textFill>
            <w14:solidFill>
              <w14:schemeClr w14:val="tx1"/>
            </w14:solidFill>
          </w14:textFill>
        </w:rPr>
        <w:t>四档（12分）：服务承诺书内容完善合理，供应商能</w:t>
      </w:r>
      <w:r>
        <w:rPr>
          <w:rFonts w:hint="eastAsia"/>
          <w:color w:val="000000" w:themeColor="text1"/>
          <w:lang w:eastAsia="zh-CN"/>
          <w14:textFill>
            <w14:solidFill>
              <w14:schemeClr w14:val="tx1"/>
            </w14:solidFill>
          </w14:textFill>
        </w:rPr>
        <w:t>提供</w:t>
      </w:r>
      <w:r>
        <w:rPr>
          <w:rFonts w:hint="eastAsia" w:ascii="宋体" w:hAnsi="宋体" w:eastAsia="宋体" w:cs="Times New Roman"/>
          <w:b w:val="0"/>
          <w:bCs w:val="0"/>
          <w:strike w:val="0"/>
          <w:color w:val="000000" w:themeColor="text1"/>
          <w:szCs w:val="21"/>
          <w:highlight w:val="none"/>
          <w:lang w:eastAsia="zh-CN"/>
          <w14:textFill>
            <w14:solidFill>
              <w14:schemeClr w14:val="tx1"/>
            </w14:solidFill>
          </w14:textFill>
        </w:rPr>
        <w:t>不少于</w:t>
      </w:r>
      <w:r>
        <w:rPr>
          <w:rFonts w:hint="eastAsia" w:ascii="宋体" w:hAnsi="宋体" w:eastAsia="宋体" w:cs="Times New Roman"/>
          <w:b w:val="0"/>
          <w:bCs w:val="0"/>
          <w:strike w:val="0"/>
          <w:color w:val="000000" w:themeColor="text1"/>
          <w:szCs w:val="21"/>
          <w:highlight w:val="none"/>
          <w:lang w:val="en-US" w:eastAsia="zh-CN"/>
          <w14:textFill>
            <w14:solidFill>
              <w14:schemeClr w14:val="tx1"/>
            </w14:solidFill>
          </w14:textFill>
        </w:rPr>
        <w:t>1项具有可行性、针对性的其他增值服承诺</w:t>
      </w:r>
      <w:r>
        <w:rPr>
          <w:rFonts w:hint="eastAsia"/>
          <w:color w:val="000000" w:themeColor="text1"/>
          <w:lang w:eastAsia="zh-CN"/>
          <w14:textFill>
            <w14:solidFill>
              <w14:schemeClr w14:val="tx1"/>
            </w14:solidFill>
          </w14:textFill>
        </w:rPr>
        <w:t>，并且有四项评审因素获得评标委员会的认可。</w:t>
      </w:r>
    </w:p>
    <w:p w14:paraId="565A25B9">
      <w:pPr>
        <w:spacing w:line="360" w:lineRule="auto"/>
        <w:outlineLvl w:val="2"/>
        <w:rPr>
          <w:rFonts w:hint="eastAsia" w:ascii="宋体" w:hAnsi="宋体" w:cs="宋体"/>
          <w:b/>
          <w:color w:val="000000" w:themeColor="text1"/>
          <w:szCs w:val="21"/>
          <w14:textFill>
            <w14:solidFill>
              <w14:schemeClr w14:val="tx1"/>
            </w14:solidFill>
          </w14:textFill>
        </w:rPr>
      </w:pPr>
      <w:bookmarkStart w:id="215" w:name="_Toc12000"/>
      <w:r>
        <w:rPr>
          <w:rFonts w:hint="eastAsia" w:ascii="宋体" w:hAnsi="宋体" w:cs="宋体"/>
          <w:b/>
          <w:color w:val="000000" w:themeColor="text1"/>
          <w:szCs w:val="21"/>
          <w:lang w:val="en-US" w:eastAsia="zh-CN"/>
          <w14:textFill>
            <w14:solidFill>
              <w14:schemeClr w14:val="tx1"/>
            </w14:solidFill>
          </w14:textFill>
        </w:rPr>
        <w:t>4</w:t>
      </w:r>
      <w:r>
        <w:rPr>
          <w:rFonts w:hint="eastAsia" w:ascii="宋体" w:hAnsi="宋体" w:cs="宋体"/>
          <w:b/>
          <w:color w:val="000000" w:themeColor="text1"/>
          <w:szCs w:val="21"/>
          <w14:textFill>
            <w14:solidFill>
              <w14:schemeClr w14:val="tx1"/>
            </w14:solidFill>
          </w14:textFill>
        </w:rPr>
        <w:t>、</w:t>
      </w:r>
      <w:r>
        <w:rPr>
          <w:rFonts w:hint="eastAsia" w:ascii="宋体" w:hAnsi="宋体" w:cs="宋体"/>
          <w:b/>
          <w:bCs/>
          <w:color w:val="000000" w:themeColor="text1"/>
          <w14:textFill>
            <w14:solidFill>
              <w14:schemeClr w14:val="tx1"/>
            </w14:solidFill>
          </w14:textFill>
        </w:rPr>
        <w:t>履约能力分</w:t>
      </w:r>
      <w:r>
        <w:rPr>
          <w:rFonts w:hint="eastAsia" w:hAnsi="宋体" w:cs="宋体"/>
          <w:b/>
          <w:color w:val="000000" w:themeColor="text1"/>
          <w:szCs w:val="21"/>
          <w14:textFill>
            <w14:solidFill>
              <w14:schemeClr w14:val="tx1"/>
            </w14:solidFill>
          </w14:textFill>
        </w:rPr>
        <w:t>……………………………………………………………………………………………满分</w:t>
      </w:r>
      <w:r>
        <w:rPr>
          <w:rFonts w:hint="eastAsia" w:ascii="宋体" w:hAnsi="宋体" w:cs="宋体"/>
          <w:b/>
          <w:color w:val="000000" w:themeColor="text1"/>
          <w:szCs w:val="21"/>
          <w:lang w:val="en-US" w:eastAsia="zh-CN"/>
          <w14:textFill>
            <w14:solidFill>
              <w14:schemeClr w14:val="tx1"/>
            </w14:solidFill>
          </w14:textFill>
        </w:rPr>
        <w:t>17</w:t>
      </w:r>
      <w:r>
        <w:rPr>
          <w:rFonts w:hint="eastAsia" w:ascii="宋体" w:hAnsi="宋体" w:cs="宋体"/>
          <w:b/>
          <w:color w:val="000000" w:themeColor="text1"/>
          <w:szCs w:val="21"/>
          <w14:textFill>
            <w14:solidFill>
              <w14:schemeClr w14:val="tx1"/>
            </w14:solidFill>
          </w14:textFill>
        </w:rPr>
        <w:t>分</w:t>
      </w:r>
      <w:bookmarkEnd w:id="215"/>
    </w:p>
    <w:p w14:paraId="3F084EF6">
      <w:pPr>
        <w:pStyle w:val="34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bidi="ar-SA"/>
          <w14:textFill>
            <w14:solidFill>
              <w14:schemeClr w14:val="tx1"/>
            </w14:solidFill>
          </w14:textFill>
        </w:rPr>
        <w:t>（1）投标人通过GB/T 19001-2016（ISO9001：2015）质量管理体系认证（认证范围涵盖物业管理服务）、GB/T24001-2016（ISO14001：2015）环境管理体系认证（认证范围涵盖物业管理服务）、GB/T45001-2020(ISO 45001:2018)职业健康安全管理体系认证（认证范围涵盖物业管理服务），每通过</w:t>
      </w:r>
      <w:r>
        <w:rPr>
          <w:rFonts w:hint="eastAsia" w:ascii="宋体" w:hAnsi="宋体" w:cs="宋体"/>
          <w:bCs/>
          <w:color w:val="000000" w:themeColor="text1"/>
          <w:kern w:val="0"/>
          <w:sz w:val="21"/>
          <w:szCs w:val="21"/>
          <w:lang w:val="en-US" w:eastAsia="zh-CN" w:bidi="ar-SA"/>
          <w14:textFill>
            <w14:solidFill>
              <w14:schemeClr w14:val="tx1"/>
            </w14:solidFill>
          </w14:textFill>
        </w:rPr>
        <w:t>1</w:t>
      </w:r>
      <w:r>
        <w:rPr>
          <w:rFonts w:hint="eastAsia" w:ascii="宋体" w:hAnsi="宋体" w:eastAsia="宋体" w:cs="宋体"/>
          <w:bCs/>
          <w:color w:val="000000" w:themeColor="text1"/>
          <w:kern w:val="0"/>
          <w:sz w:val="21"/>
          <w:szCs w:val="21"/>
          <w:lang w:val="en-US" w:eastAsia="zh-CN" w:bidi="ar-SA"/>
          <w14:textFill>
            <w14:solidFill>
              <w14:schemeClr w14:val="tx1"/>
            </w14:solidFill>
          </w14:textFill>
        </w:rPr>
        <w:t>项得</w:t>
      </w:r>
      <w:r>
        <w:rPr>
          <w:rFonts w:hint="eastAsia" w:ascii="宋体" w:hAnsi="宋体" w:cs="宋体"/>
          <w:bCs/>
          <w:color w:val="000000" w:themeColor="text1"/>
          <w:kern w:val="0"/>
          <w:sz w:val="21"/>
          <w:szCs w:val="21"/>
          <w:lang w:val="en-US" w:eastAsia="zh-CN" w:bidi="ar-SA"/>
          <w14:textFill>
            <w14:solidFill>
              <w14:schemeClr w14:val="tx1"/>
            </w14:solidFill>
          </w14:textFill>
        </w:rPr>
        <w:t>1</w:t>
      </w:r>
      <w:r>
        <w:rPr>
          <w:rFonts w:hint="eastAsia" w:ascii="宋体" w:hAnsi="宋体" w:eastAsia="宋体" w:cs="宋体"/>
          <w:bCs/>
          <w:color w:val="000000" w:themeColor="text1"/>
          <w:kern w:val="0"/>
          <w:sz w:val="21"/>
          <w:szCs w:val="21"/>
          <w:lang w:val="en-US" w:eastAsia="zh-CN" w:bidi="ar-SA"/>
          <w14:textFill>
            <w14:solidFill>
              <w14:schemeClr w14:val="tx1"/>
            </w14:solidFill>
          </w14:textFill>
        </w:rPr>
        <w:t>分。满分</w:t>
      </w:r>
      <w:r>
        <w:rPr>
          <w:rFonts w:hint="eastAsia" w:ascii="宋体" w:hAnsi="宋体" w:cs="宋体"/>
          <w:bCs/>
          <w:color w:val="000000" w:themeColor="text1"/>
          <w:kern w:val="0"/>
          <w:sz w:val="21"/>
          <w:szCs w:val="21"/>
          <w:lang w:val="en-US" w:eastAsia="zh-CN" w:bidi="ar-SA"/>
          <w14:textFill>
            <w14:solidFill>
              <w14:schemeClr w14:val="tx1"/>
            </w14:solidFill>
          </w14:textFill>
        </w:rPr>
        <w:t>3</w:t>
      </w:r>
      <w:r>
        <w:rPr>
          <w:rFonts w:hint="eastAsia" w:ascii="宋体" w:hAnsi="宋体" w:eastAsia="宋体" w:cs="宋体"/>
          <w:bCs/>
          <w:color w:val="000000" w:themeColor="text1"/>
          <w:kern w:val="0"/>
          <w:sz w:val="21"/>
          <w:szCs w:val="21"/>
          <w:lang w:val="en-US" w:eastAsia="zh-CN" w:bidi="ar-SA"/>
          <w14:textFill>
            <w14:solidFill>
              <w14:schemeClr w14:val="tx1"/>
            </w14:solidFill>
          </w14:textFill>
        </w:rPr>
        <w:t>分</w:t>
      </w:r>
      <w:r>
        <w:rPr>
          <w:rFonts w:hint="eastAsia" w:ascii="宋体" w:hAnsi="宋体" w:cs="宋体"/>
          <w:bCs/>
          <w:color w:val="000000" w:themeColor="text1"/>
          <w:kern w:val="0"/>
          <w:sz w:val="21"/>
          <w:szCs w:val="21"/>
          <w:lang w:val="en-US" w:eastAsia="zh-CN" w:bidi="ar-SA"/>
          <w14:textFill>
            <w14:solidFill>
              <w14:schemeClr w14:val="tx1"/>
            </w14:solidFill>
          </w14:textFill>
        </w:rPr>
        <w:t>（提供证明材料扫描件并加盖投标人公章（CA签章）</w:t>
      </w:r>
      <w:r>
        <w:rPr>
          <w:rFonts w:hint="eastAsia" w:ascii="宋体" w:hAnsi="宋体" w:eastAsia="宋体" w:cs="宋体"/>
          <w:bCs/>
          <w:color w:val="000000" w:themeColor="text1"/>
          <w:kern w:val="0"/>
          <w:sz w:val="21"/>
          <w:szCs w:val="21"/>
          <w:lang w:val="en-US" w:eastAsia="zh-CN" w:bidi="ar-SA"/>
          <w14:textFill>
            <w14:solidFill>
              <w14:schemeClr w14:val="tx1"/>
            </w14:solidFill>
          </w14:textFill>
        </w:rPr>
        <w:t>，原件在签订合同后备查）。</w:t>
      </w:r>
    </w:p>
    <w:p w14:paraId="7D75B9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bidi="ar-SA"/>
          <w14:textFill>
            <w14:solidFill>
              <w14:schemeClr w14:val="tx1"/>
            </w14:solidFill>
          </w14:textFill>
        </w:rPr>
        <w:t>（</w:t>
      </w:r>
      <w:r>
        <w:rPr>
          <w:rFonts w:hint="eastAsia" w:ascii="宋体" w:hAnsi="宋体" w:cs="宋体"/>
          <w:bCs/>
          <w:color w:val="000000" w:themeColor="text1"/>
          <w:kern w:val="0"/>
          <w:sz w:val="21"/>
          <w:szCs w:val="21"/>
          <w:lang w:val="en-US" w:eastAsia="zh-CN" w:bidi="ar-SA"/>
          <w14:textFill>
            <w14:solidFill>
              <w14:schemeClr w14:val="tx1"/>
            </w14:solidFill>
          </w14:textFill>
        </w:rPr>
        <w:t>2</w:t>
      </w:r>
      <w:r>
        <w:rPr>
          <w:rFonts w:hint="eastAsia" w:ascii="宋体" w:hAnsi="宋体" w:eastAsia="宋体" w:cs="宋体"/>
          <w:bCs/>
          <w:color w:val="000000" w:themeColor="text1"/>
          <w:kern w:val="0"/>
          <w:sz w:val="21"/>
          <w:szCs w:val="21"/>
          <w:lang w:val="en-US" w:eastAsia="zh-CN" w:bidi="ar-SA"/>
          <w14:textFill>
            <w14:solidFill>
              <w14:schemeClr w14:val="tx1"/>
            </w14:solidFill>
          </w14:textFill>
        </w:rPr>
        <w:t>）投标人自2023年 1 月 1 日以来同类业绩</w:t>
      </w:r>
      <w:r>
        <w:rPr>
          <w:rFonts w:hint="eastAsia" w:ascii="宋体" w:hAnsi="宋体" w:eastAsia="宋体" w:cs="宋体"/>
          <w:color w:val="000000" w:themeColor="text1"/>
          <w:highlight w:val="none"/>
          <w14:textFill>
            <w14:solidFill>
              <w14:schemeClr w14:val="tx1"/>
            </w14:solidFill>
          </w14:textFill>
        </w:rPr>
        <w:t>的相关证明材料</w:t>
      </w:r>
      <w:r>
        <w:rPr>
          <w:rFonts w:hint="eastAsia" w:ascii="宋体" w:hAnsi="宋体" w:eastAsia="宋体" w:cs="宋体"/>
          <w:bCs/>
          <w:color w:val="000000" w:themeColor="text1"/>
          <w:kern w:val="0"/>
          <w:sz w:val="21"/>
          <w:szCs w:val="21"/>
          <w:lang w:val="en-US" w:eastAsia="zh-CN" w:bidi="ar-SA"/>
          <w14:textFill>
            <w14:solidFill>
              <w14:schemeClr w14:val="tx1"/>
            </w14:solidFill>
          </w14:textFill>
        </w:rPr>
        <w:t>[以中标（成交）通知书或采购合同扫描件为准（</w:t>
      </w:r>
      <w:r>
        <w:rPr>
          <w:rFonts w:hint="eastAsia" w:ascii="宋体" w:hAnsi="宋体" w:eastAsia="宋体" w:cs="宋体"/>
          <w:color w:val="000000" w:themeColor="text1"/>
          <w:szCs w:val="21"/>
          <w:highlight w:val="none"/>
          <w14:textFill>
            <w14:solidFill>
              <w14:schemeClr w14:val="tx1"/>
            </w14:solidFill>
          </w14:textFill>
        </w:rPr>
        <w:t>并能清晰反映所</w:t>
      </w:r>
      <w:r>
        <w:rPr>
          <w:rFonts w:hint="eastAsia" w:ascii="宋体" w:hAnsi="宋体" w:eastAsia="宋体" w:cs="宋体"/>
          <w:color w:val="000000" w:themeColor="text1"/>
          <w:szCs w:val="21"/>
          <w:highlight w:val="none"/>
          <w:lang w:val="en-US" w:eastAsia="zh-CN"/>
          <w14:textFill>
            <w14:solidFill>
              <w14:schemeClr w14:val="tx1"/>
            </w14:solidFill>
          </w14:textFill>
        </w:rPr>
        <w:t>提供</w:t>
      </w:r>
      <w:r>
        <w:rPr>
          <w:rFonts w:hint="eastAsia" w:ascii="宋体" w:hAnsi="宋体" w:eastAsia="宋体" w:cs="宋体"/>
          <w:color w:val="000000" w:themeColor="text1"/>
          <w:szCs w:val="21"/>
          <w:highlight w:val="none"/>
          <w14:textFill>
            <w14:solidFill>
              <w14:schemeClr w14:val="tx1"/>
            </w14:solidFill>
          </w14:textFill>
        </w:rPr>
        <w:t>的</w:t>
      </w:r>
      <w:r>
        <w:rPr>
          <w:rFonts w:hint="eastAsia" w:ascii="宋体" w:hAnsi="宋体" w:eastAsia="宋体" w:cs="宋体"/>
          <w:color w:val="000000" w:themeColor="text1"/>
          <w:szCs w:val="21"/>
          <w:highlight w:val="none"/>
          <w:lang w:val="en-US" w:eastAsia="zh-CN"/>
          <w14:textFill>
            <w14:solidFill>
              <w14:schemeClr w14:val="tx1"/>
            </w14:solidFill>
          </w14:textFill>
        </w:rPr>
        <w:t>服务类型</w:t>
      </w:r>
      <w:r>
        <w:rPr>
          <w:rFonts w:hint="eastAsia" w:ascii="宋体" w:hAnsi="宋体" w:eastAsia="宋体" w:cs="宋体"/>
          <w:color w:val="000000" w:themeColor="text1"/>
          <w:szCs w:val="21"/>
          <w:highlight w:val="none"/>
          <w14:textFill>
            <w14:solidFill>
              <w14:schemeClr w14:val="tx1"/>
            </w14:solidFill>
          </w14:textFill>
        </w:rPr>
        <w:t>、种类、金额</w:t>
      </w:r>
      <w:r>
        <w:rPr>
          <w:rFonts w:hint="eastAsia" w:ascii="宋体" w:hAnsi="宋体" w:eastAsia="宋体" w:cs="宋体"/>
          <w:bCs/>
          <w:color w:val="000000" w:themeColor="text1"/>
          <w:kern w:val="0"/>
          <w:sz w:val="21"/>
          <w:szCs w:val="21"/>
          <w:lang w:val="en-US" w:eastAsia="zh-CN" w:bidi="ar-SA"/>
          <w14:textFill>
            <w14:solidFill>
              <w14:schemeClr w14:val="tx1"/>
            </w14:solidFill>
          </w14:textFill>
        </w:rPr>
        <w:t>)，否则将不予计分；同一个编号的项目有两个或两个以上的分标中标的只算一次]，每提供一项得</w:t>
      </w:r>
      <w:r>
        <w:rPr>
          <w:rFonts w:hint="eastAsia" w:ascii="宋体" w:hAnsi="宋体" w:cs="宋体"/>
          <w:bCs/>
          <w:color w:val="000000" w:themeColor="text1"/>
          <w:kern w:val="0"/>
          <w:sz w:val="21"/>
          <w:szCs w:val="21"/>
          <w:lang w:val="en-US" w:eastAsia="zh-CN" w:bidi="ar-SA"/>
          <w14:textFill>
            <w14:solidFill>
              <w14:schemeClr w14:val="tx1"/>
            </w14:solidFill>
          </w14:textFill>
        </w:rPr>
        <w:t>2</w:t>
      </w:r>
      <w:r>
        <w:rPr>
          <w:rFonts w:hint="eastAsia" w:ascii="宋体" w:hAnsi="宋体" w:eastAsia="宋体" w:cs="宋体"/>
          <w:bCs/>
          <w:color w:val="000000" w:themeColor="text1"/>
          <w:kern w:val="0"/>
          <w:sz w:val="21"/>
          <w:szCs w:val="21"/>
          <w:lang w:val="en-US" w:eastAsia="zh-CN" w:bidi="ar-SA"/>
          <w14:textFill>
            <w14:solidFill>
              <w14:schemeClr w14:val="tx1"/>
            </w14:solidFill>
          </w14:textFill>
        </w:rPr>
        <w:t>分，满分</w:t>
      </w:r>
      <w:r>
        <w:rPr>
          <w:rFonts w:hint="eastAsia" w:ascii="宋体" w:hAnsi="宋体" w:cs="宋体"/>
          <w:bCs/>
          <w:color w:val="000000" w:themeColor="text1"/>
          <w:kern w:val="0"/>
          <w:sz w:val="21"/>
          <w:szCs w:val="21"/>
          <w:lang w:val="en-US" w:eastAsia="zh-CN" w:bidi="ar-SA"/>
          <w14:textFill>
            <w14:solidFill>
              <w14:schemeClr w14:val="tx1"/>
            </w14:solidFill>
          </w14:textFill>
        </w:rPr>
        <w:t>14</w:t>
      </w:r>
      <w:r>
        <w:rPr>
          <w:rFonts w:hint="eastAsia" w:ascii="宋体" w:hAnsi="宋体" w:eastAsia="宋体" w:cs="宋体"/>
          <w:bCs/>
          <w:color w:val="000000" w:themeColor="text1"/>
          <w:kern w:val="0"/>
          <w:sz w:val="21"/>
          <w:szCs w:val="21"/>
          <w:lang w:val="en-US" w:eastAsia="zh-CN" w:bidi="ar-SA"/>
          <w14:textFill>
            <w14:solidFill>
              <w14:schemeClr w14:val="tx1"/>
            </w14:solidFill>
          </w14:textFill>
        </w:rPr>
        <w:t>分。（提供证明材料扫描件并加盖投标人公章（CA签章），原件在签订合同后备查）。</w:t>
      </w:r>
    </w:p>
    <w:p w14:paraId="3E48CB8B">
      <w:pPr>
        <w:spacing w:line="360" w:lineRule="auto"/>
        <w:ind w:firstLine="422" w:firstLineChars="200"/>
        <w:rPr>
          <w:rFonts w:hint="eastAsia"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cs="宋体"/>
          <w:b/>
          <w:color w:val="000000" w:themeColor="text1"/>
          <w:szCs w:val="21"/>
          <w:highlight w:val="none"/>
          <w:lang w:val="en-US" w:eastAsia="zh-CN"/>
          <w14:textFill>
            <w14:solidFill>
              <w14:schemeClr w14:val="tx1"/>
            </w14:solidFill>
          </w14:textFill>
        </w:rPr>
        <w:t>5</w:t>
      </w:r>
      <w:r>
        <w:rPr>
          <w:rFonts w:hint="eastAsia" w:ascii="宋体" w:hAnsi="宋体" w:cs="宋体"/>
          <w:b/>
          <w:color w:val="000000" w:themeColor="text1"/>
          <w:szCs w:val="21"/>
          <w:highlight w:val="none"/>
          <w14:textFill>
            <w14:solidFill>
              <w14:schemeClr w14:val="tx1"/>
            </w14:solidFill>
          </w14:textFill>
        </w:rPr>
        <w:t>.综合得分＝1+2+3+</w:t>
      </w:r>
      <w:r>
        <w:rPr>
          <w:rFonts w:hint="eastAsia" w:ascii="宋体" w:hAnsi="宋体" w:cs="宋体"/>
          <w:b/>
          <w:color w:val="000000" w:themeColor="text1"/>
          <w:szCs w:val="21"/>
          <w:highlight w:val="none"/>
          <w:lang w:val="en-US" w:eastAsia="zh-CN"/>
          <w14:textFill>
            <w14:solidFill>
              <w14:schemeClr w14:val="tx1"/>
            </w14:solidFill>
          </w14:textFill>
        </w:rPr>
        <w:t>4</w:t>
      </w:r>
    </w:p>
    <w:p w14:paraId="5EE144CD">
      <w:pPr>
        <w:pStyle w:val="17"/>
        <w:tabs>
          <w:tab w:val="left" w:pos="4214"/>
        </w:tabs>
        <w:spacing w:line="360" w:lineRule="exact"/>
        <w:ind w:firstLine="422" w:firstLineChars="200"/>
        <w:rPr>
          <w:rFonts w:hint="eastAsia"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三、推荐及确定中标候选供应商原则</w:t>
      </w:r>
    </w:p>
    <w:p w14:paraId="3DFD8831">
      <w:pPr>
        <w:pStyle w:val="17"/>
        <w:tabs>
          <w:tab w:val="left" w:pos="4214"/>
        </w:tabs>
        <w:spacing w:line="360" w:lineRule="exact"/>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（1）评标委员会根据综合得分由高到低排列次序，若得分相同时，按评标价由低到高顺序排列；得分相同且评标价也相同的由评标委员会按照抽签的方式决定排次次序。</w:t>
      </w:r>
    </w:p>
    <w:p w14:paraId="568CB635">
      <w:pPr>
        <w:pStyle w:val="17"/>
        <w:tabs>
          <w:tab w:val="left" w:pos="4214"/>
        </w:tabs>
        <w:spacing w:line="360" w:lineRule="exact"/>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（2）评标委员会可推荐前三名为中标候选人，采购人应当确定评标委员会推荐排名第一的中标候选人为中标人。</w:t>
      </w:r>
    </w:p>
    <w:p w14:paraId="174D235A">
      <w:pPr>
        <w:pStyle w:val="17"/>
        <w:tabs>
          <w:tab w:val="left" w:pos="4214"/>
        </w:tabs>
        <w:spacing w:line="360" w:lineRule="exact"/>
        <w:ind w:firstLine="420" w:firstLineChars="200"/>
        <w:rPr>
          <w:rFonts w:hint="eastAsia" w:ascii="宋体" w:hAnsi="宋体" w:cs="宋体"/>
          <w:b/>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排名第一的中标候选人放弃中标、因不可抗力提出不能履行合同，或者招标文件规定应当提交履约保证金而在规定的期限内未能提交的，或因失信行为被取消中标候选人资格的，采购人可以确定排名第二的中标候选人为中标人，并依此类推。</w:t>
      </w:r>
    </w:p>
    <w:p w14:paraId="014C74BF">
      <w:pPr>
        <w:keepNext w:val="0"/>
        <w:keepLines w:val="0"/>
        <w:pageBreakBefore w:val="0"/>
        <w:widowControl w:val="0"/>
        <w:kinsoku/>
        <w:wordWrap/>
        <w:overflowPunct/>
        <w:topLinePunct w:val="0"/>
        <w:autoSpaceDE/>
        <w:autoSpaceDN/>
        <w:bidi w:val="0"/>
        <w:adjustRightInd/>
        <w:snapToGrid/>
        <w:spacing w:line="360" w:lineRule="exact"/>
        <w:ind w:firstLine="426"/>
        <w:jc w:val="left"/>
        <w:textAlignment w:val="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四、特别说明</w:t>
      </w:r>
    </w:p>
    <w:p w14:paraId="4349C45D">
      <w:pPr>
        <w:keepNext w:val="0"/>
        <w:keepLines w:val="0"/>
        <w:pageBreakBefore w:val="0"/>
        <w:widowControl w:val="0"/>
        <w:kinsoku/>
        <w:wordWrap/>
        <w:overflowPunct/>
        <w:topLinePunct w:val="0"/>
        <w:autoSpaceDE/>
        <w:autoSpaceDN/>
        <w:bidi w:val="0"/>
        <w:adjustRightInd/>
        <w:snapToGrid/>
        <w:spacing w:line="360" w:lineRule="exact"/>
        <w:ind w:firstLine="422"/>
        <w:textAlignment w:val="auto"/>
        <w:rPr>
          <w:rFonts w:hint="eastAsia"/>
          <w:b/>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lang w:val="en-US"/>
          <w14:textFill>
            <w14:solidFill>
              <w14:schemeClr w14:val="tx1"/>
            </w14:solidFill>
          </w14:textFill>
        </w:rPr>
        <w:t>评审时，</w:t>
      </w:r>
      <w:r>
        <w:rPr>
          <w:rFonts w:hint="eastAsia" w:ascii="宋体" w:hAnsi="宋体" w:eastAsia="宋体" w:cs="宋体"/>
          <w:b/>
          <w:bCs/>
          <w:color w:val="000000" w:themeColor="text1"/>
          <w:sz w:val="21"/>
          <w:szCs w:val="21"/>
          <w:lang w:val="en-US" w:eastAsia="zh-CN"/>
          <w14:textFill>
            <w14:solidFill>
              <w14:schemeClr w14:val="tx1"/>
            </w14:solidFill>
          </w14:textFill>
        </w:rPr>
        <w:t>评审委员会</w:t>
      </w:r>
      <w:r>
        <w:rPr>
          <w:rFonts w:hint="eastAsia" w:ascii="宋体" w:hAnsi="宋体" w:eastAsia="宋体" w:cs="宋体"/>
          <w:b/>
          <w:bCs/>
          <w:color w:val="000000" w:themeColor="text1"/>
          <w:sz w:val="21"/>
          <w:szCs w:val="21"/>
          <w:lang w:val="en-US"/>
          <w14:textFill>
            <w14:solidFill>
              <w14:schemeClr w14:val="tx1"/>
            </w14:solidFill>
          </w14:textFill>
        </w:rPr>
        <w:t>根据《关于推动解决政府采购异常低价问题的通知》</w:t>
      </w:r>
      <w:r>
        <w:rPr>
          <w:rFonts w:hint="eastAsia" w:ascii="宋体" w:hAnsi="宋体" w:eastAsia="宋体" w:cs="宋体"/>
          <w:b/>
          <w:bCs/>
          <w:color w:val="000000" w:themeColor="text1"/>
          <w:sz w:val="21"/>
          <w:szCs w:val="21"/>
          <w:lang w:val="en-US" w:eastAsia="zh-CN"/>
          <w14:textFill>
            <w14:solidFill>
              <w14:schemeClr w14:val="tx1"/>
            </w14:solidFill>
          </w14:textFill>
        </w:rPr>
        <w:t>（</w:t>
      </w:r>
      <w:r>
        <w:rPr>
          <w:rFonts w:hint="eastAsia" w:ascii="宋体" w:hAnsi="宋体" w:eastAsia="宋体" w:cs="宋体"/>
          <w:b/>
          <w:bCs/>
          <w:color w:val="000000" w:themeColor="text1"/>
          <w:sz w:val="21"/>
          <w:szCs w:val="21"/>
          <w:lang w:val="en-US"/>
          <w14:textFill>
            <w14:solidFill>
              <w14:schemeClr w14:val="tx1"/>
            </w14:solidFill>
          </w14:textFill>
        </w:rPr>
        <w:t>财库〔2026〕2号</w:t>
      </w:r>
      <w:r>
        <w:rPr>
          <w:rFonts w:hint="eastAsia" w:ascii="宋体" w:hAnsi="宋体" w:eastAsia="宋体" w:cs="宋体"/>
          <w:b/>
          <w:bCs/>
          <w:color w:val="000000" w:themeColor="text1"/>
          <w:sz w:val="21"/>
          <w:szCs w:val="21"/>
          <w:lang w:val="en-US" w:eastAsia="zh-CN"/>
          <w14:textFill>
            <w14:solidFill>
              <w14:schemeClr w14:val="tx1"/>
            </w14:solidFill>
          </w14:textFill>
        </w:rPr>
        <w:t>）相关规定</w:t>
      </w:r>
      <w:r>
        <w:rPr>
          <w:rFonts w:hint="eastAsia" w:ascii="宋体" w:hAnsi="宋体" w:eastAsia="宋体" w:cs="宋体"/>
          <w:b/>
          <w:bCs/>
          <w:color w:val="000000" w:themeColor="text1"/>
          <w:sz w:val="21"/>
          <w:szCs w:val="21"/>
          <w:lang w:val="en-US"/>
          <w14:textFill>
            <w14:solidFill>
              <w14:schemeClr w14:val="tx1"/>
            </w14:solidFill>
          </w14:textFill>
        </w:rPr>
        <w:t>启动异常低价投标（响应）审查程序</w:t>
      </w:r>
      <w:r>
        <w:rPr>
          <w:rFonts w:hint="eastAsia" w:ascii="宋体" w:hAnsi="宋体" w:eastAsia="宋体" w:cs="宋体"/>
          <w:b/>
          <w:bCs/>
          <w:color w:val="000000" w:themeColor="text1"/>
          <w:sz w:val="21"/>
          <w:szCs w:val="21"/>
          <w:lang w:val="en-US" w:eastAsia="zh-CN"/>
          <w14:textFill>
            <w14:solidFill>
              <w14:schemeClr w14:val="tx1"/>
            </w14:solidFill>
          </w14:textFill>
        </w:rPr>
        <w:t>。</w:t>
      </w:r>
      <w:r>
        <w:rPr>
          <w:rFonts w:hint="eastAsia"/>
          <w:b/>
          <w:bCs/>
          <w:color w:val="000000" w:themeColor="text1"/>
          <w:szCs w:val="21"/>
          <w:highlight w:val="none"/>
          <w14:textFill>
            <w14:solidFill>
              <w14:schemeClr w14:val="tx1"/>
            </w14:solidFill>
          </w14:textFill>
        </w:rPr>
        <w:t>启动异常低价投标（响应）审查后，</w:t>
      </w:r>
      <w:r>
        <w:rPr>
          <w:rStyle w:val="341"/>
          <w:rFonts w:ascii="宋体" w:hAnsi="宋体"/>
          <w:b/>
          <w:bCs/>
          <w:color w:val="000000" w:themeColor="text1"/>
          <w:szCs w:val="21"/>
          <w:highlight w:val="none"/>
          <w14:textFill>
            <w14:solidFill>
              <w14:schemeClr w14:val="tx1"/>
            </w14:solidFill>
          </w14:textFill>
        </w:rPr>
        <w:t>应当要求</w:t>
      </w:r>
      <w:r>
        <w:rPr>
          <w:rStyle w:val="341"/>
          <w:rFonts w:hint="eastAsia" w:ascii="宋体" w:hAnsi="宋体"/>
          <w:b/>
          <w:bCs/>
          <w:color w:val="000000" w:themeColor="text1"/>
          <w:szCs w:val="21"/>
          <w:highlight w:val="none"/>
          <w14:textFill>
            <w14:solidFill>
              <w14:schemeClr w14:val="tx1"/>
            </w14:solidFill>
          </w14:textFill>
        </w:rPr>
        <w:t>供应商</w:t>
      </w:r>
      <w:r>
        <w:rPr>
          <w:rStyle w:val="341"/>
          <w:rFonts w:ascii="宋体" w:hAnsi="宋体"/>
          <w:b/>
          <w:bCs/>
          <w:color w:val="000000" w:themeColor="text1"/>
          <w:szCs w:val="21"/>
          <w:highlight w:val="none"/>
          <w14:textFill>
            <w14:solidFill>
              <w14:schemeClr w14:val="tx1"/>
            </w14:solidFill>
          </w14:textFill>
        </w:rPr>
        <w:t>在</w:t>
      </w:r>
      <w:r>
        <w:rPr>
          <w:rStyle w:val="341"/>
          <w:rFonts w:hint="eastAsia" w:ascii="宋体" w:hAnsi="宋体"/>
          <w:b/>
          <w:bCs/>
          <w:color w:val="000000" w:themeColor="text1"/>
          <w:szCs w:val="21"/>
          <w:highlight w:val="none"/>
          <w:lang w:val="en-US" w:eastAsia="zh-CN"/>
          <w14:textFill>
            <w14:solidFill>
              <w14:schemeClr w14:val="tx1"/>
            </w14:solidFill>
          </w14:textFill>
        </w:rPr>
        <w:t>评审委员会</w:t>
      </w:r>
      <w:r>
        <w:rPr>
          <w:rStyle w:val="341"/>
          <w:rFonts w:hint="eastAsia" w:ascii="宋体" w:hAnsi="宋体"/>
          <w:b/>
          <w:bCs/>
          <w:color w:val="000000" w:themeColor="text1"/>
          <w:szCs w:val="21"/>
          <w:highlight w:val="none"/>
          <w:lang w:val="en-US"/>
          <w14:textFill>
            <w14:solidFill>
              <w14:schemeClr w14:val="tx1"/>
            </w14:solidFill>
          </w14:textFill>
        </w:rPr>
        <w:t>要求的时间内</w:t>
      </w:r>
      <w:r>
        <w:rPr>
          <w:rFonts w:hint="eastAsia"/>
          <w:b/>
          <w:bCs/>
          <w:color w:val="000000" w:themeColor="text1"/>
          <w:szCs w:val="21"/>
          <w:highlight w:val="none"/>
          <w14:textFill>
            <w14:solidFill>
              <w14:schemeClr w14:val="tx1"/>
            </w14:solidFill>
          </w14:textFill>
        </w:rPr>
        <w:t>对投标（响应）价格作出解释，</w:t>
      </w:r>
      <w:r>
        <w:rPr>
          <w:rFonts w:hint="eastAsia"/>
          <w:b/>
          <w:bCs/>
          <w:color w:val="000000" w:themeColor="text1"/>
          <w:szCs w:val="21"/>
          <w:highlight w:val="none"/>
          <w:shd w:val="clear" w:color="auto" w:fill="FFFFFF"/>
          <w14:textFill>
            <w14:solidFill>
              <w14:schemeClr w14:val="tx1"/>
            </w14:solidFill>
          </w14:textFill>
        </w:rPr>
        <w:t>提供项目具体成本测算等与报价合理性相关的书面说明及必要的证明材料（包括但不限于原材料成本、人工成本、制造费用等）。</w:t>
      </w:r>
      <w:r>
        <w:rPr>
          <w:rFonts w:hint="eastAsia"/>
          <w:b/>
          <w:bCs/>
          <w:color w:val="000000" w:themeColor="text1"/>
          <w:szCs w:val="21"/>
          <w:highlight w:val="none"/>
          <w14:textFill>
            <w14:solidFill>
              <w14:schemeClr w14:val="tx1"/>
            </w14:solidFill>
          </w14:textFill>
        </w:rPr>
        <w:t>投标（响应）供应商不能提供书面说明、证明材料，或者提供的书面说明、证明材料不能证明其报价合理性的，评审委员会应当将其作为无效投标（响应）处理。 异常低价投标（响应）审查的启动原因、审查意见和审查结果应当在评审报告中记录</w:t>
      </w:r>
      <w:r>
        <w:rPr>
          <w:rFonts w:hint="eastAsia"/>
          <w:b/>
          <w:bCs/>
          <w:color w:val="000000" w:themeColor="text1"/>
          <w:szCs w:val="21"/>
          <w:highlight w:val="none"/>
          <w:lang w:eastAsia="zh-CN"/>
          <w14:textFill>
            <w14:solidFill>
              <w14:schemeClr w14:val="tx1"/>
            </w14:solidFill>
          </w14:textFill>
        </w:rPr>
        <w:t>。</w:t>
      </w:r>
    </w:p>
    <w:p w14:paraId="60A68BC0">
      <w:pPr>
        <w:keepNext w:val="0"/>
        <w:keepLines w:val="0"/>
        <w:pageBreakBefore w:val="0"/>
        <w:widowControl w:val="0"/>
        <w:kinsoku/>
        <w:wordWrap/>
        <w:overflowPunct/>
        <w:topLinePunct w:val="0"/>
        <w:autoSpaceDE/>
        <w:autoSpaceDN/>
        <w:bidi w:val="0"/>
        <w:adjustRightInd/>
        <w:snapToGrid/>
        <w:spacing w:line="360" w:lineRule="exact"/>
        <w:ind w:firstLine="422"/>
        <w:textAlignment w:val="auto"/>
        <w:rPr>
          <w:rFonts w:eastAsia="宋体"/>
          <w:b/>
          <w:bCs/>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为避免因未能及时提供说明而导致被评审委员会作为无效投标情形，</w:t>
      </w:r>
      <w:r>
        <w:rPr>
          <w:rFonts w:hint="eastAsia"/>
          <w:b/>
          <w:bCs/>
          <w:color w:val="000000" w:themeColor="text1"/>
          <w:szCs w:val="21"/>
          <w:highlight w:val="none"/>
          <w:shd w:val="clear" w:color="auto" w:fill="FFFFFF"/>
          <w14:textFill>
            <w14:solidFill>
              <w14:schemeClr w14:val="tx1"/>
            </w14:solidFill>
          </w14:textFill>
        </w:rPr>
        <w:t>供应商可提前准备或随投标（响应）文件一并提交相关书面说明及必要的证明材料。</w:t>
      </w:r>
    </w:p>
    <w:bookmarkEnd w:id="210"/>
    <w:p w14:paraId="19A95B3A">
      <w:pPr>
        <w:pStyle w:val="215"/>
        <w:spacing w:line="390" w:lineRule="exact"/>
        <w:contextualSpacing/>
        <w:rPr>
          <w:rFonts w:hint="eastAsia"/>
          <w:b/>
          <w:bCs/>
          <w:color w:val="000000" w:themeColor="text1"/>
          <w:sz w:val="32"/>
          <w:szCs w:val="32"/>
          <w:highlight w:val="none"/>
          <w14:textFill>
            <w14:solidFill>
              <w14:schemeClr w14:val="tx1"/>
            </w14:solidFill>
          </w14:textFill>
        </w:rPr>
      </w:pPr>
    </w:p>
    <w:p w14:paraId="3E45CF80">
      <w:pPr>
        <w:pStyle w:val="215"/>
        <w:spacing w:line="390" w:lineRule="exact"/>
        <w:contextualSpacing/>
        <w:rPr>
          <w:rFonts w:hint="eastAsia"/>
          <w:b/>
          <w:bCs/>
          <w:color w:val="000000" w:themeColor="text1"/>
          <w:sz w:val="32"/>
          <w:szCs w:val="32"/>
          <w:highlight w:val="none"/>
          <w14:textFill>
            <w14:solidFill>
              <w14:schemeClr w14:val="tx1"/>
            </w14:solidFill>
          </w14:textFill>
        </w:rPr>
      </w:pPr>
    </w:p>
    <w:p w14:paraId="3D4ADE18">
      <w:pPr>
        <w:pStyle w:val="215"/>
        <w:spacing w:line="390" w:lineRule="exact"/>
        <w:contextualSpacing/>
        <w:rPr>
          <w:rFonts w:hint="eastAsia"/>
          <w:b/>
          <w:bCs/>
          <w:color w:val="000000" w:themeColor="text1"/>
          <w:sz w:val="32"/>
          <w:szCs w:val="32"/>
          <w:highlight w:val="none"/>
          <w14:textFill>
            <w14:solidFill>
              <w14:schemeClr w14:val="tx1"/>
            </w14:solidFill>
          </w14:textFill>
        </w:rPr>
      </w:pPr>
    </w:p>
    <w:p w14:paraId="1EAD19CD">
      <w:pPr>
        <w:pStyle w:val="215"/>
        <w:spacing w:line="390" w:lineRule="exact"/>
        <w:contextualSpacing/>
        <w:rPr>
          <w:rFonts w:hint="eastAsia"/>
          <w:b/>
          <w:bCs/>
          <w:color w:val="000000" w:themeColor="text1"/>
          <w:sz w:val="32"/>
          <w:szCs w:val="32"/>
          <w:highlight w:val="none"/>
          <w14:textFill>
            <w14:solidFill>
              <w14:schemeClr w14:val="tx1"/>
            </w14:solidFill>
          </w14:textFill>
        </w:rPr>
      </w:pPr>
    </w:p>
    <w:p w14:paraId="44A12507">
      <w:pPr>
        <w:pStyle w:val="215"/>
        <w:spacing w:line="390" w:lineRule="exact"/>
        <w:contextualSpacing/>
        <w:rPr>
          <w:rFonts w:hint="eastAsia"/>
          <w:b/>
          <w:bCs/>
          <w:color w:val="000000" w:themeColor="text1"/>
          <w:sz w:val="32"/>
          <w:szCs w:val="32"/>
          <w:highlight w:val="none"/>
          <w14:textFill>
            <w14:solidFill>
              <w14:schemeClr w14:val="tx1"/>
            </w14:solidFill>
          </w14:textFill>
        </w:rPr>
      </w:pPr>
    </w:p>
    <w:p w14:paraId="3EC05ED4">
      <w:pPr>
        <w:pStyle w:val="215"/>
        <w:spacing w:line="390" w:lineRule="exact"/>
        <w:contextualSpacing/>
        <w:rPr>
          <w:rFonts w:hint="eastAsia"/>
          <w:b/>
          <w:bCs/>
          <w:color w:val="000000" w:themeColor="text1"/>
          <w:sz w:val="32"/>
          <w:szCs w:val="32"/>
          <w:highlight w:val="none"/>
          <w14:textFill>
            <w14:solidFill>
              <w14:schemeClr w14:val="tx1"/>
            </w14:solidFill>
          </w14:textFill>
        </w:rPr>
      </w:pPr>
    </w:p>
    <w:p w14:paraId="296A7EE7">
      <w:pPr>
        <w:pStyle w:val="215"/>
        <w:spacing w:line="390" w:lineRule="exact"/>
        <w:contextualSpacing/>
        <w:rPr>
          <w:rFonts w:hint="eastAsia"/>
          <w:b/>
          <w:bCs/>
          <w:color w:val="000000" w:themeColor="text1"/>
          <w:sz w:val="32"/>
          <w:szCs w:val="32"/>
          <w:highlight w:val="none"/>
          <w14:textFill>
            <w14:solidFill>
              <w14:schemeClr w14:val="tx1"/>
            </w14:solidFill>
          </w14:textFill>
        </w:rPr>
      </w:pPr>
    </w:p>
    <w:p w14:paraId="09268F57">
      <w:pPr>
        <w:rPr>
          <w:rFonts w:hint="eastAsia"/>
          <w:b/>
          <w:bCs/>
          <w:color w:val="000000" w:themeColor="text1"/>
          <w:sz w:val="32"/>
          <w:szCs w:val="32"/>
          <w:highlight w:val="none"/>
          <w14:textFill>
            <w14:solidFill>
              <w14:schemeClr w14:val="tx1"/>
            </w14:solidFill>
          </w14:textFill>
        </w:rPr>
      </w:pPr>
    </w:p>
    <w:p w14:paraId="24EBCAD5">
      <w:pPr>
        <w:rPr>
          <w:rFonts w:hint="eastAsia"/>
          <w:b/>
          <w:bCs/>
          <w:color w:val="000000" w:themeColor="text1"/>
          <w:sz w:val="32"/>
          <w:szCs w:val="32"/>
          <w:highlight w:val="none"/>
          <w14:textFill>
            <w14:solidFill>
              <w14:schemeClr w14:val="tx1"/>
            </w14:solidFill>
          </w14:textFill>
        </w:rPr>
      </w:pPr>
    </w:p>
    <w:p w14:paraId="208B35FF">
      <w:pPr>
        <w:rPr>
          <w:rFonts w:hint="eastAsia"/>
          <w:b/>
          <w:bCs/>
          <w:color w:val="000000" w:themeColor="text1"/>
          <w:sz w:val="32"/>
          <w:szCs w:val="32"/>
          <w:highlight w:val="none"/>
          <w14:textFill>
            <w14:solidFill>
              <w14:schemeClr w14:val="tx1"/>
            </w14:solidFill>
          </w14:textFill>
        </w:rPr>
      </w:pPr>
      <w:r>
        <w:rPr>
          <w:rFonts w:hint="eastAsia"/>
          <w:b/>
          <w:bCs/>
          <w:color w:val="000000" w:themeColor="text1"/>
          <w:sz w:val="32"/>
          <w:szCs w:val="32"/>
          <w:highlight w:val="none"/>
          <w14:textFill>
            <w14:solidFill>
              <w14:schemeClr w14:val="tx1"/>
            </w14:solidFill>
          </w14:textFill>
        </w:rPr>
        <w:br w:type="page"/>
      </w:r>
    </w:p>
    <w:p w14:paraId="32988EB6">
      <w:pPr>
        <w:pStyle w:val="215"/>
        <w:spacing w:line="390" w:lineRule="exact"/>
        <w:contextualSpacing/>
        <w:rPr>
          <w:rFonts w:hAnsi="宋体" w:cs="宋体"/>
          <w:b/>
          <w:bCs/>
          <w:color w:val="000000" w:themeColor="text1"/>
          <w:sz w:val="32"/>
          <w:szCs w:val="32"/>
          <w:highlight w:val="none"/>
          <w14:textFill>
            <w14:solidFill>
              <w14:schemeClr w14:val="tx1"/>
            </w14:solidFill>
          </w14:textFill>
        </w:rPr>
      </w:pPr>
      <w:r>
        <w:rPr>
          <w:rFonts w:hint="eastAsia"/>
          <w:b/>
          <w:bCs/>
          <w:color w:val="000000" w:themeColor="text1"/>
          <w:sz w:val="32"/>
          <w:szCs w:val="32"/>
          <w:highlight w:val="none"/>
          <w14:textFill>
            <w14:solidFill>
              <w14:schemeClr w14:val="tx1"/>
            </w14:solidFill>
          </w14:textFill>
        </w:rPr>
        <w:t>附表</w:t>
      </w:r>
    </w:p>
    <w:p w14:paraId="043DEF78">
      <w:pPr>
        <w:widowControl/>
        <w:spacing w:before="156" w:after="156" w:line="400" w:lineRule="exact"/>
        <w:jc w:val="center"/>
        <w:rPr>
          <w:rFonts w:ascii="宋体" w:hAnsi="宋体" w:cs="宋体"/>
          <w:b/>
          <w:bCs/>
          <w:color w:val="000000" w:themeColor="text1"/>
          <w:sz w:val="30"/>
          <w:szCs w:val="30"/>
          <w:highlight w:val="none"/>
          <w14:textFill>
            <w14:solidFill>
              <w14:schemeClr w14:val="tx1"/>
            </w14:solidFill>
          </w14:textFill>
        </w:rPr>
      </w:pPr>
      <w:bookmarkStart w:id="216" w:name="_Toc28361_WPSOffice_Level2"/>
      <w:r>
        <w:rPr>
          <w:rFonts w:hint="eastAsia" w:ascii="宋体" w:hAnsi="宋体" w:cs="宋体"/>
          <w:b/>
          <w:bCs/>
          <w:color w:val="000000" w:themeColor="text1"/>
          <w:sz w:val="30"/>
          <w:szCs w:val="30"/>
          <w:highlight w:val="none"/>
          <w14:textFill>
            <w14:solidFill>
              <w14:schemeClr w14:val="tx1"/>
            </w14:solidFill>
          </w14:textFill>
        </w:rPr>
        <w:t>统计上大中小微型企业划分标准</w:t>
      </w:r>
      <w:bookmarkEnd w:id="216"/>
    </w:p>
    <w:tbl>
      <w:tblPr>
        <w:tblStyle w:val="3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445"/>
        <w:gridCol w:w="748"/>
        <w:gridCol w:w="1188"/>
        <w:gridCol w:w="1796"/>
        <w:gridCol w:w="1505"/>
        <w:gridCol w:w="1047"/>
      </w:tblGrid>
      <w:tr w14:paraId="1D39A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trPr>
        <w:tc>
          <w:tcPr>
            <w:tcW w:w="2231"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1D1FA82E">
            <w:pPr>
              <w:widowControl/>
              <w:spacing w:line="240" w:lineRule="exact"/>
              <w:jc w:val="center"/>
              <w:rPr>
                <w:rFonts w:ascii="宋体" w:hAnsi="宋体" w:cs="宋体"/>
                <w:b/>
                <w:bCs/>
                <w:color w:val="000000" w:themeColor="text1"/>
                <w:sz w:val="18"/>
                <w:szCs w:val="21"/>
                <w:highlight w:val="none"/>
                <w14:textFill>
                  <w14:solidFill>
                    <w14:schemeClr w14:val="tx1"/>
                  </w14:solidFill>
                </w14:textFill>
              </w:rPr>
            </w:pPr>
            <w:r>
              <w:rPr>
                <w:rFonts w:hint="eastAsia" w:ascii="宋体" w:hAnsi="宋体" w:cs="宋体"/>
                <w:b/>
                <w:bCs/>
                <w:color w:val="000000" w:themeColor="text1"/>
                <w:sz w:val="18"/>
                <w:szCs w:val="21"/>
                <w:highlight w:val="none"/>
                <w14:textFill>
                  <w14:solidFill>
                    <w14:schemeClr w14:val="tx1"/>
                  </w14:solidFill>
                </w14:textFill>
              </w:rPr>
              <w:t>行业名称</w:t>
            </w:r>
          </w:p>
        </w:tc>
        <w:tc>
          <w:tcPr>
            <w:tcW w:w="1445"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7D10A231">
            <w:pPr>
              <w:widowControl/>
              <w:jc w:val="center"/>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指标名称</w:t>
            </w:r>
          </w:p>
        </w:tc>
        <w:tc>
          <w:tcPr>
            <w:tcW w:w="748"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79575929">
            <w:pPr>
              <w:widowControl/>
              <w:jc w:val="center"/>
              <w:rPr>
                <w:rFonts w:hint="eastAsia" w:ascii="宋体" w:hAnsi="宋体" w:eastAsia="宋体" w:cs="宋体"/>
                <w:b/>
                <w:bCs/>
                <w:color w:val="000000" w:themeColor="text1"/>
                <w:sz w:val="18"/>
                <w:szCs w:val="18"/>
                <w:highlight w:val="none"/>
                <w:lang w:eastAsia="zh-CN"/>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计量</w:t>
            </w:r>
          </w:p>
          <w:p w14:paraId="216C8266">
            <w:pPr>
              <w:widowControl/>
              <w:jc w:val="center"/>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单位</w:t>
            </w:r>
          </w:p>
        </w:tc>
        <w:tc>
          <w:tcPr>
            <w:tcW w:w="1188"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48C152D1">
            <w:pPr>
              <w:widowControl/>
              <w:jc w:val="center"/>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大型</w:t>
            </w:r>
          </w:p>
        </w:tc>
        <w:tc>
          <w:tcPr>
            <w:tcW w:w="1796"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43E3485A">
            <w:pPr>
              <w:widowControl/>
              <w:jc w:val="center"/>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中型</w:t>
            </w:r>
          </w:p>
        </w:tc>
        <w:tc>
          <w:tcPr>
            <w:tcW w:w="1505"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59D51A10">
            <w:pPr>
              <w:widowControl/>
              <w:jc w:val="center"/>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小型</w:t>
            </w:r>
          </w:p>
        </w:tc>
        <w:tc>
          <w:tcPr>
            <w:tcW w:w="1047"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6875117D">
            <w:pPr>
              <w:widowControl/>
              <w:jc w:val="center"/>
              <w:rPr>
                <w:rFonts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微型</w:t>
            </w:r>
          </w:p>
        </w:tc>
      </w:tr>
      <w:tr w14:paraId="1A1F4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tcBorders>
              <w:top w:val="single" w:color="auto" w:sz="4" w:space="0"/>
              <w:left w:val="single" w:color="auto" w:sz="4" w:space="0"/>
              <w:bottom w:val="single" w:color="auto" w:sz="4" w:space="0"/>
              <w:right w:val="single" w:color="auto" w:sz="4" w:space="0"/>
            </w:tcBorders>
            <w:noWrap w:val="0"/>
            <w:vAlign w:val="center"/>
          </w:tcPr>
          <w:p w14:paraId="0085DBF8">
            <w:pPr>
              <w:widowControl/>
              <w:spacing w:line="240" w:lineRule="exact"/>
              <w:jc w:val="left"/>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农、林、牧、渔业</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F046F31">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760C7FCD">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2D40C329">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Y≥20000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67BBF3FF">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500≤Y＜20000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3A610EB6">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50≤Y＜500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53290F08">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Y＜50</w:t>
            </w:r>
          </w:p>
        </w:tc>
      </w:tr>
      <w:tr w14:paraId="4A6C3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0D48E947">
            <w:pPr>
              <w:widowControl/>
              <w:spacing w:line="240" w:lineRule="exact"/>
              <w:jc w:val="left"/>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 xml:space="preserve">工业 </w:t>
            </w:r>
            <w:r>
              <w:rPr>
                <w:rFonts w:hint="eastAsia" w:ascii="宋体" w:hAnsi="宋体" w:eastAsia="宋体" w:cs="宋体"/>
                <w:color w:val="000000" w:themeColor="text1"/>
                <w:sz w:val="18"/>
                <w:szCs w:val="18"/>
                <w:highlight w:val="none"/>
                <w14:textFill>
                  <w14:solidFill>
                    <w14:schemeClr w14:val="tx1"/>
                  </w14:solidFill>
                </w14:textFill>
              </w:rPr>
              <w:t>※</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2CFD507">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3BB4CC67">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1AB21581">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X≥1000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4AB730D6">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300≤X＜1000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62346A9B">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20≤X＜300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7309C9BA">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X＜20</w:t>
            </w:r>
          </w:p>
        </w:tc>
      </w:tr>
      <w:tr w14:paraId="471FE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6C809A72">
            <w:pPr>
              <w:widowControl/>
              <w:jc w:val="left"/>
              <w:rPr>
                <w:rFonts w:ascii="宋体" w:hAnsi="宋体" w:cs="宋体"/>
                <w:color w:val="000000" w:themeColor="text1"/>
                <w:sz w:val="18"/>
                <w:szCs w:val="18"/>
                <w:highlight w:val="none"/>
                <w14:textFill>
                  <w14:solidFill>
                    <w14:schemeClr w14:val="tx1"/>
                  </w14:solidFill>
                </w14:textFill>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196FB51">
            <w:pPr>
              <w:widowControl/>
              <w:spacing w:line="240" w:lineRule="exact"/>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3179D290">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3CFFCFEE">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Y≥40000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5B554015">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2000≤Y＜40000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0EE44FCD">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300≤Y＜2000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52A48E85">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Y＜300</w:t>
            </w:r>
          </w:p>
        </w:tc>
      </w:tr>
      <w:tr w14:paraId="71BD8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291602B9">
            <w:pPr>
              <w:widowControl/>
              <w:spacing w:line="240" w:lineRule="exact"/>
              <w:jc w:val="left"/>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建筑业</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DB7A3F8">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3CD50BD7">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1D3CD179">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Y≥80000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51B863DF">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6000≤Y＜80000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05DDC129">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300≤Y＜6000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419FF3BD">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Y＜300</w:t>
            </w:r>
          </w:p>
        </w:tc>
      </w:tr>
      <w:tr w14:paraId="4FA3E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22328444">
            <w:pPr>
              <w:widowControl/>
              <w:jc w:val="left"/>
              <w:rPr>
                <w:rFonts w:ascii="宋体" w:hAnsi="宋体" w:cs="宋体"/>
                <w:color w:val="000000" w:themeColor="text1"/>
                <w:sz w:val="18"/>
                <w:szCs w:val="18"/>
                <w:highlight w:val="none"/>
                <w14:textFill>
                  <w14:solidFill>
                    <w14:schemeClr w14:val="tx1"/>
                  </w14:solidFill>
                </w14:textFill>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9301AA3">
            <w:pPr>
              <w:widowControl/>
              <w:spacing w:line="240" w:lineRule="exact"/>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资产总额(Z)</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13D48941">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297D11F3">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Z≥80000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3AA8BEC0">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5000≤Z＜80000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550CFD2B">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300≤Z＜5000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673F7E09">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Z＜300</w:t>
            </w:r>
          </w:p>
        </w:tc>
      </w:tr>
      <w:tr w14:paraId="65BDE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623BEF15">
            <w:pPr>
              <w:widowControl/>
              <w:spacing w:line="240" w:lineRule="exact"/>
              <w:jc w:val="left"/>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批发业</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27A3176">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5E4A7A1B">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7578FE9A">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X≥200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32120280">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20≤X＜200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701A159D">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5≤X＜20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46169B0E">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X＜5</w:t>
            </w:r>
          </w:p>
        </w:tc>
      </w:tr>
      <w:tr w14:paraId="0A203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0807A25E">
            <w:pPr>
              <w:widowControl/>
              <w:jc w:val="left"/>
              <w:rPr>
                <w:rFonts w:ascii="宋体" w:hAnsi="宋体" w:cs="宋体"/>
                <w:color w:val="000000" w:themeColor="text1"/>
                <w:sz w:val="18"/>
                <w:szCs w:val="18"/>
                <w:highlight w:val="none"/>
                <w14:textFill>
                  <w14:solidFill>
                    <w14:schemeClr w14:val="tx1"/>
                  </w14:solidFill>
                </w14:textFill>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2E28809">
            <w:pPr>
              <w:widowControl/>
              <w:spacing w:line="240" w:lineRule="exact"/>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11A2CE0E">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65616ABF">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Y≥40000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39632DDA">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5000≤Y＜40000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678319A0">
            <w:pPr>
              <w:widowControl/>
              <w:ind w:left="-1" w:hanging="1"/>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1000≤Y＜5000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156D8766">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Y＜1000</w:t>
            </w:r>
          </w:p>
        </w:tc>
      </w:tr>
      <w:tr w14:paraId="4711B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57429480">
            <w:pPr>
              <w:widowControl/>
              <w:spacing w:line="240" w:lineRule="exact"/>
              <w:jc w:val="left"/>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零售业</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E4FF970">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4B84C60C">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55C3CCCD">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X≥300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40B902CC">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50≤X＜300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7247BC9A">
            <w:pPr>
              <w:widowControl/>
              <w:ind w:left="-1" w:hanging="1"/>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 xml:space="preserve">10≤X＜50 </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7DCC1058">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X＜10</w:t>
            </w:r>
          </w:p>
        </w:tc>
      </w:tr>
      <w:tr w14:paraId="3F55A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2831D849">
            <w:pPr>
              <w:widowControl/>
              <w:jc w:val="left"/>
              <w:rPr>
                <w:rFonts w:ascii="宋体" w:hAnsi="宋体" w:cs="宋体"/>
                <w:color w:val="000000" w:themeColor="text1"/>
                <w:sz w:val="18"/>
                <w:szCs w:val="18"/>
                <w:highlight w:val="none"/>
                <w14:textFill>
                  <w14:solidFill>
                    <w14:schemeClr w14:val="tx1"/>
                  </w14:solidFill>
                </w14:textFill>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3E42BC6D">
            <w:pPr>
              <w:widowControl/>
              <w:spacing w:line="240" w:lineRule="exact"/>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3C185E32">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15007C67">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Y≥20000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051EB2C1">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500≤Y＜20000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4AFBC057">
            <w:pPr>
              <w:widowControl/>
              <w:ind w:left="-1" w:hanging="1"/>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100≤Y＜500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365B7E0A">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Y＜100</w:t>
            </w:r>
          </w:p>
        </w:tc>
      </w:tr>
      <w:tr w14:paraId="16E70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3E1BD448">
            <w:pPr>
              <w:widowControl/>
              <w:spacing w:line="240" w:lineRule="exact"/>
              <w:jc w:val="left"/>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 xml:space="preserve">交通运输业 </w:t>
            </w:r>
            <w:r>
              <w:rPr>
                <w:rFonts w:hint="eastAsia" w:ascii="宋体" w:hAnsi="宋体" w:eastAsia="宋体" w:cs="宋体"/>
                <w:color w:val="000000" w:themeColor="text1"/>
                <w:sz w:val="18"/>
                <w:szCs w:val="18"/>
                <w:highlight w:val="none"/>
                <w14:textFill>
                  <w14:solidFill>
                    <w14:schemeClr w14:val="tx1"/>
                  </w14:solidFill>
                </w14:textFill>
              </w:rPr>
              <w:t>※</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A78F368">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6E0DA5B8">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44B5C70A">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X≥1000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4BB23069">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300≤X＜1000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731C500E">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20≤X＜300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05FAD3B2">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X＜20</w:t>
            </w:r>
          </w:p>
        </w:tc>
      </w:tr>
      <w:tr w14:paraId="745FC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5D8F49E6">
            <w:pPr>
              <w:widowControl/>
              <w:jc w:val="left"/>
              <w:rPr>
                <w:rFonts w:ascii="宋体" w:hAnsi="宋体" w:cs="宋体"/>
                <w:color w:val="000000" w:themeColor="text1"/>
                <w:sz w:val="18"/>
                <w:szCs w:val="18"/>
                <w:highlight w:val="none"/>
                <w14:textFill>
                  <w14:solidFill>
                    <w14:schemeClr w14:val="tx1"/>
                  </w14:solidFill>
                </w14:textFill>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3591BBF6">
            <w:pPr>
              <w:widowControl/>
              <w:spacing w:line="240" w:lineRule="exact"/>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101B0593">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3778CF0E">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Y≥30000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166D3605">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3000≤Y＜30000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62EC4F4F">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200≤Y＜3000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3107C054">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Y＜200</w:t>
            </w:r>
          </w:p>
        </w:tc>
      </w:tr>
      <w:tr w14:paraId="7BCB2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51F57C01">
            <w:pPr>
              <w:widowControl/>
              <w:spacing w:line="240" w:lineRule="exact"/>
              <w:jc w:val="left"/>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仓储业</w:t>
            </w:r>
            <w:r>
              <w:rPr>
                <w:rFonts w:hint="eastAsia" w:ascii="宋体" w:hAnsi="宋体" w:eastAsia="宋体" w:cs="宋体"/>
                <w:color w:val="000000" w:themeColor="text1"/>
                <w:sz w:val="18"/>
                <w:szCs w:val="18"/>
                <w:highlight w:val="none"/>
                <w14:textFill>
                  <w14:solidFill>
                    <w14:schemeClr w14:val="tx1"/>
                  </w14:solidFill>
                </w14:textFill>
              </w:rPr>
              <w:t>※</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31628FE">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39305C5C">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1093DBD8">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X≥200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34D17249">
            <w:pPr>
              <w:widowControl/>
              <w:ind w:left="1" w:hanging="108"/>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100≤X＜200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340F8A49">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20≤X＜100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0C026D32">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X＜20</w:t>
            </w:r>
          </w:p>
        </w:tc>
      </w:tr>
      <w:tr w14:paraId="3C37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65CD5EA2">
            <w:pPr>
              <w:widowControl/>
              <w:jc w:val="left"/>
              <w:rPr>
                <w:rFonts w:ascii="宋体" w:hAnsi="宋体" w:cs="宋体"/>
                <w:color w:val="000000" w:themeColor="text1"/>
                <w:sz w:val="18"/>
                <w:szCs w:val="18"/>
                <w:highlight w:val="none"/>
                <w14:textFill>
                  <w14:solidFill>
                    <w14:schemeClr w14:val="tx1"/>
                  </w14:solidFill>
                </w14:textFill>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22E22E0">
            <w:pPr>
              <w:widowControl/>
              <w:spacing w:line="240" w:lineRule="exact"/>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74B8B287">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29495EEF">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Y≥30000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7819BFFE">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1000≤Y＜30000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2F5A04A9">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100≤Y＜1000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5FA9C8A1">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Y＜100</w:t>
            </w:r>
          </w:p>
        </w:tc>
      </w:tr>
      <w:tr w14:paraId="526A6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7D392FA7">
            <w:pPr>
              <w:widowControl/>
              <w:spacing w:line="240" w:lineRule="exact"/>
              <w:jc w:val="left"/>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邮政业</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5BF9E72">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39B6696F">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7595BED2">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X≥1000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0C6A1F58">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300≤X＜1000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451050F5">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20≤X＜300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613AC708">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X＜20</w:t>
            </w:r>
          </w:p>
        </w:tc>
      </w:tr>
      <w:tr w14:paraId="00D82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547CC795">
            <w:pPr>
              <w:widowControl/>
              <w:jc w:val="left"/>
              <w:rPr>
                <w:rFonts w:ascii="宋体" w:hAnsi="宋体" w:cs="宋体"/>
                <w:color w:val="000000" w:themeColor="text1"/>
                <w:sz w:val="18"/>
                <w:szCs w:val="18"/>
                <w:highlight w:val="none"/>
                <w14:textFill>
                  <w14:solidFill>
                    <w14:schemeClr w14:val="tx1"/>
                  </w14:solidFill>
                </w14:textFill>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3450845">
            <w:pPr>
              <w:widowControl/>
              <w:spacing w:line="240" w:lineRule="exact"/>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05DBE68B">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4F88D40D">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Y≥30000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39D866BC">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2000≤Y＜30000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3726C848">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100≤Y＜2000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570083AB">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Y＜100</w:t>
            </w:r>
          </w:p>
        </w:tc>
      </w:tr>
      <w:tr w14:paraId="1E1F3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1E152935">
            <w:pPr>
              <w:widowControl/>
              <w:spacing w:line="240" w:lineRule="exact"/>
              <w:jc w:val="left"/>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住宿业</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392752B">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6CC57F7D">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3E955598">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X≥300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2CF96118">
            <w:pPr>
              <w:widowControl/>
              <w:ind w:left="1" w:hanging="108"/>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100≤X＜300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22D49CBE">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10≤X＜100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14C37B19">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X＜10</w:t>
            </w:r>
          </w:p>
        </w:tc>
      </w:tr>
      <w:tr w14:paraId="2E080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7AB35AA4">
            <w:pPr>
              <w:widowControl/>
              <w:jc w:val="left"/>
              <w:rPr>
                <w:rFonts w:ascii="宋体" w:hAnsi="宋体" w:cs="宋体"/>
                <w:color w:val="000000" w:themeColor="text1"/>
                <w:sz w:val="18"/>
                <w:szCs w:val="18"/>
                <w:highlight w:val="none"/>
                <w14:textFill>
                  <w14:solidFill>
                    <w14:schemeClr w14:val="tx1"/>
                  </w14:solidFill>
                </w14:textFill>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1154657">
            <w:pPr>
              <w:widowControl/>
              <w:spacing w:line="240" w:lineRule="exact"/>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69CD5011">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32843D8F">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Y≥10000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3E4B2ACB">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2000≤Y＜10000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49602754">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100≤Y＜2000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5ED118DF">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Y＜100</w:t>
            </w:r>
          </w:p>
        </w:tc>
      </w:tr>
      <w:tr w14:paraId="6EA88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2EC66136">
            <w:pPr>
              <w:widowControl/>
              <w:spacing w:line="240" w:lineRule="exact"/>
              <w:jc w:val="left"/>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餐饮业</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8D88233">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6D83C23A">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7A583DC9">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X≥300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060BAAB7">
            <w:pPr>
              <w:widowControl/>
              <w:ind w:left="1" w:hanging="108"/>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 xml:space="preserve">100≤X＜300 </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6B041803">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10≤X＜100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5FB802ED">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X＜10</w:t>
            </w:r>
          </w:p>
        </w:tc>
      </w:tr>
      <w:tr w14:paraId="3B448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4AE01328">
            <w:pPr>
              <w:widowControl/>
              <w:jc w:val="left"/>
              <w:rPr>
                <w:rFonts w:ascii="宋体" w:hAnsi="宋体" w:cs="宋体"/>
                <w:color w:val="000000" w:themeColor="text1"/>
                <w:sz w:val="18"/>
                <w:szCs w:val="18"/>
                <w:highlight w:val="none"/>
                <w14:textFill>
                  <w14:solidFill>
                    <w14:schemeClr w14:val="tx1"/>
                  </w14:solidFill>
                </w14:textFill>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38E9AC28">
            <w:pPr>
              <w:widowControl/>
              <w:spacing w:line="240" w:lineRule="exact"/>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1FFF43A2">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5B7667D5">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Y≥10000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077D2ADF">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2000≤Y＜10000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186BE51F">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100≤Y＜2000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4E6FDCC2">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Y＜100</w:t>
            </w:r>
          </w:p>
        </w:tc>
      </w:tr>
      <w:tr w14:paraId="56AA4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37687D51">
            <w:pPr>
              <w:widowControl/>
              <w:spacing w:line="240" w:lineRule="exact"/>
              <w:jc w:val="left"/>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信息传输业</w:t>
            </w:r>
            <w:r>
              <w:rPr>
                <w:rFonts w:hint="eastAsia" w:ascii="宋体" w:hAnsi="宋体" w:eastAsia="宋体" w:cs="宋体"/>
                <w:color w:val="000000" w:themeColor="text1"/>
                <w:sz w:val="18"/>
                <w:szCs w:val="18"/>
                <w:highlight w:val="none"/>
                <w14:textFill>
                  <w14:solidFill>
                    <w14:schemeClr w14:val="tx1"/>
                  </w14:solidFill>
                </w14:textFill>
              </w:rPr>
              <w:t>※</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CDB6661">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28400D47">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10D02953">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X≥2000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38780116">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100≤X＜2000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40C222D9">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10≤X＜100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1660CCBE">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X＜10</w:t>
            </w:r>
          </w:p>
        </w:tc>
      </w:tr>
      <w:tr w14:paraId="5D2E0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72FCBC71">
            <w:pPr>
              <w:widowControl/>
              <w:jc w:val="left"/>
              <w:rPr>
                <w:rFonts w:ascii="宋体" w:hAnsi="宋体" w:cs="宋体"/>
                <w:color w:val="000000" w:themeColor="text1"/>
                <w:sz w:val="18"/>
                <w:szCs w:val="18"/>
                <w:highlight w:val="none"/>
                <w14:textFill>
                  <w14:solidFill>
                    <w14:schemeClr w14:val="tx1"/>
                  </w14:solidFill>
                </w14:textFill>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37338C7D">
            <w:pPr>
              <w:widowControl/>
              <w:spacing w:line="240" w:lineRule="exact"/>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6E76FF31">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32DD40F4">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Y≥100000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3F560F47">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1000≤Y＜100000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3A6FD90A">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100≤Y＜1000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0A0F7ABB">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Y＜100</w:t>
            </w:r>
          </w:p>
        </w:tc>
      </w:tr>
      <w:tr w14:paraId="7EB92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60D04AF1">
            <w:pPr>
              <w:widowControl/>
              <w:spacing w:line="240" w:lineRule="exact"/>
              <w:jc w:val="left"/>
              <w:rPr>
                <w:rFonts w:ascii="宋体" w:hAnsi="宋体" w:cs="宋体"/>
                <w:color w:val="000000" w:themeColor="text1"/>
                <w:spacing w:val="-12"/>
                <w:sz w:val="18"/>
                <w:szCs w:val="18"/>
                <w:highlight w:val="none"/>
                <w14:textFill>
                  <w14:solidFill>
                    <w14:schemeClr w14:val="tx1"/>
                  </w14:solidFill>
                </w14:textFill>
              </w:rPr>
            </w:pPr>
            <w:r>
              <w:rPr>
                <w:rFonts w:hint="eastAsia" w:ascii="宋体" w:hAnsi="宋体" w:cs="宋体"/>
                <w:color w:val="000000" w:themeColor="text1"/>
                <w:spacing w:val="-12"/>
                <w:sz w:val="18"/>
                <w:szCs w:val="18"/>
                <w:highlight w:val="none"/>
                <w14:textFill>
                  <w14:solidFill>
                    <w14:schemeClr w14:val="tx1"/>
                  </w14:solidFill>
                </w14:textFill>
              </w:rPr>
              <w:t>软件和信息技术服</w:t>
            </w:r>
            <w:r>
              <w:rPr>
                <w:rFonts w:hint="eastAsia" w:ascii="宋体" w:hAnsi="宋体" w:cs="宋体"/>
                <w:color w:val="000000" w:themeColor="text1"/>
                <w:sz w:val="18"/>
                <w:szCs w:val="18"/>
                <w:highlight w:val="none"/>
                <w14:textFill>
                  <w14:solidFill>
                    <w14:schemeClr w14:val="tx1"/>
                  </w14:solidFill>
                </w14:textFill>
              </w:rPr>
              <w:t>务业</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43DB075">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57DBE19D">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1B9C380D">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X≥300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6AAE8440">
            <w:pPr>
              <w:widowControl/>
              <w:ind w:left="1" w:hanging="108"/>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 xml:space="preserve">100≤X＜300 </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4521399D">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10≤X＜100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1EAC6BDC">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X＜10</w:t>
            </w:r>
          </w:p>
        </w:tc>
      </w:tr>
      <w:tr w14:paraId="6562F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4B31911E">
            <w:pPr>
              <w:widowControl/>
              <w:jc w:val="left"/>
              <w:rPr>
                <w:rFonts w:ascii="宋体" w:hAnsi="宋体" w:cs="宋体"/>
                <w:color w:val="000000" w:themeColor="text1"/>
                <w:spacing w:val="-12"/>
                <w:sz w:val="18"/>
                <w:szCs w:val="18"/>
                <w:highlight w:val="none"/>
                <w14:textFill>
                  <w14:solidFill>
                    <w14:schemeClr w14:val="tx1"/>
                  </w14:solidFill>
                </w14:textFill>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708281C">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606AC0F5">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0AEBE500">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Y≥10000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4C0B671B">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1000≤Y＜10000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626DD152">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50≤Y＜1000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0C509EB0">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Y＜50</w:t>
            </w:r>
          </w:p>
        </w:tc>
      </w:tr>
      <w:tr w14:paraId="74324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16057A7D">
            <w:pPr>
              <w:widowControl/>
              <w:spacing w:line="240" w:lineRule="exact"/>
              <w:jc w:val="left"/>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房地产开发经营</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D2D88F8">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1A17013D">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163EB5DB">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Y≥200000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2CA49560">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1000≤Y＜200000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23D125ED">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100≤Y＜1000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3E6E666E">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Y＜100</w:t>
            </w:r>
          </w:p>
        </w:tc>
      </w:tr>
      <w:tr w14:paraId="49601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0E666A58">
            <w:pPr>
              <w:widowControl/>
              <w:jc w:val="left"/>
              <w:rPr>
                <w:rFonts w:ascii="宋体" w:hAnsi="宋体" w:cs="宋体"/>
                <w:color w:val="000000" w:themeColor="text1"/>
                <w:sz w:val="18"/>
                <w:szCs w:val="18"/>
                <w:highlight w:val="none"/>
                <w14:textFill>
                  <w14:solidFill>
                    <w14:schemeClr w14:val="tx1"/>
                  </w14:solidFill>
                </w14:textFill>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C5416F9">
            <w:pPr>
              <w:widowControl/>
              <w:spacing w:line="240" w:lineRule="exact"/>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资产总额(Z)</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6D20DD66">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665181B8">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Z≥10000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35F563E0">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5000≤Z＜10000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0FAA4F15">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2000≤Z＜5000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7A273E1D">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Z＜2000</w:t>
            </w:r>
          </w:p>
        </w:tc>
      </w:tr>
      <w:tr w14:paraId="0722C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41DC8182">
            <w:pPr>
              <w:widowControl/>
              <w:spacing w:line="240" w:lineRule="exact"/>
              <w:jc w:val="left"/>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物业管理</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F328D74">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712ACDF6">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0A2DF18B">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X≥1000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33546A73">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300≤X＜1000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0A416F23">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100≤X＜300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7C66A74A">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X＜100</w:t>
            </w:r>
          </w:p>
        </w:tc>
      </w:tr>
      <w:tr w14:paraId="06638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753BF499">
            <w:pPr>
              <w:widowControl/>
              <w:jc w:val="left"/>
              <w:rPr>
                <w:rFonts w:ascii="宋体" w:hAnsi="宋体" w:cs="宋体"/>
                <w:color w:val="000000" w:themeColor="text1"/>
                <w:sz w:val="18"/>
                <w:szCs w:val="18"/>
                <w:highlight w:val="none"/>
                <w14:textFill>
                  <w14:solidFill>
                    <w14:schemeClr w14:val="tx1"/>
                  </w14:solidFill>
                </w14:textFill>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3F6E933B">
            <w:pPr>
              <w:widowControl/>
              <w:spacing w:line="240" w:lineRule="exact"/>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188DECEA">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65A8593B">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Y≥5000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1F9B08FD">
            <w:pPr>
              <w:widowControl/>
              <w:ind w:left="1" w:hanging="108"/>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1000≤Y＜5000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0C9A4F92">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500≤Y＜1000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3AB0315B">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Y＜500</w:t>
            </w:r>
          </w:p>
        </w:tc>
      </w:tr>
      <w:tr w14:paraId="11E27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67AC3358">
            <w:pPr>
              <w:widowControl/>
              <w:spacing w:line="240" w:lineRule="exact"/>
              <w:jc w:val="left"/>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租赁和商务服务业</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B125D7A">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22A3A6F7">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420B63FC">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X≥300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0015E5BA">
            <w:pPr>
              <w:widowControl/>
              <w:ind w:left="1" w:hanging="108"/>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100≤X＜300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51943A75">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10≤X＜100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7A5FB264">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X＜10</w:t>
            </w:r>
          </w:p>
        </w:tc>
      </w:tr>
      <w:tr w14:paraId="331DB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73AE9223">
            <w:pPr>
              <w:widowControl/>
              <w:jc w:val="left"/>
              <w:rPr>
                <w:rFonts w:ascii="宋体" w:hAnsi="宋体" w:cs="宋体"/>
                <w:color w:val="000000" w:themeColor="text1"/>
                <w:sz w:val="18"/>
                <w:szCs w:val="18"/>
                <w:highlight w:val="none"/>
                <w14:textFill>
                  <w14:solidFill>
                    <w14:schemeClr w14:val="tx1"/>
                  </w14:solidFill>
                </w14:textFill>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68D1200">
            <w:pPr>
              <w:widowControl/>
              <w:spacing w:line="240" w:lineRule="exact"/>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资产总额(Z)</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49165892">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1D3C9E36">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Z≥120000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679A4AF0">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8000≤Z＜120000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4CAA5034">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100≤Z＜8000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3776A432">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Z＜100</w:t>
            </w:r>
          </w:p>
        </w:tc>
      </w:tr>
      <w:tr w14:paraId="4E613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tcBorders>
              <w:top w:val="single" w:color="auto" w:sz="4" w:space="0"/>
              <w:left w:val="single" w:color="auto" w:sz="4" w:space="0"/>
              <w:bottom w:val="single" w:color="auto" w:sz="4" w:space="0"/>
              <w:right w:val="single" w:color="auto" w:sz="4" w:space="0"/>
            </w:tcBorders>
            <w:noWrap w:val="0"/>
            <w:vAlign w:val="center"/>
          </w:tcPr>
          <w:p w14:paraId="5328A49C">
            <w:pPr>
              <w:widowControl/>
              <w:spacing w:line="240" w:lineRule="exact"/>
              <w:jc w:val="left"/>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 xml:space="preserve">其他未列明行业 </w:t>
            </w:r>
            <w:r>
              <w:rPr>
                <w:rFonts w:hint="eastAsia" w:ascii="宋体" w:hAnsi="宋体" w:eastAsia="宋体" w:cs="宋体"/>
                <w:color w:val="000000" w:themeColor="text1"/>
                <w:sz w:val="18"/>
                <w:szCs w:val="18"/>
                <w:highlight w:val="none"/>
                <w14:textFill>
                  <w14:solidFill>
                    <w14:schemeClr w14:val="tx1"/>
                  </w14:solidFill>
                </w14:textFill>
              </w:rPr>
              <w:t>※</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6FDA0AF">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60BD1481">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3FDCF64B">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X≥300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4C4DBDB6">
            <w:pPr>
              <w:widowControl/>
              <w:ind w:left="1" w:hanging="108"/>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100≤X＜300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2EBD9EF9">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10≤X＜100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2D419591">
            <w:pPr>
              <w:widowControl/>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X＜10</w:t>
            </w:r>
          </w:p>
        </w:tc>
      </w:tr>
    </w:tbl>
    <w:p w14:paraId="648BFDD7">
      <w:pPr>
        <w:widowControl/>
        <w:spacing w:line="540" w:lineRule="exact"/>
        <w:rPr>
          <w:rFonts w:ascii="宋体" w:hAnsi="宋体" w:cs="宋体"/>
          <w:color w:val="000000" w:themeColor="text1"/>
          <w:spacing w:val="8"/>
          <w:sz w:val="24"/>
          <w:highlight w:val="none"/>
          <w14:textFill>
            <w14:solidFill>
              <w14:schemeClr w14:val="tx1"/>
            </w14:solidFill>
          </w14:textFill>
        </w:rPr>
      </w:pPr>
    </w:p>
    <w:p w14:paraId="5F1287CA">
      <w:pPr>
        <w:widowControl/>
        <w:spacing w:line="540" w:lineRule="exact"/>
        <w:rPr>
          <w:rFonts w:ascii="宋体" w:hAnsi="宋体" w:cs="宋体"/>
          <w:color w:val="000000" w:themeColor="text1"/>
          <w:spacing w:val="8"/>
          <w:sz w:val="24"/>
          <w:highlight w:val="none"/>
          <w14:textFill>
            <w14:solidFill>
              <w14:schemeClr w14:val="tx1"/>
            </w14:solidFill>
          </w14:textFill>
        </w:rPr>
      </w:pPr>
      <w:r>
        <w:rPr>
          <w:rFonts w:hint="eastAsia" w:ascii="宋体" w:hAnsi="宋体" w:cs="宋体"/>
          <w:color w:val="000000" w:themeColor="text1"/>
          <w:spacing w:val="8"/>
          <w:sz w:val="24"/>
          <w:highlight w:val="none"/>
          <w14:textFill>
            <w14:solidFill>
              <w14:schemeClr w14:val="tx1"/>
            </w14:solidFill>
          </w14:textFill>
        </w:rPr>
        <w:t>说明：</w:t>
      </w:r>
    </w:p>
    <w:p w14:paraId="423F64A8">
      <w:pPr>
        <w:pStyle w:val="215"/>
        <w:spacing w:line="380" w:lineRule="exact"/>
        <w:ind w:firstLine="512"/>
        <w:contextualSpacing/>
        <w:rPr>
          <w:rFonts w:hAnsi="宋体" w:cs="宋体"/>
          <w:color w:val="000000" w:themeColor="text1"/>
          <w:spacing w:val="8"/>
          <w:sz w:val="24"/>
          <w:szCs w:val="24"/>
          <w:highlight w:val="none"/>
          <w14:textFill>
            <w14:solidFill>
              <w14:schemeClr w14:val="tx1"/>
            </w14:solidFill>
          </w14:textFill>
        </w:rPr>
      </w:pPr>
      <w:r>
        <w:rPr>
          <w:rFonts w:hint="eastAsia" w:hAnsi="宋体" w:cs="宋体"/>
          <w:color w:val="000000" w:themeColor="text1"/>
          <w:spacing w:val="8"/>
          <w:sz w:val="24"/>
          <w:szCs w:val="24"/>
          <w:highlight w:val="none"/>
          <w14:textFill>
            <w14:solidFill>
              <w14:schemeClr w14:val="tx1"/>
            </w14:solidFill>
          </w14:textFill>
        </w:rPr>
        <w:t>1.大型、中型和小型企业须同时满足所列指标的下限，否则下划一档；微型企业只须满足所列指标中的一项即可。</w:t>
      </w:r>
    </w:p>
    <w:p w14:paraId="5F044F38">
      <w:pPr>
        <w:pStyle w:val="215"/>
        <w:spacing w:line="380" w:lineRule="exact"/>
        <w:ind w:firstLine="512"/>
        <w:contextualSpacing/>
        <w:rPr>
          <w:rFonts w:hAnsi="宋体" w:cs="宋体"/>
          <w:color w:val="000000" w:themeColor="text1"/>
          <w:spacing w:val="8"/>
          <w:sz w:val="24"/>
          <w:szCs w:val="24"/>
          <w:highlight w:val="none"/>
          <w14:textFill>
            <w14:solidFill>
              <w14:schemeClr w14:val="tx1"/>
            </w14:solidFill>
          </w14:textFill>
        </w:rPr>
      </w:pPr>
      <w:r>
        <w:rPr>
          <w:rFonts w:hint="eastAsia" w:hAnsi="宋体" w:cs="宋体"/>
          <w:color w:val="000000" w:themeColor="text1"/>
          <w:spacing w:val="8"/>
          <w:sz w:val="24"/>
          <w:szCs w:val="24"/>
          <w:highlight w:val="none"/>
          <w14:textFill>
            <w14:solidFill>
              <w14:schemeClr w14:val="tx1"/>
            </w14:solidFill>
          </w14:textFill>
        </w:rPr>
        <w:t>2.附表中各行业的范围以《国民经济行业分类》（</w:t>
      </w:r>
      <w:r>
        <w:rPr>
          <w:rFonts w:hint="eastAsia" w:hAnsi="宋体" w:cs="宋体"/>
          <w:color w:val="000000" w:themeColor="text1"/>
          <w:spacing w:val="8"/>
          <w:sz w:val="24"/>
          <w:szCs w:val="24"/>
          <w14:textFill>
            <w14:solidFill>
              <w14:schemeClr w14:val="tx1"/>
            </w14:solidFill>
          </w14:textFill>
        </w:rPr>
        <w:t>GB/T</w:t>
      </w:r>
      <w:r>
        <w:rPr>
          <w:rFonts w:hint="eastAsia" w:hAnsi="宋体" w:cs="宋体"/>
          <w:color w:val="000000" w:themeColor="text1"/>
          <w:spacing w:val="8"/>
          <w:sz w:val="24"/>
          <w:szCs w:val="24"/>
          <w:lang w:val="en-US" w:eastAsia="zh-CN"/>
          <w14:textFill>
            <w14:solidFill>
              <w14:schemeClr w14:val="tx1"/>
            </w14:solidFill>
          </w14:textFill>
        </w:rPr>
        <w:t xml:space="preserve"> </w:t>
      </w:r>
      <w:r>
        <w:rPr>
          <w:rFonts w:hint="eastAsia" w:hAnsi="宋体" w:cs="宋体"/>
          <w:color w:val="000000" w:themeColor="text1"/>
          <w:spacing w:val="8"/>
          <w:sz w:val="24"/>
          <w:szCs w:val="24"/>
          <w14:textFill>
            <w14:solidFill>
              <w14:schemeClr w14:val="tx1"/>
            </w14:solidFill>
          </w14:textFill>
        </w:rPr>
        <w:t>4754-2017</w:t>
      </w:r>
      <w:r>
        <w:rPr>
          <w:rFonts w:hint="eastAsia" w:hAnsi="宋体" w:cs="宋体"/>
          <w:color w:val="000000" w:themeColor="text1"/>
          <w:spacing w:val="8"/>
          <w:sz w:val="24"/>
          <w:szCs w:val="24"/>
          <w:highlight w:val="none"/>
          <w14:textFill>
            <w14:solidFill>
              <w14:schemeClr w14:val="tx1"/>
            </w14:solidFill>
          </w14:textFill>
        </w:rPr>
        <w:t>）为准。带</w:t>
      </w: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hAnsi="宋体" w:cs="宋体"/>
          <w:color w:val="000000" w:themeColor="text1"/>
          <w:spacing w:val="8"/>
          <w:sz w:val="24"/>
          <w:szCs w:val="24"/>
          <w:highlight w:val="none"/>
          <w14:textFill>
            <w14:solidFill>
              <w14:schemeClr w14:val="tx1"/>
            </w14:solidFill>
          </w14:textFill>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4E3BD50">
      <w:pPr>
        <w:pStyle w:val="215"/>
        <w:spacing w:line="380" w:lineRule="exact"/>
        <w:ind w:firstLine="512"/>
        <w:contextualSpacing/>
        <w:rPr>
          <w:rFonts w:hAnsi="宋体" w:cs="宋体"/>
          <w:bCs/>
          <w:color w:val="000000" w:themeColor="text1"/>
          <w:highlight w:val="none"/>
          <w14:textFill>
            <w14:solidFill>
              <w14:schemeClr w14:val="tx1"/>
            </w14:solidFill>
          </w14:textFill>
        </w:rPr>
      </w:pPr>
      <w:r>
        <w:rPr>
          <w:rFonts w:hint="eastAsia" w:hAnsi="宋体" w:cs="宋体"/>
          <w:color w:val="000000" w:themeColor="text1"/>
          <w:spacing w:val="8"/>
          <w:sz w:val="24"/>
          <w:szCs w:val="24"/>
          <w:highlight w:val="none"/>
          <w14:textFill>
            <w14:solidFill>
              <w14:schemeClr w14:val="tx1"/>
            </w14:solidFill>
          </w14:textFill>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E8BE239">
      <w:pPr>
        <w:jc w:val="center"/>
        <w:outlineLvl w:val="0"/>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br w:type="page" w:clear="all"/>
      </w:r>
      <w:bookmarkStart w:id="217" w:name="_Toc14595"/>
      <w:bookmarkStart w:id="218" w:name="_Toc30753"/>
      <w:bookmarkStart w:id="219" w:name="_Toc9617"/>
      <w:r>
        <w:rPr>
          <w:rFonts w:hint="eastAsia" w:ascii="宋体" w:hAnsi="宋体" w:cs="宋体"/>
          <w:b/>
          <w:bCs/>
          <w:color w:val="000000" w:themeColor="text1"/>
          <w:sz w:val="32"/>
          <w:szCs w:val="32"/>
          <w:highlight w:val="none"/>
          <w14:textFill>
            <w14:solidFill>
              <w14:schemeClr w14:val="tx1"/>
            </w14:solidFill>
          </w14:textFill>
        </w:rPr>
        <w:t>第五章  采购合同（合同主要条款及格式）</w:t>
      </w:r>
      <w:bookmarkEnd w:id="217"/>
      <w:bookmarkEnd w:id="218"/>
      <w:bookmarkEnd w:id="219"/>
    </w:p>
    <w:p w14:paraId="4537B3D1">
      <w:pPr>
        <w:keepLines w:val="0"/>
        <w:pageBreakBefore w:val="0"/>
        <w:widowControl w:val="0"/>
        <w:bidi w:val="0"/>
        <w:spacing w:line="36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lang w:val="en-US" w:eastAsia="zh-CN"/>
          <w14:textFill>
            <w14:solidFill>
              <w14:schemeClr w14:val="tx1"/>
            </w14:solidFill>
          </w14:textFill>
        </w:rPr>
        <w:t xml:space="preserve">桂林市中医医院物业管理服务项目（保洁、电梯司机、水电工及120救护车司机）  </w:t>
      </w:r>
      <w:r>
        <w:rPr>
          <w:rFonts w:hint="eastAsia" w:ascii="宋体" w:hAnsi="宋体" w:cs="宋体"/>
          <w:color w:val="000000" w:themeColor="text1"/>
          <w:highlight w:val="none"/>
          <w14:textFill>
            <w14:solidFill>
              <w14:schemeClr w14:val="tx1"/>
            </w14:solidFill>
          </w14:textFill>
        </w:rPr>
        <w:t xml:space="preserve">   </w:t>
      </w:r>
    </w:p>
    <w:p w14:paraId="5806CB73">
      <w:pPr>
        <w:keepLines w:val="0"/>
        <w:pageBreakBefore w:val="0"/>
        <w:widowControl w:val="0"/>
        <w:bidi w:val="0"/>
        <w:spacing w:line="360" w:lineRule="exac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项目编号：</w:t>
      </w:r>
      <w:r>
        <w:rPr>
          <w:rFonts w:hint="eastAsia" w:ascii="宋体" w:hAnsi="宋体" w:cs="宋体"/>
          <w:color w:val="000000" w:themeColor="text1"/>
          <w:highlight w:val="none"/>
          <w:lang w:eastAsia="zh-CN"/>
          <w14:textFill>
            <w14:solidFill>
              <w14:schemeClr w14:val="tx1"/>
            </w14:solidFill>
          </w14:textFill>
        </w:rPr>
        <w:t xml:space="preserve"> GLZC2026-G3-990277-GLSZ</w:t>
      </w:r>
    </w:p>
    <w:p w14:paraId="61C341E4">
      <w:pPr>
        <w:keepLines w:val="0"/>
        <w:pageBreakBefore w:val="0"/>
        <w:widowControl w:val="0"/>
        <w:bidi w:val="0"/>
        <w:spacing w:line="360" w:lineRule="exac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甲方：</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（采购人）</w:t>
      </w:r>
    </w:p>
    <w:p w14:paraId="4E4831F3">
      <w:pPr>
        <w:keepLines w:val="0"/>
        <w:pageBreakBefore w:val="0"/>
        <w:widowControl w:val="0"/>
        <w:bidi w:val="0"/>
        <w:spacing w:line="36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乙方：</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eastAsia="zh-CN"/>
          <w14:textFill>
            <w14:solidFill>
              <w14:schemeClr w14:val="tx1"/>
            </w14:solidFill>
          </w14:textFill>
        </w:rPr>
        <w:t>中标人</w:t>
      </w:r>
      <w:r>
        <w:rPr>
          <w:rFonts w:hint="eastAsia" w:ascii="宋体" w:hAnsi="宋体" w:cs="宋体"/>
          <w:color w:val="000000" w:themeColor="text1"/>
          <w:highlight w:val="none"/>
          <w14:textFill>
            <w14:solidFill>
              <w14:schemeClr w14:val="tx1"/>
            </w14:solidFill>
          </w14:textFill>
        </w:rPr>
        <w:t>）</w:t>
      </w:r>
    </w:p>
    <w:p w14:paraId="08958093">
      <w:pPr>
        <w:keepNext w:val="0"/>
        <w:keepLines w:val="0"/>
        <w:pageBreakBefore w:val="0"/>
        <w:widowControl w:val="0"/>
        <w:bidi w:val="0"/>
        <w:spacing w:line="36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根据《中华人民共和国政府采购法》《中华人民共和国政府采购法实施条例》</w:t>
      </w:r>
      <w:r>
        <w:rPr>
          <w:rFonts w:hint="eastAsia" w:ascii="宋体" w:hAnsi="宋体" w:eastAsia="宋体" w:cs="宋体"/>
          <w:color w:val="000000" w:themeColor="text1"/>
          <w:sz w:val="21"/>
          <w:szCs w:val="21"/>
          <w:highlight w:val="none"/>
          <w:lang w:val="en-US"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等法律、法规规定，按照招、投标文件规定条款和</w:t>
      </w:r>
      <w:r>
        <w:rPr>
          <w:rFonts w:hint="eastAsia" w:ascii="宋体" w:hAnsi="宋体" w:eastAsia="宋体" w:cs="宋体"/>
          <w:color w:val="000000" w:themeColor="text1"/>
          <w:sz w:val="21"/>
          <w:szCs w:val="21"/>
          <w:highlight w:val="none"/>
          <w:lang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承诺、甲乙双方签订本采购合同。</w:t>
      </w:r>
    </w:p>
    <w:p w14:paraId="4EB59C21">
      <w:pPr>
        <w:keepNext w:val="0"/>
        <w:keepLines w:val="0"/>
        <w:pageBreakBefore w:val="0"/>
        <w:widowControl w:val="0"/>
        <w:numPr>
          <w:ilvl w:val="0"/>
          <w:numId w:val="5"/>
        </w:numPr>
        <w:bidi w:val="0"/>
        <w:spacing w:line="360" w:lineRule="exact"/>
        <w:ind w:firstLine="413"/>
        <w:outlineLvl w:val="1"/>
        <w:rPr>
          <w:rFonts w:hint="eastAsia" w:ascii="宋体" w:hAnsi="宋体" w:eastAsia="宋体" w:cs="宋体"/>
          <w:b/>
          <w:color w:val="000000" w:themeColor="text1"/>
          <w:sz w:val="21"/>
          <w:szCs w:val="21"/>
          <w:highlight w:val="none"/>
          <w14:textFill>
            <w14:solidFill>
              <w14:schemeClr w14:val="tx1"/>
            </w14:solidFill>
          </w14:textFill>
        </w:rPr>
      </w:pPr>
      <w:bookmarkStart w:id="220" w:name="_Toc7497"/>
      <w:bookmarkStart w:id="221" w:name="_Toc15688"/>
      <w:bookmarkStart w:id="222" w:name="_Toc25378"/>
      <w:bookmarkStart w:id="223" w:name="_Toc8779"/>
      <w:bookmarkStart w:id="224" w:name="_Toc16758"/>
      <w:bookmarkStart w:id="225" w:name="_Toc6636"/>
      <w:r>
        <w:rPr>
          <w:rFonts w:hint="eastAsia" w:ascii="宋体" w:hAnsi="宋体" w:eastAsia="宋体" w:cs="宋体"/>
          <w:b/>
          <w:color w:val="000000" w:themeColor="text1"/>
          <w:sz w:val="21"/>
          <w:szCs w:val="21"/>
          <w:highlight w:val="none"/>
          <w14:textFill>
            <w14:solidFill>
              <w14:schemeClr w14:val="tx1"/>
            </w14:solidFill>
          </w14:textFill>
        </w:rPr>
        <w:t>合同标的及合同金额</w:t>
      </w:r>
      <w:bookmarkEnd w:id="220"/>
      <w:bookmarkEnd w:id="221"/>
      <w:bookmarkEnd w:id="222"/>
      <w:bookmarkEnd w:id="223"/>
      <w:bookmarkEnd w:id="224"/>
      <w:bookmarkEnd w:id="225"/>
    </w:p>
    <w:p w14:paraId="4238E580">
      <w:pPr>
        <w:keepNext w:val="0"/>
        <w:keepLines w:val="0"/>
        <w:pageBreakBefore w:val="0"/>
        <w:widowControl w:val="0"/>
        <w:bidi w:val="0"/>
        <w:spacing w:line="360" w:lineRule="exact"/>
        <w:ind w:firstLine="41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根据《中标通知书》的中标内容，合同的总金额为：</w:t>
      </w:r>
      <w:r>
        <w:rPr>
          <w:rFonts w:hint="eastAsia" w:ascii="宋体" w:hAnsi="宋体" w:eastAsia="宋体" w:cs="宋体"/>
          <w:color w:val="000000" w:themeColor="text1"/>
          <w:sz w:val="21"/>
          <w:szCs w:val="21"/>
          <w:highlight w:val="none"/>
          <w:u w:val="single"/>
          <w14:textFill>
            <w14:solidFill>
              <w14:schemeClr w14:val="tx1"/>
            </w14:solidFill>
          </w14:textFill>
        </w:rPr>
        <w:t>人民币    （大写）    元</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val="single"/>
          <w14:textFill>
            <w14:solidFill>
              <w14:schemeClr w14:val="tx1"/>
            </w14:solidFill>
          </w14:textFill>
        </w:rPr>
        <w:t xml:space="preserve">    （小写）     </w:t>
      </w:r>
      <w:r>
        <w:rPr>
          <w:rFonts w:hint="eastAsia" w:ascii="宋体" w:hAnsi="宋体" w:eastAsia="宋体" w:cs="宋体"/>
          <w:color w:val="000000" w:themeColor="text1"/>
          <w:sz w:val="21"/>
          <w:szCs w:val="21"/>
          <w:highlight w:val="none"/>
          <w14:textFill>
            <w14:solidFill>
              <w14:schemeClr w14:val="tx1"/>
            </w14:solidFill>
          </w14:textFill>
        </w:rPr>
        <w:t>）</w:t>
      </w:r>
    </w:p>
    <w:p w14:paraId="288B84E0">
      <w:pPr>
        <w:keepNext w:val="0"/>
        <w:keepLines w:val="0"/>
        <w:pageBreakBefore w:val="0"/>
        <w:widowControl w:val="0"/>
        <w:bidi w:val="0"/>
        <w:spacing w:line="360" w:lineRule="exact"/>
        <w:ind w:firstLine="413"/>
        <w:outlineLvl w:val="1"/>
        <w:rPr>
          <w:rFonts w:hint="eastAsia" w:ascii="宋体" w:hAnsi="宋体" w:eastAsia="宋体" w:cs="宋体"/>
          <w:b/>
          <w:color w:val="000000" w:themeColor="text1"/>
          <w:sz w:val="21"/>
          <w:szCs w:val="21"/>
          <w:highlight w:val="none"/>
          <w14:textFill>
            <w14:solidFill>
              <w14:schemeClr w14:val="tx1"/>
            </w14:solidFill>
          </w14:textFill>
        </w:rPr>
      </w:pPr>
      <w:bookmarkStart w:id="226" w:name="_Toc6272"/>
      <w:bookmarkStart w:id="227" w:name="_Toc21444"/>
      <w:bookmarkStart w:id="228" w:name="_Toc10163"/>
      <w:bookmarkStart w:id="229" w:name="_Toc25509"/>
      <w:bookmarkStart w:id="230" w:name="_Toc5581"/>
      <w:r>
        <w:rPr>
          <w:rFonts w:hint="eastAsia" w:ascii="宋体" w:hAnsi="宋体" w:eastAsia="宋体" w:cs="宋体"/>
          <w:b/>
          <w:color w:val="000000" w:themeColor="text1"/>
          <w:sz w:val="21"/>
          <w:szCs w:val="21"/>
          <w:highlight w:val="none"/>
          <w14:textFill>
            <w14:solidFill>
              <w14:schemeClr w14:val="tx1"/>
            </w14:solidFill>
          </w14:textFill>
        </w:rPr>
        <w:t>第二条  服务保证</w:t>
      </w:r>
      <w:bookmarkEnd w:id="226"/>
      <w:bookmarkEnd w:id="227"/>
      <w:bookmarkEnd w:id="228"/>
      <w:bookmarkEnd w:id="229"/>
      <w:bookmarkEnd w:id="230"/>
    </w:p>
    <w:p w14:paraId="30A2D113">
      <w:pPr>
        <w:keepNext w:val="0"/>
        <w:keepLines w:val="0"/>
        <w:pageBreakBefore w:val="0"/>
        <w:widowControl w:val="0"/>
        <w:bidi w:val="0"/>
        <w:spacing w:line="36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中标人应按招标文件、投标文件和承诺规定的服务内容向采购人提供相应服务。</w:t>
      </w:r>
    </w:p>
    <w:p w14:paraId="47646327">
      <w:pPr>
        <w:keepNext w:val="0"/>
        <w:keepLines w:val="0"/>
        <w:pageBreakBefore w:val="0"/>
        <w:widowControl w:val="0"/>
        <w:bidi w:val="0"/>
        <w:spacing w:line="360" w:lineRule="exact"/>
        <w:ind w:firstLine="413"/>
        <w:outlineLvl w:val="1"/>
        <w:rPr>
          <w:rFonts w:hint="eastAsia" w:ascii="宋体" w:hAnsi="宋体" w:eastAsia="宋体" w:cs="宋体"/>
          <w:b/>
          <w:color w:val="000000" w:themeColor="text1"/>
          <w:sz w:val="21"/>
          <w:szCs w:val="21"/>
          <w:highlight w:val="none"/>
          <w14:textFill>
            <w14:solidFill>
              <w14:schemeClr w14:val="tx1"/>
            </w14:solidFill>
          </w14:textFill>
        </w:rPr>
      </w:pPr>
      <w:bookmarkStart w:id="231" w:name="_Toc3158"/>
      <w:bookmarkStart w:id="232" w:name="_Toc7406"/>
      <w:bookmarkStart w:id="233" w:name="_Toc4692"/>
      <w:bookmarkStart w:id="234" w:name="_Toc23736"/>
      <w:bookmarkStart w:id="235" w:name="_Toc15633"/>
      <w:r>
        <w:rPr>
          <w:rFonts w:hint="eastAsia" w:ascii="宋体" w:hAnsi="宋体" w:eastAsia="宋体" w:cs="宋体"/>
          <w:b/>
          <w:color w:val="000000" w:themeColor="text1"/>
          <w:sz w:val="21"/>
          <w:szCs w:val="21"/>
          <w:highlight w:val="none"/>
          <w14:textFill>
            <w14:solidFill>
              <w14:schemeClr w14:val="tx1"/>
            </w14:solidFill>
          </w14:textFill>
        </w:rPr>
        <w:t>第三条  服务期限</w:t>
      </w:r>
      <w:bookmarkEnd w:id="231"/>
      <w:bookmarkEnd w:id="232"/>
      <w:bookmarkEnd w:id="233"/>
      <w:bookmarkEnd w:id="234"/>
      <w:bookmarkEnd w:id="235"/>
    </w:p>
    <w:p w14:paraId="2B99DEF9">
      <w:pPr>
        <w:spacing w:line="360" w:lineRule="auto"/>
        <w:ind w:firstLine="411"/>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服务期限</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Cs w:val="21"/>
          <w:u w:val="single"/>
          <w14:textFill>
            <w14:solidFill>
              <w14:schemeClr w14:val="tx1"/>
            </w14:solidFill>
          </w14:textFill>
        </w:rPr>
        <w:t>。</w:t>
      </w:r>
    </w:p>
    <w:p w14:paraId="0E76B579">
      <w:pPr>
        <w:keepNext w:val="0"/>
        <w:keepLines w:val="0"/>
        <w:pageBreakBefore w:val="0"/>
        <w:widowControl w:val="0"/>
        <w:bidi w:val="0"/>
        <w:spacing w:line="360" w:lineRule="exact"/>
        <w:ind w:firstLine="413"/>
        <w:outlineLvl w:val="1"/>
        <w:rPr>
          <w:rFonts w:hint="eastAsia" w:ascii="宋体" w:hAnsi="宋体" w:eastAsia="宋体" w:cs="宋体"/>
          <w:b/>
          <w:color w:val="000000" w:themeColor="text1"/>
          <w:sz w:val="21"/>
          <w:szCs w:val="21"/>
          <w:highlight w:val="none"/>
          <w14:textFill>
            <w14:solidFill>
              <w14:schemeClr w14:val="tx1"/>
            </w14:solidFill>
          </w14:textFill>
        </w:rPr>
      </w:pPr>
      <w:bookmarkStart w:id="236" w:name="_Toc29589"/>
      <w:bookmarkStart w:id="237" w:name="_Toc5583"/>
      <w:bookmarkStart w:id="238" w:name="_Toc637"/>
      <w:bookmarkStart w:id="239" w:name="_Toc6659"/>
      <w:bookmarkStart w:id="240" w:name="_Toc30222"/>
      <w:bookmarkStart w:id="241" w:name="_Toc5212"/>
      <w:r>
        <w:rPr>
          <w:rFonts w:hint="eastAsia" w:ascii="宋体" w:hAnsi="宋体" w:eastAsia="宋体" w:cs="宋体"/>
          <w:b/>
          <w:color w:val="000000" w:themeColor="text1"/>
          <w:sz w:val="21"/>
          <w:szCs w:val="21"/>
          <w:highlight w:val="none"/>
          <w14:textFill>
            <w14:solidFill>
              <w14:schemeClr w14:val="tx1"/>
            </w14:solidFill>
          </w14:textFill>
        </w:rPr>
        <w:t>第四条  交付</w:t>
      </w:r>
      <w:bookmarkEnd w:id="236"/>
      <w:bookmarkEnd w:id="237"/>
      <w:bookmarkEnd w:id="238"/>
      <w:bookmarkEnd w:id="239"/>
      <w:bookmarkEnd w:id="240"/>
      <w:bookmarkEnd w:id="241"/>
    </w:p>
    <w:p w14:paraId="2858663D">
      <w:pPr>
        <w:keepNext w:val="0"/>
        <w:keepLines w:val="0"/>
        <w:pageBreakBefore w:val="0"/>
        <w:widowControl w:val="0"/>
        <w:bidi w:val="0"/>
        <w:spacing w:line="36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1.服务开始时间：合同</w:t>
      </w:r>
      <w:r>
        <w:rPr>
          <w:rFonts w:hint="eastAsia" w:ascii="宋体" w:hAnsi="宋体" w:eastAsia="宋体" w:cs="宋体"/>
          <w:color w:val="000000" w:themeColor="text1"/>
          <w:sz w:val="21"/>
          <w:szCs w:val="21"/>
          <w:highlight w:val="none"/>
          <w:lang w:eastAsia="zh-CN"/>
          <w14:textFill>
            <w14:solidFill>
              <w14:schemeClr w14:val="tx1"/>
            </w14:solidFill>
          </w14:textFill>
        </w:rPr>
        <w:t>约定的服务</w:t>
      </w:r>
      <w:r>
        <w:rPr>
          <w:rFonts w:hint="eastAsia" w:ascii="宋体" w:hAnsi="宋体" w:eastAsia="宋体" w:cs="宋体"/>
          <w:color w:val="000000" w:themeColor="text1"/>
          <w:sz w:val="21"/>
          <w:szCs w:val="21"/>
          <w:highlight w:val="none"/>
          <w14:textFill>
            <w14:solidFill>
              <w14:schemeClr w14:val="tx1"/>
            </w14:solidFill>
          </w14:textFill>
        </w:rPr>
        <w:t>之日起；服务地点：采购人指定地点。</w:t>
      </w:r>
    </w:p>
    <w:p w14:paraId="0B268ED6">
      <w:pPr>
        <w:keepNext w:val="0"/>
        <w:keepLines w:val="0"/>
        <w:pageBreakBefore w:val="0"/>
        <w:widowControl w:val="0"/>
        <w:bidi w:val="0"/>
        <w:spacing w:line="36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2.乙方提供不符合招投标文件和本合同规定的服务，甲方有权拒绝接受。</w:t>
      </w:r>
    </w:p>
    <w:p w14:paraId="1B447B61">
      <w:pPr>
        <w:keepNext w:val="0"/>
        <w:keepLines w:val="0"/>
        <w:pageBreakBefore w:val="0"/>
        <w:widowControl w:val="0"/>
        <w:bidi w:val="0"/>
        <w:spacing w:line="360" w:lineRule="exact"/>
        <w:ind w:firstLine="413"/>
        <w:outlineLvl w:val="1"/>
        <w:rPr>
          <w:rFonts w:hint="eastAsia" w:ascii="宋体" w:hAnsi="宋体" w:eastAsia="宋体" w:cs="宋体"/>
          <w:b/>
          <w:color w:val="000000" w:themeColor="text1"/>
          <w:sz w:val="21"/>
          <w:szCs w:val="21"/>
          <w:highlight w:val="none"/>
          <w14:textFill>
            <w14:solidFill>
              <w14:schemeClr w14:val="tx1"/>
            </w14:solidFill>
          </w14:textFill>
        </w:rPr>
      </w:pPr>
      <w:bookmarkStart w:id="242" w:name="_Toc30545"/>
      <w:bookmarkStart w:id="243" w:name="_Toc9756"/>
      <w:bookmarkStart w:id="244" w:name="_Toc32607"/>
      <w:bookmarkStart w:id="245" w:name="_Toc26776"/>
      <w:bookmarkStart w:id="246" w:name="_Toc30204"/>
      <w:bookmarkStart w:id="247" w:name="_Toc4426"/>
      <w:r>
        <w:rPr>
          <w:rFonts w:hint="eastAsia" w:ascii="宋体" w:hAnsi="宋体" w:eastAsia="宋体" w:cs="宋体"/>
          <w:b/>
          <w:color w:val="000000" w:themeColor="text1"/>
          <w:sz w:val="21"/>
          <w:szCs w:val="21"/>
          <w:highlight w:val="none"/>
          <w14:textFill>
            <w14:solidFill>
              <w14:schemeClr w14:val="tx1"/>
            </w14:solidFill>
          </w14:textFill>
        </w:rPr>
        <w:t>第五条  税费</w:t>
      </w:r>
      <w:bookmarkEnd w:id="242"/>
      <w:bookmarkEnd w:id="243"/>
      <w:bookmarkEnd w:id="244"/>
      <w:bookmarkEnd w:id="245"/>
      <w:bookmarkEnd w:id="246"/>
      <w:bookmarkEnd w:id="247"/>
    </w:p>
    <w:p w14:paraId="31E9CFBA">
      <w:pPr>
        <w:keepNext w:val="0"/>
        <w:keepLines w:val="0"/>
        <w:pageBreakBefore w:val="0"/>
        <w:widowControl w:val="0"/>
        <w:bidi w:val="0"/>
        <w:spacing w:line="360" w:lineRule="exact"/>
        <w:ind w:firstLine="41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本合同执行中相关的一切税费均由乙方负担。</w:t>
      </w:r>
    </w:p>
    <w:p w14:paraId="42FF44C1">
      <w:pPr>
        <w:keepNext w:val="0"/>
        <w:keepLines w:val="0"/>
        <w:pageBreakBefore w:val="0"/>
        <w:bidi w:val="0"/>
        <w:spacing w:line="400" w:lineRule="exact"/>
        <w:ind w:firstLine="422"/>
        <w:rPr>
          <w:rFonts w:hint="eastAsia" w:ascii="宋体" w:hAnsi="宋体" w:eastAsia="宋体" w:cs="宋体"/>
          <w:b/>
          <w:color w:val="000000" w:themeColor="text1"/>
          <w:sz w:val="21"/>
          <w:szCs w:val="21"/>
          <w:highlight w:val="none"/>
          <w14:textFill>
            <w14:solidFill>
              <w14:schemeClr w14:val="tx1"/>
            </w14:solidFill>
          </w14:textFill>
        </w:rPr>
      </w:pPr>
      <w:bookmarkStart w:id="248" w:name="_Toc7785"/>
      <w:bookmarkStart w:id="249" w:name="_Toc30852"/>
      <w:bookmarkStart w:id="250" w:name="_Toc5332"/>
      <w:bookmarkStart w:id="251" w:name="_Toc25212"/>
      <w:bookmarkStart w:id="252" w:name="_Toc3777"/>
      <w:r>
        <w:rPr>
          <w:rFonts w:hint="eastAsia" w:ascii="宋体" w:hAnsi="宋体" w:eastAsia="宋体" w:cs="宋体"/>
          <w:b/>
          <w:color w:val="000000" w:themeColor="text1"/>
          <w:sz w:val="21"/>
          <w:szCs w:val="21"/>
          <w:highlight w:val="none"/>
          <w14:textFill>
            <w14:solidFill>
              <w14:schemeClr w14:val="tx1"/>
            </w14:solidFill>
          </w14:textFill>
        </w:rPr>
        <w:t>第六条  付款方式</w:t>
      </w:r>
      <w:bookmarkEnd w:id="248"/>
      <w:bookmarkEnd w:id="249"/>
      <w:bookmarkEnd w:id="250"/>
      <w:bookmarkEnd w:id="251"/>
      <w:bookmarkEnd w:id="252"/>
    </w:p>
    <w:p w14:paraId="15AFFF3D">
      <w:pPr>
        <w:keepNext w:val="0"/>
        <w:keepLines w:val="0"/>
        <w:pageBreakBefore w:val="0"/>
        <w:widowControl w:val="0"/>
        <w:bidi w:val="0"/>
        <w:spacing w:line="360" w:lineRule="exact"/>
        <w:ind w:firstLine="420"/>
        <w:rPr>
          <w:rFonts w:hint="default" w:ascii="宋体" w:hAnsi="宋体" w:eastAsia="宋体" w:cs="宋体"/>
          <w:color w:val="000000" w:themeColor="text1"/>
          <w:sz w:val="21"/>
          <w:szCs w:val="21"/>
          <w:highlight w:val="none"/>
          <w:lang w:val="en-US" w:eastAsia="zh-CN"/>
          <w14:textFill>
            <w14:solidFill>
              <w14:schemeClr w14:val="tx1"/>
            </w14:solidFill>
          </w14:textFill>
        </w:rPr>
      </w:pPr>
      <w:bookmarkStart w:id="253" w:name="_Toc9369"/>
      <w:bookmarkStart w:id="254" w:name="_Toc26898"/>
      <w:bookmarkStart w:id="255" w:name="_Toc23778"/>
      <w:bookmarkStart w:id="256" w:name="_Toc16945"/>
      <w:bookmarkStart w:id="257" w:name="_Toc20654"/>
      <w:r>
        <w:rPr>
          <w:rFonts w:hint="eastAsia" w:ascii="宋体" w:hAnsi="宋体" w:eastAsia="宋体" w:cs="宋体"/>
          <w:color w:val="000000" w:themeColor="text1"/>
          <w:sz w:val="21"/>
          <w:szCs w:val="21"/>
          <w:highlight w:val="none"/>
          <w:lang w:val="en-US" w:eastAsia="zh-CN"/>
          <w14:textFill>
            <w14:solidFill>
              <w14:schemeClr w14:val="tx1"/>
            </w14:solidFill>
          </w14:textFill>
        </w:rPr>
        <w:t>支付方式：每月支付一次，中标供应商应在次月提供经双方书面确认金额的上月费用确认单及发票给采购人，采购人在收到费用确认单及发票后的30个工作日内通过银行转账方式付款给供应商</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6C850A8B">
      <w:pPr>
        <w:keepNext w:val="0"/>
        <w:keepLines w:val="0"/>
        <w:pageBreakBefore w:val="0"/>
        <w:widowControl w:val="0"/>
        <w:bidi w:val="0"/>
        <w:spacing w:line="360" w:lineRule="exact"/>
        <w:ind w:firstLine="413"/>
        <w:outlineLvl w:val="1"/>
        <w:rPr>
          <w:rFonts w:hint="eastAsia" w:ascii="宋体" w:hAnsi="宋体" w:eastAsia="宋体" w:cs="宋体"/>
          <w:b/>
          <w:color w:val="000000" w:themeColor="text1"/>
          <w:sz w:val="21"/>
          <w:szCs w:val="21"/>
          <w:highlight w:val="none"/>
          <w14:textFill>
            <w14:solidFill>
              <w14:schemeClr w14:val="tx1"/>
            </w14:solidFill>
          </w14:textFill>
        </w:rPr>
      </w:pPr>
      <w:bookmarkStart w:id="258" w:name="_Toc20999"/>
      <w:r>
        <w:rPr>
          <w:rFonts w:hint="eastAsia" w:ascii="宋体" w:hAnsi="宋体" w:eastAsia="宋体" w:cs="宋体"/>
          <w:b/>
          <w:color w:val="000000" w:themeColor="text1"/>
          <w:sz w:val="21"/>
          <w:szCs w:val="21"/>
          <w:highlight w:val="none"/>
          <w14:textFill>
            <w14:solidFill>
              <w14:schemeClr w14:val="tx1"/>
            </w14:solidFill>
          </w14:textFill>
        </w:rPr>
        <w:t>第七条  违约责任</w:t>
      </w:r>
      <w:bookmarkEnd w:id="253"/>
      <w:bookmarkEnd w:id="254"/>
      <w:bookmarkEnd w:id="255"/>
      <w:bookmarkEnd w:id="256"/>
      <w:bookmarkEnd w:id="257"/>
      <w:bookmarkEnd w:id="258"/>
    </w:p>
    <w:p w14:paraId="27D0A085">
      <w:pPr>
        <w:keepNext w:val="0"/>
        <w:keepLines w:val="0"/>
        <w:pageBreakBefore w:val="0"/>
        <w:widowControl w:val="0"/>
        <w:bidi w:val="0"/>
        <w:spacing w:line="36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 乙方所提供的服务质量不合格的，应及时更换，更换不及时的按逾期处罚，乙方应向甲方支付合同金额</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违约金并赔偿甲方经济损失。</w:t>
      </w:r>
    </w:p>
    <w:p w14:paraId="097198E5">
      <w:pPr>
        <w:keepNext w:val="0"/>
        <w:keepLines w:val="0"/>
        <w:pageBreakBefore w:val="0"/>
        <w:widowControl w:val="0"/>
        <w:bidi w:val="0"/>
        <w:spacing w:line="360" w:lineRule="exact"/>
        <w:ind w:firstLine="41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 乙方提供的服务如果侵犯了第三方合法权益而引发的任何纠纷或诉讼，均由乙方负责交涉并承担全部责任。</w:t>
      </w:r>
    </w:p>
    <w:p w14:paraId="44B72A9C">
      <w:pPr>
        <w:keepNext w:val="0"/>
        <w:keepLines w:val="0"/>
        <w:pageBreakBefore w:val="0"/>
        <w:widowControl w:val="0"/>
        <w:bidi w:val="0"/>
        <w:spacing w:line="360" w:lineRule="exact"/>
        <w:ind w:firstLine="41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3. </w:t>
      </w:r>
      <w:r>
        <w:rPr>
          <w:rFonts w:hint="eastAsia" w:ascii="宋体" w:hAnsi="宋体" w:eastAsia="宋体" w:cs="宋体"/>
          <w:color w:val="000000" w:themeColor="text1"/>
          <w:sz w:val="21"/>
          <w:szCs w:val="21"/>
          <w:highlight w:val="none"/>
          <w:lang w:val="en-US" w:eastAsia="zh-CN"/>
          <w14:textFill>
            <w14:solidFill>
              <w14:schemeClr w14:val="tx1"/>
            </w14:solidFill>
          </w14:textFill>
        </w:rPr>
        <w:t>乙</w:t>
      </w:r>
      <w:r>
        <w:rPr>
          <w:rFonts w:hint="eastAsia" w:ascii="宋体" w:hAnsi="宋体" w:eastAsia="宋体" w:cs="宋体"/>
          <w:color w:val="000000" w:themeColor="text1"/>
          <w:sz w:val="21"/>
          <w:szCs w:val="21"/>
          <w:highlight w:val="none"/>
          <w14:textFill>
            <w14:solidFill>
              <w14:schemeClr w14:val="tx1"/>
            </w14:solidFill>
          </w14:textFill>
        </w:rPr>
        <w:t>方无故延期服务交付的，每天向</w:t>
      </w:r>
      <w:r>
        <w:rPr>
          <w:rFonts w:hint="eastAsia" w:ascii="宋体" w:hAnsi="宋体" w:eastAsia="宋体" w:cs="宋体"/>
          <w:color w:val="000000" w:themeColor="text1"/>
          <w:sz w:val="21"/>
          <w:szCs w:val="21"/>
          <w:highlight w:val="none"/>
          <w:lang w:val="en-US" w:eastAsia="zh-CN"/>
          <w14:textFill>
            <w14:solidFill>
              <w14:schemeClr w14:val="tx1"/>
            </w14:solidFill>
          </w14:textFill>
        </w:rPr>
        <w:t>甲</w:t>
      </w:r>
      <w:r>
        <w:rPr>
          <w:rFonts w:hint="eastAsia" w:ascii="宋体" w:hAnsi="宋体" w:eastAsia="宋体" w:cs="宋体"/>
          <w:color w:val="000000" w:themeColor="text1"/>
          <w:sz w:val="21"/>
          <w:szCs w:val="21"/>
          <w:highlight w:val="none"/>
          <w14:textFill>
            <w14:solidFill>
              <w14:schemeClr w14:val="tx1"/>
            </w14:solidFill>
          </w14:textFill>
        </w:rPr>
        <w:t>方偿付违约合同金额</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违约金，但违约金累计不得超过合同金额</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，超过</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天</w:t>
      </w:r>
      <w:r>
        <w:rPr>
          <w:rFonts w:hint="eastAsia" w:ascii="宋体" w:hAnsi="宋体" w:eastAsia="宋体" w:cs="宋体"/>
          <w:color w:val="000000" w:themeColor="text1"/>
          <w:sz w:val="21"/>
          <w:szCs w:val="21"/>
          <w:highlight w:val="none"/>
          <w:lang w:val="en-US" w:eastAsia="zh-CN"/>
          <w14:textFill>
            <w14:solidFill>
              <w14:schemeClr w14:val="tx1"/>
            </w14:solidFill>
          </w14:textFill>
        </w:rPr>
        <w:t>甲</w:t>
      </w:r>
      <w:r>
        <w:rPr>
          <w:rFonts w:hint="eastAsia" w:ascii="宋体" w:hAnsi="宋体" w:eastAsia="宋体" w:cs="宋体"/>
          <w:color w:val="000000" w:themeColor="text1"/>
          <w:sz w:val="21"/>
          <w:szCs w:val="21"/>
          <w:highlight w:val="none"/>
          <w14:textFill>
            <w14:solidFill>
              <w14:schemeClr w14:val="tx1"/>
            </w14:solidFill>
          </w14:textFill>
        </w:rPr>
        <w:t>方有权解除合同，违约方承担因此给对方造成经济损失；甲方不能按期付款的，每天向乙方偿付延合同金额</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滞纳金，但滞纳金累计不得超过合同金额</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w:t>
      </w:r>
    </w:p>
    <w:p w14:paraId="519F7CEB">
      <w:pPr>
        <w:keepNext w:val="0"/>
        <w:keepLines w:val="0"/>
        <w:pageBreakBefore w:val="0"/>
        <w:widowControl w:val="0"/>
        <w:bidi w:val="0"/>
        <w:spacing w:line="360" w:lineRule="exact"/>
        <w:ind w:firstLine="41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 乙方未按本合同和投标文件中规定的服务承诺提供服务的，乙方应按本合同金额</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向甲方支付违约金。</w:t>
      </w:r>
    </w:p>
    <w:p w14:paraId="552FD8B1">
      <w:pPr>
        <w:keepNext w:val="0"/>
        <w:keepLines w:val="0"/>
        <w:pageBreakBefore w:val="0"/>
        <w:widowControl w:val="0"/>
        <w:bidi w:val="0"/>
        <w:spacing w:line="360" w:lineRule="exact"/>
        <w:ind w:firstLine="41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 其他违约行为按照合同金额</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收取违约金并赔偿经济损失。</w:t>
      </w:r>
    </w:p>
    <w:p w14:paraId="54BC2934">
      <w:pPr>
        <w:keepNext w:val="0"/>
        <w:keepLines w:val="0"/>
        <w:pageBreakBefore w:val="0"/>
        <w:widowControl w:val="0"/>
        <w:bidi w:val="0"/>
        <w:spacing w:line="360" w:lineRule="exact"/>
        <w:ind w:firstLine="413"/>
        <w:outlineLvl w:val="1"/>
        <w:rPr>
          <w:rFonts w:hint="eastAsia" w:ascii="宋体" w:hAnsi="宋体" w:eastAsia="宋体" w:cs="宋体"/>
          <w:b/>
          <w:color w:val="000000" w:themeColor="text1"/>
          <w:sz w:val="21"/>
          <w:szCs w:val="21"/>
          <w:highlight w:val="none"/>
          <w14:textFill>
            <w14:solidFill>
              <w14:schemeClr w14:val="tx1"/>
            </w14:solidFill>
          </w14:textFill>
        </w:rPr>
      </w:pPr>
      <w:bookmarkStart w:id="259" w:name="_Toc20057"/>
      <w:bookmarkStart w:id="260" w:name="_Toc24912"/>
      <w:bookmarkStart w:id="261" w:name="_Toc18484"/>
      <w:bookmarkStart w:id="262" w:name="_Toc26465"/>
      <w:bookmarkStart w:id="263" w:name="_Toc10840"/>
      <w:bookmarkStart w:id="264" w:name="_Toc21774"/>
      <w:r>
        <w:rPr>
          <w:rFonts w:hint="eastAsia" w:ascii="宋体" w:hAnsi="宋体" w:eastAsia="宋体" w:cs="宋体"/>
          <w:b/>
          <w:color w:val="000000" w:themeColor="text1"/>
          <w:sz w:val="21"/>
          <w:szCs w:val="21"/>
          <w:highlight w:val="none"/>
          <w14:textFill>
            <w14:solidFill>
              <w14:schemeClr w14:val="tx1"/>
            </w14:solidFill>
          </w14:textFill>
        </w:rPr>
        <w:t>第八条  不可抗力事件处理</w:t>
      </w:r>
      <w:bookmarkEnd w:id="259"/>
      <w:bookmarkEnd w:id="260"/>
      <w:bookmarkEnd w:id="261"/>
      <w:bookmarkEnd w:id="262"/>
      <w:bookmarkEnd w:id="263"/>
      <w:bookmarkEnd w:id="264"/>
    </w:p>
    <w:p w14:paraId="7CBD418F">
      <w:pPr>
        <w:keepNext w:val="0"/>
        <w:keepLines w:val="0"/>
        <w:pageBreakBefore w:val="0"/>
        <w:widowControl w:val="0"/>
        <w:bidi w:val="0"/>
        <w:spacing w:line="36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1.在合同有效期内，乙方因不可抗力事件导致不能履行合同，则合同履行期可延长，其延长期与不可抗力影响期相同。</w:t>
      </w:r>
    </w:p>
    <w:p w14:paraId="548121F0">
      <w:pPr>
        <w:keepNext w:val="0"/>
        <w:keepLines w:val="0"/>
        <w:pageBreakBefore w:val="0"/>
        <w:widowControl w:val="0"/>
        <w:bidi w:val="0"/>
        <w:spacing w:line="360" w:lineRule="exact"/>
        <w:ind w:left="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2.不可抗力事件发生后，应立即通知对方，并寄送有关权威机构出具的证明。</w:t>
      </w:r>
    </w:p>
    <w:p w14:paraId="17809731">
      <w:pPr>
        <w:keepNext w:val="0"/>
        <w:keepLines w:val="0"/>
        <w:pageBreakBefore w:val="0"/>
        <w:widowControl w:val="0"/>
        <w:bidi w:val="0"/>
        <w:spacing w:line="360" w:lineRule="exact"/>
        <w:ind w:left="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3.不可抗力事件延续一百二十天以上，双方应通过友好协商，确定是否继续履行合同。</w:t>
      </w:r>
    </w:p>
    <w:p w14:paraId="739CE5D6">
      <w:pPr>
        <w:keepNext w:val="0"/>
        <w:keepLines w:val="0"/>
        <w:pageBreakBefore w:val="0"/>
        <w:widowControl w:val="0"/>
        <w:bidi w:val="0"/>
        <w:spacing w:line="360" w:lineRule="exact"/>
        <w:ind w:firstLine="413"/>
        <w:outlineLvl w:val="1"/>
        <w:rPr>
          <w:rFonts w:hint="eastAsia" w:ascii="宋体" w:hAnsi="宋体" w:eastAsia="宋体" w:cs="宋体"/>
          <w:b/>
          <w:color w:val="000000" w:themeColor="text1"/>
          <w:sz w:val="21"/>
          <w:szCs w:val="21"/>
          <w:highlight w:val="none"/>
          <w14:textFill>
            <w14:solidFill>
              <w14:schemeClr w14:val="tx1"/>
            </w14:solidFill>
          </w14:textFill>
        </w:rPr>
      </w:pPr>
      <w:bookmarkStart w:id="265" w:name="_Toc1712"/>
      <w:r>
        <w:rPr>
          <w:rFonts w:hint="eastAsia" w:ascii="宋体" w:hAnsi="宋体" w:eastAsia="宋体" w:cs="宋体"/>
          <w:b/>
          <w:color w:val="000000" w:themeColor="text1"/>
          <w:sz w:val="21"/>
          <w:szCs w:val="21"/>
          <w:highlight w:val="none"/>
          <w14:textFill>
            <w14:solidFill>
              <w14:schemeClr w14:val="tx1"/>
            </w14:solidFill>
          </w14:textFill>
        </w:rPr>
        <w:t>第九条  合同争议解决</w:t>
      </w:r>
      <w:bookmarkEnd w:id="265"/>
    </w:p>
    <w:p w14:paraId="71BF2E66">
      <w:pPr>
        <w:keepNext w:val="0"/>
        <w:keepLines w:val="0"/>
        <w:pageBreakBefore w:val="0"/>
        <w:widowControl w:val="0"/>
        <w:bidi w:val="0"/>
        <w:spacing w:line="36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1、因服务问题发生争议的，应邀请国家认可的相关机构进行鉴定。服务符合要求的，鉴定费由采购人承担；服务不符合要求的，鉴定费由中标人承担。</w:t>
      </w:r>
    </w:p>
    <w:p w14:paraId="0E0E19C0">
      <w:pPr>
        <w:keepNext w:val="0"/>
        <w:keepLines w:val="0"/>
        <w:pageBreakBefore w:val="0"/>
        <w:widowControl w:val="0"/>
        <w:bidi w:val="0"/>
        <w:spacing w:line="36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2、因履行本合同引起的或与本合同有关的争议，甲乙双方应首先通过友好协商解决，如果协商不能解决，</w:t>
      </w:r>
      <w:r>
        <w:rPr>
          <w:rFonts w:hint="eastAsia" w:ascii="宋体" w:hAnsi="宋体" w:eastAsia="宋体" w:cs="宋体"/>
          <w:color w:val="000000" w:themeColor="text1"/>
          <w:sz w:val="21"/>
          <w:szCs w:val="21"/>
          <w14:textFill>
            <w14:solidFill>
              <w14:schemeClr w14:val="tx1"/>
            </w14:solidFill>
          </w14:textFill>
        </w:rPr>
        <w:t>可向</w:t>
      </w:r>
      <w:r>
        <w:rPr>
          <w:rFonts w:hint="eastAsia" w:ascii="宋体" w:hAnsi="宋体" w:cs="宋体"/>
          <w:color w:val="000000" w:themeColor="text1"/>
          <w:szCs w:val="21"/>
          <w:lang w:val="en-US" w:eastAsia="zh-CN"/>
          <w14:textFill>
            <w14:solidFill>
              <w14:schemeClr w14:val="tx1"/>
            </w14:solidFill>
          </w14:textFill>
        </w:rPr>
        <w:t>甲方所在地有管辖权的</w:t>
      </w:r>
      <w:r>
        <w:rPr>
          <w:rFonts w:hint="eastAsia" w:ascii="宋体" w:hAnsi="宋体" w:cs="宋体"/>
          <w:color w:val="000000" w:themeColor="text1"/>
          <w:szCs w:val="21"/>
          <w14:textFill>
            <w14:solidFill>
              <w14:schemeClr w14:val="tx1"/>
            </w14:solidFill>
          </w14:textFill>
        </w:rPr>
        <w:t>人民法院</w:t>
      </w:r>
      <w:r>
        <w:rPr>
          <w:rFonts w:hint="eastAsia" w:ascii="宋体" w:hAnsi="宋体" w:eastAsia="宋体" w:cs="宋体"/>
          <w:color w:val="000000" w:themeColor="text1"/>
          <w:sz w:val="21"/>
          <w:szCs w:val="21"/>
          <w:highlight w:val="none"/>
          <w14:textFill>
            <w14:solidFill>
              <w14:schemeClr w14:val="tx1"/>
            </w14:solidFill>
          </w14:textFill>
        </w:rPr>
        <w:t>提起诉讼。</w:t>
      </w:r>
    </w:p>
    <w:p w14:paraId="7A930B0F">
      <w:pPr>
        <w:keepNext w:val="0"/>
        <w:keepLines w:val="0"/>
        <w:pageBreakBefore w:val="0"/>
        <w:widowControl w:val="0"/>
        <w:bidi w:val="0"/>
        <w:spacing w:line="360" w:lineRule="exact"/>
        <w:ind w:left="43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3、诉讼期间，本合同继续履行。</w:t>
      </w:r>
    </w:p>
    <w:p w14:paraId="6A6D4848">
      <w:pPr>
        <w:keepNext w:val="0"/>
        <w:keepLines w:val="0"/>
        <w:pageBreakBefore w:val="0"/>
        <w:widowControl w:val="0"/>
        <w:bidi w:val="0"/>
        <w:spacing w:line="360" w:lineRule="exact"/>
        <w:ind w:firstLine="413"/>
        <w:outlineLvl w:val="1"/>
        <w:rPr>
          <w:rFonts w:hint="eastAsia" w:ascii="宋体" w:hAnsi="宋体" w:eastAsia="宋体" w:cs="宋体"/>
          <w:b/>
          <w:color w:val="000000" w:themeColor="text1"/>
          <w:sz w:val="21"/>
          <w:szCs w:val="21"/>
          <w:highlight w:val="none"/>
          <w14:textFill>
            <w14:solidFill>
              <w14:schemeClr w14:val="tx1"/>
            </w14:solidFill>
          </w14:textFill>
        </w:rPr>
      </w:pPr>
      <w:bookmarkStart w:id="266" w:name="_Toc26081"/>
      <w:r>
        <w:rPr>
          <w:rFonts w:hint="eastAsia" w:ascii="宋体" w:hAnsi="宋体" w:eastAsia="宋体" w:cs="宋体"/>
          <w:b/>
          <w:color w:val="000000" w:themeColor="text1"/>
          <w:sz w:val="21"/>
          <w:szCs w:val="21"/>
          <w:highlight w:val="none"/>
          <w14:textFill>
            <w14:solidFill>
              <w14:schemeClr w14:val="tx1"/>
            </w14:solidFill>
          </w14:textFill>
        </w:rPr>
        <w:t>第十条  合同生效及其它</w:t>
      </w:r>
      <w:bookmarkEnd w:id="266"/>
    </w:p>
    <w:p w14:paraId="38600944">
      <w:pPr>
        <w:keepNext w:val="0"/>
        <w:keepLines w:val="0"/>
        <w:pageBreakBefore w:val="0"/>
        <w:widowControl w:val="0"/>
        <w:bidi w:val="0"/>
        <w:spacing w:line="36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合同经甲乙双方法定代表人</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负责人</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自然人或相应的授权代表签字并加盖公章后生效。</w:t>
      </w:r>
    </w:p>
    <w:p w14:paraId="79870AEF">
      <w:pPr>
        <w:keepNext w:val="0"/>
        <w:keepLines w:val="0"/>
        <w:pageBreakBefore w:val="0"/>
        <w:widowControl w:val="0"/>
        <w:bidi w:val="0"/>
        <w:spacing w:line="36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2.合同执行中涉及采购资金和采购内容修改或补充的，需经本级</w:t>
      </w:r>
      <w:r>
        <w:rPr>
          <w:rFonts w:hint="eastAsia" w:ascii="宋体" w:hAnsi="宋体" w:eastAsia="宋体" w:cs="宋体"/>
          <w:color w:val="000000" w:themeColor="text1"/>
          <w:sz w:val="21"/>
          <w:szCs w:val="21"/>
          <w:highlight w:val="none"/>
          <w:lang w:eastAsia="zh-CN"/>
          <w14:textFill>
            <w14:solidFill>
              <w14:schemeClr w14:val="tx1"/>
            </w14:solidFill>
          </w14:textFill>
        </w:rPr>
        <w:t>财</w:t>
      </w:r>
      <w:r>
        <w:rPr>
          <w:rFonts w:hint="eastAsia" w:ascii="宋体" w:hAnsi="宋体" w:eastAsia="宋体" w:cs="宋体"/>
          <w:color w:val="000000" w:themeColor="text1"/>
          <w:sz w:val="21"/>
          <w:szCs w:val="21"/>
          <w:highlight w:val="none"/>
          <w14:textFill>
            <w14:solidFill>
              <w14:schemeClr w14:val="tx1"/>
            </w14:solidFill>
          </w14:textFill>
        </w:rPr>
        <w:t>政部门审批，并签订书面补充协议报本级财政部门备案，方可作为主合同不可分割的一部分。</w:t>
      </w:r>
    </w:p>
    <w:p w14:paraId="2A1759A4">
      <w:pPr>
        <w:keepNext w:val="0"/>
        <w:keepLines w:val="0"/>
        <w:pageBreakBefore w:val="0"/>
        <w:widowControl w:val="0"/>
        <w:bidi w:val="0"/>
        <w:spacing w:line="360" w:lineRule="exact"/>
        <w:ind w:left="43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3.本合同未尽事宜，遵照</w:t>
      </w:r>
      <w:r>
        <w:rPr>
          <w:rFonts w:hint="eastAsia" w:ascii="宋体" w:hAnsi="宋体" w:eastAsia="宋体" w:cs="宋体"/>
          <w:color w:val="000000" w:themeColor="text1"/>
          <w:sz w:val="21"/>
          <w:szCs w:val="21"/>
          <w:highlight w:val="none"/>
          <w:lang w:val="en-US"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有关条文执行。</w:t>
      </w:r>
    </w:p>
    <w:p w14:paraId="024C9808">
      <w:pPr>
        <w:keepNext w:val="0"/>
        <w:keepLines w:val="0"/>
        <w:pageBreakBefore w:val="0"/>
        <w:widowControl w:val="0"/>
        <w:bidi w:val="0"/>
        <w:spacing w:line="360" w:lineRule="exact"/>
        <w:ind w:firstLine="413"/>
        <w:outlineLvl w:val="1"/>
        <w:rPr>
          <w:rFonts w:hint="eastAsia" w:ascii="宋体" w:hAnsi="宋体" w:eastAsia="宋体" w:cs="宋体"/>
          <w:b/>
          <w:color w:val="000000" w:themeColor="text1"/>
          <w:sz w:val="21"/>
          <w:szCs w:val="21"/>
          <w:highlight w:val="none"/>
          <w14:textFill>
            <w14:solidFill>
              <w14:schemeClr w14:val="tx1"/>
            </w14:solidFill>
          </w14:textFill>
        </w:rPr>
      </w:pPr>
      <w:bookmarkStart w:id="267" w:name="_Toc16208"/>
      <w:r>
        <w:rPr>
          <w:rFonts w:hint="eastAsia" w:ascii="宋体" w:hAnsi="宋体" w:eastAsia="宋体" w:cs="宋体"/>
          <w:b/>
          <w:color w:val="000000" w:themeColor="text1"/>
          <w:sz w:val="21"/>
          <w:szCs w:val="21"/>
          <w:highlight w:val="none"/>
          <w14:textFill>
            <w14:solidFill>
              <w14:schemeClr w14:val="tx1"/>
            </w14:solidFill>
          </w14:textFill>
        </w:rPr>
        <w:t>第十一条  合同的变更、终止与转让</w:t>
      </w:r>
      <w:bookmarkEnd w:id="267"/>
    </w:p>
    <w:p w14:paraId="76C49B21">
      <w:pPr>
        <w:keepNext w:val="0"/>
        <w:keepLines w:val="0"/>
        <w:pageBreakBefore w:val="0"/>
        <w:widowControl w:val="0"/>
        <w:bidi w:val="0"/>
        <w:spacing w:line="36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1.除《中华人民共和国政府采购法》第五十条规定的情形外，本合同一经签订，甲乙双方不得擅自变更，中止或终止。</w:t>
      </w:r>
    </w:p>
    <w:p w14:paraId="2ADCB3A0">
      <w:pPr>
        <w:keepNext w:val="0"/>
        <w:keepLines w:val="0"/>
        <w:pageBreakBefore w:val="0"/>
        <w:widowControl w:val="0"/>
        <w:bidi w:val="0"/>
        <w:spacing w:line="36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2.乙方不得擅自转让(无进口资格的供应商委托进口货物除外)其应履行的合同义务。</w:t>
      </w:r>
    </w:p>
    <w:p w14:paraId="00D1D684">
      <w:pPr>
        <w:keepNext w:val="0"/>
        <w:keepLines w:val="0"/>
        <w:pageBreakBefore w:val="0"/>
        <w:widowControl w:val="0"/>
        <w:bidi w:val="0"/>
        <w:spacing w:line="36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3.如政府收回或调整采购单位办公地点，造成甲方服务点减少时，甲方有权变更合同，相应减少物业管理服务费用合同金额。</w:t>
      </w:r>
    </w:p>
    <w:p w14:paraId="55E5E4C3">
      <w:pPr>
        <w:keepNext w:val="0"/>
        <w:keepLines w:val="0"/>
        <w:pageBreakBefore w:val="0"/>
        <w:widowControl w:val="0"/>
        <w:bidi w:val="0"/>
        <w:spacing w:line="360" w:lineRule="exact"/>
        <w:ind w:firstLine="413"/>
        <w:outlineLvl w:val="1"/>
        <w:rPr>
          <w:rFonts w:hint="eastAsia" w:ascii="宋体" w:hAnsi="宋体" w:eastAsia="宋体" w:cs="宋体"/>
          <w:b/>
          <w:color w:val="000000" w:themeColor="text1"/>
          <w:sz w:val="21"/>
          <w:szCs w:val="21"/>
          <w:highlight w:val="none"/>
          <w14:textFill>
            <w14:solidFill>
              <w14:schemeClr w14:val="tx1"/>
            </w14:solidFill>
          </w14:textFill>
        </w:rPr>
      </w:pPr>
      <w:bookmarkStart w:id="268" w:name="_Toc14641"/>
      <w:r>
        <w:rPr>
          <w:rFonts w:hint="eastAsia" w:ascii="宋体" w:hAnsi="宋体" w:eastAsia="宋体" w:cs="宋体"/>
          <w:b/>
          <w:color w:val="000000" w:themeColor="text1"/>
          <w:sz w:val="21"/>
          <w:szCs w:val="21"/>
          <w:highlight w:val="none"/>
          <w14:textFill>
            <w14:solidFill>
              <w14:schemeClr w14:val="tx1"/>
            </w14:solidFill>
          </w14:textFill>
        </w:rPr>
        <w:t>第十二条  签订本合同依据</w:t>
      </w:r>
      <w:bookmarkEnd w:id="268"/>
    </w:p>
    <w:p w14:paraId="4E21AB1E">
      <w:pPr>
        <w:keepNext w:val="0"/>
        <w:keepLines w:val="0"/>
        <w:pageBreakBefore w:val="0"/>
        <w:widowControl w:val="0"/>
        <w:bidi w:val="0"/>
        <w:spacing w:line="360" w:lineRule="exact"/>
        <w:ind w:left="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1.招标文件；</w:t>
      </w:r>
    </w:p>
    <w:p w14:paraId="40547E0C">
      <w:pPr>
        <w:keepNext w:val="0"/>
        <w:keepLines w:val="0"/>
        <w:pageBreakBefore w:val="0"/>
        <w:widowControl w:val="0"/>
        <w:bidi w:val="0"/>
        <w:spacing w:line="360" w:lineRule="exact"/>
        <w:ind w:left="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2.乙方提供的投标（或应答）文件；</w:t>
      </w:r>
    </w:p>
    <w:p w14:paraId="53066891">
      <w:pPr>
        <w:keepNext w:val="0"/>
        <w:keepLines w:val="0"/>
        <w:pageBreakBefore w:val="0"/>
        <w:widowControl w:val="0"/>
        <w:bidi w:val="0"/>
        <w:spacing w:line="360" w:lineRule="exact"/>
        <w:ind w:left="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3.服务承诺书；</w:t>
      </w:r>
    </w:p>
    <w:p w14:paraId="25CEB506">
      <w:pPr>
        <w:keepNext w:val="0"/>
        <w:keepLines w:val="0"/>
        <w:pageBreakBefore w:val="0"/>
        <w:widowControl w:val="0"/>
        <w:bidi w:val="0"/>
        <w:spacing w:line="360" w:lineRule="exact"/>
        <w:ind w:left="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4.中标通知书。</w:t>
      </w:r>
    </w:p>
    <w:p w14:paraId="169E873B">
      <w:pPr>
        <w:spacing w:line="4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政府采购合同双方自签订之日起将自动存档于“</w:t>
      </w:r>
      <w:r>
        <w:rPr>
          <w:rFonts w:hint="eastAsia" w:ascii="宋体" w:hAnsi="宋体" w:cs="宋体"/>
          <w:color w:val="000000" w:themeColor="text1"/>
          <w:szCs w:val="21"/>
          <w:lang w:eastAsia="zh-CN"/>
          <w14:textFill>
            <w14:solidFill>
              <w14:schemeClr w14:val="tx1"/>
            </w14:solidFill>
          </w14:textFill>
        </w:rPr>
        <w:t>广西政府采购云平台</w:t>
      </w:r>
      <w:r>
        <w:rPr>
          <w:rFonts w:hint="eastAsia" w:ascii="宋体" w:hAnsi="宋体" w:cs="宋体"/>
          <w:color w:val="000000" w:themeColor="text1"/>
          <w:szCs w:val="21"/>
          <w14:textFill>
            <w14:solidFill>
              <w14:schemeClr w14:val="tx1"/>
            </w14:solidFill>
          </w14:textFill>
        </w:rPr>
        <w:t>”上，采购人于合同签订之日起七个工作日内将一份合同原件送本级财政部门备案</w:t>
      </w:r>
      <w:r>
        <w:rPr>
          <w:rFonts w:hint="eastAsia" w:ascii="宋体" w:hAnsi="宋体" w:eastAsia="宋体" w:cs="宋体"/>
          <w:color w:val="000000" w:themeColor="text1"/>
          <w:sz w:val="21"/>
          <w:szCs w:val="21"/>
          <w:highlight w:val="none"/>
          <w14:textFill>
            <w14:solidFill>
              <w14:schemeClr w14:val="tx1"/>
            </w14:solidFill>
          </w14:textFill>
        </w:rPr>
        <w:t>。</w:t>
      </w:r>
    </w:p>
    <w:p w14:paraId="50FF9E59">
      <w:pPr>
        <w:keepNext w:val="0"/>
        <w:keepLines w:val="0"/>
        <w:pageBreakBefore w:val="0"/>
        <w:widowControl w:val="0"/>
        <w:bidi w:val="0"/>
        <w:spacing w:line="360" w:lineRule="exact"/>
        <w:rPr>
          <w:rFonts w:hint="eastAsia" w:ascii="宋体" w:hAnsi="宋体" w:eastAsia="宋体" w:cs="宋体"/>
          <w:color w:val="000000" w:themeColor="text1"/>
          <w:sz w:val="21"/>
          <w:szCs w:val="21"/>
          <w:highlight w:val="none"/>
          <w14:textFill>
            <w14:solidFill>
              <w14:schemeClr w14:val="tx1"/>
            </w14:solidFill>
          </w14:textFill>
        </w:rPr>
      </w:pPr>
    </w:p>
    <w:p w14:paraId="6A326E37">
      <w:pPr>
        <w:keepNext w:val="0"/>
        <w:keepLines w:val="0"/>
        <w:pageBreakBefore w:val="0"/>
        <w:widowControl w:val="0"/>
        <w:bidi w:val="0"/>
        <w:spacing w:line="360" w:lineRule="exact"/>
        <w:rPr>
          <w:rFonts w:hint="eastAsia" w:ascii="宋体" w:hAnsi="宋体" w:eastAsia="宋体" w:cs="宋体"/>
          <w:color w:val="000000" w:themeColor="text1"/>
          <w:sz w:val="21"/>
          <w:szCs w:val="21"/>
          <w:highlight w:val="none"/>
          <w14:textFill>
            <w14:solidFill>
              <w14:schemeClr w14:val="tx1"/>
            </w14:solidFill>
          </w14:textFill>
        </w:rPr>
      </w:pPr>
    </w:p>
    <w:p w14:paraId="12B6A4C7">
      <w:pPr>
        <w:keepNext w:val="0"/>
        <w:keepLines w:val="0"/>
        <w:pageBreakBefore w:val="0"/>
        <w:widowControl w:val="0"/>
        <w:bidi w:val="0"/>
        <w:spacing w:line="360" w:lineRule="exact"/>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甲方（公章）：</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乙方（公章，自然人除外）：</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0C210F76">
      <w:pPr>
        <w:keepNext w:val="0"/>
        <w:keepLines w:val="0"/>
        <w:pageBreakBefore w:val="0"/>
        <w:widowControl w:val="0"/>
        <w:bidi w:val="0"/>
        <w:spacing w:line="360" w:lineRule="exact"/>
        <w:ind w:left="4620" w:hanging="462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法定代表人签字：</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法定代表人（负责人、自然人）签字（属自然人的应在签名处加盖大拇指指印）：</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487F74BC">
      <w:pPr>
        <w:keepNext w:val="0"/>
        <w:keepLines w:val="0"/>
        <w:pageBreakBefore w:val="0"/>
        <w:widowControl w:val="0"/>
        <w:tabs>
          <w:tab w:val="left" w:pos="4680"/>
        </w:tabs>
        <w:bidi w:val="0"/>
        <w:spacing w:line="360" w:lineRule="exact"/>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委托代理人：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委托代理人：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121DAEE5">
      <w:pPr>
        <w:keepNext w:val="0"/>
        <w:keepLines w:val="0"/>
        <w:pageBreakBefore w:val="0"/>
        <w:widowControl w:val="0"/>
        <w:tabs>
          <w:tab w:val="left" w:pos="5040"/>
        </w:tabs>
        <w:bidi w:val="0"/>
        <w:spacing w:line="360" w:lineRule="exact"/>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电   话：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43B61E33">
      <w:pPr>
        <w:keepNext w:val="0"/>
        <w:keepLines w:val="0"/>
        <w:pageBreakBefore w:val="0"/>
        <w:widowControl w:val="0"/>
        <w:tabs>
          <w:tab w:val="left" w:pos="5040"/>
        </w:tabs>
        <w:bidi w:val="0"/>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开户名称：</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189ADBE9">
      <w:pPr>
        <w:keepNext w:val="0"/>
        <w:keepLines w:val="0"/>
        <w:pageBreakBefore w:val="0"/>
        <w:widowControl w:val="0"/>
        <w:tabs>
          <w:tab w:val="left" w:pos="5040"/>
        </w:tabs>
        <w:bidi w:val="0"/>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开户银行：</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开户银行：</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7DCEACC1">
      <w:pPr>
        <w:keepNext w:val="0"/>
        <w:keepLines w:val="0"/>
        <w:pageBreakBefore w:val="0"/>
        <w:widowControl w:val="0"/>
        <w:tabs>
          <w:tab w:val="left" w:pos="5040"/>
        </w:tabs>
        <w:bidi w:val="0"/>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银行账号：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银行账号：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6F438E51">
      <w:pPr>
        <w:keepNext w:val="0"/>
        <w:keepLines w:val="0"/>
        <w:pageBreakBefore w:val="0"/>
        <w:widowControl w:val="0"/>
        <w:tabs>
          <w:tab w:val="left" w:pos="5040"/>
        </w:tabs>
        <w:bidi w:val="0"/>
        <w:spacing w:line="36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    期：</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日    期：</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22F923B2">
      <w:pPr>
        <w:keepLines w:val="0"/>
        <w:pageBreakBefore w:val="0"/>
        <w:widowControl w:val="0"/>
        <w:bidi w:val="0"/>
        <w:spacing w:line="360" w:lineRule="exact"/>
        <w:jc w:val="both"/>
        <w:outlineLvl w:val="0"/>
        <w:rPr>
          <w:rFonts w:ascii="宋体" w:hAnsi="宋体" w:cs="宋体"/>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br w:type="page" w:clear="all"/>
      </w:r>
      <w:bookmarkStart w:id="269" w:name="_Toc14199"/>
      <w:r>
        <w:rPr>
          <w:rFonts w:hint="eastAsia" w:ascii="宋体" w:hAnsi="宋体" w:cs="宋体"/>
          <w:b/>
          <w:bCs/>
          <w:color w:val="000000" w:themeColor="text1"/>
          <w:sz w:val="32"/>
          <w:szCs w:val="32"/>
          <w:highlight w:val="none"/>
          <w14:textFill>
            <w14:solidFill>
              <w14:schemeClr w14:val="tx1"/>
            </w14:solidFill>
          </w14:textFill>
        </w:rPr>
        <w:t>第六章  投标文件（格式）</w:t>
      </w:r>
      <w:bookmarkEnd w:id="269"/>
    </w:p>
    <w:p w14:paraId="4CBD567E">
      <w:pPr>
        <w:rPr>
          <w:b/>
          <w:bCs/>
          <w:color w:val="000000" w:themeColor="text1"/>
          <w:sz w:val="30"/>
          <w:szCs w:val="30"/>
          <w:highlight w:val="none"/>
          <w14:textFill>
            <w14:solidFill>
              <w14:schemeClr w14:val="tx1"/>
            </w14:solidFill>
          </w14:textFill>
        </w:rPr>
      </w:pPr>
      <w:r>
        <w:rPr>
          <w:rFonts w:hint="eastAsia"/>
          <w:b/>
          <w:bCs/>
          <w:color w:val="000000" w:themeColor="text1"/>
          <w:sz w:val="30"/>
          <w:szCs w:val="30"/>
          <w:highlight w:val="none"/>
          <w14:textFill>
            <w14:solidFill>
              <w14:schemeClr w14:val="tx1"/>
            </w14:solidFill>
          </w14:textFill>
        </w:rPr>
        <w:t>投标文件封面格式：</w:t>
      </w:r>
    </w:p>
    <w:p w14:paraId="732CB48D">
      <w:pPr>
        <w:jc w:val="right"/>
        <w:rPr>
          <w:rFonts w:hint="eastAsia" w:ascii="宋体" w:hAnsi="宋体" w:cs="宋体"/>
          <w:b/>
          <w:color w:val="000000" w:themeColor="text1"/>
          <w:sz w:val="32"/>
          <w:szCs w:val="32"/>
          <w:highlight w:val="none"/>
          <w14:textFill>
            <w14:solidFill>
              <w14:schemeClr w14:val="tx1"/>
            </w14:solidFill>
          </w14:textFill>
        </w:rPr>
      </w:pPr>
    </w:p>
    <w:p w14:paraId="1C901E84">
      <w:pPr>
        <w:rPr>
          <w:rFonts w:ascii="宋体" w:hAnsi="宋体" w:cs="宋体"/>
          <w:b/>
          <w:color w:val="000000" w:themeColor="text1"/>
          <w:sz w:val="44"/>
          <w:szCs w:val="44"/>
          <w:highlight w:val="none"/>
          <w14:textFill>
            <w14:solidFill>
              <w14:schemeClr w14:val="tx1"/>
            </w14:solidFill>
          </w14:textFill>
        </w:rPr>
      </w:pPr>
    </w:p>
    <w:p w14:paraId="5858A4CB">
      <w:pPr>
        <w:jc w:val="center"/>
        <w:rPr>
          <w:rFonts w:ascii="宋体" w:hAnsi="宋体" w:cs="宋体"/>
          <w:b/>
          <w:color w:val="000000" w:themeColor="text1"/>
          <w:sz w:val="44"/>
          <w:szCs w:val="44"/>
          <w:highlight w:val="none"/>
          <w14:textFill>
            <w14:solidFill>
              <w14:schemeClr w14:val="tx1"/>
            </w14:solidFill>
          </w14:textFill>
        </w:rPr>
      </w:pPr>
      <w:r>
        <w:rPr>
          <w:rFonts w:hint="eastAsia" w:ascii="宋体" w:hAnsi="宋体" w:cs="宋体"/>
          <w:bCs/>
          <w:color w:val="000000" w:themeColor="text1"/>
          <w:sz w:val="72"/>
          <w:szCs w:val="72"/>
          <w:highlight w:val="none"/>
          <w14:textFill>
            <w14:solidFill>
              <w14:schemeClr w14:val="tx1"/>
            </w14:solidFill>
          </w14:textFill>
        </w:rPr>
        <w:t>投标文件</w:t>
      </w:r>
    </w:p>
    <w:p w14:paraId="4481CA8D">
      <w:pPr>
        <w:rPr>
          <w:rFonts w:ascii="宋体" w:hAnsi="宋体" w:cs="宋体"/>
          <w:b/>
          <w:color w:val="000000" w:themeColor="text1"/>
          <w:sz w:val="44"/>
          <w:szCs w:val="44"/>
          <w:highlight w:val="none"/>
          <w14:textFill>
            <w14:solidFill>
              <w14:schemeClr w14:val="tx1"/>
            </w14:solidFill>
          </w14:textFill>
        </w:rPr>
      </w:pPr>
    </w:p>
    <w:p w14:paraId="326691B0">
      <w:pPr>
        <w:rPr>
          <w:rFonts w:ascii="宋体" w:hAnsi="宋体" w:cs="宋体"/>
          <w:b/>
          <w:color w:val="000000" w:themeColor="text1"/>
          <w:sz w:val="44"/>
          <w:szCs w:val="44"/>
          <w:highlight w:val="none"/>
          <w14:textFill>
            <w14:solidFill>
              <w14:schemeClr w14:val="tx1"/>
            </w14:solidFill>
          </w14:textFill>
        </w:rPr>
      </w:pPr>
    </w:p>
    <w:p w14:paraId="71281316">
      <w:pPr>
        <w:pStyle w:val="252"/>
        <w:ind w:firstLine="883"/>
        <w:rPr>
          <w:rFonts w:ascii="宋体" w:hAnsi="宋体" w:cs="宋体"/>
          <w:b/>
          <w:color w:val="000000" w:themeColor="text1"/>
          <w:sz w:val="44"/>
          <w:szCs w:val="44"/>
          <w:highlight w:val="none"/>
          <w14:textFill>
            <w14:solidFill>
              <w14:schemeClr w14:val="tx1"/>
            </w14:solidFill>
          </w14:textFill>
        </w:rPr>
      </w:pPr>
    </w:p>
    <w:p w14:paraId="7B0382DA">
      <w:pPr>
        <w:jc w:val="center"/>
        <w:rPr>
          <w:rFonts w:hint="eastAsia" w:ascii="宋体" w:hAnsi="宋体" w:cs="宋体"/>
          <w:color w:val="000000" w:themeColor="text1"/>
          <w:sz w:val="30"/>
          <w:szCs w:val="30"/>
          <w:highlight w:val="none"/>
          <w:u w:val="single"/>
          <w14:textFill>
            <w14:solidFill>
              <w14:schemeClr w14:val="tx1"/>
            </w14:solidFill>
          </w14:textFill>
        </w:rPr>
      </w:pPr>
      <w:r>
        <w:rPr>
          <w:rFonts w:hint="eastAsia" w:ascii="宋体" w:hAnsi="宋体" w:cs="宋体"/>
          <w:bCs/>
          <w:color w:val="000000" w:themeColor="text1"/>
          <w:sz w:val="30"/>
          <w:szCs w:val="30"/>
          <w:highlight w:val="none"/>
          <w14:textFill>
            <w14:solidFill>
              <w14:schemeClr w14:val="tx1"/>
            </w14:solidFill>
          </w14:textFill>
        </w:rPr>
        <w:t>项目名称：</w:t>
      </w:r>
      <w:r>
        <w:rPr>
          <w:rFonts w:hint="eastAsia" w:ascii="宋体" w:hAnsi="宋体" w:cs="宋体"/>
          <w:bCs/>
          <w:color w:val="000000" w:themeColor="text1"/>
          <w:sz w:val="30"/>
          <w:szCs w:val="30"/>
          <w:highlight w:val="none"/>
          <w:u w:val="single"/>
          <w:lang w:val="en-US" w:eastAsia="zh-CN"/>
          <w14:textFill>
            <w14:solidFill>
              <w14:schemeClr w14:val="tx1"/>
            </w14:solidFill>
          </w14:textFill>
        </w:rPr>
        <w:t>桂林市中医医院物业管理服务项目（保洁、电梯司机、水电工及120救护车司机）</w:t>
      </w:r>
    </w:p>
    <w:p w14:paraId="037B2EE5">
      <w:pPr>
        <w:jc w:val="center"/>
        <w:rPr>
          <w:rFonts w:hint="eastAsia" w:ascii="宋体" w:hAnsi="宋体" w:eastAsia="宋体" w:cs="宋体"/>
          <w:bCs/>
          <w:color w:val="000000" w:themeColor="text1"/>
          <w:sz w:val="30"/>
          <w:szCs w:val="30"/>
          <w:highlight w:val="none"/>
          <w:u w:val="single"/>
          <w:lang w:eastAsia="zh-CN"/>
          <w14:textFill>
            <w14:solidFill>
              <w14:schemeClr w14:val="tx1"/>
            </w14:solidFill>
          </w14:textFill>
        </w:rPr>
      </w:pPr>
      <w:r>
        <w:rPr>
          <w:rFonts w:hint="eastAsia" w:ascii="宋体" w:hAnsi="宋体" w:cs="宋体"/>
          <w:bCs/>
          <w:color w:val="000000" w:themeColor="text1"/>
          <w:sz w:val="30"/>
          <w:szCs w:val="30"/>
          <w:highlight w:val="none"/>
          <w14:textFill>
            <w14:solidFill>
              <w14:schemeClr w14:val="tx1"/>
            </w14:solidFill>
          </w14:textFill>
        </w:rPr>
        <w:t>项目编号：</w:t>
      </w:r>
      <w:r>
        <w:rPr>
          <w:rFonts w:hint="eastAsia" w:ascii="宋体" w:hAnsi="宋体" w:cs="宋体"/>
          <w:bCs/>
          <w:color w:val="000000" w:themeColor="text1"/>
          <w:sz w:val="30"/>
          <w:szCs w:val="30"/>
          <w:highlight w:val="none"/>
          <w:u w:val="single"/>
          <w:lang w:eastAsia="zh-CN"/>
          <w14:textFill>
            <w14:solidFill>
              <w14:schemeClr w14:val="tx1"/>
            </w14:solidFill>
          </w14:textFill>
        </w:rPr>
        <w:t xml:space="preserve"> GLZC2026-G3-990277-GLSZ</w:t>
      </w:r>
    </w:p>
    <w:p w14:paraId="52C1B067">
      <w:pPr>
        <w:ind w:firstLine="2400"/>
        <w:rPr>
          <w:rFonts w:hint="eastAsia" w:ascii="宋体" w:hAnsi="宋体" w:cs="宋体"/>
          <w:bCs/>
          <w:color w:val="000000" w:themeColor="text1"/>
          <w:sz w:val="30"/>
          <w:szCs w:val="30"/>
          <w:highlight w:val="none"/>
          <w:u w:val="single"/>
          <w14:textFill>
            <w14:solidFill>
              <w14:schemeClr w14:val="tx1"/>
            </w14:solidFill>
          </w14:textFill>
        </w:rPr>
      </w:pPr>
    </w:p>
    <w:p w14:paraId="5650D8C3">
      <w:pPr>
        <w:ind w:firstLine="741"/>
        <w:rPr>
          <w:rFonts w:ascii="宋体" w:hAnsi="宋体" w:cs="宋体"/>
          <w:color w:val="000000" w:themeColor="text1"/>
          <w:highlight w:val="none"/>
          <w14:textFill>
            <w14:solidFill>
              <w14:schemeClr w14:val="tx1"/>
            </w14:solidFill>
          </w14:textFill>
        </w:rPr>
      </w:pPr>
    </w:p>
    <w:p w14:paraId="3BE383BD">
      <w:pPr>
        <w:spacing w:before="156" w:after="50"/>
        <w:ind w:firstLine="1260"/>
        <w:rPr>
          <w:rFonts w:ascii="宋体" w:hAnsi="宋体" w:cs="宋体"/>
          <w:bCs/>
          <w:color w:val="000000" w:themeColor="text1"/>
          <w:sz w:val="28"/>
          <w:szCs w:val="28"/>
          <w:highlight w:val="none"/>
          <w14:textFill>
            <w14:solidFill>
              <w14:schemeClr w14:val="tx1"/>
            </w14:solidFill>
          </w14:textFill>
        </w:rPr>
      </w:pPr>
    </w:p>
    <w:p w14:paraId="2DF15E16">
      <w:pPr>
        <w:pStyle w:val="252"/>
        <w:ind w:firstLine="420"/>
        <w:rPr>
          <w:color w:val="000000" w:themeColor="text1"/>
          <w:highlight w:val="none"/>
          <w14:textFill>
            <w14:solidFill>
              <w14:schemeClr w14:val="tx1"/>
            </w14:solidFill>
          </w14:textFill>
        </w:rPr>
      </w:pPr>
    </w:p>
    <w:p w14:paraId="321D751E">
      <w:pPr>
        <w:pStyle w:val="253"/>
        <w:rPr>
          <w:color w:val="000000" w:themeColor="text1"/>
          <w:highlight w:val="none"/>
          <w14:textFill>
            <w14:solidFill>
              <w14:schemeClr w14:val="tx1"/>
            </w14:solidFill>
          </w14:textFill>
        </w:rPr>
      </w:pPr>
    </w:p>
    <w:p w14:paraId="47A4B6C5">
      <w:pPr>
        <w:spacing w:before="156" w:after="50"/>
        <w:ind w:firstLine="1260"/>
        <w:rPr>
          <w:rFonts w:ascii="宋体" w:hAnsi="宋体" w:cs="宋体"/>
          <w:bCs/>
          <w:color w:val="000000" w:themeColor="text1"/>
          <w:sz w:val="28"/>
          <w:szCs w:val="28"/>
          <w:highlight w:val="none"/>
          <w14:textFill>
            <w14:solidFill>
              <w14:schemeClr w14:val="tx1"/>
            </w14:solidFill>
          </w14:textFill>
        </w:rPr>
      </w:pPr>
    </w:p>
    <w:p w14:paraId="4091E286">
      <w:pPr>
        <w:spacing w:before="156" w:after="50"/>
        <w:ind w:firstLine="1260"/>
        <w:rPr>
          <w:rFonts w:ascii="宋体" w:hAnsi="宋体" w:cs="宋体"/>
          <w:bCs/>
          <w:color w:val="000000" w:themeColor="text1"/>
          <w:sz w:val="28"/>
          <w:szCs w:val="28"/>
          <w:highlight w:val="none"/>
          <w14:textFill>
            <w14:solidFill>
              <w14:schemeClr w14:val="tx1"/>
            </w14:solidFill>
          </w14:textFill>
        </w:rPr>
      </w:pPr>
    </w:p>
    <w:p w14:paraId="0EA2C315">
      <w:pPr>
        <w:ind w:firstLine="964"/>
        <w:jc w:val="left"/>
        <w:rPr>
          <w:rFonts w:ascii="宋体" w:hAnsi="宋体" w:cs="宋体"/>
          <w:b/>
          <w:color w:val="000000" w:themeColor="text1"/>
          <w:sz w:val="32"/>
          <w:szCs w:val="32"/>
          <w:highlight w:val="none"/>
          <w14:textFill>
            <w14:solidFill>
              <w14:schemeClr w14:val="tx1"/>
            </w14:solidFill>
          </w14:textFill>
        </w:rPr>
      </w:pPr>
    </w:p>
    <w:p w14:paraId="10F87991">
      <w:pPr>
        <w:pStyle w:val="212"/>
        <w:ind w:left="980" w:hanging="560"/>
        <w:jc w:val="center"/>
        <w:rPr>
          <w:rFonts w:ascii="宋体" w:hAnsi="宋体" w:cs="宋体"/>
          <w:bCs/>
          <w:color w:val="000000" w:themeColor="text1"/>
          <w:sz w:val="28"/>
          <w:szCs w:val="28"/>
          <w:highlight w:val="none"/>
          <w:u w:val="singl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采购代理机构：</w:t>
      </w:r>
      <w:r>
        <w:rPr>
          <w:rFonts w:hint="eastAsia" w:ascii="宋体" w:hAnsi="宋体" w:cs="宋体"/>
          <w:bCs/>
          <w:color w:val="000000" w:themeColor="text1"/>
          <w:sz w:val="28"/>
          <w:szCs w:val="28"/>
          <w:highlight w:val="none"/>
          <w:u w:val="single"/>
          <w14:textFill>
            <w14:solidFill>
              <w14:schemeClr w14:val="tx1"/>
            </w14:solidFill>
          </w14:textFill>
        </w:rPr>
        <w:t>桂林市政府集中采购中心</w:t>
      </w:r>
    </w:p>
    <w:p w14:paraId="35681A40">
      <w:pPr>
        <w:pStyle w:val="212"/>
        <w:ind w:left="980" w:hanging="560"/>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投标人（公章(CA签章)、自然人除外）：</w:t>
      </w:r>
      <w:r>
        <w:rPr>
          <w:rFonts w:hint="eastAsia" w:ascii="宋体" w:hAnsi="宋体" w:cs="宋体"/>
          <w:bCs/>
          <w:color w:val="000000" w:themeColor="text1"/>
          <w:sz w:val="28"/>
          <w:szCs w:val="28"/>
          <w:highlight w:val="none"/>
          <w:u w:val="single"/>
          <w14:textFill>
            <w14:solidFill>
              <w14:schemeClr w14:val="tx1"/>
            </w14:solidFill>
          </w14:textFill>
        </w:rPr>
        <w:t xml:space="preserve">                              </w:t>
      </w:r>
    </w:p>
    <w:p w14:paraId="6705D725">
      <w:pPr>
        <w:pStyle w:val="215"/>
        <w:spacing w:line="320" w:lineRule="exact"/>
        <w:ind w:firstLine="420"/>
        <w:rPr>
          <w:rFonts w:hAnsi="宋体" w:cs="宋体"/>
          <w:color w:val="000000" w:themeColor="text1"/>
          <w:sz w:val="28"/>
          <w:szCs w:val="28"/>
          <w:highlight w:val="none"/>
          <w14:textFill>
            <w14:solidFill>
              <w14:schemeClr w14:val="tx1"/>
            </w14:solidFill>
          </w14:textFill>
        </w:rPr>
      </w:pPr>
      <w:r>
        <w:rPr>
          <w:rFonts w:hint="eastAsia" w:hAnsi="宋体" w:cs="宋体"/>
          <w:color w:val="000000" w:themeColor="text1"/>
          <w:sz w:val="28"/>
          <w:szCs w:val="28"/>
          <w:highlight w:val="none"/>
          <w14:textFill>
            <w14:solidFill>
              <w14:schemeClr w14:val="tx1"/>
            </w14:solidFill>
          </w14:textFill>
        </w:rPr>
        <w:t>法定代表人、负责人、自然人或相应的委托代理人签字[或盖章(CA签章)]</w:t>
      </w:r>
    </w:p>
    <w:p w14:paraId="580916C5">
      <w:pPr>
        <w:pStyle w:val="212"/>
        <w:ind w:left="980" w:hanging="560"/>
        <w:rPr>
          <w:rFonts w:ascii="宋体" w:hAnsi="宋体" w:cs="宋体"/>
          <w:color w:val="000000" w:themeColor="text1"/>
          <w:sz w:val="28"/>
          <w:szCs w:val="28"/>
          <w:highlight w:val="none"/>
          <w:u w:val="singl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（属自然人的应在签名处加盖大拇指指印或个人CA签章）：</w:t>
      </w:r>
      <w:r>
        <w:rPr>
          <w:rFonts w:hint="eastAsia" w:ascii="宋体" w:hAnsi="宋体" w:cs="宋体"/>
          <w:color w:val="000000" w:themeColor="text1"/>
          <w:sz w:val="28"/>
          <w:szCs w:val="28"/>
          <w:highlight w:val="none"/>
          <w:u w:val="single"/>
          <w14:textFill>
            <w14:solidFill>
              <w14:schemeClr w14:val="tx1"/>
            </w14:solidFill>
          </w14:textFill>
        </w:rPr>
        <w:t xml:space="preserve">                  </w:t>
      </w:r>
    </w:p>
    <w:p w14:paraId="4F343966">
      <w:pPr>
        <w:pStyle w:val="212"/>
        <w:ind w:left="980" w:hanging="560"/>
        <w:rPr>
          <w:rFonts w:ascii="宋体" w:hAnsi="宋体" w:cs="宋体"/>
          <w:bCs/>
          <w:color w:val="000000" w:themeColor="text1"/>
          <w:sz w:val="28"/>
          <w:szCs w:val="28"/>
          <w:highlight w:val="none"/>
          <w:u w:val="singl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联系电话：</w:t>
      </w:r>
      <w:r>
        <w:rPr>
          <w:rFonts w:hint="eastAsia" w:ascii="宋体" w:hAnsi="宋体" w:cs="宋体"/>
          <w:bCs/>
          <w:color w:val="000000" w:themeColor="text1"/>
          <w:sz w:val="28"/>
          <w:szCs w:val="28"/>
          <w:highlight w:val="none"/>
          <w:u w:val="single"/>
          <w14:textFill>
            <w14:solidFill>
              <w14:schemeClr w14:val="tx1"/>
            </w14:solidFill>
          </w14:textFill>
        </w:rPr>
        <w:t xml:space="preserve">                                                </w:t>
      </w:r>
    </w:p>
    <w:p w14:paraId="7A0AB7C2">
      <w:pPr>
        <w:pStyle w:val="212"/>
        <w:ind w:left="980" w:hanging="560"/>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日期：</w:t>
      </w:r>
      <w:r>
        <w:rPr>
          <w:rFonts w:hint="eastAsia" w:ascii="宋体" w:hAnsi="宋体" w:cs="宋体"/>
          <w:bCs/>
          <w:color w:val="000000" w:themeColor="text1"/>
          <w:sz w:val="28"/>
          <w:szCs w:val="28"/>
          <w:highlight w:val="none"/>
          <w:u w:val="single"/>
          <w14:textFill>
            <w14:solidFill>
              <w14:schemeClr w14:val="tx1"/>
            </w14:solidFill>
          </w14:textFill>
        </w:rPr>
        <w:t xml:space="preserve">              </w:t>
      </w:r>
      <w:r>
        <w:rPr>
          <w:rFonts w:hint="eastAsia" w:ascii="宋体" w:hAnsi="宋体" w:cs="宋体"/>
          <w:bCs/>
          <w:color w:val="000000" w:themeColor="text1"/>
          <w:sz w:val="28"/>
          <w:szCs w:val="28"/>
          <w:highlight w:val="none"/>
          <w14:textFill>
            <w14:solidFill>
              <w14:schemeClr w14:val="tx1"/>
            </w14:solidFill>
          </w14:textFill>
        </w:rPr>
        <w:t>年</w:t>
      </w:r>
      <w:r>
        <w:rPr>
          <w:rFonts w:hint="eastAsia" w:ascii="宋体" w:hAnsi="宋体" w:cs="宋体"/>
          <w:bCs/>
          <w:color w:val="000000" w:themeColor="text1"/>
          <w:sz w:val="28"/>
          <w:szCs w:val="28"/>
          <w:highlight w:val="none"/>
          <w:u w:val="single"/>
          <w14:textFill>
            <w14:solidFill>
              <w14:schemeClr w14:val="tx1"/>
            </w14:solidFill>
          </w14:textFill>
        </w:rPr>
        <w:t xml:space="preserve">           </w:t>
      </w:r>
      <w:r>
        <w:rPr>
          <w:rFonts w:hint="eastAsia" w:ascii="宋体" w:hAnsi="宋体" w:cs="宋体"/>
          <w:bCs/>
          <w:color w:val="000000" w:themeColor="text1"/>
          <w:sz w:val="28"/>
          <w:szCs w:val="28"/>
          <w:highlight w:val="none"/>
          <w14:textFill>
            <w14:solidFill>
              <w14:schemeClr w14:val="tx1"/>
            </w14:solidFill>
          </w14:textFill>
        </w:rPr>
        <w:t>月</w:t>
      </w:r>
      <w:r>
        <w:rPr>
          <w:rFonts w:hint="eastAsia" w:ascii="宋体" w:hAnsi="宋体" w:cs="宋体"/>
          <w:bCs/>
          <w:color w:val="000000" w:themeColor="text1"/>
          <w:sz w:val="28"/>
          <w:szCs w:val="28"/>
          <w:highlight w:val="none"/>
          <w:u w:val="single"/>
          <w14:textFill>
            <w14:solidFill>
              <w14:schemeClr w14:val="tx1"/>
            </w14:solidFill>
          </w14:textFill>
        </w:rPr>
        <w:t xml:space="preserve">           </w:t>
      </w:r>
      <w:r>
        <w:rPr>
          <w:rFonts w:hint="eastAsia" w:ascii="宋体" w:hAnsi="宋体" w:cs="宋体"/>
          <w:bCs/>
          <w:color w:val="000000" w:themeColor="text1"/>
          <w:sz w:val="28"/>
          <w:szCs w:val="28"/>
          <w:highlight w:val="none"/>
          <w14:textFill>
            <w14:solidFill>
              <w14:schemeClr w14:val="tx1"/>
            </w14:solidFill>
          </w14:textFill>
        </w:rPr>
        <w:t>日</w:t>
      </w:r>
    </w:p>
    <w:p w14:paraId="72BBA765">
      <w:pPr>
        <w:jc w:val="center"/>
        <w:rPr>
          <w:b/>
          <w:bCs/>
          <w:color w:val="000000" w:themeColor="text1"/>
          <w:sz w:val="32"/>
          <w:szCs w:val="32"/>
          <w:highlight w:val="none"/>
          <w14:textFill>
            <w14:solidFill>
              <w14:schemeClr w14:val="tx1"/>
            </w14:solidFill>
          </w14:textFill>
        </w:rPr>
      </w:pPr>
      <w:r>
        <w:rPr>
          <w:rFonts w:hint="eastAsia"/>
          <w:b/>
          <w:bCs/>
          <w:color w:val="000000" w:themeColor="text1"/>
          <w:sz w:val="32"/>
          <w:szCs w:val="32"/>
          <w:highlight w:val="none"/>
          <w14:textFill>
            <w14:solidFill>
              <w14:schemeClr w14:val="tx1"/>
            </w14:solidFill>
          </w14:textFill>
        </w:rPr>
        <w:t>投标文件目录</w:t>
      </w:r>
    </w:p>
    <w:p w14:paraId="3F35E6B3">
      <w:pPr>
        <w:tabs>
          <w:tab w:val="left" w:pos="1305"/>
        </w:tabs>
        <w:spacing w:line="380" w:lineRule="exact"/>
        <w:ind w:firstLine="422"/>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一、资格性响应证明材料：</w:t>
      </w:r>
    </w:p>
    <w:p w14:paraId="192A5BE9">
      <w:pPr>
        <w:tabs>
          <w:tab w:val="left" w:pos="1305"/>
        </w:tabs>
        <w:spacing w:line="38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1.投标人相应的法定代表人、负责人、自然人身份证正反面</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cs="宋体"/>
          <w:b/>
          <w:bCs/>
          <w:color w:val="000000" w:themeColor="text1"/>
          <w:szCs w:val="21"/>
          <w:highlight w:val="none"/>
          <w14:textFill>
            <w14:solidFill>
              <w14:schemeClr w14:val="tx1"/>
            </w14:solidFill>
          </w14:textFill>
        </w:rPr>
        <w:t>（必须提供）；</w:t>
      </w:r>
    </w:p>
    <w:p w14:paraId="3A7A468E">
      <w:pPr>
        <w:spacing w:line="40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2.投标人的授权委托书原件、委托代理人身份证正反面</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cs="宋体"/>
          <w:color w:val="000000" w:themeColor="text1"/>
          <w:szCs w:val="21"/>
          <w:highlight w:val="none"/>
          <w14:textFill>
            <w14:solidFill>
              <w14:schemeClr w14:val="tx1"/>
            </w14:solidFill>
          </w14:textFill>
        </w:rPr>
        <w:t>以及由县级以上（含县级）社会养老保险经办机构出具的投标人为委托代理人交纳的开标截止时间前</w:t>
      </w:r>
      <w:r>
        <w:rPr>
          <w:rFonts w:hint="eastAsia" w:ascii="宋体" w:hAnsi="宋体" w:cs="宋体"/>
          <w:color w:val="000000" w:themeColor="text1"/>
          <w:szCs w:val="21"/>
          <w:highlight w:val="none"/>
          <w:lang w:eastAsia="zh-CN"/>
          <w14:textFill>
            <w14:solidFill>
              <w14:schemeClr w14:val="tx1"/>
            </w14:solidFill>
          </w14:textFill>
        </w:rPr>
        <w:t>三个月内任意一个月</w:t>
      </w:r>
      <w:r>
        <w:rPr>
          <w:rFonts w:hint="eastAsia" w:ascii="宋体" w:hAnsi="宋体" w:cs="宋体"/>
          <w:color w:val="000000" w:themeColor="text1"/>
          <w:szCs w:val="21"/>
          <w:highlight w:val="none"/>
          <w:lang w:val="en-US" w:eastAsia="zh-CN"/>
          <w14:textFill>
            <w14:solidFill>
              <w14:schemeClr w14:val="tx1"/>
            </w14:solidFill>
          </w14:textFill>
        </w:rPr>
        <w:t>养老保险</w:t>
      </w:r>
      <w:r>
        <w:rPr>
          <w:rFonts w:hint="eastAsia" w:ascii="宋体" w:hAnsi="宋体" w:cs="宋体"/>
          <w:color w:val="000000" w:themeColor="text1"/>
          <w:szCs w:val="21"/>
          <w:highlight w:val="none"/>
          <w14:textFill>
            <w14:solidFill>
              <w14:schemeClr w14:val="tx1"/>
            </w14:solidFill>
          </w14:textFill>
        </w:rPr>
        <w:t>证明</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cs="宋体"/>
          <w:color w:val="000000" w:themeColor="text1"/>
          <w:szCs w:val="21"/>
          <w:highlight w:val="none"/>
          <w14:textFill>
            <w14:solidFill>
              <w14:schemeClr w14:val="tx1"/>
            </w14:solidFill>
          </w14:textFill>
        </w:rPr>
        <w:t>，除投标人为以下</w:t>
      </w:r>
      <w:r>
        <w:rPr>
          <w:rFonts w:hint="eastAsia" w:ascii="宋体" w:hAnsi="宋体" w:cs="宋体"/>
          <w:color w:val="000000" w:themeColor="text1"/>
          <w:szCs w:val="21"/>
          <w:highlight w:val="none"/>
          <w:lang w:eastAsia="zh-CN"/>
          <w14:textFill>
            <w14:solidFill>
              <w14:schemeClr w14:val="tx1"/>
            </w14:solidFill>
          </w14:textFill>
        </w:rPr>
        <w:t>四</w:t>
      </w:r>
      <w:r>
        <w:rPr>
          <w:rFonts w:hint="eastAsia" w:ascii="宋体" w:hAnsi="宋体" w:cs="宋体"/>
          <w:color w:val="000000" w:themeColor="text1"/>
          <w:szCs w:val="21"/>
          <w:highlight w:val="none"/>
          <w14:textFill>
            <w14:solidFill>
              <w14:schemeClr w14:val="tx1"/>
            </w14:solidFill>
          </w14:textFill>
        </w:rPr>
        <w:t>种情形的：</w:t>
      </w:r>
    </w:p>
    <w:p w14:paraId="5A6268B5">
      <w:pPr>
        <w:spacing w:line="40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①如投标人为截标时间前60日以内成立的公司，可以提供投标人与委托代理人签订的劳动合同</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cs="宋体"/>
          <w:color w:val="000000" w:themeColor="text1"/>
          <w:szCs w:val="21"/>
          <w:highlight w:val="none"/>
          <w14:textFill>
            <w14:solidFill>
              <w14:schemeClr w14:val="tx1"/>
            </w14:solidFill>
          </w14:textFill>
        </w:rPr>
        <w:t>代替</w:t>
      </w:r>
      <w:r>
        <w:rPr>
          <w:rFonts w:hint="eastAsia" w:ascii="宋体" w:hAnsi="宋体" w:cs="宋体"/>
          <w:color w:val="000000" w:themeColor="text1"/>
          <w:szCs w:val="21"/>
          <w:highlight w:val="none"/>
          <w:lang w:val="en-US" w:eastAsia="zh-CN"/>
          <w14:textFill>
            <w14:solidFill>
              <w14:schemeClr w14:val="tx1"/>
            </w14:solidFill>
          </w14:textFill>
        </w:rPr>
        <w:t>养老保险</w:t>
      </w:r>
      <w:r>
        <w:rPr>
          <w:rFonts w:hint="eastAsia" w:ascii="宋体" w:hAnsi="宋体" w:cs="宋体"/>
          <w:color w:val="000000" w:themeColor="text1"/>
          <w:szCs w:val="21"/>
          <w:highlight w:val="none"/>
          <w14:textFill>
            <w14:solidFill>
              <w14:schemeClr w14:val="tx1"/>
            </w14:solidFill>
          </w14:textFill>
        </w:rPr>
        <w:t>证明</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cs="宋体"/>
          <w:color w:val="000000" w:themeColor="text1"/>
          <w:szCs w:val="21"/>
          <w:highlight w:val="none"/>
          <w14:textFill>
            <w14:solidFill>
              <w14:schemeClr w14:val="tx1"/>
            </w14:solidFill>
          </w14:textFill>
        </w:rPr>
        <w:t>；</w:t>
      </w:r>
    </w:p>
    <w:p w14:paraId="3253764F">
      <w:pPr>
        <w:spacing w:line="400" w:lineRule="exact"/>
        <w:ind w:firstLine="41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②如投标人为事业单位，可以提供事业单位机构编制管理证</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cs="宋体"/>
          <w:color w:val="000000" w:themeColor="text1"/>
          <w:szCs w:val="21"/>
          <w:highlight w:val="none"/>
          <w14:textFill>
            <w14:solidFill>
              <w14:schemeClr w14:val="tx1"/>
            </w14:solidFill>
          </w14:textFill>
        </w:rPr>
        <w:t>或事业单位机构为其发放工资的工资条</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cs="宋体"/>
          <w:color w:val="000000" w:themeColor="text1"/>
          <w:szCs w:val="21"/>
          <w:highlight w:val="none"/>
          <w14:textFill>
            <w14:solidFill>
              <w14:schemeClr w14:val="tx1"/>
            </w14:solidFill>
          </w14:textFill>
        </w:rPr>
        <w:t>代替</w:t>
      </w:r>
      <w:r>
        <w:rPr>
          <w:rFonts w:hint="eastAsia" w:ascii="宋体" w:hAnsi="宋体" w:cs="宋体"/>
          <w:color w:val="000000" w:themeColor="text1"/>
          <w:szCs w:val="21"/>
          <w:highlight w:val="none"/>
          <w:lang w:val="en-US" w:eastAsia="zh-CN"/>
          <w14:textFill>
            <w14:solidFill>
              <w14:schemeClr w14:val="tx1"/>
            </w14:solidFill>
          </w14:textFill>
        </w:rPr>
        <w:t>养老保险</w:t>
      </w:r>
      <w:r>
        <w:rPr>
          <w:rFonts w:hint="eastAsia" w:ascii="宋体" w:hAnsi="宋体" w:cs="宋体"/>
          <w:color w:val="000000" w:themeColor="text1"/>
          <w:szCs w:val="21"/>
          <w:highlight w:val="none"/>
          <w14:textFill>
            <w14:solidFill>
              <w14:schemeClr w14:val="tx1"/>
            </w14:solidFill>
          </w14:textFill>
        </w:rPr>
        <w:t>证明</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cs="宋体"/>
          <w:color w:val="000000" w:themeColor="text1"/>
          <w:szCs w:val="21"/>
          <w:highlight w:val="none"/>
          <w14:textFill>
            <w14:solidFill>
              <w14:schemeClr w14:val="tx1"/>
            </w14:solidFill>
          </w14:textFill>
        </w:rPr>
        <w:t>；</w:t>
      </w:r>
    </w:p>
    <w:p w14:paraId="1B93C698">
      <w:pPr>
        <w:spacing w:line="400" w:lineRule="exact"/>
        <w:ind w:firstLine="411"/>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③如委托代理人为免缴纳</w:t>
      </w:r>
      <w:r>
        <w:rPr>
          <w:rFonts w:hint="eastAsia" w:ascii="宋体" w:hAnsi="宋体" w:cs="宋体"/>
          <w:color w:val="000000" w:themeColor="text1"/>
          <w:szCs w:val="21"/>
          <w:highlight w:val="none"/>
          <w:lang w:eastAsia="zh-CN"/>
          <w14:textFill>
            <w14:solidFill>
              <w14:schemeClr w14:val="tx1"/>
            </w14:solidFill>
          </w14:textFill>
        </w:rPr>
        <w:t>养老保险</w:t>
      </w:r>
      <w:r>
        <w:rPr>
          <w:rFonts w:hint="eastAsia" w:ascii="宋体" w:hAnsi="宋体" w:cs="宋体"/>
          <w:color w:val="000000" w:themeColor="text1"/>
          <w:szCs w:val="21"/>
          <w:highlight w:val="none"/>
          <w14:textFill>
            <w14:solidFill>
              <w14:schemeClr w14:val="tx1"/>
            </w14:solidFill>
          </w14:textFill>
        </w:rPr>
        <w:t>人员，提供免缴纳</w:t>
      </w:r>
      <w:r>
        <w:rPr>
          <w:rFonts w:hint="eastAsia" w:ascii="宋体" w:hAnsi="宋体" w:cs="宋体"/>
          <w:color w:val="000000" w:themeColor="text1"/>
          <w:szCs w:val="21"/>
          <w:highlight w:val="none"/>
          <w:lang w:eastAsia="zh-CN"/>
          <w14:textFill>
            <w14:solidFill>
              <w14:schemeClr w14:val="tx1"/>
            </w14:solidFill>
          </w14:textFill>
        </w:rPr>
        <w:t>养老保险</w:t>
      </w:r>
      <w:r>
        <w:rPr>
          <w:rFonts w:hint="eastAsia" w:ascii="宋体" w:hAnsi="宋体" w:cs="宋体"/>
          <w:color w:val="000000" w:themeColor="text1"/>
          <w:szCs w:val="21"/>
          <w:highlight w:val="none"/>
          <w14:textFill>
            <w14:solidFill>
              <w14:schemeClr w14:val="tx1"/>
            </w14:solidFill>
          </w14:textFill>
        </w:rPr>
        <w:t>的证明材料</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cs="宋体"/>
          <w:color w:val="000000" w:themeColor="text1"/>
          <w:szCs w:val="21"/>
          <w:highlight w:val="none"/>
          <w14:textFill>
            <w14:solidFill>
              <w14:schemeClr w14:val="tx1"/>
            </w14:solidFill>
          </w14:textFill>
        </w:rPr>
        <w:t>及投标人与委托代理人签订的劳动合同</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cs="宋体"/>
          <w:color w:val="000000" w:themeColor="text1"/>
          <w:szCs w:val="21"/>
          <w:highlight w:val="none"/>
          <w14:textFill>
            <w14:solidFill>
              <w14:schemeClr w14:val="tx1"/>
            </w14:solidFill>
          </w14:textFill>
        </w:rPr>
        <w:t>代替</w:t>
      </w:r>
      <w:r>
        <w:rPr>
          <w:rFonts w:hint="eastAsia" w:ascii="宋体" w:hAnsi="宋体" w:cs="宋体"/>
          <w:color w:val="000000" w:themeColor="text1"/>
          <w:szCs w:val="21"/>
          <w:highlight w:val="none"/>
          <w:lang w:val="en-US" w:eastAsia="zh-CN"/>
          <w14:textFill>
            <w14:solidFill>
              <w14:schemeClr w14:val="tx1"/>
            </w14:solidFill>
          </w14:textFill>
        </w:rPr>
        <w:t>养老保险</w:t>
      </w:r>
      <w:r>
        <w:rPr>
          <w:rFonts w:hint="eastAsia" w:ascii="宋体" w:hAnsi="宋体" w:cs="宋体"/>
          <w:color w:val="000000" w:themeColor="text1"/>
          <w:szCs w:val="21"/>
          <w:highlight w:val="none"/>
          <w14:textFill>
            <w14:solidFill>
              <w14:schemeClr w14:val="tx1"/>
            </w14:solidFill>
          </w14:textFill>
        </w:rPr>
        <w:t>证明</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cs="宋体"/>
          <w:color w:val="000000" w:themeColor="text1"/>
          <w:szCs w:val="21"/>
          <w:highlight w:val="none"/>
          <w14:textFill>
            <w14:solidFill>
              <w14:schemeClr w14:val="tx1"/>
            </w14:solidFill>
          </w14:textFill>
        </w:rPr>
        <w:t>。</w:t>
      </w:r>
    </w:p>
    <w:p w14:paraId="1A2082A5">
      <w:pPr>
        <w:pStyle w:val="211"/>
        <w:ind w:firstLine="420"/>
        <w:rPr>
          <w:color w:val="000000" w:themeColor="text1"/>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④如因社会养老保险经办机构系统升级等原因，暂时无法向投标人提供社会养老保险缴纳情况查询服务时，投标人可以提供已为委托代理人缴纳社会养老保险的承诺书。（须同时提供无法查询的相关证明材料，包括但不限于查询网站截图、公告等。）</w:t>
      </w:r>
    </w:p>
    <w:p w14:paraId="5FAC215D">
      <w:pPr>
        <w:spacing w:line="400" w:lineRule="exact"/>
        <w:ind w:firstLine="413"/>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【属自然人的应提供由县级以上（含县级）社会养老保险经办机构出具的自然人本人及委托代理人所交纳的开标截止时间前</w:t>
      </w:r>
      <w:r>
        <w:rPr>
          <w:rFonts w:hint="eastAsia" w:ascii="宋体" w:hAnsi="宋体" w:cs="宋体"/>
          <w:b/>
          <w:bCs/>
          <w:color w:val="000000" w:themeColor="text1"/>
          <w:szCs w:val="21"/>
          <w:highlight w:val="none"/>
          <w:lang w:eastAsia="zh-CN"/>
          <w14:textFill>
            <w14:solidFill>
              <w14:schemeClr w14:val="tx1"/>
            </w14:solidFill>
          </w14:textFill>
        </w:rPr>
        <w:t>三个月内任意一个月</w:t>
      </w:r>
      <w:r>
        <w:rPr>
          <w:rFonts w:hint="eastAsia" w:ascii="宋体" w:hAnsi="宋体" w:cs="宋体"/>
          <w:b/>
          <w:bCs/>
          <w:color w:val="000000" w:themeColor="text1"/>
          <w:szCs w:val="21"/>
          <w:highlight w:val="none"/>
          <w:lang w:val="en-US" w:eastAsia="zh-CN"/>
          <w14:textFill>
            <w14:solidFill>
              <w14:schemeClr w14:val="tx1"/>
            </w14:solidFill>
          </w14:textFill>
        </w:rPr>
        <w:t>养老保险</w:t>
      </w:r>
      <w:r>
        <w:rPr>
          <w:rFonts w:hint="eastAsia" w:ascii="宋体" w:hAnsi="宋体" w:cs="宋体"/>
          <w:b/>
          <w:bCs/>
          <w:color w:val="000000" w:themeColor="text1"/>
          <w:szCs w:val="21"/>
          <w:highlight w:val="none"/>
          <w14:textFill>
            <w14:solidFill>
              <w14:schemeClr w14:val="tx1"/>
            </w14:solidFill>
          </w14:textFill>
        </w:rPr>
        <w:t>证明</w:t>
      </w:r>
      <w:r>
        <w:rPr>
          <w:rFonts w:hint="eastAsia" w:ascii="宋体" w:hAnsi="宋体" w:cs="宋体"/>
          <w:b/>
          <w:bCs/>
          <w:color w:val="000000" w:themeColor="text1"/>
          <w:szCs w:val="21"/>
          <w:highlight w:val="none"/>
          <w:lang w:eastAsia="zh-CN"/>
          <w14:textFill>
            <w14:solidFill>
              <w14:schemeClr w14:val="tx1"/>
            </w14:solidFill>
          </w14:textFill>
        </w:rPr>
        <w:t>扫描件。</w:t>
      </w:r>
      <w:r>
        <w:rPr>
          <w:rFonts w:hint="eastAsia" w:ascii="宋体" w:hAnsi="宋体" w:cs="宋体"/>
          <w:b/>
          <w:bCs/>
          <w:color w:val="000000" w:themeColor="text1"/>
          <w:szCs w:val="21"/>
          <w:highlight w:val="none"/>
          <w:lang w:val="en-US" w:eastAsia="zh-CN"/>
          <w14:textFill>
            <w14:solidFill>
              <w14:schemeClr w14:val="tx1"/>
            </w14:solidFill>
          </w14:textFill>
        </w:rPr>
        <w:t>如因社会养老保险经办机构系统升级等原因，暂时无法向投标人提供社会养老保险缴纳情况查询服务时，投标人可以提供已为委托代理人缴纳社会养老保险的承诺书。（须同时提供无法查询的相关证明材料，包括但不限于查询网站截图、公告等。）</w:t>
      </w: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（委托代理时必须提供；</w:t>
      </w:r>
      <w:r>
        <w:rPr>
          <w:rFonts w:hint="eastAsia" w:ascii="宋体" w:hAnsi="宋体" w:cs="宋体"/>
          <w:b/>
          <w:bCs/>
          <w:color w:val="000000" w:themeColor="text1"/>
          <w:szCs w:val="21"/>
          <w:highlight w:val="none"/>
          <w14:textFill>
            <w14:solidFill>
              <w14:schemeClr w14:val="tx1"/>
            </w14:solidFill>
          </w14:textFill>
        </w:rPr>
        <w:t>如为联合体的，授权委托书原件须由牵头人出具</w:t>
      </w:r>
      <w:r>
        <w:rPr>
          <w:rFonts w:hint="eastAsia" w:ascii="宋体" w:hAnsi="宋体" w:cs="宋体"/>
          <w:b/>
          <w:color w:val="000000" w:themeColor="text1"/>
          <w:szCs w:val="21"/>
          <w:highlight w:val="none"/>
          <w14:textFill>
            <w14:solidFill>
              <w14:schemeClr w14:val="tx1"/>
            </w14:solidFill>
          </w14:textFill>
        </w:rPr>
        <w:t>）；</w:t>
      </w:r>
    </w:p>
    <w:p w14:paraId="1F780453">
      <w:pPr>
        <w:tabs>
          <w:tab w:val="left" w:pos="1305"/>
        </w:tabs>
        <w:spacing w:line="38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3.投标人的法人或者其他组织营业执照等证明文件</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cs="宋体"/>
          <w:b/>
          <w:color w:val="000000" w:themeColor="text1"/>
          <w:szCs w:val="21"/>
          <w:highlight w:val="none"/>
          <w14:textFill>
            <w14:solidFill>
              <w14:schemeClr w14:val="tx1"/>
            </w14:solidFill>
          </w14:textFill>
        </w:rPr>
        <w:t>（必须提供，自然人除外）</w:t>
      </w:r>
      <w:r>
        <w:rPr>
          <w:rFonts w:hint="eastAsia" w:ascii="宋体" w:hAnsi="宋体" w:cs="宋体"/>
          <w:color w:val="000000" w:themeColor="text1"/>
          <w:szCs w:val="21"/>
          <w:highlight w:val="none"/>
          <w14:textFill>
            <w14:solidFill>
              <w14:schemeClr w14:val="tx1"/>
            </w14:solidFill>
          </w14:textFill>
        </w:rPr>
        <w:t>；</w:t>
      </w:r>
    </w:p>
    <w:p w14:paraId="31608E13">
      <w:pPr>
        <w:spacing w:line="400" w:lineRule="exact"/>
        <w:ind w:firstLine="420"/>
        <w:rPr>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财务状况报告</w:t>
      </w:r>
      <w:r>
        <w:rPr>
          <w:rFonts w:hint="eastAsia" w:ascii="宋体" w:hAnsi="宋体" w:cs="宋体"/>
          <w:b/>
          <w:bCs/>
          <w:color w:val="000000" w:themeColor="text1"/>
          <w:szCs w:val="21"/>
          <w:lang w:eastAsia="zh-CN"/>
          <w14:textFill>
            <w14:solidFill>
              <w14:schemeClr w14:val="tx1"/>
            </w14:solidFill>
          </w14:textFill>
        </w:rPr>
        <w:t>（格式自拟，必须提供）</w:t>
      </w:r>
      <w:r>
        <w:rPr>
          <w:rFonts w:hint="eastAsia" w:ascii="宋体" w:hAnsi="宋体" w:cs="宋体"/>
          <w:color w:val="000000" w:themeColor="text1"/>
          <w:szCs w:val="21"/>
          <w14:textFill>
            <w14:solidFill>
              <w14:schemeClr w14:val="tx1"/>
            </w14:solidFill>
          </w14:textFill>
        </w:rPr>
        <w:t>；</w:t>
      </w:r>
    </w:p>
    <w:p w14:paraId="1092568D">
      <w:pPr>
        <w:tabs>
          <w:tab w:val="left" w:pos="1305"/>
        </w:tabs>
        <w:spacing w:line="380" w:lineRule="exact"/>
        <w:ind w:firstLine="42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lang w:eastAsia="zh-CN"/>
          <w14:textFill>
            <w14:solidFill>
              <w14:schemeClr w14:val="tx1"/>
            </w14:solidFill>
          </w14:textFill>
        </w:rPr>
        <w:t>投标人参加政府采购活动前3年内在经营活动中没有重大违法记录及有关信用信息的书面声明或专项信用报告</w:t>
      </w:r>
      <w:r>
        <w:rPr>
          <w:rFonts w:hint="eastAsia" w:ascii="宋体" w:hAnsi="宋体" w:cs="宋体"/>
          <w:b/>
          <w:bCs/>
          <w:color w:val="000000" w:themeColor="text1"/>
          <w:szCs w:val="21"/>
          <w:highlight w:val="none"/>
          <w14:textFill>
            <w14:solidFill>
              <w14:schemeClr w14:val="tx1"/>
            </w14:solidFill>
          </w14:textFill>
        </w:rPr>
        <w:t>（必须提供）；</w:t>
      </w:r>
    </w:p>
    <w:p w14:paraId="5D1D1294">
      <w:pPr>
        <w:tabs>
          <w:tab w:val="left" w:pos="1305"/>
        </w:tabs>
        <w:spacing w:line="380" w:lineRule="exact"/>
        <w:ind w:firstLine="422"/>
        <w:rPr>
          <w:rFonts w:hint="eastAsia" w:ascii="宋体" w:hAnsi="宋体" w:eastAsia="宋体" w:cs="宋体"/>
          <w:b/>
          <w:bCs/>
          <w:color w:val="000000" w:themeColor="text1"/>
          <w:szCs w:val="21"/>
          <w:highlight w:val="none"/>
          <w:u w:val="single"/>
          <w:lang w:eastAsia="zh-CN"/>
          <w14:textFill>
            <w14:solidFill>
              <w14:schemeClr w14:val="tx1"/>
            </w14:solidFill>
          </w14:textFill>
        </w:rPr>
      </w:pPr>
      <w:r>
        <w:rPr>
          <w:rFonts w:hint="eastAsia" w:ascii="宋体" w:hAnsi="宋体" w:cs="宋体"/>
          <w:b/>
          <w:bCs/>
          <w:color w:val="000000" w:themeColor="text1"/>
          <w:szCs w:val="21"/>
          <w:highlight w:val="none"/>
          <w:u w:val="single"/>
          <w14:textFill>
            <w14:solidFill>
              <w14:schemeClr w14:val="tx1"/>
            </w14:solidFill>
          </w14:textFill>
        </w:rPr>
        <w:t>注：供应商为广西经营主体的，可通过信用中国(广西)网站 (http://xygx.fgw.gxzf.gov.cn)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它省份的投标人根据注册地信用中国网站的要求获取</w:t>
      </w:r>
      <w:r>
        <w:rPr>
          <w:rFonts w:hint="eastAsia" w:ascii="宋体" w:hAnsi="宋体" w:cs="宋体"/>
          <w:b/>
          <w:bCs/>
          <w:color w:val="000000" w:themeColor="text1"/>
          <w:szCs w:val="21"/>
          <w:highlight w:val="none"/>
          <w:u w:val="single"/>
          <w:lang w:eastAsia="zh-CN"/>
          <w14:textFill>
            <w14:solidFill>
              <w14:schemeClr w14:val="tx1"/>
            </w14:solidFill>
          </w14:textFill>
        </w:rPr>
        <w:t>；</w:t>
      </w:r>
    </w:p>
    <w:p w14:paraId="5E7EA7C5">
      <w:pPr>
        <w:tabs>
          <w:tab w:val="left" w:pos="1305"/>
        </w:tabs>
        <w:spacing w:line="380" w:lineRule="exact"/>
        <w:ind w:firstLine="420"/>
        <w:rPr>
          <w:rFonts w:hint="eastAsia" w:ascii="宋体" w:hAnsi="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6.投标人</w:t>
      </w:r>
      <w:r>
        <w:rPr>
          <w:rFonts w:hint="eastAsia" w:ascii="宋体" w:hAnsi="宋体" w:cs="宋体"/>
          <w:color w:val="000000" w:themeColor="text1"/>
          <w:szCs w:val="21"/>
          <w14:textFill>
            <w14:solidFill>
              <w14:schemeClr w14:val="tx1"/>
            </w14:solidFill>
          </w14:textFill>
        </w:rPr>
        <w:t>开标截标日期前</w:t>
      </w:r>
      <w:r>
        <w:rPr>
          <w:rFonts w:hint="eastAsia" w:ascii="宋体" w:hAnsi="宋体" w:cs="宋体"/>
          <w:color w:val="000000" w:themeColor="text1"/>
          <w:szCs w:val="21"/>
          <w:highlight w:val="none"/>
          <w14:textFill>
            <w14:solidFill>
              <w14:schemeClr w14:val="tx1"/>
            </w14:solidFill>
          </w14:textFill>
        </w:rPr>
        <w:t>近半年内任意一个月或任一季度依法缴纳税收的证明材料【增值税发票(税收完税证明)或企业所得税完税证明或税务部门出具的免税证明</w:t>
      </w:r>
      <w:r>
        <w:rPr>
          <w:rFonts w:hint="eastAsia" w:ascii="宋体" w:hAnsi="宋体" w:cs="宋体"/>
          <w:color w:val="000000" w:themeColor="text1"/>
          <w:szCs w:val="21"/>
          <w:lang w:eastAsia="zh-CN"/>
          <w14:textFill>
            <w14:solidFill>
              <w14:schemeClr w14:val="tx1"/>
            </w14:solidFill>
          </w14:textFill>
        </w:rPr>
        <w:t>或税务部门出具的无欠税证明</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扫描件</w:t>
      </w:r>
      <w:r>
        <w:rPr>
          <w:rFonts w:hint="eastAsia" w:ascii="宋体" w:hAnsi="宋体" w:cs="宋体"/>
          <w:b/>
          <w:bCs/>
          <w:color w:val="000000" w:themeColor="text1"/>
          <w:szCs w:val="21"/>
          <w:highlight w:val="none"/>
          <w14:textFill>
            <w14:solidFill>
              <w14:schemeClr w14:val="tx1"/>
            </w14:solidFill>
          </w14:textFill>
        </w:rPr>
        <w:t>（必须提供）</w:t>
      </w:r>
      <w:r>
        <w:rPr>
          <w:rFonts w:hint="eastAsia" w:ascii="宋体" w:hAnsi="宋体" w:cs="宋体"/>
          <w:color w:val="000000" w:themeColor="text1"/>
          <w:sz w:val="21"/>
          <w:szCs w:val="21"/>
          <w:highlight w:val="none"/>
          <w:lang w:eastAsia="zh-CN"/>
          <w14:textFill>
            <w14:solidFill>
              <w14:schemeClr w14:val="tx1"/>
            </w14:solidFill>
          </w14:textFill>
        </w:rPr>
        <w:t>；</w:t>
      </w:r>
    </w:p>
    <w:p w14:paraId="54F08B85">
      <w:pPr>
        <w:pStyle w:val="253"/>
        <w:keepNext w:val="0"/>
        <w:keepLines w:val="0"/>
        <w:pageBreakBefore w:val="0"/>
        <w:widowControl w:val="0"/>
        <w:numPr>
          <w:ilvl w:val="0"/>
          <w:numId w:val="0"/>
        </w:numPr>
        <w:bidi w:val="0"/>
        <w:ind w:firstLine="420"/>
        <w:rPr>
          <w:rFonts w:hint="eastAsia" w:ascii="宋体" w:hAnsi="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7.《中小企业声明函》（见附件）</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（除监狱企业及残疾人福利性单位外，必须提供）；</w:t>
      </w:r>
    </w:p>
    <w:p w14:paraId="06D9F55B">
      <w:pPr>
        <w:pStyle w:val="253"/>
        <w:keepNext w:val="0"/>
        <w:keepLines w:val="0"/>
        <w:pageBreakBefore w:val="0"/>
        <w:widowControl w:val="0"/>
        <w:numPr>
          <w:ilvl w:val="0"/>
          <w:numId w:val="0"/>
        </w:numPr>
        <w:bidi w:val="0"/>
        <w:ind w:firstLine="420"/>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8.如提供服务的供应商属于监狱企业的，应当提供由省级以上监狱管理局、戒毒管理局等（含新疆生产建设兵团）出具的属于监狱企业的证明文件, 否则不予享受优惠政策</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（如供应商属于监狱企业的，则必须提供）；</w:t>
      </w:r>
    </w:p>
    <w:p w14:paraId="7F081A8C">
      <w:pPr>
        <w:pStyle w:val="253"/>
        <w:ind w:firstLine="420"/>
        <w:rPr>
          <w:rFonts w:hint="eastAsia"/>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9.符合条件的残疾人福利性单位在参加政府采购活动时，应当提供《残疾人福利性单位声明函》（见附件），并对声明的真实性负责</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（如供应商属于残疾人福利性单位的，则必须提供）。</w:t>
      </w:r>
    </w:p>
    <w:p w14:paraId="7EA4D84E">
      <w:pPr>
        <w:tabs>
          <w:tab w:val="left" w:pos="1305"/>
        </w:tabs>
        <w:spacing w:line="380" w:lineRule="exact"/>
        <w:ind w:firstLine="422"/>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二、商务、技术性响应及其他证明材料：</w:t>
      </w:r>
    </w:p>
    <w:p w14:paraId="7CDFB310">
      <w:pPr>
        <w:numPr>
          <w:ilvl w:val="0"/>
          <w:numId w:val="0"/>
        </w:numPr>
        <w:tabs>
          <w:tab w:val="left" w:pos="1305"/>
        </w:tabs>
        <w:spacing w:line="40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1.投标报价表</w:t>
      </w:r>
      <w:r>
        <w:rPr>
          <w:rFonts w:hint="eastAsia" w:ascii="宋体" w:hAnsi="宋体" w:eastAsia="宋体" w:cs="宋体"/>
          <w:color w:val="000000" w:themeColor="text1"/>
          <w:szCs w:val="21"/>
          <w:highlight w:val="none"/>
          <w14:textFill>
            <w14:solidFill>
              <w14:schemeClr w14:val="tx1"/>
            </w14:solidFill>
          </w14:textFill>
        </w:rPr>
        <w:t>（格式见附件）</w:t>
      </w:r>
      <w:r>
        <w:rPr>
          <w:rFonts w:hint="eastAsia" w:ascii="宋体" w:hAnsi="宋体" w:eastAsia="宋体" w:cs="宋体"/>
          <w:b/>
          <w:bCs/>
          <w:color w:val="000000" w:themeColor="text1"/>
          <w:szCs w:val="21"/>
          <w:highlight w:val="none"/>
          <w14:textFill>
            <w14:solidFill>
              <w14:schemeClr w14:val="tx1"/>
            </w14:solidFill>
          </w14:textFill>
        </w:rPr>
        <w:t>（必须提供）</w:t>
      </w:r>
      <w:r>
        <w:rPr>
          <w:rFonts w:hint="eastAsia" w:ascii="宋体" w:hAnsi="宋体" w:eastAsia="宋体" w:cs="宋体"/>
          <w:b/>
          <w:bCs/>
          <w:color w:val="000000" w:themeColor="text1"/>
          <w:szCs w:val="21"/>
          <w:highlight w:val="none"/>
          <w:lang w:val="en-US" w:eastAsia="zh-CN"/>
          <w14:textFill>
            <w14:solidFill>
              <w14:schemeClr w14:val="tx1"/>
            </w14:solidFill>
          </w14:textFill>
        </w:rPr>
        <w:t>；</w:t>
      </w:r>
    </w:p>
    <w:p w14:paraId="66DA828D">
      <w:pPr>
        <w:numPr>
          <w:ilvl w:val="0"/>
          <w:numId w:val="0"/>
        </w:numPr>
        <w:tabs>
          <w:tab w:val="left" w:pos="1305"/>
        </w:tabs>
        <w:spacing w:line="40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lang w:eastAsia="zh-CN"/>
          <w14:textFill>
            <w14:solidFill>
              <w14:schemeClr w14:val="tx1"/>
            </w14:solidFill>
          </w14:textFill>
        </w:rPr>
        <w:t>服务响应表</w:t>
      </w:r>
      <w:r>
        <w:rPr>
          <w:rFonts w:hint="eastAsia" w:ascii="宋体" w:hAnsi="宋体" w:eastAsia="宋体" w:cs="宋体"/>
          <w:bCs/>
          <w:color w:val="000000" w:themeColor="text1"/>
          <w:szCs w:val="21"/>
          <w:highlight w:val="none"/>
          <w14:textFill>
            <w14:solidFill>
              <w14:schemeClr w14:val="tx1"/>
            </w14:solidFill>
          </w14:textFill>
        </w:rPr>
        <w:t>（格式见附件）</w:t>
      </w:r>
      <w:r>
        <w:rPr>
          <w:rFonts w:hint="eastAsia" w:ascii="宋体" w:hAnsi="宋体" w:eastAsia="宋体" w:cs="宋体"/>
          <w:b/>
          <w:color w:val="000000" w:themeColor="text1"/>
          <w:szCs w:val="21"/>
          <w:highlight w:val="none"/>
          <w14:textFill>
            <w14:solidFill>
              <w14:schemeClr w14:val="tx1"/>
            </w14:solidFill>
          </w14:textFill>
        </w:rPr>
        <w:t>（必须提供）</w:t>
      </w:r>
      <w:r>
        <w:rPr>
          <w:rFonts w:hint="eastAsia" w:ascii="宋体" w:hAnsi="宋体" w:eastAsia="宋体" w:cs="宋体"/>
          <w:color w:val="000000" w:themeColor="text1"/>
          <w:szCs w:val="21"/>
          <w:highlight w:val="none"/>
          <w14:textFill>
            <w14:solidFill>
              <w14:schemeClr w14:val="tx1"/>
            </w14:solidFill>
          </w14:textFill>
        </w:rPr>
        <w:t>；</w:t>
      </w:r>
    </w:p>
    <w:p w14:paraId="5E078093">
      <w:pPr>
        <w:numPr>
          <w:ilvl w:val="0"/>
          <w:numId w:val="0"/>
        </w:numPr>
        <w:tabs>
          <w:tab w:val="left" w:pos="1305"/>
        </w:tabs>
        <w:spacing w:line="40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商务响应表</w:t>
      </w:r>
      <w:r>
        <w:rPr>
          <w:rFonts w:hint="eastAsia" w:ascii="宋体" w:hAnsi="宋体" w:eastAsia="宋体" w:cs="宋体"/>
          <w:bCs/>
          <w:color w:val="000000" w:themeColor="text1"/>
          <w:szCs w:val="21"/>
          <w:highlight w:val="none"/>
          <w14:textFill>
            <w14:solidFill>
              <w14:schemeClr w14:val="tx1"/>
            </w14:solidFill>
          </w14:textFill>
        </w:rPr>
        <w:t>（格式见附件）</w:t>
      </w:r>
      <w:r>
        <w:rPr>
          <w:rFonts w:hint="eastAsia" w:ascii="宋体" w:hAnsi="宋体" w:eastAsia="宋体" w:cs="宋体"/>
          <w:b/>
          <w:color w:val="000000" w:themeColor="text1"/>
          <w:szCs w:val="21"/>
          <w:highlight w:val="none"/>
          <w14:textFill>
            <w14:solidFill>
              <w14:schemeClr w14:val="tx1"/>
            </w14:solidFill>
          </w14:textFill>
        </w:rPr>
        <w:t>（必须提供）</w:t>
      </w:r>
      <w:r>
        <w:rPr>
          <w:rFonts w:hint="eastAsia" w:ascii="宋体" w:hAnsi="宋体" w:eastAsia="宋体" w:cs="宋体"/>
          <w:bCs/>
          <w:color w:val="000000" w:themeColor="text1"/>
          <w:szCs w:val="21"/>
          <w:highlight w:val="none"/>
          <w14:textFill>
            <w14:solidFill>
              <w14:schemeClr w14:val="tx1"/>
            </w14:solidFill>
          </w14:textFill>
        </w:rPr>
        <w:t>；</w:t>
      </w:r>
    </w:p>
    <w:p w14:paraId="3CFA67DB">
      <w:pPr>
        <w:numPr>
          <w:ilvl w:val="0"/>
          <w:numId w:val="0"/>
        </w:numPr>
        <w:tabs>
          <w:tab w:val="left" w:pos="1305"/>
        </w:tabs>
        <w:spacing w:line="40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“采购需求”需提供的有效证明文件</w:t>
      </w:r>
      <w:r>
        <w:rPr>
          <w:rFonts w:hint="eastAsia" w:ascii="宋体" w:hAnsi="宋体" w:eastAsia="宋体" w:cs="宋体"/>
          <w:b/>
          <w:color w:val="000000" w:themeColor="text1"/>
          <w:szCs w:val="21"/>
          <w:highlight w:val="none"/>
          <w14:textFill>
            <w14:solidFill>
              <w14:schemeClr w14:val="tx1"/>
            </w14:solidFill>
          </w14:textFill>
        </w:rPr>
        <w:t>（按其要求提供）</w:t>
      </w:r>
      <w:r>
        <w:rPr>
          <w:rFonts w:hint="eastAsia" w:ascii="宋体" w:hAnsi="宋体" w:eastAsia="宋体" w:cs="宋体"/>
          <w:color w:val="000000" w:themeColor="text1"/>
          <w:szCs w:val="21"/>
          <w:highlight w:val="none"/>
          <w14:textFill>
            <w14:solidFill>
              <w14:schemeClr w14:val="tx1"/>
            </w14:solidFill>
          </w14:textFill>
        </w:rPr>
        <w:t>；</w:t>
      </w:r>
    </w:p>
    <w:p w14:paraId="57DB7DAC">
      <w:pPr>
        <w:numPr>
          <w:ilvl w:val="0"/>
          <w:numId w:val="0"/>
        </w:numPr>
        <w:tabs>
          <w:tab w:val="left" w:pos="1305"/>
        </w:tabs>
        <w:spacing w:line="40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lang w:eastAsia="zh-CN"/>
          <w14:textFill>
            <w14:solidFill>
              <w14:schemeClr w14:val="tx1"/>
            </w14:solidFill>
          </w14:textFill>
        </w:rPr>
        <w:t>服务承诺书（由供应商根据本项目采购需求、特点及供应商自身的处理能力自行编写）</w:t>
      </w:r>
      <w:r>
        <w:rPr>
          <w:rFonts w:hint="eastAsia" w:ascii="宋体" w:hAnsi="宋体" w:eastAsia="宋体" w:cs="宋体"/>
          <w:bCs/>
          <w:color w:val="000000" w:themeColor="text1"/>
          <w:szCs w:val="21"/>
          <w:highlight w:val="none"/>
          <w14:textFill>
            <w14:solidFill>
              <w14:schemeClr w14:val="tx1"/>
            </w14:solidFill>
          </w14:textFill>
        </w:rPr>
        <w:t>（格式见附件）</w:t>
      </w:r>
      <w:r>
        <w:rPr>
          <w:rFonts w:hint="eastAsia" w:ascii="宋体" w:hAnsi="宋体" w:eastAsia="宋体" w:cs="宋体"/>
          <w:b/>
          <w:color w:val="000000" w:themeColor="text1"/>
          <w:szCs w:val="21"/>
          <w:highlight w:val="none"/>
          <w14:textFill>
            <w14:solidFill>
              <w14:schemeClr w14:val="tx1"/>
            </w14:solidFill>
          </w14:textFill>
        </w:rPr>
        <w:t>（必须提供）</w:t>
      </w:r>
      <w:r>
        <w:rPr>
          <w:rFonts w:hint="eastAsia" w:ascii="宋体" w:hAnsi="宋体" w:eastAsia="宋体" w:cs="宋体"/>
          <w:color w:val="000000" w:themeColor="text1"/>
          <w:szCs w:val="21"/>
          <w:highlight w:val="none"/>
          <w14:textFill>
            <w14:solidFill>
              <w14:schemeClr w14:val="tx1"/>
            </w14:solidFill>
          </w14:textFill>
        </w:rPr>
        <w:t>；</w:t>
      </w:r>
    </w:p>
    <w:p w14:paraId="1D42F13A">
      <w:pPr>
        <w:tabs>
          <w:tab w:val="left" w:pos="1305"/>
        </w:tabs>
        <w:spacing w:line="400" w:lineRule="exact"/>
        <w:ind w:firstLine="42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lang w:eastAsia="zh-CN"/>
          <w14:textFill>
            <w14:solidFill>
              <w14:schemeClr w14:val="tx1"/>
            </w14:solidFill>
          </w14:textFill>
        </w:rPr>
        <w:t>针对本项目的服务方案</w:t>
      </w:r>
      <w:r>
        <w:rPr>
          <w:rFonts w:hint="eastAsia" w:ascii="宋体" w:hAnsi="宋体" w:eastAsia="宋体" w:cs="宋体"/>
          <w:b/>
          <w:bCs/>
          <w:color w:val="000000" w:themeColor="text1"/>
          <w:szCs w:val="21"/>
          <w:highlight w:val="none"/>
          <w14:textFill>
            <w14:solidFill>
              <w14:schemeClr w14:val="tx1"/>
            </w14:solidFill>
          </w14:textFill>
        </w:rPr>
        <w:t>（</w:t>
      </w:r>
      <w:r>
        <w:rPr>
          <w:rFonts w:hint="eastAsia" w:ascii="宋体" w:hAnsi="宋体" w:eastAsia="宋体" w:cs="宋体"/>
          <w:b/>
          <w:color w:val="000000" w:themeColor="text1"/>
          <w:szCs w:val="21"/>
          <w:highlight w:val="none"/>
          <w14:textFill>
            <w14:solidFill>
              <w14:schemeClr w14:val="tx1"/>
            </w14:solidFill>
          </w14:textFill>
        </w:rPr>
        <w:t>必须提供</w:t>
      </w:r>
      <w:r>
        <w:rPr>
          <w:rFonts w:hint="eastAsia" w:ascii="宋体" w:hAnsi="宋体" w:eastAsia="宋体" w:cs="宋体"/>
          <w:b/>
          <w:bCs/>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lang w:eastAsia="zh-CN"/>
          <w14:textFill>
            <w14:solidFill>
              <w14:schemeClr w14:val="tx1"/>
            </w14:solidFill>
          </w14:textFill>
        </w:rPr>
        <w:t>；</w:t>
      </w:r>
    </w:p>
    <w:p w14:paraId="2D043522">
      <w:pPr>
        <w:numPr>
          <w:ilvl w:val="0"/>
          <w:numId w:val="0"/>
        </w:numPr>
        <w:tabs>
          <w:tab w:val="left" w:pos="1305"/>
        </w:tabs>
        <w:spacing w:line="400" w:lineRule="exact"/>
        <w:ind w:firstLine="42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lang w:eastAsia="zh-CN"/>
          <w14:textFill>
            <w14:solidFill>
              <w14:schemeClr w14:val="tx1"/>
            </w14:solidFill>
          </w14:textFill>
        </w:rPr>
        <w:t>投标人</w:t>
      </w:r>
      <w:r>
        <w:rPr>
          <w:rFonts w:hint="eastAsia" w:ascii="宋体" w:hAnsi="宋体" w:eastAsia="宋体" w:cs="宋体"/>
          <w:color w:val="000000" w:themeColor="text1"/>
          <w:szCs w:val="21"/>
          <w:highlight w:val="none"/>
          <w14:textFill>
            <w14:solidFill>
              <w14:schemeClr w14:val="tx1"/>
            </w14:solidFill>
          </w14:textFill>
        </w:rPr>
        <w:t>自</w:t>
      </w:r>
      <w:r>
        <w:rPr>
          <w:rFonts w:hint="eastAsia" w:ascii="宋体" w:hAnsi="宋体" w:eastAsia="宋体" w:cs="宋体"/>
          <w:color w:val="000000" w:themeColor="text1"/>
          <w:szCs w:val="21"/>
          <w:highlight w:val="none"/>
          <w:lang w:val="en-US" w:eastAsia="zh-CN"/>
          <w14:textFill>
            <w14:solidFill>
              <w14:schemeClr w14:val="tx1"/>
            </w14:solidFill>
          </w14:textFill>
        </w:rPr>
        <w:t>2023年1月1日以来</w:t>
      </w:r>
      <w:r>
        <w:rPr>
          <w:rFonts w:hint="eastAsia" w:ascii="宋体" w:hAnsi="宋体" w:eastAsia="宋体" w:cs="宋体"/>
          <w:color w:val="000000" w:themeColor="text1"/>
          <w:highlight w:val="none"/>
          <w:lang w:eastAsia="zh-CN"/>
          <w14:textFill>
            <w14:solidFill>
              <w14:schemeClr w14:val="tx1"/>
            </w14:solidFill>
          </w14:textFill>
        </w:rPr>
        <w:t>同类业绩</w:t>
      </w:r>
      <w:r>
        <w:rPr>
          <w:rFonts w:hint="eastAsia" w:ascii="宋体" w:hAnsi="宋体" w:eastAsia="宋体" w:cs="宋体"/>
          <w:color w:val="000000" w:themeColor="text1"/>
          <w:highlight w:val="none"/>
          <w14:textFill>
            <w14:solidFill>
              <w14:schemeClr w14:val="tx1"/>
            </w14:solidFill>
          </w14:textFill>
        </w:rPr>
        <w:t>的相关证明材料</w:t>
      </w:r>
      <w:r>
        <w:rPr>
          <w:rFonts w:hint="eastAsia" w:ascii="宋体" w:hAnsi="宋体" w:eastAsia="宋体" w:cs="宋体"/>
          <w:color w:val="000000" w:themeColor="text1"/>
          <w:szCs w:val="21"/>
          <w:highlight w:val="none"/>
          <w14:textFill>
            <w14:solidFill>
              <w14:schemeClr w14:val="tx1"/>
            </w14:solidFill>
          </w14:textFill>
        </w:rPr>
        <w:t>（以中标、成交通知书或签订的采购合同</w:t>
      </w:r>
      <w:r>
        <w:rPr>
          <w:rFonts w:hint="eastAsia" w:ascii="宋体" w:hAnsi="宋体" w:eastAsia="宋体" w:cs="宋体"/>
          <w:color w:val="000000" w:themeColor="text1"/>
          <w:szCs w:val="21"/>
          <w:highlight w:val="none"/>
          <w:lang w:eastAsia="zh-CN"/>
          <w14:textFill>
            <w14:solidFill>
              <w14:schemeClr w14:val="tx1"/>
            </w14:solidFill>
          </w14:textFill>
        </w:rPr>
        <w:t>扫描件</w:t>
      </w:r>
      <w:r>
        <w:rPr>
          <w:rFonts w:hint="eastAsia" w:ascii="宋体" w:hAnsi="宋体" w:eastAsia="宋体" w:cs="宋体"/>
          <w:color w:val="000000" w:themeColor="text1"/>
          <w:szCs w:val="21"/>
          <w:highlight w:val="none"/>
          <w14:textFill>
            <w14:solidFill>
              <w14:schemeClr w14:val="tx1"/>
            </w14:solidFill>
          </w14:textFill>
        </w:rPr>
        <w:t>为准，并能清晰反映所</w:t>
      </w:r>
      <w:r>
        <w:rPr>
          <w:rFonts w:hint="eastAsia" w:ascii="宋体" w:hAnsi="宋体" w:eastAsia="宋体" w:cs="宋体"/>
          <w:color w:val="000000" w:themeColor="text1"/>
          <w:szCs w:val="21"/>
          <w:highlight w:val="none"/>
          <w:lang w:val="en-US" w:eastAsia="zh-CN"/>
          <w14:textFill>
            <w14:solidFill>
              <w14:schemeClr w14:val="tx1"/>
            </w14:solidFill>
          </w14:textFill>
        </w:rPr>
        <w:t>提供</w:t>
      </w:r>
      <w:r>
        <w:rPr>
          <w:rFonts w:hint="eastAsia" w:ascii="宋体" w:hAnsi="宋体" w:eastAsia="宋体" w:cs="宋体"/>
          <w:color w:val="000000" w:themeColor="text1"/>
          <w:szCs w:val="21"/>
          <w:highlight w:val="none"/>
          <w14:textFill>
            <w14:solidFill>
              <w14:schemeClr w14:val="tx1"/>
            </w14:solidFill>
          </w14:textFill>
        </w:rPr>
        <w:t>的</w:t>
      </w:r>
      <w:r>
        <w:rPr>
          <w:rFonts w:hint="eastAsia" w:ascii="宋体" w:hAnsi="宋体" w:eastAsia="宋体" w:cs="宋体"/>
          <w:color w:val="000000" w:themeColor="text1"/>
          <w:szCs w:val="21"/>
          <w:highlight w:val="none"/>
          <w:lang w:val="en-US" w:eastAsia="zh-CN"/>
          <w14:textFill>
            <w14:solidFill>
              <w14:schemeClr w14:val="tx1"/>
            </w14:solidFill>
          </w14:textFill>
        </w:rPr>
        <w:t>服务类型</w:t>
      </w:r>
      <w:r>
        <w:rPr>
          <w:rFonts w:hint="eastAsia" w:ascii="宋体" w:hAnsi="宋体" w:eastAsia="宋体" w:cs="宋体"/>
          <w:color w:val="000000" w:themeColor="text1"/>
          <w:szCs w:val="21"/>
          <w:highlight w:val="none"/>
          <w14:textFill>
            <w14:solidFill>
              <w14:schemeClr w14:val="tx1"/>
            </w14:solidFill>
          </w14:textFill>
        </w:rPr>
        <w:t>、种类、金额</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b/>
          <w:color w:val="000000" w:themeColor="text1"/>
          <w:highlight w:val="none"/>
          <w14:textFill>
            <w14:solidFill>
              <w14:schemeClr w14:val="tx1"/>
            </w14:solidFill>
          </w14:textFill>
        </w:rPr>
        <w:t>（如有，请提供）</w:t>
      </w:r>
      <w:r>
        <w:rPr>
          <w:rFonts w:hint="eastAsia" w:ascii="宋体" w:hAnsi="宋体" w:eastAsia="宋体" w:cs="宋体"/>
          <w:b/>
          <w:bCs/>
          <w:color w:val="000000" w:themeColor="text1"/>
          <w:szCs w:val="21"/>
          <w:highlight w:val="none"/>
          <w:lang w:val="en-US" w:eastAsia="zh-CN"/>
          <w14:textFill>
            <w14:solidFill>
              <w14:schemeClr w14:val="tx1"/>
            </w14:solidFill>
          </w14:textFill>
        </w:rPr>
        <w:t>；</w:t>
      </w:r>
    </w:p>
    <w:p w14:paraId="3F44D42B">
      <w:pPr>
        <w:spacing w:line="40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8.</w:t>
      </w:r>
      <w:r>
        <w:rPr>
          <w:rFonts w:hint="eastAsia" w:ascii="宋体" w:hAnsi="宋体" w:eastAsia="宋体" w:cs="宋体"/>
          <w:color w:val="000000" w:themeColor="text1"/>
          <w:szCs w:val="21"/>
          <w:highlight w:val="none"/>
          <w14:textFill>
            <w14:solidFill>
              <w14:schemeClr w14:val="tx1"/>
            </w14:solidFill>
          </w14:textFill>
        </w:rPr>
        <w:t>项目实施人员一览表</w:t>
      </w:r>
      <w:r>
        <w:rPr>
          <w:rFonts w:hint="eastAsia" w:ascii="宋体" w:hAnsi="宋体" w:eastAsia="宋体" w:cs="宋体"/>
          <w:b/>
          <w:color w:val="000000" w:themeColor="text1"/>
          <w:highlight w:val="none"/>
          <w14:textFill>
            <w14:solidFill>
              <w14:schemeClr w14:val="tx1"/>
            </w14:solidFill>
          </w14:textFill>
        </w:rPr>
        <w:t>（如有，请提供）</w:t>
      </w:r>
      <w:r>
        <w:rPr>
          <w:rFonts w:hint="eastAsia" w:ascii="宋体" w:hAnsi="宋体" w:eastAsia="宋体" w:cs="宋体"/>
          <w:b/>
          <w:bCs/>
          <w:color w:val="000000" w:themeColor="text1"/>
          <w:szCs w:val="21"/>
          <w:highlight w:val="none"/>
          <w14:textFill>
            <w14:solidFill>
              <w14:schemeClr w14:val="tx1"/>
            </w14:solidFill>
          </w14:textFill>
        </w:rPr>
        <w:t>；</w:t>
      </w:r>
    </w:p>
    <w:p w14:paraId="44B654B2">
      <w:pPr>
        <w:tabs>
          <w:tab w:val="left" w:pos="1305"/>
        </w:tabs>
        <w:spacing w:line="40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9.</w:t>
      </w:r>
      <w:r>
        <w:rPr>
          <w:rFonts w:hint="eastAsia" w:ascii="宋体" w:hAnsi="宋体" w:eastAsia="宋体" w:cs="宋体"/>
          <w:color w:val="000000" w:themeColor="text1"/>
          <w:szCs w:val="21"/>
          <w:highlight w:val="none"/>
          <w14:textFill>
            <w14:solidFill>
              <w14:schemeClr w14:val="tx1"/>
            </w14:solidFill>
          </w14:textFill>
        </w:rPr>
        <w:t>投标人相关获奖证书、认证证书等</w:t>
      </w:r>
      <w:r>
        <w:rPr>
          <w:rFonts w:hint="eastAsia" w:ascii="宋体" w:hAnsi="宋体" w:eastAsia="宋体" w:cs="宋体"/>
          <w:color w:val="000000" w:themeColor="text1"/>
          <w:szCs w:val="21"/>
          <w:highlight w:val="none"/>
          <w:lang w:eastAsia="zh-CN"/>
          <w14:textFill>
            <w14:solidFill>
              <w14:schemeClr w14:val="tx1"/>
            </w14:solidFill>
          </w14:textFill>
        </w:rPr>
        <w:t>扫描件</w:t>
      </w:r>
      <w:r>
        <w:rPr>
          <w:rFonts w:hint="eastAsia" w:ascii="宋体" w:hAnsi="宋体" w:eastAsia="宋体" w:cs="宋体"/>
          <w:b/>
          <w:color w:val="000000" w:themeColor="text1"/>
          <w:szCs w:val="21"/>
          <w:highlight w:val="none"/>
          <w14:textFill>
            <w14:solidFill>
              <w14:schemeClr w14:val="tx1"/>
            </w14:solidFill>
          </w14:textFill>
        </w:rPr>
        <w:t>（如有，请提供）</w:t>
      </w:r>
      <w:r>
        <w:rPr>
          <w:rFonts w:hint="eastAsia" w:ascii="宋体" w:hAnsi="宋体" w:eastAsia="宋体" w:cs="宋体"/>
          <w:color w:val="000000" w:themeColor="text1"/>
          <w:szCs w:val="21"/>
          <w:highlight w:val="none"/>
          <w14:textFill>
            <w14:solidFill>
              <w14:schemeClr w14:val="tx1"/>
            </w14:solidFill>
          </w14:textFill>
        </w:rPr>
        <w:t>；</w:t>
      </w:r>
    </w:p>
    <w:p w14:paraId="6168D768">
      <w:pPr>
        <w:tabs>
          <w:tab w:val="left" w:pos="1305"/>
        </w:tabs>
        <w:spacing w:line="40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4"/>
          <w:highlight w:val="none"/>
          <w:lang w:val="en-US" w:eastAsia="zh-CN" w:bidi="ar-SA"/>
          <w14:textFill>
            <w14:solidFill>
              <w14:schemeClr w14:val="tx1"/>
            </w14:solidFill>
          </w14:textFill>
        </w:rPr>
        <w:t>10.</w:t>
      </w:r>
      <w:r>
        <w:rPr>
          <w:rFonts w:hint="eastAsia" w:ascii="宋体" w:hAnsi="宋体" w:eastAsia="宋体" w:cs="宋体"/>
          <w:color w:val="000000" w:themeColor="text1"/>
          <w:szCs w:val="21"/>
          <w:highlight w:val="none"/>
          <w14:textFill>
            <w14:solidFill>
              <w14:schemeClr w14:val="tx1"/>
            </w14:solidFill>
          </w14:textFill>
        </w:rPr>
        <w:t>投标人可结合本项目的评标办法视自身情况自行提交相关证明材料</w:t>
      </w:r>
      <w:r>
        <w:rPr>
          <w:rFonts w:hint="eastAsia" w:ascii="宋体" w:hAnsi="宋体" w:eastAsia="宋体" w:cs="宋体"/>
          <w:b/>
          <w:color w:val="000000" w:themeColor="text1"/>
          <w:szCs w:val="21"/>
          <w:highlight w:val="none"/>
          <w14:textFill>
            <w14:solidFill>
              <w14:schemeClr w14:val="tx1"/>
            </w14:solidFill>
          </w14:textFill>
        </w:rPr>
        <w:t>（如有，请提供）</w:t>
      </w:r>
      <w:r>
        <w:rPr>
          <w:rFonts w:hint="eastAsia" w:ascii="宋体" w:hAnsi="宋体" w:eastAsia="宋体" w:cs="宋体"/>
          <w:color w:val="000000" w:themeColor="text1"/>
          <w:szCs w:val="21"/>
          <w:highlight w:val="none"/>
          <w14:textFill>
            <w14:solidFill>
              <w14:schemeClr w14:val="tx1"/>
            </w14:solidFill>
          </w14:textFill>
        </w:rPr>
        <w:t>。</w:t>
      </w:r>
    </w:p>
    <w:p w14:paraId="06DF695A">
      <w:pPr>
        <w:spacing w:line="400" w:lineRule="exact"/>
        <w:ind w:firstLine="420"/>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投标人提供的以上相关证明材料属于“必须提供”的文件应加盖投标人公章（CA签章）/自然人签字或加盖个人CA签章，否则投标无效。</w:t>
      </w:r>
    </w:p>
    <w:p w14:paraId="6909C767">
      <w:pPr>
        <w:pStyle w:val="211"/>
        <w:rPr>
          <w:rFonts w:ascii="宋体" w:hAnsi="宋体" w:cs="宋体"/>
          <w:color w:val="000000" w:themeColor="text1"/>
          <w:szCs w:val="21"/>
          <w:highlight w:val="none"/>
          <w14:textFill>
            <w14:solidFill>
              <w14:schemeClr w14:val="tx1"/>
            </w14:solidFill>
          </w14:textFill>
        </w:rPr>
      </w:pPr>
    </w:p>
    <w:p w14:paraId="51550676">
      <w:pPr>
        <w:pStyle w:val="211"/>
        <w:rPr>
          <w:rFonts w:ascii="宋体" w:hAnsi="宋体" w:cs="宋体"/>
          <w:color w:val="000000" w:themeColor="text1"/>
          <w:szCs w:val="21"/>
          <w:highlight w:val="none"/>
          <w14:textFill>
            <w14:solidFill>
              <w14:schemeClr w14:val="tx1"/>
            </w14:solidFill>
          </w14:textFill>
        </w:rPr>
      </w:pPr>
    </w:p>
    <w:p w14:paraId="7E3ABF86">
      <w:pPr>
        <w:pStyle w:val="211"/>
        <w:rPr>
          <w:rFonts w:ascii="宋体" w:hAnsi="宋体" w:cs="宋体"/>
          <w:color w:val="000000" w:themeColor="text1"/>
          <w:szCs w:val="21"/>
          <w:highlight w:val="none"/>
          <w14:textFill>
            <w14:solidFill>
              <w14:schemeClr w14:val="tx1"/>
            </w14:solidFill>
          </w14:textFill>
        </w:rPr>
      </w:pPr>
    </w:p>
    <w:p w14:paraId="09EAB50A">
      <w:pPr>
        <w:pStyle w:val="211"/>
        <w:rPr>
          <w:rFonts w:ascii="宋体" w:hAnsi="宋体" w:cs="宋体"/>
          <w:color w:val="000000" w:themeColor="text1"/>
          <w:szCs w:val="21"/>
          <w:highlight w:val="none"/>
          <w14:textFill>
            <w14:solidFill>
              <w14:schemeClr w14:val="tx1"/>
            </w14:solidFill>
          </w14:textFill>
        </w:rPr>
      </w:pPr>
    </w:p>
    <w:p w14:paraId="62BBDC62">
      <w:pPr>
        <w:pStyle w:val="211"/>
        <w:rPr>
          <w:rFonts w:ascii="宋体" w:hAnsi="宋体" w:cs="宋体"/>
          <w:color w:val="000000" w:themeColor="text1"/>
          <w:szCs w:val="21"/>
          <w:highlight w:val="none"/>
          <w14:textFill>
            <w14:solidFill>
              <w14:schemeClr w14:val="tx1"/>
            </w14:solidFill>
          </w14:textFill>
        </w:rPr>
      </w:pPr>
    </w:p>
    <w:p w14:paraId="690E96BD">
      <w:pPr>
        <w:pStyle w:val="211"/>
        <w:rPr>
          <w:rFonts w:ascii="宋体" w:hAnsi="宋体" w:cs="宋体"/>
          <w:color w:val="000000" w:themeColor="text1"/>
          <w:szCs w:val="21"/>
          <w:highlight w:val="none"/>
          <w14:textFill>
            <w14:solidFill>
              <w14:schemeClr w14:val="tx1"/>
            </w14:solidFill>
          </w14:textFill>
        </w:rPr>
      </w:pPr>
    </w:p>
    <w:p w14:paraId="1AABCFC8">
      <w:pPr>
        <w:pStyle w:val="211"/>
        <w:rPr>
          <w:rFonts w:ascii="宋体" w:hAnsi="宋体" w:cs="宋体"/>
          <w:color w:val="000000" w:themeColor="text1"/>
          <w:szCs w:val="21"/>
          <w:highlight w:val="none"/>
          <w14:textFill>
            <w14:solidFill>
              <w14:schemeClr w14:val="tx1"/>
            </w14:solidFill>
          </w14:textFill>
        </w:rPr>
      </w:pPr>
    </w:p>
    <w:p w14:paraId="036A7DA5">
      <w:pPr>
        <w:pStyle w:val="211"/>
        <w:rPr>
          <w:rFonts w:ascii="宋体" w:hAnsi="宋体" w:cs="宋体"/>
          <w:color w:val="000000" w:themeColor="text1"/>
          <w:szCs w:val="21"/>
          <w:highlight w:val="none"/>
          <w14:textFill>
            <w14:solidFill>
              <w14:schemeClr w14:val="tx1"/>
            </w14:solidFill>
          </w14:textFill>
        </w:rPr>
      </w:pPr>
    </w:p>
    <w:p w14:paraId="4E6C4344">
      <w:pPr>
        <w:pStyle w:val="211"/>
        <w:rPr>
          <w:rFonts w:ascii="宋体" w:hAnsi="宋体" w:cs="宋体"/>
          <w:color w:val="000000" w:themeColor="text1"/>
          <w:szCs w:val="21"/>
          <w:highlight w:val="none"/>
          <w14:textFill>
            <w14:solidFill>
              <w14:schemeClr w14:val="tx1"/>
            </w14:solidFill>
          </w14:textFill>
        </w:rPr>
      </w:pPr>
    </w:p>
    <w:p w14:paraId="09816C5C">
      <w:pPr>
        <w:pStyle w:val="211"/>
        <w:rPr>
          <w:rFonts w:ascii="宋体" w:hAnsi="宋体" w:cs="宋体"/>
          <w:color w:val="000000" w:themeColor="text1"/>
          <w:szCs w:val="21"/>
          <w:highlight w:val="none"/>
          <w14:textFill>
            <w14:solidFill>
              <w14:schemeClr w14:val="tx1"/>
            </w14:solidFill>
          </w14:textFill>
        </w:rPr>
      </w:pPr>
    </w:p>
    <w:p w14:paraId="4EB4C507">
      <w:pPr>
        <w:pStyle w:val="211"/>
        <w:rPr>
          <w:rFonts w:ascii="宋体" w:hAnsi="宋体" w:cs="宋体"/>
          <w:color w:val="000000" w:themeColor="text1"/>
          <w:szCs w:val="21"/>
          <w:highlight w:val="none"/>
          <w14:textFill>
            <w14:solidFill>
              <w14:schemeClr w14:val="tx1"/>
            </w14:solidFill>
          </w14:textFill>
        </w:rPr>
      </w:pPr>
    </w:p>
    <w:p w14:paraId="218B64EF">
      <w:pPr>
        <w:pStyle w:val="211"/>
        <w:rPr>
          <w:rFonts w:ascii="宋体" w:hAnsi="宋体" w:cs="宋体"/>
          <w:color w:val="000000" w:themeColor="text1"/>
          <w:szCs w:val="21"/>
          <w:highlight w:val="none"/>
          <w14:textFill>
            <w14:solidFill>
              <w14:schemeClr w14:val="tx1"/>
            </w14:solidFill>
          </w14:textFill>
        </w:rPr>
      </w:pPr>
    </w:p>
    <w:p w14:paraId="65422837">
      <w:pPr>
        <w:pStyle w:val="211"/>
        <w:rPr>
          <w:rFonts w:ascii="宋体" w:hAnsi="宋体" w:cs="宋体"/>
          <w:color w:val="000000" w:themeColor="text1"/>
          <w:szCs w:val="21"/>
          <w:highlight w:val="none"/>
          <w14:textFill>
            <w14:solidFill>
              <w14:schemeClr w14:val="tx1"/>
            </w14:solidFill>
          </w14:textFill>
        </w:rPr>
      </w:pPr>
    </w:p>
    <w:p w14:paraId="679C9B00">
      <w:pPr>
        <w:pStyle w:val="211"/>
        <w:rPr>
          <w:rFonts w:ascii="宋体" w:hAnsi="宋体" w:cs="宋体"/>
          <w:color w:val="000000" w:themeColor="text1"/>
          <w:szCs w:val="21"/>
          <w:highlight w:val="none"/>
          <w14:textFill>
            <w14:solidFill>
              <w14:schemeClr w14:val="tx1"/>
            </w14:solidFill>
          </w14:textFill>
        </w:rPr>
      </w:pPr>
    </w:p>
    <w:p w14:paraId="139135AB">
      <w:pPr>
        <w:rPr>
          <w:rFonts w:ascii="宋体" w:hAnsi="宋体" w:cs="宋体"/>
          <w:color w:val="000000" w:themeColor="text1"/>
          <w:szCs w:val="21"/>
          <w:highlight w:val="none"/>
          <w14:textFill>
            <w14:solidFill>
              <w14:schemeClr w14:val="tx1"/>
            </w14:solidFill>
          </w14:textFill>
        </w:rPr>
      </w:pPr>
    </w:p>
    <w:p w14:paraId="309EBD36">
      <w:pPr>
        <w:pStyle w:val="204"/>
        <w:rPr>
          <w:rFonts w:ascii="宋体" w:hAnsi="宋体" w:cs="宋体"/>
          <w:color w:val="000000" w:themeColor="text1"/>
          <w:szCs w:val="21"/>
          <w:highlight w:val="none"/>
          <w14:textFill>
            <w14:solidFill>
              <w14:schemeClr w14:val="tx1"/>
            </w14:solidFill>
          </w14:textFill>
        </w:rPr>
      </w:pPr>
    </w:p>
    <w:p w14:paraId="2251F4F6">
      <w:pPr>
        <w:pStyle w:val="204"/>
        <w:rPr>
          <w:rFonts w:ascii="宋体" w:hAnsi="宋体" w:cs="宋体"/>
          <w:color w:val="000000" w:themeColor="text1"/>
          <w:szCs w:val="21"/>
          <w:highlight w:val="none"/>
          <w14:textFill>
            <w14:solidFill>
              <w14:schemeClr w14:val="tx1"/>
            </w14:solidFill>
          </w14:textFill>
        </w:rPr>
      </w:pPr>
    </w:p>
    <w:p w14:paraId="5FC16F6F">
      <w:pPr>
        <w:pStyle w:val="204"/>
        <w:rPr>
          <w:rFonts w:ascii="宋体" w:hAnsi="宋体" w:cs="宋体"/>
          <w:color w:val="000000" w:themeColor="text1"/>
          <w:szCs w:val="21"/>
          <w:highlight w:val="none"/>
          <w14:textFill>
            <w14:solidFill>
              <w14:schemeClr w14:val="tx1"/>
            </w14:solidFill>
          </w14:textFill>
        </w:rPr>
      </w:pPr>
    </w:p>
    <w:p w14:paraId="71FB5E8F">
      <w:pPr>
        <w:pStyle w:val="204"/>
        <w:rPr>
          <w:rFonts w:ascii="宋体" w:hAnsi="宋体" w:cs="宋体"/>
          <w:color w:val="000000" w:themeColor="text1"/>
          <w:szCs w:val="21"/>
          <w:highlight w:val="none"/>
          <w14:textFill>
            <w14:solidFill>
              <w14:schemeClr w14:val="tx1"/>
            </w14:solidFill>
          </w14:textFill>
        </w:rPr>
      </w:pPr>
    </w:p>
    <w:p w14:paraId="50A4ED77">
      <w:pPr>
        <w:pStyle w:val="204"/>
        <w:rPr>
          <w:rFonts w:ascii="宋体" w:hAnsi="宋体" w:cs="宋体"/>
          <w:color w:val="000000" w:themeColor="text1"/>
          <w:szCs w:val="21"/>
          <w:highlight w:val="none"/>
          <w14:textFill>
            <w14:solidFill>
              <w14:schemeClr w14:val="tx1"/>
            </w14:solidFill>
          </w14:textFill>
        </w:rPr>
      </w:pPr>
    </w:p>
    <w:p w14:paraId="24BC6F65">
      <w:pPr>
        <w:pStyle w:val="204"/>
        <w:rPr>
          <w:rFonts w:ascii="宋体" w:hAnsi="宋体" w:cs="宋体"/>
          <w:color w:val="000000" w:themeColor="text1"/>
          <w:szCs w:val="21"/>
          <w:highlight w:val="none"/>
          <w14:textFill>
            <w14:solidFill>
              <w14:schemeClr w14:val="tx1"/>
            </w14:solidFill>
          </w14:textFill>
        </w:rPr>
      </w:pPr>
    </w:p>
    <w:p w14:paraId="4D4BF264">
      <w:pPr>
        <w:pStyle w:val="204"/>
        <w:rPr>
          <w:rFonts w:ascii="宋体" w:hAnsi="宋体" w:cs="宋体"/>
          <w:color w:val="000000" w:themeColor="text1"/>
          <w:szCs w:val="21"/>
          <w:highlight w:val="none"/>
          <w14:textFill>
            <w14:solidFill>
              <w14:schemeClr w14:val="tx1"/>
            </w14:solidFill>
          </w14:textFill>
        </w:rPr>
      </w:pPr>
    </w:p>
    <w:p w14:paraId="1013D16A">
      <w:pPr>
        <w:pStyle w:val="204"/>
        <w:rPr>
          <w:rFonts w:ascii="宋体" w:hAnsi="宋体" w:cs="宋体"/>
          <w:color w:val="000000" w:themeColor="text1"/>
          <w:szCs w:val="21"/>
          <w:highlight w:val="none"/>
          <w14:textFill>
            <w14:solidFill>
              <w14:schemeClr w14:val="tx1"/>
            </w14:solidFill>
          </w14:textFill>
        </w:rPr>
      </w:pPr>
    </w:p>
    <w:p w14:paraId="2B02C9CE">
      <w:pPr>
        <w:pStyle w:val="204"/>
        <w:rPr>
          <w:rFonts w:ascii="宋体" w:hAnsi="宋体" w:cs="宋体"/>
          <w:color w:val="000000" w:themeColor="text1"/>
          <w:szCs w:val="21"/>
          <w:highlight w:val="none"/>
          <w14:textFill>
            <w14:solidFill>
              <w14:schemeClr w14:val="tx1"/>
            </w14:solidFill>
          </w14:textFill>
        </w:rPr>
      </w:pPr>
    </w:p>
    <w:p w14:paraId="7388C650">
      <w:pPr>
        <w:pStyle w:val="204"/>
        <w:rPr>
          <w:rFonts w:ascii="宋体" w:hAnsi="宋体" w:cs="宋体"/>
          <w:color w:val="000000" w:themeColor="text1"/>
          <w:szCs w:val="21"/>
          <w:highlight w:val="none"/>
          <w14:textFill>
            <w14:solidFill>
              <w14:schemeClr w14:val="tx1"/>
            </w14:solidFill>
          </w14:textFill>
        </w:rPr>
      </w:pPr>
    </w:p>
    <w:p w14:paraId="565AA732">
      <w:pPr>
        <w:pStyle w:val="204"/>
        <w:rPr>
          <w:rFonts w:ascii="宋体" w:hAnsi="宋体" w:cs="宋体"/>
          <w:color w:val="000000" w:themeColor="text1"/>
          <w:szCs w:val="21"/>
          <w:highlight w:val="none"/>
          <w14:textFill>
            <w14:solidFill>
              <w14:schemeClr w14:val="tx1"/>
            </w14:solidFill>
          </w14:textFill>
        </w:rPr>
      </w:pPr>
    </w:p>
    <w:p w14:paraId="08AD1C65">
      <w:pPr>
        <w:pStyle w:val="204"/>
        <w:rPr>
          <w:rFonts w:ascii="宋体" w:hAnsi="宋体" w:cs="宋体"/>
          <w:color w:val="000000" w:themeColor="text1"/>
          <w:szCs w:val="21"/>
          <w:highlight w:val="none"/>
          <w14:textFill>
            <w14:solidFill>
              <w14:schemeClr w14:val="tx1"/>
            </w14:solidFill>
          </w14:textFill>
        </w:rPr>
      </w:pPr>
    </w:p>
    <w:p w14:paraId="23312F7A">
      <w:pPr>
        <w:pStyle w:val="204"/>
        <w:rPr>
          <w:rFonts w:ascii="宋体" w:hAnsi="宋体" w:cs="宋体"/>
          <w:color w:val="000000" w:themeColor="text1"/>
          <w:szCs w:val="21"/>
          <w:highlight w:val="none"/>
          <w14:textFill>
            <w14:solidFill>
              <w14:schemeClr w14:val="tx1"/>
            </w14:solidFill>
          </w14:textFill>
        </w:rPr>
      </w:pPr>
    </w:p>
    <w:p w14:paraId="3985AC4C">
      <w:pPr>
        <w:pStyle w:val="204"/>
        <w:rPr>
          <w:rFonts w:ascii="宋体" w:hAnsi="宋体" w:cs="宋体"/>
          <w:color w:val="000000" w:themeColor="text1"/>
          <w:szCs w:val="21"/>
          <w:highlight w:val="none"/>
          <w14:textFill>
            <w14:solidFill>
              <w14:schemeClr w14:val="tx1"/>
            </w14:solidFill>
          </w14:textFill>
        </w:rPr>
      </w:pPr>
    </w:p>
    <w:p w14:paraId="399219A5">
      <w:pPr>
        <w:pStyle w:val="204"/>
        <w:rPr>
          <w:rFonts w:ascii="宋体" w:hAnsi="宋体" w:cs="宋体"/>
          <w:color w:val="000000" w:themeColor="text1"/>
          <w:szCs w:val="21"/>
          <w:highlight w:val="none"/>
          <w14:textFill>
            <w14:solidFill>
              <w14:schemeClr w14:val="tx1"/>
            </w14:solidFill>
          </w14:textFill>
        </w:rPr>
      </w:pPr>
    </w:p>
    <w:p w14:paraId="0BB5D023">
      <w:pPr>
        <w:pStyle w:val="204"/>
        <w:rPr>
          <w:rFonts w:ascii="宋体" w:hAnsi="宋体" w:cs="宋体"/>
          <w:color w:val="000000" w:themeColor="text1"/>
          <w:szCs w:val="21"/>
          <w:highlight w:val="none"/>
          <w14:textFill>
            <w14:solidFill>
              <w14:schemeClr w14:val="tx1"/>
            </w14:solidFill>
          </w14:textFill>
        </w:rPr>
      </w:pPr>
    </w:p>
    <w:p w14:paraId="736F9901">
      <w:pPr>
        <w:pStyle w:val="204"/>
        <w:rPr>
          <w:rFonts w:ascii="宋体" w:hAnsi="宋体" w:cs="宋体"/>
          <w:color w:val="000000" w:themeColor="text1"/>
          <w:szCs w:val="21"/>
          <w:highlight w:val="none"/>
          <w14:textFill>
            <w14:solidFill>
              <w14:schemeClr w14:val="tx1"/>
            </w14:solidFill>
          </w14:textFill>
        </w:rPr>
      </w:pPr>
    </w:p>
    <w:p w14:paraId="3BA46E56">
      <w:pPr>
        <w:pStyle w:val="204"/>
        <w:rPr>
          <w:rFonts w:ascii="宋体" w:hAnsi="宋体" w:cs="宋体"/>
          <w:color w:val="000000" w:themeColor="text1"/>
          <w:szCs w:val="21"/>
          <w:highlight w:val="none"/>
          <w14:textFill>
            <w14:solidFill>
              <w14:schemeClr w14:val="tx1"/>
            </w14:solidFill>
          </w14:textFill>
        </w:rPr>
      </w:pPr>
    </w:p>
    <w:p w14:paraId="268444A8">
      <w:pPr>
        <w:rPr>
          <w:rFonts w:ascii="宋体" w:hAnsi="宋体" w:cs="宋体"/>
          <w:b/>
          <w:bCs/>
          <w:color w:val="000000" w:themeColor="text1"/>
          <w:sz w:val="32"/>
          <w:szCs w:val="32"/>
          <w:highlight w:val="none"/>
          <w14:textFill>
            <w14:solidFill>
              <w14:schemeClr w14:val="tx1"/>
            </w14:solidFill>
          </w14:textFill>
        </w:rPr>
      </w:pPr>
      <w:r>
        <w:rPr>
          <w:rFonts w:hint="eastAsia"/>
          <w:b/>
          <w:bCs/>
          <w:color w:val="000000" w:themeColor="text1"/>
          <w:sz w:val="32"/>
          <w:szCs w:val="32"/>
          <w:highlight w:val="none"/>
          <w14:textFill>
            <w14:solidFill>
              <w14:schemeClr w14:val="tx1"/>
            </w14:solidFill>
          </w14:textFill>
        </w:rPr>
        <w:t>一、资格性响应证明材料（格式）</w:t>
      </w:r>
    </w:p>
    <w:p w14:paraId="6C97AFAE">
      <w:pPr>
        <w:rPr>
          <w:rFonts w:ascii="宋体" w:hAnsi="宋体" w:cs="宋体"/>
          <w:b/>
          <w:bCs/>
          <w:color w:val="000000" w:themeColor="text1"/>
          <w:sz w:val="32"/>
          <w:szCs w:val="32"/>
          <w:highlight w:val="none"/>
          <w14:textFill>
            <w14:solidFill>
              <w14:schemeClr w14:val="tx1"/>
            </w14:solidFill>
          </w14:textFill>
        </w:rPr>
      </w:pPr>
    </w:p>
    <w:p w14:paraId="5693A650">
      <w:pP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1.投标人相应的法定代表人、负责人、自然人身份证正反面</w:t>
      </w:r>
      <w:r>
        <w:rPr>
          <w:rFonts w:hint="eastAsia" w:ascii="宋体" w:hAnsi="宋体" w:cs="宋体"/>
          <w:b/>
          <w:bCs/>
          <w:color w:val="000000" w:themeColor="text1"/>
          <w:sz w:val="32"/>
          <w:szCs w:val="32"/>
          <w:highlight w:val="none"/>
          <w:lang w:eastAsia="zh-CN"/>
          <w14:textFill>
            <w14:solidFill>
              <w14:schemeClr w14:val="tx1"/>
            </w14:solidFill>
          </w14:textFill>
        </w:rPr>
        <w:t>扫描件</w:t>
      </w:r>
      <w:r>
        <w:rPr>
          <w:rFonts w:hint="eastAsia" w:ascii="宋体" w:hAnsi="宋体" w:cs="宋体"/>
          <w:b/>
          <w:bCs/>
          <w:color w:val="000000" w:themeColor="text1"/>
          <w:sz w:val="32"/>
          <w:szCs w:val="32"/>
          <w:highlight w:val="none"/>
          <w14:textFill>
            <w14:solidFill>
              <w14:schemeClr w14:val="tx1"/>
            </w14:solidFill>
          </w14:textFill>
        </w:rPr>
        <w:t>（必须提供）；</w:t>
      </w:r>
    </w:p>
    <w:p w14:paraId="3BD8B878">
      <w:pPr>
        <w:rPr>
          <w:rFonts w:ascii="宋体" w:hAnsi="宋体" w:cs="宋体"/>
          <w:b/>
          <w:bCs/>
          <w:color w:val="000000" w:themeColor="text1"/>
          <w:sz w:val="32"/>
          <w:szCs w:val="32"/>
          <w:highlight w:val="none"/>
          <w14:textFill>
            <w14:solidFill>
              <w14:schemeClr w14:val="tx1"/>
            </w14:solidFill>
          </w14:textFill>
        </w:rPr>
      </w:pPr>
    </w:p>
    <w:p w14:paraId="4655DF82">
      <w:pPr>
        <w:rPr>
          <w:rFonts w:ascii="宋体" w:hAnsi="宋体" w:cs="宋体"/>
          <w:b/>
          <w:bCs/>
          <w:color w:val="000000" w:themeColor="text1"/>
          <w:sz w:val="32"/>
          <w:szCs w:val="32"/>
          <w:highlight w:val="none"/>
          <w14:textFill>
            <w14:solidFill>
              <w14:schemeClr w14:val="tx1"/>
            </w14:solidFill>
          </w14:textFill>
        </w:rPr>
      </w:pPr>
    </w:p>
    <w:p w14:paraId="5D8C590A">
      <w:pPr>
        <w:pStyle w:val="211"/>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2.投标人的授权委托书原件、委托代理人身份证正反面</w:t>
      </w:r>
      <w:r>
        <w:rPr>
          <w:rFonts w:hint="eastAsia" w:ascii="宋体" w:hAnsi="宋体" w:cs="宋体"/>
          <w:b/>
          <w:bCs/>
          <w:color w:val="000000" w:themeColor="text1"/>
          <w:sz w:val="32"/>
          <w:szCs w:val="32"/>
          <w:highlight w:val="none"/>
          <w:lang w:eastAsia="zh-CN"/>
          <w14:textFill>
            <w14:solidFill>
              <w14:schemeClr w14:val="tx1"/>
            </w14:solidFill>
          </w14:textFill>
        </w:rPr>
        <w:t>扫描件</w:t>
      </w:r>
      <w:r>
        <w:rPr>
          <w:rFonts w:hint="eastAsia" w:ascii="宋体" w:hAnsi="宋体" w:cs="宋体"/>
          <w:b/>
          <w:bCs/>
          <w:color w:val="000000" w:themeColor="text1"/>
          <w:sz w:val="32"/>
          <w:szCs w:val="32"/>
          <w:highlight w:val="none"/>
          <w14:textFill>
            <w14:solidFill>
              <w14:schemeClr w14:val="tx1"/>
            </w14:solidFill>
          </w14:textFill>
        </w:rPr>
        <w:t>以及由县级以上（含县级）社会养老保险经办机构出具的投标人为委托代理人交纳的开标截止时间前</w:t>
      </w:r>
      <w:r>
        <w:rPr>
          <w:rFonts w:hint="eastAsia" w:ascii="宋体" w:hAnsi="宋体" w:cs="宋体"/>
          <w:b/>
          <w:bCs/>
          <w:color w:val="000000" w:themeColor="text1"/>
          <w:sz w:val="32"/>
          <w:szCs w:val="32"/>
          <w:highlight w:val="none"/>
          <w:lang w:eastAsia="zh-CN"/>
          <w14:textFill>
            <w14:solidFill>
              <w14:schemeClr w14:val="tx1"/>
            </w14:solidFill>
          </w14:textFill>
        </w:rPr>
        <w:t>三个月内任意一个月</w:t>
      </w:r>
      <w:r>
        <w:rPr>
          <w:rFonts w:hint="eastAsia" w:ascii="宋体" w:hAnsi="宋体" w:cs="宋体"/>
          <w:b/>
          <w:bCs/>
          <w:color w:val="000000" w:themeColor="text1"/>
          <w:sz w:val="32"/>
          <w:szCs w:val="32"/>
          <w:highlight w:val="none"/>
          <w:lang w:val="en-US" w:eastAsia="zh-CN"/>
          <w14:textFill>
            <w14:solidFill>
              <w14:schemeClr w14:val="tx1"/>
            </w14:solidFill>
          </w14:textFill>
        </w:rPr>
        <w:t>养老保险</w:t>
      </w:r>
      <w:r>
        <w:rPr>
          <w:rFonts w:hint="eastAsia" w:ascii="宋体" w:hAnsi="宋体" w:cs="宋体"/>
          <w:b/>
          <w:bCs/>
          <w:color w:val="000000" w:themeColor="text1"/>
          <w:sz w:val="32"/>
          <w:szCs w:val="32"/>
          <w:highlight w:val="none"/>
          <w14:textFill>
            <w14:solidFill>
              <w14:schemeClr w14:val="tx1"/>
            </w14:solidFill>
          </w14:textFill>
        </w:rPr>
        <w:t>证明</w:t>
      </w:r>
      <w:r>
        <w:rPr>
          <w:rFonts w:hint="eastAsia" w:ascii="宋体" w:hAnsi="宋体" w:cs="宋体"/>
          <w:b/>
          <w:bCs/>
          <w:color w:val="000000" w:themeColor="text1"/>
          <w:sz w:val="32"/>
          <w:szCs w:val="32"/>
          <w:highlight w:val="none"/>
          <w:lang w:eastAsia="zh-CN"/>
          <w14:textFill>
            <w14:solidFill>
              <w14:schemeClr w14:val="tx1"/>
            </w14:solidFill>
          </w14:textFill>
        </w:rPr>
        <w:t>扫描件</w:t>
      </w:r>
      <w:r>
        <w:rPr>
          <w:rFonts w:hint="eastAsia" w:ascii="宋体" w:hAnsi="宋体" w:cs="宋体"/>
          <w:b/>
          <w:bCs/>
          <w:color w:val="000000" w:themeColor="text1"/>
          <w:sz w:val="32"/>
          <w:szCs w:val="32"/>
          <w:highlight w:val="none"/>
          <w14:textFill>
            <w14:solidFill>
              <w14:schemeClr w14:val="tx1"/>
            </w14:solidFill>
          </w14:textFill>
        </w:rPr>
        <w:t>，除投标人为以下</w:t>
      </w:r>
      <w:r>
        <w:rPr>
          <w:rFonts w:hint="eastAsia" w:ascii="宋体" w:hAnsi="宋体" w:cs="宋体"/>
          <w:b/>
          <w:bCs/>
          <w:color w:val="000000" w:themeColor="text1"/>
          <w:sz w:val="32"/>
          <w:szCs w:val="32"/>
          <w:highlight w:val="none"/>
          <w:lang w:eastAsia="zh-CN"/>
          <w14:textFill>
            <w14:solidFill>
              <w14:schemeClr w14:val="tx1"/>
            </w14:solidFill>
          </w14:textFill>
        </w:rPr>
        <w:t>四</w:t>
      </w:r>
      <w:r>
        <w:rPr>
          <w:rFonts w:hint="eastAsia" w:ascii="宋体" w:hAnsi="宋体" w:cs="宋体"/>
          <w:b/>
          <w:bCs/>
          <w:color w:val="000000" w:themeColor="text1"/>
          <w:sz w:val="32"/>
          <w:szCs w:val="32"/>
          <w:highlight w:val="none"/>
          <w14:textFill>
            <w14:solidFill>
              <w14:schemeClr w14:val="tx1"/>
            </w14:solidFill>
          </w14:textFill>
        </w:rPr>
        <w:t>种情形的：</w:t>
      </w:r>
    </w:p>
    <w:p w14:paraId="00B1977F">
      <w:pPr>
        <w:pStyle w:val="211"/>
        <w:ind w:firstLine="643"/>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①如投标人为截标时间前60日以内成立的公司，可以提供投标人与委托代理人签订的劳动合同</w:t>
      </w:r>
      <w:r>
        <w:rPr>
          <w:rFonts w:hint="eastAsia" w:ascii="宋体" w:hAnsi="宋体" w:cs="宋体"/>
          <w:b/>
          <w:bCs/>
          <w:color w:val="000000" w:themeColor="text1"/>
          <w:sz w:val="32"/>
          <w:szCs w:val="32"/>
          <w:highlight w:val="none"/>
          <w:lang w:eastAsia="zh-CN"/>
          <w14:textFill>
            <w14:solidFill>
              <w14:schemeClr w14:val="tx1"/>
            </w14:solidFill>
          </w14:textFill>
        </w:rPr>
        <w:t>扫描件</w:t>
      </w:r>
      <w:r>
        <w:rPr>
          <w:rFonts w:hint="eastAsia" w:ascii="宋体" w:hAnsi="宋体" w:cs="宋体"/>
          <w:b/>
          <w:bCs/>
          <w:color w:val="000000" w:themeColor="text1"/>
          <w:sz w:val="32"/>
          <w:szCs w:val="32"/>
          <w:highlight w:val="none"/>
          <w14:textFill>
            <w14:solidFill>
              <w14:schemeClr w14:val="tx1"/>
            </w14:solidFill>
          </w14:textFill>
        </w:rPr>
        <w:t>代替</w:t>
      </w:r>
      <w:r>
        <w:rPr>
          <w:rFonts w:hint="eastAsia" w:ascii="宋体" w:hAnsi="宋体" w:cs="宋体"/>
          <w:b/>
          <w:bCs/>
          <w:color w:val="000000" w:themeColor="text1"/>
          <w:sz w:val="32"/>
          <w:szCs w:val="32"/>
          <w:highlight w:val="none"/>
          <w:lang w:val="en-US" w:eastAsia="zh-CN"/>
          <w14:textFill>
            <w14:solidFill>
              <w14:schemeClr w14:val="tx1"/>
            </w14:solidFill>
          </w14:textFill>
        </w:rPr>
        <w:t>养老保险</w:t>
      </w:r>
      <w:r>
        <w:rPr>
          <w:rFonts w:hint="eastAsia" w:ascii="宋体" w:hAnsi="宋体" w:cs="宋体"/>
          <w:b/>
          <w:bCs/>
          <w:color w:val="000000" w:themeColor="text1"/>
          <w:sz w:val="32"/>
          <w:szCs w:val="32"/>
          <w:highlight w:val="none"/>
          <w14:textFill>
            <w14:solidFill>
              <w14:schemeClr w14:val="tx1"/>
            </w14:solidFill>
          </w14:textFill>
        </w:rPr>
        <w:t>证明</w:t>
      </w:r>
      <w:r>
        <w:rPr>
          <w:rFonts w:hint="eastAsia" w:ascii="宋体" w:hAnsi="宋体" w:cs="宋体"/>
          <w:b/>
          <w:bCs/>
          <w:color w:val="000000" w:themeColor="text1"/>
          <w:sz w:val="32"/>
          <w:szCs w:val="32"/>
          <w:highlight w:val="none"/>
          <w:lang w:eastAsia="zh-CN"/>
          <w14:textFill>
            <w14:solidFill>
              <w14:schemeClr w14:val="tx1"/>
            </w14:solidFill>
          </w14:textFill>
        </w:rPr>
        <w:t>扫描件</w:t>
      </w:r>
      <w:r>
        <w:rPr>
          <w:rFonts w:hint="eastAsia" w:ascii="宋体" w:hAnsi="宋体" w:cs="宋体"/>
          <w:b/>
          <w:bCs/>
          <w:color w:val="000000" w:themeColor="text1"/>
          <w:sz w:val="32"/>
          <w:szCs w:val="32"/>
          <w:highlight w:val="none"/>
          <w14:textFill>
            <w14:solidFill>
              <w14:schemeClr w14:val="tx1"/>
            </w14:solidFill>
          </w14:textFill>
        </w:rPr>
        <w:t>；</w:t>
      </w:r>
    </w:p>
    <w:p w14:paraId="289A6A01">
      <w:pPr>
        <w:pStyle w:val="211"/>
        <w:ind w:firstLine="643"/>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②如投标人为事业单位，可以提供事业单位机构编制管理证</w:t>
      </w:r>
      <w:r>
        <w:rPr>
          <w:rFonts w:hint="eastAsia" w:ascii="宋体" w:hAnsi="宋体" w:cs="宋体"/>
          <w:b/>
          <w:bCs/>
          <w:color w:val="000000" w:themeColor="text1"/>
          <w:sz w:val="32"/>
          <w:szCs w:val="32"/>
          <w:highlight w:val="none"/>
          <w:lang w:eastAsia="zh-CN"/>
          <w14:textFill>
            <w14:solidFill>
              <w14:schemeClr w14:val="tx1"/>
            </w14:solidFill>
          </w14:textFill>
        </w:rPr>
        <w:t>扫描件</w:t>
      </w:r>
      <w:r>
        <w:rPr>
          <w:rFonts w:hint="eastAsia" w:ascii="宋体" w:hAnsi="宋体" w:cs="宋体"/>
          <w:b/>
          <w:bCs/>
          <w:color w:val="000000" w:themeColor="text1"/>
          <w:sz w:val="32"/>
          <w:szCs w:val="32"/>
          <w:highlight w:val="none"/>
          <w14:textFill>
            <w14:solidFill>
              <w14:schemeClr w14:val="tx1"/>
            </w14:solidFill>
          </w14:textFill>
        </w:rPr>
        <w:t>或事业单位机构为其发放工资的工资条</w:t>
      </w:r>
      <w:r>
        <w:rPr>
          <w:rFonts w:hint="eastAsia" w:ascii="宋体" w:hAnsi="宋体" w:cs="宋体"/>
          <w:b/>
          <w:bCs/>
          <w:color w:val="000000" w:themeColor="text1"/>
          <w:sz w:val="32"/>
          <w:szCs w:val="32"/>
          <w:highlight w:val="none"/>
          <w:lang w:eastAsia="zh-CN"/>
          <w14:textFill>
            <w14:solidFill>
              <w14:schemeClr w14:val="tx1"/>
            </w14:solidFill>
          </w14:textFill>
        </w:rPr>
        <w:t>扫描件</w:t>
      </w:r>
      <w:r>
        <w:rPr>
          <w:rFonts w:hint="eastAsia" w:ascii="宋体" w:hAnsi="宋体" w:cs="宋体"/>
          <w:b/>
          <w:bCs/>
          <w:color w:val="000000" w:themeColor="text1"/>
          <w:sz w:val="32"/>
          <w:szCs w:val="32"/>
          <w:highlight w:val="none"/>
          <w14:textFill>
            <w14:solidFill>
              <w14:schemeClr w14:val="tx1"/>
            </w14:solidFill>
          </w14:textFill>
        </w:rPr>
        <w:t>代替</w:t>
      </w:r>
      <w:r>
        <w:rPr>
          <w:rFonts w:hint="eastAsia" w:ascii="宋体" w:hAnsi="宋体" w:cs="宋体"/>
          <w:b/>
          <w:bCs/>
          <w:color w:val="000000" w:themeColor="text1"/>
          <w:sz w:val="32"/>
          <w:szCs w:val="32"/>
          <w:highlight w:val="none"/>
          <w:lang w:val="en-US" w:eastAsia="zh-CN"/>
          <w14:textFill>
            <w14:solidFill>
              <w14:schemeClr w14:val="tx1"/>
            </w14:solidFill>
          </w14:textFill>
        </w:rPr>
        <w:t>养老保险</w:t>
      </w:r>
      <w:r>
        <w:rPr>
          <w:rFonts w:hint="eastAsia" w:ascii="宋体" w:hAnsi="宋体" w:cs="宋体"/>
          <w:b/>
          <w:bCs/>
          <w:color w:val="000000" w:themeColor="text1"/>
          <w:sz w:val="32"/>
          <w:szCs w:val="32"/>
          <w:highlight w:val="none"/>
          <w14:textFill>
            <w14:solidFill>
              <w14:schemeClr w14:val="tx1"/>
            </w14:solidFill>
          </w14:textFill>
        </w:rPr>
        <w:t>证明</w:t>
      </w:r>
      <w:r>
        <w:rPr>
          <w:rFonts w:hint="eastAsia" w:ascii="宋体" w:hAnsi="宋体" w:cs="宋体"/>
          <w:b/>
          <w:bCs/>
          <w:color w:val="000000" w:themeColor="text1"/>
          <w:sz w:val="32"/>
          <w:szCs w:val="32"/>
          <w:highlight w:val="none"/>
          <w:lang w:eastAsia="zh-CN"/>
          <w14:textFill>
            <w14:solidFill>
              <w14:schemeClr w14:val="tx1"/>
            </w14:solidFill>
          </w14:textFill>
        </w:rPr>
        <w:t>扫描件</w:t>
      </w:r>
      <w:r>
        <w:rPr>
          <w:rFonts w:hint="eastAsia" w:ascii="宋体" w:hAnsi="宋体" w:cs="宋体"/>
          <w:b/>
          <w:bCs/>
          <w:color w:val="000000" w:themeColor="text1"/>
          <w:sz w:val="32"/>
          <w:szCs w:val="32"/>
          <w:highlight w:val="none"/>
          <w14:textFill>
            <w14:solidFill>
              <w14:schemeClr w14:val="tx1"/>
            </w14:solidFill>
          </w14:textFill>
        </w:rPr>
        <w:t>；</w:t>
      </w:r>
    </w:p>
    <w:p w14:paraId="324F3E6B">
      <w:pPr>
        <w:pStyle w:val="211"/>
        <w:ind w:firstLine="643"/>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③如委托代理人为免缴纳</w:t>
      </w:r>
      <w:r>
        <w:rPr>
          <w:rFonts w:hint="eastAsia" w:ascii="宋体" w:hAnsi="宋体" w:cs="宋体"/>
          <w:b/>
          <w:bCs/>
          <w:color w:val="000000" w:themeColor="text1"/>
          <w:sz w:val="32"/>
          <w:szCs w:val="32"/>
          <w:highlight w:val="none"/>
          <w:lang w:eastAsia="zh-CN"/>
          <w14:textFill>
            <w14:solidFill>
              <w14:schemeClr w14:val="tx1"/>
            </w14:solidFill>
          </w14:textFill>
        </w:rPr>
        <w:t>养老保险</w:t>
      </w:r>
      <w:r>
        <w:rPr>
          <w:rFonts w:hint="eastAsia" w:ascii="宋体" w:hAnsi="宋体" w:cs="宋体"/>
          <w:b/>
          <w:bCs/>
          <w:color w:val="000000" w:themeColor="text1"/>
          <w:sz w:val="32"/>
          <w:szCs w:val="32"/>
          <w:highlight w:val="none"/>
          <w14:textFill>
            <w14:solidFill>
              <w14:schemeClr w14:val="tx1"/>
            </w14:solidFill>
          </w14:textFill>
        </w:rPr>
        <w:t>人员，提供免缴纳</w:t>
      </w:r>
      <w:r>
        <w:rPr>
          <w:rFonts w:hint="eastAsia" w:ascii="宋体" w:hAnsi="宋体" w:cs="宋体"/>
          <w:b/>
          <w:bCs/>
          <w:color w:val="000000" w:themeColor="text1"/>
          <w:sz w:val="32"/>
          <w:szCs w:val="32"/>
          <w:highlight w:val="none"/>
          <w:lang w:eastAsia="zh-CN"/>
          <w14:textFill>
            <w14:solidFill>
              <w14:schemeClr w14:val="tx1"/>
            </w14:solidFill>
          </w14:textFill>
        </w:rPr>
        <w:t>养老保险</w:t>
      </w:r>
      <w:r>
        <w:rPr>
          <w:rFonts w:hint="eastAsia" w:ascii="宋体" w:hAnsi="宋体" w:cs="宋体"/>
          <w:b/>
          <w:bCs/>
          <w:color w:val="000000" w:themeColor="text1"/>
          <w:sz w:val="32"/>
          <w:szCs w:val="32"/>
          <w:highlight w:val="none"/>
          <w14:textFill>
            <w14:solidFill>
              <w14:schemeClr w14:val="tx1"/>
            </w14:solidFill>
          </w14:textFill>
        </w:rPr>
        <w:t>的证明材料</w:t>
      </w:r>
      <w:r>
        <w:rPr>
          <w:rFonts w:hint="eastAsia" w:ascii="宋体" w:hAnsi="宋体" w:cs="宋体"/>
          <w:b/>
          <w:bCs/>
          <w:color w:val="000000" w:themeColor="text1"/>
          <w:sz w:val="32"/>
          <w:szCs w:val="32"/>
          <w:highlight w:val="none"/>
          <w:lang w:eastAsia="zh-CN"/>
          <w14:textFill>
            <w14:solidFill>
              <w14:schemeClr w14:val="tx1"/>
            </w14:solidFill>
          </w14:textFill>
        </w:rPr>
        <w:t>扫描件</w:t>
      </w:r>
      <w:r>
        <w:rPr>
          <w:rFonts w:hint="eastAsia" w:ascii="宋体" w:hAnsi="宋体" w:cs="宋体"/>
          <w:b/>
          <w:bCs/>
          <w:color w:val="000000" w:themeColor="text1"/>
          <w:sz w:val="32"/>
          <w:szCs w:val="32"/>
          <w:highlight w:val="none"/>
          <w14:textFill>
            <w14:solidFill>
              <w14:schemeClr w14:val="tx1"/>
            </w14:solidFill>
          </w14:textFill>
        </w:rPr>
        <w:t>及投标人与委托代理人签订的劳动合同</w:t>
      </w:r>
      <w:r>
        <w:rPr>
          <w:rFonts w:hint="eastAsia" w:ascii="宋体" w:hAnsi="宋体" w:cs="宋体"/>
          <w:b/>
          <w:bCs/>
          <w:color w:val="000000" w:themeColor="text1"/>
          <w:sz w:val="32"/>
          <w:szCs w:val="32"/>
          <w:highlight w:val="none"/>
          <w:lang w:eastAsia="zh-CN"/>
          <w14:textFill>
            <w14:solidFill>
              <w14:schemeClr w14:val="tx1"/>
            </w14:solidFill>
          </w14:textFill>
        </w:rPr>
        <w:t>扫描件</w:t>
      </w:r>
      <w:r>
        <w:rPr>
          <w:rFonts w:hint="eastAsia" w:ascii="宋体" w:hAnsi="宋体" w:cs="宋体"/>
          <w:b/>
          <w:bCs/>
          <w:color w:val="000000" w:themeColor="text1"/>
          <w:sz w:val="32"/>
          <w:szCs w:val="32"/>
          <w:highlight w:val="none"/>
          <w14:textFill>
            <w14:solidFill>
              <w14:schemeClr w14:val="tx1"/>
            </w14:solidFill>
          </w14:textFill>
        </w:rPr>
        <w:t>代替</w:t>
      </w:r>
      <w:r>
        <w:rPr>
          <w:rFonts w:hint="eastAsia" w:ascii="宋体" w:hAnsi="宋体" w:cs="宋体"/>
          <w:b/>
          <w:bCs/>
          <w:color w:val="000000" w:themeColor="text1"/>
          <w:sz w:val="32"/>
          <w:szCs w:val="32"/>
          <w:highlight w:val="none"/>
          <w:lang w:val="en-US" w:eastAsia="zh-CN"/>
          <w14:textFill>
            <w14:solidFill>
              <w14:schemeClr w14:val="tx1"/>
            </w14:solidFill>
          </w14:textFill>
        </w:rPr>
        <w:t>养老保险</w:t>
      </w:r>
      <w:r>
        <w:rPr>
          <w:rFonts w:hint="eastAsia" w:ascii="宋体" w:hAnsi="宋体" w:cs="宋体"/>
          <w:b/>
          <w:bCs/>
          <w:color w:val="000000" w:themeColor="text1"/>
          <w:sz w:val="32"/>
          <w:szCs w:val="32"/>
          <w:highlight w:val="none"/>
          <w14:textFill>
            <w14:solidFill>
              <w14:schemeClr w14:val="tx1"/>
            </w14:solidFill>
          </w14:textFill>
        </w:rPr>
        <w:t>证明</w:t>
      </w:r>
      <w:r>
        <w:rPr>
          <w:rFonts w:hint="eastAsia" w:ascii="宋体" w:hAnsi="宋体" w:cs="宋体"/>
          <w:b/>
          <w:bCs/>
          <w:color w:val="000000" w:themeColor="text1"/>
          <w:sz w:val="32"/>
          <w:szCs w:val="32"/>
          <w:highlight w:val="none"/>
          <w:lang w:eastAsia="zh-CN"/>
          <w14:textFill>
            <w14:solidFill>
              <w14:schemeClr w14:val="tx1"/>
            </w14:solidFill>
          </w14:textFill>
        </w:rPr>
        <w:t>扫描件</w:t>
      </w:r>
      <w:r>
        <w:rPr>
          <w:rFonts w:hint="eastAsia" w:ascii="宋体" w:hAnsi="宋体" w:cs="宋体"/>
          <w:b/>
          <w:bCs/>
          <w:color w:val="000000" w:themeColor="text1"/>
          <w:sz w:val="32"/>
          <w:szCs w:val="32"/>
          <w:highlight w:val="none"/>
          <w14:textFill>
            <w14:solidFill>
              <w14:schemeClr w14:val="tx1"/>
            </w14:solidFill>
          </w14:textFill>
        </w:rPr>
        <w:t>。</w:t>
      </w:r>
    </w:p>
    <w:p w14:paraId="04D20F41">
      <w:pPr>
        <w:pStyle w:val="211"/>
        <w:ind w:firstLine="643"/>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④如因社会养老保险经办机构系统升级等原因，暂时无法向投标人提供社会养老保险缴纳情况查询服务时，投标人可以提供已为委托代理人缴纳社会养老保险的承诺书。（须同时提供无法查询的相关证明材料，包括但不限于查询网站截图、公告等。）</w:t>
      </w:r>
    </w:p>
    <w:p w14:paraId="6E980EDE">
      <w:pPr>
        <w:pStyle w:val="211"/>
        <w:ind w:firstLine="643"/>
        <w:rPr>
          <w:rFonts w:ascii="宋体" w:hAnsi="宋体"/>
          <w:color w:val="000000" w:themeColor="text1"/>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【属自然人的应提供由县级以上（含县级）社会养老保险经办机构出具的自然人本人及委托代理人所交纳的开标截止时间前</w:t>
      </w:r>
      <w:r>
        <w:rPr>
          <w:rFonts w:hint="eastAsia" w:ascii="宋体" w:hAnsi="宋体" w:cs="宋体"/>
          <w:b/>
          <w:bCs/>
          <w:color w:val="000000" w:themeColor="text1"/>
          <w:sz w:val="32"/>
          <w:szCs w:val="32"/>
          <w:highlight w:val="none"/>
          <w:lang w:eastAsia="zh-CN"/>
          <w14:textFill>
            <w14:solidFill>
              <w14:schemeClr w14:val="tx1"/>
            </w14:solidFill>
          </w14:textFill>
        </w:rPr>
        <w:t>三个月内任意一个月</w:t>
      </w:r>
      <w:r>
        <w:rPr>
          <w:rFonts w:hint="eastAsia" w:ascii="宋体" w:hAnsi="宋体" w:cs="宋体"/>
          <w:b/>
          <w:bCs/>
          <w:color w:val="000000" w:themeColor="text1"/>
          <w:sz w:val="32"/>
          <w:szCs w:val="32"/>
          <w:highlight w:val="none"/>
          <w:lang w:val="en-US" w:eastAsia="zh-CN"/>
          <w14:textFill>
            <w14:solidFill>
              <w14:schemeClr w14:val="tx1"/>
            </w14:solidFill>
          </w14:textFill>
        </w:rPr>
        <w:t>养老保险</w:t>
      </w:r>
      <w:r>
        <w:rPr>
          <w:rFonts w:hint="eastAsia" w:ascii="宋体" w:hAnsi="宋体" w:cs="宋体"/>
          <w:b/>
          <w:bCs/>
          <w:color w:val="000000" w:themeColor="text1"/>
          <w:sz w:val="32"/>
          <w:szCs w:val="32"/>
          <w:highlight w:val="none"/>
          <w14:textFill>
            <w14:solidFill>
              <w14:schemeClr w14:val="tx1"/>
            </w14:solidFill>
          </w14:textFill>
        </w:rPr>
        <w:t>证明</w:t>
      </w:r>
      <w:r>
        <w:rPr>
          <w:rFonts w:hint="eastAsia" w:ascii="宋体" w:hAnsi="宋体" w:cs="宋体"/>
          <w:b/>
          <w:bCs/>
          <w:color w:val="000000" w:themeColor="text1"/>
          <w:sz w:val="32"/>
          <w:szCs w:val="32"/>
          <w:highlight w:val="none"/>
          <w:lang w:eastAsia="zh-CN"/>
          <w14:textFill>
            <w14:solidFill>
              <w14:schemeClr w14:val="tx1"/>
            </w14:solidFill>
          </w14:textFill>
        </w:rPr>
        <w:t>扫描件。</w:t>
      </w:r>
      <w:r>
        <w:rPr>
          <w:rFonts w:hint="eastAsia" w:ascii="宋体" w:hAnsi="宋体" w:cs="宋体"/>
          <w:b/>
          <w:bCs/>
          <w:color w:val="000000" w:themeColor="text1"/>
          <w:sz w:val="32"/>
          <w:szCs w:val="32"/>
          <w:highlight w:val="none"/>
          <w:lang w:val="en-US" w:eastAsia="zh-CN"/>
          <w14:textFill>
            <w14:solidFill>
              <w14:schemeClr w14:val="tx1"/>
            </w14:solidFill>
          </w14:textFill>
        </w:rPr>
        <w:t>如因社会养老保险经办机构系统升级等原因，暂时无法向投标人提供社会养老保险缴纳情况查询服务时，投标人可以提供已为委托代理人缴纳社会养老保险的承诺书。（须同时提供无法查询的相关证明材料，包括但不限于查询网站截图、公告等。）</w:t>
      </w:r>
      <w:r>
        <w:rPr>
          <w:rFonts w:hint="eastAsia" w:ascii="宋体" w:hAnsi="宋体" w:cs="宋体"/>
          <w:b/>
          <w:bCs/>
          <w:color w:val="000000" w:themeColor="text1"/>
          <w:sz w:val="32"/>
          <w:szCs w:val="32"/>
          <w:highlight w:val="none"/>
          <w14:textFill>
            <w14:solidFill>
              <w14:schemeClr w14:val="tx1"/>
            </w14:solidFill>
          </w14:textFill>
        </w:rPr>
        <w:t>】（委托代理时必须提供；如为联合体的，授权委托书原件须由牵头人出具）；</w:t>
      </w:r>
    </w:p>
    <w:p w14:paraId="3E3EB152">
      <w:pPr>
        <w:pStyle w:val="211"/>
        <w:rPr>
          <w:rFonts w:ascii="宋体" w:hAnsi="宋体"/>
          <w:color w:val="000000" w:themeColor="text1"/>
          <w:highlight w:val="none"/>
          <w14:textFill>
            <w14:solidFill>
              <w14:schemeClr w14:val="tx1"/>
            </w14:solidFill>
          </w14:textFill>
        </w:rPr>
      </w:pPr>
    </w:p>
    <w:p w14:paraId="43C2EFE4">
      <w:pPr>
        <w:pStyle w:val="211"/>
        <w:rPr>
          <w:rFonts w:ascii="宋体" w:hAnsi="宋体"/>
          <w:color w:val="000000" w:themeColor="text1"/>
          <w:highlight w:val="none"/>
          <w14:textFill>
            <w14:solidFill>
              <w14:schemeClr w14:val="tx1"/>
            </w14:solidFill>
          </w14:textFill>
        </w:rPr>
      </w:pPr>
    </w:p>
    <w:p w14:paraId="3D66B87C">
      <w:pPr>
        <w:rPr>
          <w:color w:val="000000" w:themeColor="text1"/>
          <w:highlight w:val="none"/>
          <w14:textFill>
            <w14:solidFill>
              <w14:schemeClr w14:val="tx1"/>
            </w14:solidFill>
          </w14:textFill>
        </w:rPr>
      </w:pPr>
    </w:p>
    <w:p w14:paraId="6C2A632C">
      <w:pPr>
        <w:jc w:val="center"/>
        <w:rPr>
          <w:rFonts w:hint="eastAsia" w:ascii="宋体" w:hAnsi="宋体" w:cs="宋体"/>
          <w:b/>
          <w:color w:val="000000" w:themeColor="text1"/>
          <w:sz w:val="32"/>
          <w:highlight w:val="none"/>
          <w14:textFill>
            <w14:solidFill>
              <w14:schemeClr w14:val="tx1"/>
            </w14:solidFill>
          </w14:textFill>
        </w:rPr>
      </w:pPr>
    </w:p>
    <w:p w14:paraId="6D301882">
      <w:pPr>
        <w:jc w:val="center"/>
        <w:rPr>
          <w:rFonts w:hint="eastAsia" w:ascii="宋体" w:hAnsi="宋体" w:cs="宋体"/>
          <w:b/>
          <w:color w:val="000000" w:themeColor="text1"/>
          <w:sz w:val="32"/>
          <w:highlight w:val="none"/>
          <w14:textFill>
            <w14:solidFill>
              <w14:schemeClr w14:val="tx1"/>
            </w14:solidFill>
          </w14:textFill>
        </w:rPr>
      </w:pPr>
    </w:p>
    <w:p w14:paraId="125EE521">
      <w:pPr>
        <w:jc w:val="center"/>
        <w:rPr>
          <w:rFonts w:hint="eastAsia" w:ascii="宋体" w:hAnsi="宋体" w:cs="宋体"/>
          <w:b/>
          <w:color w:val="000000" w:themeColor="text1"/>
          <w:sz w:val="32"/>
          <w:highlight w:val="none"/>
          <w14:textFill>
            <w14:solidFill>
              <w14:schemeClr w14:val="tx1"/>
            </w14:solidFill>
          </w14:textFill>
        </w:rPr>
      </w:pPr>
    </w:p>
    <w:p w14:paraId="0C49159F">
      <w:pPr>
        <w:jc w:val="center"/>
        <w:rPr>
          <w:rFonts w:ascii="宋体" w:hAnsi="宋体" w:cs="宋体"/>
          <w:b/>
          <w:color w:val="000000" w:themeColor="text1"/>
          <w:sz w:val="32"/>
          <w:highlight w:val="none"/>
          <w14:textFill>
            <w14:solidFill>
              <w14:schemeClr w14:val="tx1"/>
            </w14:solidFill>
          </w14:textFill>
        </w:rPr>
      </w:pPr>
      <w:r>
        <w:rPr>
          <w:rFonts w:hint="eastAsia" w:ascii="宋体" w:hAnsi="宋体" w:cs="宋体"/>
          <w:b/>
          <w:color w:val="000000" w:themeColor="text1"/>
          <w:sz w:val="32"/>
          <w:highlight w:val="none"/>
          <w14:textFill>
            <w14:solidFill>
              <w14:schemeClr w14:val="tx1"/>
            </w14:solidFill>
          </w14:textFill>
        </w:rPr>
        <w:t>授权委托书（格式一）</w:t>
      </w:r>
    </w:p>
    <w:p w14:paraId="69F8B729">
      <w:pPr>
        <w:spacing w:line="400" w:lineRule="exact"/>
        <w:rPr>
          <w:rFonts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致</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highlight w:val="none"/>
          <w:u w:val="single"/>
          <w14:textFill>
            <w14:solidFill>
              <w14:schemeClr w14:val="tx1"/>
            </w14:solidFill>
          </w14:textFill>
        </w:rPr>
        <w:t>桂林市政府集中采购中心</w:t>
      </w:r>
    </w:p>
    <w:p w14:paraId="3FC089ED">
      <w:pPr>
        <w:spacing w:line="400" w:lineRule="exact"/>
        <w:ind w:firstLine="525"/>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我</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（姓名）系</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（投标人名称）的法定代表人（负责人），现授权委托本单位在职职工</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（姓名），身份证号码：</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以我公司名义参加</w:t>
      </w:r>
      <w:r>
        <w:rPr>
          <w:rFonts w:hint="eastAsia" w:ascii="宋体" w:hAnsi="宋体" w:cs="宋体"/>
          <w:color w:val="000000" w:themeColor="text1"/>
          <w:highlight w:val="none"/>
          <w:u w:val="single"/>
          <w14:textFill>
            <w14:solidFill>
              <w14:schemeClr w14:val="tx1"/>
            </w14:solidFill>
          </w14:textFill>
        </w:rPr>
        <w:t xml:space="preserve">   （项目名称及项目编号）    </w:t>
      </w:r>
      <w:r>
        <w:rPr>
          <w:rFonts w:hint="eastAsia" w:ascii="宋体" w:hAnsi="宋体" w:cs="宋体"/>
          <w:color w:val="000000" w:themeColor="text1"/>
          <w:highlight w:val="none"/>
          <w14:textFill>
            <w14:solidFill>
              <w14:schemeClr w14:val="tx1"/>
            </w14:solidFill>
          </w14:textFill>
        </w:rPr>
        <w:t>项目的投标活动，并代表我方全权办理针对上述项目的投标、开标、评标、签约等具体事务和签署相关文件。</w:t>
      </w:r>
    </w:p>
    <w:p w14:paraId="5AFE97CC">
      <w:pPr>
        <w:spacing w:line="400" w:lineRule="exact"/>
        <w:ind w:firstLine="42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我方对被授权人的签字事项负全部责任。</w:t>
      </w:r>
    </w:p>
    <w:p w14:paraId="27AA8EE8">
      <w:pPr>
        <w:spacing w:line="400" w:lineRule="exact"/>
        <w:ind w:firstLine="420"/>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授权委托代理期限：自即日起至该项目政府采购活动结束。</w:t>
      </w:r>
    </w:p>
    <w:p w14:paraId="55492185">
      <w:pPr>
        <w:spacing w:line="400" w:lineRule="exac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p>
    <w:p w14:paraId="3AE9BE04">
      <w:pPr>
        <w:spacing w:line="400" w:lineRule="exact"/>
        <w:ind w:firstLine="42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代理人无转委托权,特此委托。 </w:t>
      </w:r>
    </w:p>
    <w:p w14:paraId="48180882">
      <w:pPr>
        <w:spacing w:line="400" w:lineRule="exact"/>
        <w:ind w:firstLine="525"/>
        <w:rPr>
          <w:rFonts w:ascii="宋体" w:hAnsi="宋体" w:cs="宋体"/>
          <w:color w:val="000000" w:themeColor="text1"/>
          <w:szCs w:val="21"/>
          <w:highlight w:val="none"/>
          <w14:textFill>
            <w14:solidFill>
              <w14:schemeClr w14:val="tx1"/>
            </w14:solidFill>
          </w14:textFill>
        </w:rPr>
      </w:pPr>
    </w:p>
    <w:p w14:paraId="05179C5A">
      <w:pPr>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我已在下面签字，以资证明。</w:t>
      </w:r>
    </w:p>
    <w:p w14:paraId="58CA2257">
      <w:pPr>
        <w:spacing w:line="400" w:lineRule="exact"/>
        <w:ind w:firstLine="420"/>
        <w:rPr>
          <w:rFonts w:ascii="宋体" w:hAnsi="宋体" w:cs="宋体"/>
          <w:color w:val="000000" w:themeColor="text1"/>
          <w:szCs w:val="21"/>
          <w:highlight w:val="none"/>
          <w14:textFill>
            <w14:solidFill>
              <w14:schemeClr w14:val="tx1"/>
            </w14:solidFill>
          </w14:textFill>
        </w:rPr>
      </w:pPr>
    </w:p>
    <w:p w14:paraId="13057059">
      <w:pPr>
        <w:spacing w:line="400" w:lineRule="exact"/>
        <w:ind w:firstLine="42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投标人[公章（CA签章）]：</w:t>
      </w:r>
      <w:r>
        <w:rPr>
          <w:rFonts w:hint="eastAsia" w:ascii="宋体" w:hAnsi="宋体" w:cs="宋体"/>
          <w:color w:val="000000" w:themeColor="text1"/>
          <w:szCs w:val="21"/>
          <w:highlight w:val="none"/>
          <w:u w:val="single"/>
          <w14:textFill>
            <w14:solidFill>
              <w14:schemeClr w14:val="tx1"/>
            </w14:solidFill>
          </w14:textFill>
        </w:rPr>
        <w:t xml:space="preserve">                                   </w:t>
      </w:r>
    </w:p>
    <w:p w14:paraId="4A942087">
      <w:pPr>
        <w:spacing w:line="400" w:lineRule="exact"/>
        <w:ind w:firstLine="420"/>
        <w:rPr>
          <w:rFonts w:ascii="宋体" w:hAnsi="宋体" w:cs="宋体"/>
          <w:color w:val="000000" w:themeColor="text1"/>
          <w:szCs w:val="21"/>
          <w:highlight w:val="none"/>
          <w14:textFill>
            <w14:solidFill>
              <w14:schemeClr w14:val="tx1"/>
            </w14:solidFill>
          </w14:textFill>
        </w:rPr>
      </w:pPr>
    </w:p>
    <w:p w14:paraId="3E6E451C">
      <w:pPr>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法定代表人（负责人）签字（或个人CA签章）：</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p>
    <w:p w14:paraId="02636A3A">
      <w:pPr>
        <w:spacing w:line="400" w:lineRule="exact"/>
        <w:ind w:firstLine="420"/>
        <w:rPr>
          <w:rFonts w:ascii="宋体" w:hAnsi="宋体" w:cs="宋体"/>
          <w:color w:val="000000" w:themeColor="text1"/>
          <w:szCs w:val="21"/>
          <w:highlight w:val="none"/>
          <w14:textFill>
            <w14:solidFill>
              <w14:schemeClr w14:val="tx1"/>
            </w14:solidFill>
          </w14:textFill>
        </w:rPr>
      </w:pPr>
    </w:p>
    <w:p w14:paraId="78D24F00">
      <w:pPr>
        <w:spacing w:line="400" w:lineRule="exact"/>
        <w:ind w:firstLine="602"/>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lang w:eastAsia="zh-CN"/>
          <w14:textFill>
            <w14:solidFill>
              <w14:schemeClr w14:val="tx1"/>
            </w14:solidFill>
          </w14:textFill>
        </w:rPr>
        <w:t>注</w:t>
      </w:r>
      <w:r>
        <w:rPr>
          <w:rFonts w:hint="eastAsia" w:ascii="宋体" w:hAnsi="宋体" w:cs="宋体"/>
          <w:b/>
          <w:color w:val="000000" w:themeColor="text1"/>
          <w:sz w:val="24"/>
          <w:highlight w:val="none"/>
          <w14:textFill>
            <w14:solidFill>
              <w14:schemeClr w14:val="tx1"/>
            </w14:solidFill>
          </w14:textFill>
        </w:rPr>
        <w:t>：投标人的授权委托书原件、委托代理人身份证正反面</w:t>
      </w:r>
      <w:r>
        <w:rPr>
          <w:rFonts w:hint="eastAsia" w:ascii="宋体" w:hAnsi="宋体" w:cs="宋体"/>
          <w:b/>
          <w:color w:val="000000" w:themeColor="text1"/>
          <w:sz w:val="24"/>
          <w:highlight w:val="none"/>
          <w:lang w:eastAsia="zh-CN"/>
          <w14:textFill>
            <w14:solidFill>
              <w14:schemeClr w14:val="tx1"/>
            </w14:solidFill>
          </w14:textFill>
        </w:rPr>
        <w:t>扫描件</w:t>
      </w:r>
      <w:r>
        <w:rPr>
          <w:rFonts w:hint="eastAsia" w:ascii="宋体" w:hAnsi="宋体" w:cs="宋体"/>
          <w:b/>
          <w:color w:val="000000" w:themeColor="text1"/>
          <w:sz w:val="24"/>
          <w:highlight w:val="none"/>
          <w14:textFill>
            <w14:solidFill>
              <w14:schemeClr w14:val="tx1"/>
            </w14:solidFill>
          </w14:textFill>
        </w:rPr>
        <w:t>以及由县级以上（含县级）社会养老保险经办机构出具的投标人为委托代理人交纳的开标截止时间前</w:t>
      </w:r>
      <w:r>
        <w:rPr>
          <w:rFonts w:hint="eastAsia" w:ascii="宋体" w:hAnsi="宋体" w:cs="宋体"/>
          <w:b/>
          <w:color w:val="000000" w:themeColor="text1"/>
          <w:sz w:val="24"/>
          <w:highlight w:val="none"/>
          <w:lang w:eastAsia="zh-CN"/>
          <w14:textFill>
            <w14:solidFill>
              <w14:schemeClr w14:val="tx1"/>
            </w14:solidFill>
          </w14:textFill>
        </w:rPr>
        <w:t>三个月内任意一个月</w:t>
      </w:r>
      <w:r>
        <w:rPr>
          <w:rFonts w:hint="eastAsia" w:ascii="宋体" w:hAnsi="宋体" w:cs="宋体"/>
          <w:b/>
          <w:color w:val="000000" w:themeColor="text1"/>
          <w:sz w:val="24"/>
          <w:highlight w:val="none"/>
          <w:lang w:val="en-US" w:eastAsia="zh-CN"/>
          <w14:textFill>
            <w14:solidFill>
              <w14:schemeClr w14:val="tx1"/>
            </w14:solidFill>
          </w14:textFill>
        </w:rPr>
        <w:t>养老保险</w:t>
      </w:r>
      <w:r>
        <w:rPr>
          <w:rFonts w:hint="eastAsia" w:ascii="宋体" w:hAnsi="宋体" w:cs="宋体"/>
          <w:b/>
          <w:color w:val="000000" w:themeColor="text1"/>
          <w:sz w:val="24"/>
          <w:highlight w:val="none"/>
          <w14:textFill>
            <w14:solidFill>
              <w14:schemeClr w14:val="tx1"/>
            </w14:solidFill>
          </w14:textFill>
        </w:rPr>
        <w:t>证明</w:t>
      </w:r>
      <w:r>
        <w:rPr>
          <w:rFonts w:hint="eastAsia" w:ascii="宋体" w:hAnsi="宋体" w:cs="宋体"/>
          <w:b/>
          <w:color w:val="000000" w:themeColor="text1"/>
          <w:sz w:val="24"/>
          <w:highlight w:val="none"/>
          <w:lang w:eastAsia="zh-CN"/>
          <w14:textFill>
            <w14:solidFill>
              <w14:schemeClr w14:val="tx1"/>
            </w14:solidFill>
          </w14:textFill>
        </w:rPr>
        <w:t>扫描件</w:t>
      </w:r>
      <w:r>
        <w:rPr>
          <w:rFonts w:hint="eastAsia" w:ascii="宋体" w:hAnsi="宋体" w:cs="宋体"/>
          <w:b/>
          <w:color w:val="000000" w:themeColor="text1"/>
          <w:sz w:val="24"/>
          <w:highlight w:val="none"/>
          <w14:textFill>
            <w14:solidFill>
              <w14:schemeClr w14:val="tx1"/>
            </w14:solidFill>
          </w14:textFill>
        </w:rPr>
        <w:t>（如投标人为截标时间前60日以内成立的公司，可以提供投标人与委托代理人签订的劳动合同</w:t>
      </w:r>
      <w:r>
        <w:rPr>
          <w:rFonts w:hint="eastAsia" w:ascii="宋体" w:hAnsi="宋体" w:cs="宋体"/>
          <w:b/>
          <w:color w:val="000000" w:themeColor="text1"/>
          <w:sz w:val="24"/>
          <w:highlight w:val="none"/>
          <w:lang w:eastAsia="zh-CN"/>
          <w14:textFill>
            <w14:solidFill>
              <w14:schemeClr w14:val="tx1"/>
            </w14:solidFill>
          </w14:textFill>
        </w:rPr>
        <w:t>扫描件</w:t>
      </w:r>
      <w:r>
        <w:rPr>
          <w:rFonts w:hint="eastAsia" w:ascii="宋体" w:hAnsi="宋体" w:cs="宋体"/>
          <w:b/>
          <w:color w:val="000000" w:themeColor="text1"/>
          <w:sz w:val="24"/>
          <w:highlight w:val="none"/>
          <w14:textFill>
            <w14:solidFill>
              <w14:schemeClr w14:val="tx1"/>
            </w14:solidFill>
          </w14:textFill>
        </w:rPr>
        <w:t>代替</w:t>
      </w:r>
      <w:r>
        <w:rPr>
          <w:rFonts w:hint="eastAsia" w:ascii="宋体" w:hAnsi="宋体" w:cs="宋体"/>
          <w:b/>
          <w:color w:val="000000" w:themeColor="text1"/>
          <w:sz w:val="24"/>
          <w:highlight w:val="none"/>
          <w:lang w:val="en-US" w:eastAsia="zh-CN"/>
          <w14:textFill>
            <w14:solidFill>
              <w14:schemeClr w14:val="tx1"/>
            </w14:solidFill>
          </w14:textFill>
        </w:rPr>
        <w:t>养老保险</w:t>
      </w:r>
      <w:r>
        <w:rPr>
          <w:rFonts w:hint="eastAsia" w:ascii="宋体" w:hAnsi="宋体" w:cs="宋体"/>
          <w:b/>
          <w:color w:val="000000" w:themeColor="text1"/>
          <w:sz w:val="24"/>
          <w:highlight w:val="none"/>
          <w14:textFill>
            <w14:solidFill>
              <w14:schemeClr w14:val="tx1"/>
            </w14:solidFill>
          </w14:textFill>
        </w:rPr>
        <w:t>证明</w:t>
      </w:r>
      <w:r>
        <w:rPr>
          <w:rFonts w:hint="eastAsia" w:ascii="宋体" w:hAnsi="宋体" w:cs="宋体"/>
          <w:b/>
          <w:color w:val="000000" w:themeColor="text1"/>
          <w:sz w:val="24"/>
          <w:highlight w:val="none"/>
          <w:lang w:eastAsia="zh-CN"/>
          <w14:textFill>
            <w14:solidFill>
              <w14:schemeClr w14:val="tx1"/>
            </w14:solidFill>
          </w14:textFill>
        </w:rPr>
        <w:t>扫描件</w:t>
      </w:r>
      <w:r>
        <w:rPr>
          <w:rFonts w:hint="eastAsia" w:ascii="宋体" w:hAnsi="宋体" w:cs="宋体"/>
          <w:b/>
          <w:color w:val="000000" w:themeColor="text1"/>
          <w:sz w:val="24"/>
          <w:highlight w:val="none"/>
          <w14:textFill>
            <w14:solidFill>
              <w14:schemeClr w14:val="tx1"/>
            </w14:solidFill>
          </w14:textFill>
        </w:rPr>
        <w:t>；如投标人为事业单位，可以提供事业单位机构编制管理证</w:t>
      </w:r>
      <w:r>
        <w:rPr>
          <w:rFonts w:hint="eastAsia" w:ascii="宋体" w:hAnsi="宋体" w:cs="宋体"/>
          <w:b/>
          <w:color w:val="000000" w:themeColor="text1"/>
          <w:sz w:val="24"/>
          <w:highlight w:val="none"/>
          <w:lang w:eastAsia="zh-CN"/>
          <w14:textFill>
            <w14:solidFill>
              <w14:schemeClr w14:val="tx1"/>
            </w14:solidFill>
          </w14:textFill>
        </w:rPr>
        <w:t>扫描件</w:t>
      </w:r>
      <w:r>
        <w:rPr>
          <w:rFonts w:hint="eastAsia" w:ascii="宋体" w:hAnsi="宋体" w:cs="宋体"/>
          <w:b/>
          <w:color w:val="000000" w:themeColor="text1"/>
          <w:sz w:val="24"/>
          <w:highlight w:val="none"/>
          <w14:textFill>
            <w14:solidFill>
              <w14:schemeClr w14:val="tx1"/>
            </w14:solidFill>
          </w14:textFill>
        </w:rPr>
        <w:t>或事业单位机构为其发放工资的工资条</w:t>
      </w:r>
      <w:r>
        <w:rPr>
          <w:rFonts w:hint="eastAsia" w:ascii="宋体" w:hAnsi="宋体" w:cs="宋体"/>
          <w:b/>
          <w:color w:val="000000" w:themeColor="text1"/>
          <w:sz w:val="24"/>
          <w:highlight w:val="none"/>
          <w:lang w:eastAsia="zh-CN"/>
          <w14:textFill>
            <w14:solidFill>
              <w14:schemeClr w14:val="tx1"/>
            </w14:solidFill>
          </w14:textFill>
        </w:rPr>
        <w:t>扫描件</w:t>
      </w:r>
      <w:r>
        <w:rPr>
          <w:rFonts w:hint="eastAsia" w:ascii="宋体" w:hAnsi="宋体" w:cs="宋体"/>
          <w:b/>
          <w:color w:val="000000" w:themeColor="text1"/>
          <w:sz w:val="24"/>
          <w:highlight w:val="none"/>
          <w14:textFill>
            <w14:solidFill>
              <w14:schemeClr w14:val="tx1"/>
            </w14:solidFill>
          </w14:textFill>
        </w:rPr>
        <w:t>代替</w:t>
      </w:r>
      <w:r>
        <w:rPr>
          <w:rFonts w:hint="eastAsia" w:ascii="宋体" w:hAnsi="宋体" w:cs="宋体"/>
          <w:b/>
          <w:color w:val="000000" w:themeColor="text1"/>
          <w:sz w:val="24"/>
          <w:highlight w:val="none"/>
          <w:lang w:val="en-US" w:eastAsia="zh-CN"/>
          <w14:textFill>
            <w14:solidFill>
              <w14:schemeClr w14:val="tx1"/>
            </w14:solidFill>
          </w14:textFill>
        </w:rPr>
        <w:t>养老保险</w:t>
      </w:r>
      <w:r>
        <w:rPr>
          <w:rFonts w:hint="eastAsia" w:ascii="宋体" w:hAnsi="宋体" w:cs="宋体"/>
          <w:b/>
          <w:color w:val="000000" w:themeColor="text1"/>
          <w:sz w:val="24"/>
          <w:highlight w:val="none"/>
          <w14:textFill>
            <w14:solidFill>
              <w14:schemeClr w14:val="tx1"/>
            </w14:solidFill>
          </w14:textFill>
        </w:rPr>
        <w:t>证明</w:t>
      </w:r>
      <w:r>
        <w:rPr>
          <w:rFonts w:hint="eastAsia" w:ascii="宋体" w:hAnsi="宋体" w:cs="宋体"/>
          <w:b/>
          <w:color w:val="000000" w:themeColor="text1"/>
          <w:sz w:val="24"/>
          <w:highlight w:val="none"/>
          <w:lang w:eastAsia="zh-CN"/>
          <w14:textFill>
            <w14:solidFill>
              <w14:schemeClr w14:val="tx1"/>
            </w14:solidFill>
          </w14:textFill>
        </w:rPr>
        <w:t>扫描件</w:t>
      </w:r>
      <w:r>
        <w:rPr>
          <w:rFonts w:hint="eastAsia" w:ascii="宋体" w:hAnsi="宋体" w:cs="宋体"/>
          <w:b/>
          <w:color w:val="000000" w:themeColor="text1"/>
          <w:sz w:val="24"/>
          <w:highlight w:val="none"/>
          <w14:textFill>
            <w14:solidFill>
              <w14:schemeClr w14:val="tx1"/>
            </w14:solidFill>
          </w14:textFill>
        </w:rPr>
        <w:t>；如委托代理人为免缴纳</w:t>
      </w:r>
      <w:r>
        <w:rPr>
          <w:rFonts w:hint="eastAsia" w:ascii="宋体" w:hAnsi="宋体" w:cs="宋体"/>
          <w:b/>
          <w:color w:val="000000" w:themeColor="text1"/>
          <w:sz w:val="24"/>
          <w:highlight w:val="none"/>
          <w:lang w:eastAsia="zh-CN"/>
          <w14:textFill>
            <w14:solidFill>
              <w14:schemeClr w14:val="tx1"/>
            </w14:solidFill>
          </w14:textFill>
        </w:rPr>
        <w:t>养老保险</w:t>
      </w:r>
      <w:r>
        <w:rPr>
          <w:rFonts w:hint="eastAsia" w:ascii="宋体" w:hAnsi="宋体" w:cs="宋体"/>
          <w:b/>
          <w:color w:val="000000" w:themeColor="text1"/>
          <w:sz w:val="24"/>
          <w:highlight w:val="none"/>
          <w14:textFill>
            <w14:solidFill>
              <w14:schemeClr w14:val="tx1"/>
            </w14:solidFill>
          </w14:textFill>
        </w:rPr>
        <w:t>人员，提供免缴纳</w:t>
      </w:r>
      <w:r>
        <w:rPr>
          <w:rFonts w:hint="eastAsia" w:ascii="宋体" w:hAnsi="宋体" w:cs="宋体"/>
          <w:b/>
          <w:color w:val="000000" w:themeColor="text1"/>
          <w:sz w:val="24"/>
          <w:highlight w:val="none"/>
          <w:lang w:eastAsia="zh-CN"/>
          <w14:textFill>
            <w14:solidFill>
              <w14:schemeClr w14:val="tx1"/>
            </w14:solidFill>
          </w14:textFill>
        </w:rPr>
        <w:t>养老保险</w:t>
      </w:r>
      <w:r>
        <w:rPr>
          <w:rFonts w:hint="eastAsia" w:ascii="宋体" w:hAnsi="宋体" w:cs="宋体"/>
          <w:b/>
          <w:color w:val="000000" w:themeColor="text1"/>
          <w:sz w:val="24"/>
          <w:highlight w:val="none"/>
          <w14:textFill>
            <w14:solidFill>
              <w14:schemeClr w14:val="tx1"/>
            </w14:solidFill>
          </w14:textFill>
        </w:rPr>
        <w:t>的证明材料</w:t>
      </w:r>
      <w:r>
        <w:rPr>
          <w:rFonts w:hint="eastAsia" w:ascii="宋体" w:hAnsi="宋体" w:cs="宋体"/>
          <w:b/>
          <w:color w:val="000000" w:themeColor="text1"/>
          <w:sz w:val="24"/>
          <w:highlight w:val="none"/>
          <w:lang w:eastAsia="zh-CN"/>
          <w14:textFill>
            <w14:solidFill>
              <w14:schemeClr w14:val="tx1"/>
            </w14:solidFill>
          </w14:textFill>
        </w:rPr>
        <w:t>扫描件</w:t>
      </w:r>
      <w:r>
        <w:rPr>
          <w:rFonts w:hint="eastAsia" w:ascii="宋体" w:hAnsi="宋体" w:cs="宋体"/>
          <w:b/>
          <w:color w:val="000000" w:themeColor="text1"/>
          <w:sz w:val="24"/>
          <w:highlight w:val="none"/>
          <w14:textFill>
            <w14:solidFill>
              <w14:schemeClr w14:val="tx1"/>
            </w14:solidFill>
          </w14:textFill>
        </w:rPr>
        <w:t>及投标人与委托代理人签订的劳动合同</w:t>
      </w:r>
      <w:r>
        <w:rPr>
          <w:rFonts w:hint="eastAsia" w:ascii="宋体" w:hAnsi="宋体" w:cs="宋体"/>
          <w:b/>
          <w:color w:val="000000" w:themeColor="text1"/>
          <w:sz w:val="24"/>
          <w:highlight w:val="none"/>
          <w:lang w:eastAsia="zh-CN"/>
          <w14:textFill>
            <w14:solidFill>
              <w14:schemeClr w14:val="tx1"/>
            </w14:solidFill>
          </w14:textFill>
        </w:rPr>
        <w:t>扫描件</w:t>
      </w:r>
      <w:r>
        <w:rPr>
          <w:rFonts w:hint="eastAsia" w:ascii="宋体" w:hAnsi="宋体" w:cs="宋体"/>
          <w:b/>
          <w:color w:val="000000" w:themeColor="text1"/>
          <w:sz w:val="24"/>
          <w:highlight w:val="none"/>
          <w14:textFill>
            <w14:solidFill>
              <w14:schemeClr w14:val="tx1"/>
            </w14:solidFill>
          </w14:textFill>
        </w:rPr>
        <w:t>代替</w:t>
      </w:r>
      <w:r>
        <w:rPr>
          <w:rFonts w:hint="eastAsia" w:ascii="宋体" w:hAnsi="宋体" w:cs="宋体"/>
          <w:b/>
          <w:color w:val="000000" w:themeColor="text1"/>
          <w:sz w:val="24"/>
          <w:highlight w:val="none"/>
          <w:lang w:val="en-US" w:eastAsia="zh-CN"/>
          <w14:textFill>
            <w14:solidFill>
              <w14:schemeClr w14:val="tx1"/>
            </w14:solidFill>
          </w14:textFill>
        </w:rPr>
        <w:t>养老保险</w:t>
      </w:r>
      <w:r>
        <w:rPr>
          <w:rFonts w:hint="eastAsia" w:ascii="宋体" w:hAnsi="宋体" w:cs="宋体"/>
          <w:b/>
          <w:color w:val="000000" w:themeColor="text1"/>
          <w:sz w:val="24"/>
          <w:highlight w:val="none"/>
          <w14:textFill>
            <w14:solidFill>
              <w14:schemeClr w14:val="tx1"/>
            </w14:solidFill>
          </w14:textFill>
        </w:rPr>
        <w:t>证明</w:t>
      </w:r>
      <w:r>
        <w:rPr>
          <w:rFonts w:hint="eastAsia" w:ascii="宋体" w:hAnsi="宋体" w:cs="宋体"/>
          <w:b/>
          <w:color w:val="000000" w:themeColor="text1"/>
          <w:sz w:val="24"/>
          <w:highlight w:val="none"/>
          <w:lang w:eastAsia="zh-CN"/>
          <w14:textFill>
            <w14:solidFill>
              <w14:schemeClr w14:val="tx1"/>
            </w14:solidFill>
          </w14:textFill>
        </w:rPr>
        <w:t>扫描件</w:t>
      </w:r>
      <w:r>
        <w:rPr>
          <w:rFonts w:hint="eastAsia" w:ascii="宋体" w:hAnsi="宋体" w:cs="宋体"/>
          <w:b/>
          <w:color w:val="000000" w:themeColor="text1"/>
          <w:sz w:val="24"/>
          <w:lang w:eastAsia="zh-CN"/>
          <w14:textFill>
            <w14:solidFill>
              <w14:schemeClr w14:val="tx1"/>
            </w14:solidFill>
          </w14:textFill>
        </w:rPr>
        <w:t>；</w:t>
      </w:r>
      <w:r>
        <w:rPr>
          <w:rFonts w:hint="eastAsia" w:ascii="宋体" w:hAnsi="宋体" w:cs="宋体"/>
          <w:b/>
          <w:color w:val="000000" w:themeColor="text1"/>
          <w:sz w:val="24"/>
          <w:lang w:val="en-US" w:eastAsia="zh-CN"/>
          <w14:textFill>
            <w14:solidFill>
              <w14:schemeClr w14:val="tx1"/>
            </w14:solidFill>
          </w14:textFill>
        </w:rPr>
        <w:t>如因社会养老保险经办机构系统升级等原因，暂时无法向投标人提供社会养老保险缴纳情况查询服务时，投标人可以提供已为委托代理人缴纳社会养老保险的承诺书。须同时提供无法查询的相关证明材料，包括但不限于查询网站截图、公告等。</w:t>
      </w:r>
      <w:r>
        <w:rPr>
          <w:rFonts w:hint="eastAsia" w:ascii="宋体" w:hAnsi="宋体" w:cs="宋体"/>
          <w:b/>
          <w:color w:val="000000" w:themeColor="text1"/>
          <w:sz w:val="24"/>
          <w:highlight w:val="none"/>
          <w14:textFill>
            <w14:solidFill>
              <w14:schemeClr w14:val="tx1"/>
            </w14:solidFill>
          </w14:textFill>
        </w:rPr>
        <w:t>）（委托代理时必须提供）。</w:t>
      </w:r>
    </w:p>
    <w:p w14:paraId="6DCF5512">
      <w:pPr>
        <w:pStyle w:val="215"/>
        <w:jc w:val="center"/>
        <w:rPr>
          <w:rFonts w:hAnsi="宋体" w:cs="宋体"/>
          <w:b/>
          <w:color w:val="000000" w:themeColor="text1"/>
          <w:sz w:val="32"/>
          <w:highlight w:val="none"/>
          <w14:textFill>
            <w14:solidFill>
              <w14:schemeClr w14:val="tx1"/>
            </w14:solidFill>
          </w14:textFill>
        </w:rPr>
      </w:pPr>
    </w:p>
    <w:p w14:paraId="14DEE660">
      <w:pPr>
        <w:pStyle w:val="215"/>
        <w:jc w:val="center"/>
        <w:rPr>
          <w:rFonts w:hAnsi="宋体" w:cs="宋体"/>
          <w:b/>
          <w:color w:val="000000" w:themeColor="text1"/>
          <w:sz w:val="32"/>
          <w:highlight w:val="none"/>
          <w14:textFill>
            <w14:solidFill>
              <w14:schemeClr w14:val="tx1"/>
            </w14:solidFill>
          </w14:textFill>
        </w:rPr>
      </w:pPr>
    </w:p>
    <w:p w14:paraId="77E2D0FC">
      <w:pPr>
        <w:pStyle w:val="215"/>
        <w:jc w:val="center"/>
        <w:rPr>
          <w:rFonts w:hAnsi="宋体" w:cs="宋体"/>
          <w:b/>
          <w:color w:val="000000" w:themeColor="text1"/>
          <w:sz w:val="32"/>
          <w:highlight w:val="none"/>
          <w14:textFill>
            <w14:solidFill>
              <w14:schemeClr w14:val="tx1"/>
            </w14:solidFill>
          </w14:textFill>
        </w:rPr>
      </w:pPr>
    </w:p>
    <w:p w14:paraId="1D41233D">
      <w:pPr>
        <w:pStyle w:val="215"/>
        <w:jc w:val="both"/>
        <w:rPr>
          <w:rFonts w:hAnsi="宋体" w:cs="宋体"/>
          <w:b/>
          <w:color w:val="000000" w:themeColor="text1"/>
          <w:sz w:val="32"/>
          <w:highlight w:val="none"/>
          <w14:textFill>
            <w14:solidFill>
              <w14:schemeClr w14:val="tx1"/>
            </w14:solidFill>
          </w14:textFill>
        </w:rPr>
      </w:pPr>
    </w:p>
    <w:p w14:paraId="597172C6">
      <w:pPr>
        <w:pStyle w:val="202"/>
        <w:rPr>
          <w:rFonts w:hAnsi="宋体" w:cs="宋体"/>
          <w:b/>
          <w:color w:val="000000" w:themeColor="text1"/>
          <w:sz w:val="32"/>
          <w:highlight w:val="none"/>
          <w14:textFill>
            <w14:solidFill>
              <w14:schemeClr w14:val="tx1"/>
            </w14:solidFill>
          </w14:textFill>
        </w:rPr>
      </w:pPr>
    </w:p>
    <w:p w14:paraId="765F715D">
      <w:pPr>
        <w:rPr>
          <w:rFonts w:hAnsi="宋体" w:cs="宋体"/>
          <w:b/>
          <w:color w:val="000000" w:themeColor="text1"/>
          <w:sz w:val="32"/>
          <w:highlight w:val="none"/>
          <w14:textFill>
            <w14:solidFill>
              <w14:schemeClr w14:val="tx1"/>
            </w14:solidFill>
          </w14:textFill>
        </w:rPr>
      </w:pPr>
    </w:p>
    <w:p w14:paraId="74560694">
      <w:pPr>
        <w:rPr>
          <w:rFonts w:hAnsi="宋体" w:cs="宋体"/>
          <w:b/>
          <w:color w:val="000000" w:themeColor="text1"/>
          <w:sz w:val="32"/>
          <w:highlight w:val="none"/>
          <w14:textFill>
            <w14:solidFill>
              <w14:schemeClr w14:val="tx1"/>
            </w14:solidFill>
          </w14:textFill>
        </w:rPr>
      </w:pPr>
    </w:p>
    <w:p w14:paraId="40508B4D">
      <w:pPr>
        <w:pStyle w:val="215"/>
        <w:jc w:val="center"/>
        <w:rPr>
          <w:rFonts w:hAnsi="宋体" w:cs="宋体"/>
          <w:b/>
          <w:color w:val="000000" w:themeColor="text1"/>
          <w:sz w:val="32"/>
          <w:highlight w:val="none"/>
          <w14:textFill>
            <w14:solidFill>
              <w14:schemeClr w14:val="tx1"/>
            </w14:solidFill>
          </w14:textFill>
        </w:rPr>
      </w:pPr>
      <w:r>
        <w:rPr>
          <w:rFonts w:hint="eastAsia" w:hAnsi="宋体" w:cs="宋体"/>
          <w:b/>
          <w:color w:val="000000" w:themeColor="text1"/>
          <w:sz w:val="32"/>
          <w:highlight w:val="none"/>
          <w14:textFill>
            <w14:solidFill>
              <w14:schemeClr w14:val="tx1"/>
            </w14:solidFill>
          </w14:textFill>
        </w:rPr>
        <w:t>授权委托书（格式二）</w:t>
      </w:r>
    </w:p>
    <w:p w14:paraId="5943BC14">
      <w:pPr>
        <w:spacing w:line="400" w:lineRule="exact"/>
        <w:rPr>
          <w:rFonts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致</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highlight w:val="none"/>
          <w:u w:val="single"/>
          <w14:textFill>
            <w14:solidFill>
              <w14:schemeClr w14:val="tx1"/>
            </w14:solidFill>
          </w14:textFill>
        </w:rPr>
        <w:t>桂林市政府集中采购中心</w:t>
      </w:r>
    </w:p>
    <w:p w14:paraId="0EFFE2C0">
      <w:pPr>
        <w:spacing w:line="400" w:lineRule="exact"/>
        <w:rPr>
          <w:rFonts w:ascii="宋体" w:hAnsi="宋体" w:cs="宋体"/>
          <w:color w:val="000000" w:themeColor="text1"/>
          <w:szCs w:val="21"/>
          <w:highlight w:val="none"/>
          <w:u w:val="single"/>
          <w14:textFill>
            <w14:solidFill>
              <w14:schemeClr w14:val="tx1"/>
            </w14:solidFill>
          </w14:textFill>
        </w:rPr>
      </w:pPr>
    </w:p>
    <w:p w14:paraId="681A8B24">
      <w:pPr>
        <w:pStyle w:val="215"/>
        <w:spacing w:line="340" w:lineRule="exact"/>
        <w:ind w:firstLine="42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我</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（姓名）系自然人，现授权委托</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（姓 名），身份证号码：</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以本人名义参加</w:t>
      </w:r>
      <w:r>
        <w:rPr>
          <w:rFonts w:hint="eastAsia" w:hAnsi="宋体" w:cs="宋体"/>
          <w:color w:val="000000" w:themeColor="text1"/>
          <w:highlight w:val="none"/>
          <w:u w:val="single"/>
          <w14:textFill>
            <w14:solidFill>
              <w14:schemeClr w14:val="tx1"/>
            </w14:solidFill>
          </w14:textFill>
        </w:rPr>
        <w:t xml:space="preserve">      （项目名称及项目编号）        </w:t>
      </w:r>
      <w:r>
        <w:rPr>
          <w:rFonts w:hint="eastAsia" w:hAnsi="宋体" w:cs="宋体"/>
          <w:color w:val="000000" w:themeColor="text1"/>
          <w:highlight w:val="none"/>
          <w14:textFill>
            <w14:solidFill>
              <w14:schemeClr w14:val="tx1"/>
            </w14:solidFill>
          </w14:textFill>
        </w:rPr>
        <w:t>项目的投标活动，并代表本人全权办理针对上述项目的投标、开标、评标、签约等具体事务和签署相关文件。</w:t>
      </w:r>
    </w:p>
    <w:p w14:paraId="35945ACC">
      <w:pPr>
        <w:pStyle w:val="215"/>
        <w:spacing w:line="340" w:lineRule="exact"/>
        <w:ind w:firstLine="42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本人对被授权人的签字事项负全部责任。</w:t>
      </w:r>
    </w:p>
    <w:p w14:paraId="23F889DB">
      <w:pPr>
        <w:pStyle w:val="215"/>
        <w:spacing w:line="400" w:lineRule="exact"/>
        <w:ind w:firstLine="42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授权委托代理期限：自即日起至该项目政府采购活动结束。</w:t>
      </w:r>
    </w:p>
    <w:p w14:paraId="1578B7EE">
      <w:pPr>
        <w:pStyle w:val="215"/>
        <w:spacing w:line="340" w:lineRule="exact"/>
        <w:ind w:firstLine="420"/>
        <w:rPr>
          <w:rFonts w:hAnsi="宋体" w:cs="宋体"/>
          <w:color w:val="000000" w:themeColor="text1"/>
          <w:highlight w:val="none"/>
          <w:u w:val="single"/>
          <w14:textFill>
            <w14:solidFill>
              <w14:schemeClr w14:val="tx1"/>
            </w14:solidFill>
          </w14:textFill>
        </w:rPr>
      </w:pPr>
    </w:p>
    <w:p w14:paraId="70F87E3F">
      <w:pPr>
        <w:pStyle w:val="215"/>
        <w:spacing w:line="340" w:lineRule="exact"/>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                                                                                             </w:t>
      </w:r>
    </w:p>
    <w:p w14:paraId="76FDA670">
      <w:pPr>
        <w:spacing w:line="340" w:lineRule="exact"/>
        <w:ind w:firstLine="42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代理人无转委托权,特此委托。 </w:t>
      </w:r>
    </w:p>
    <w:p w14:paraId="5DF5F563">
      <w:pPr>
        <w:spacing w:line="340" w:lineRule="exact"/>
        <w:ind w:firstLine="525"/>
        <w:rPr>
          <w:rFonts w:ascii="宋体" w:hAnsi="宋体" w:cs="宋体"/>
          <w:color w:val="000000" w:themeColor="text1"/>
          <w:szCs w:val="21"/>
          <w:highlight w:val="none"/>
          <w14:textFill>
            <w14:solidFill>
              <w14:schemeClr w14:val="tx1"/>
            </w14:solidFill>
          </w14:textFill>
        </w:rPr>
      </w:pPr>
    </w:p>
    <w:p w14:paraId="6E086A30">
      <w:pPr>
        <w:spacing w:line="34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我已在下面签字，以资证明。</w:t>
      </w:r>
    </w:p>
    <w:p w14:paraId="1F40169A">
      <w:pPr>
        <w:spacing w:line="340" w:lineRule="exact"/>
        <w:ind w:firstLine="420"/>
        <w:rPr>
          <w:rFonts w:ascii="宋体" w:hAnsi="宋体" w:cs="宋体"/>
          <w:color w:val="000000" w:themeColor="text1"/>
          <w:szCs w:val="21"/>
          <w:highlight w:val="none"/>
          <w14:textFill>
            <w14:solidFill>
              <w14:schemeClr w14:val="tx1"/>
            </w14:solidFill>
          </w14:textFill>
        </w:rPr>
      </w:pPr>
    </w:p>
    <w:p w14:paraId="04A42A8A">
      <w:pPr>
        <w:spacing w:line="34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自然人签字并在签名处加盖大拇指指印或个人CA签章：</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p>
    <w:p w14:paraId="4B637BC5">
      <w:pPr>
        <w:spacing w:line="340" w:lineRule="exact"/>
        <w:ind w:firstLine="420"/>
        <w:rPr>
          <w:rFonts w:ascii="宋体" w:hAnsi="宋体" w:cs="宋体"/>
          <w:color w:val="000000" w:themeColor="text1"/>
          <w:szCs w:val="21"/>
          <w:highlight w:val="none"/>
          <w14:textFill>
            <w14:solidFill>
              <w14:schemeClr w14:val="tx1"/>
            </w14:solidFill>
          </w14:textFill>
        </w:rPr>
      </w:pPr>
    </w:p>
    <w:p w14:paraId="3C9C1A87">
      <w:pPr>
        <w:rPr>
          <w:rFonts w:ascii="宋体" w:hAnsi="宋体" w:cs="宋体"/>
          <w:b/>
          <w:bCs/>
          <w:color w:val="000000" w:themeColor="text1"/>
          <w:sz w:val="32"/>
          <w:szCs w:val="32"/>
          <w:highlight w:val="none"/>
          <w14:textFill>
            <w14:solidFill>
              <w14:schemeClr w14:val="tx1"/>
            </w14:solidFill>
          </w14:textFill>
        </w:rPr>
      </w:pPr>
    </w:p>
    <w:p w14:paraId="3E46E5C9">
      <w:pPr>
        <w:rPr>
          <w:rFonts w:ascii="宋体" w:hAnsi="宋体" w:cs="宋体"/>
          <w:b/>
          <w:bCs/>
          <w:color w:val="000000" w:themeColor="text1"/>
          <w:sz w:val="32"/>
          <w:szCs w:val="32"/>
          <w:highlight w:val="none"/>
          <w14:textFill>
            <w14:solidFill>
              <w14:schemeClr w14:val="tx1"/>
            </w14:solidFill>
          </w14:textFill>
        </w:rPr>
      </w:pPr>
    </w:p>
    <w:p w14:paraId="5E61F6E4">
      <w:pP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3.投标人的法人或者其他组织营业执照等证明文件</w:t>
      </w:r>
      <w:r>
        <w:rPr>
          <w:rFonts w:hint="eastAsia" w:ascii="宋体" w:hAnsi="宋体" w:cs="宋体"/>
          <w:b/>
          <w:bCs/>
          <w:color w:val="000000" w:themeColor="text1"/>
          <w:sz w:val="32"/>
          <w:szCs w:val="32"/>
          <w:highlight w:val="none"/>
          <w:lang w:eastAsia="zh-CN"/>
          <w14:textFill>
            <w14:solidFill>
              <w14:schemeClr w14:val="tx1"/>
            </w14:solidFill>
          </w14:textFill>
        </w:rPr>
        <w:t>扫描件</w:t>
      </w:r>
      <w:r>
        <w:rPr>
          <w:rFonts w:hint="eastAsia" w:ascii="宋体" w:hAnsi="宋体" w:cs="宋体"/>
          <w:b/>
          <w:bCs/>
          <w:color w:val="000000" w:themeColor="text1"/>
          <w:sz w:val="32"/>
          <w:szCs w:val="32"/>
          <w:highlight w:val="none"/>
          <w14:textFill>
            <w14:solidFill>
              <w14:schemeClr w14:val="tx1"/>
            </w14:solidFill>
          </w14:textFill>
        </w:rPr>
        <w:t>（必须提供，自然人除外）；</w:t>
      </w:r>
    </w:p>
    <w:p w14:paraId="695DCA3F">
      <w:pPr>
        <w:tabs>
          <w:tab w:val="left" w:pos="1305"/>
        </w:tabs>
        <w:spacing w:line="40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注：供应商为企业（包括合伙企业），应提供</w:t>
      </w:r>
      <w:r>
        <w:rPr>
          <w:rFonts w:hint="eastAsia" w:ascii="宋体" w:hAnsi="宋体" w:cs="宋体"/>
          <w:b/>
          <w:color w:val="000000" w:themeColor="text1"/>
          <w:szCs w:val="21"/>
          <w:highlight w:val="none"/>
          <w:lang w:eastAsia="zh-CN"/>
          <w14:textFill>
            <w14:solidFill>
              <w14:schemeClr w14:val="tx1"/>
            </w14:solidFill>
          </w14:textFill>
        </w:rPr>
        <w:t>市场监管部门（登记机关）</w:t>
      </w:r>
      <w:r>
        <w:rPr>
          <w:rFonts w:hint="eastAsia" w:ascii="宋体" w:hAnsi="宋体" w:cs="宋体"/>
          <w:b/>
          <w:color w:val="000000" w:themeColor="text1"/>
          <w:szCs w:val="21"/>
          <w:highlight w:val="none"/>
          <w14:textFill>
            <w14:solidFill>
              <w14:schemeClr w14:val="tx1"/>
            </w14:solidFill>
          </w14:textFill>
        </w:rPr>
        <w:t>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12FC332C">
      <w:pPr>
        <w:spacing w:line="400" w:lineRule="exact"/>
        <w:ind w:left="420" w:firstLine="157"/>
        <w:rPr>
          <w:rFonts w:ascii="宋体" w:hAnsi="宋体" w:cs="宋体"/>
          <w:b/>
          <w:color w:val="000000" w:themeColor="text1"/>
          <w:sz w:val="32"/>
          <w:szCs w:val="32"/>
          <w:highlight w:val="none"/>
          <w14:textFill>
            <w14:solidFill>
              <w14:schemeClr w14:val="tx1"/>
            </w14:solidFill>
          </w14:textFill>
        </w:rPr>
      </w:pPr>
    </w:p>
    <w:p w14:paraId="6001940D">
      <w:pPr>
        <w:pStyle w:val="319"/>
        <w:rPr>
          <w:rFonts w:ascii="宋体" w:hAnsi="宋体" w:cs="宋体"/>
          <w:color w:val="000000" w:themeColor="text1"/>
          <w:highlight w:val="none"/>
          <w14:textFill>
            <w14:solidFill>
              <w14:schemeClr w14:val="tx1"/>
            </w14:solidFill>
          </w14:textFill>
        </w:rPr>
      </w:pPr>
    </w:p>
    <w:p w14:paraId="5252C56C">
      <w:pPr>
        <w:rPr>
          <w:rFonts w:ascii="宋体" w:hAnsi="宋体" w:cs="宋体"/>
          <w:color w:val="000000" w:themeColor="text1"/>
          <w:highlight w:val="none"/>
          <w14:textFill>
            <w14:solidFill>
              <w14:schemeClr w14:val="tx1"/>
            </w14:solidFill>
          </w14:textFill>
        </w:rPr>
      </w:pPr>
    </w:p>
    <w:p w14:paraId="0C1E8615">
      <w:pP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4.财务状况报告</w:t>
      </w:r>
      <w:r>
        <w:rPr>
          <w:rFonts w:hint="eastAsia" w:ascii="宋体" w:hAnsi="宋体" w:eastAsia="宋体" w:cs="宋体"/>
          <w:b/>
          <w:bCs/>
          <w:color w:val="000000" w:themeColor="text1"/>
          <w:sz w:val="32"/>
          <w:szCs w:val="32"/>
          <w:highlight w:val="none"/>
          <w:lang w:eastAsia="zh-CN"/>
          <w14:textFill>
            <w14:solidFill>
              <w14:schemeClr w14:val="tx1"/>
            </w14:solidFill>
          </w14:textFill>
        </w:rPr>
        <w:t>（格式自拟，必须提供）</w:t>
      </w:r>
      <w:r>
        <w:rPr>
          <w:rFonts w:hint="eastAsia" w:ascii="宋体" w:hAnsi="宋体" w:cs="宋体"/>
          <w:b/>
          <w:bCs/>
          <w:color w:val="000000" w:themeColor="text1"/>
          <w:sz w:val="32"/>
          <w:szCs w:val="32"/>
          <w:highlight w:val="none"/>
          <w14:textFill>
            <w14:solidFill>
              <w14:schemeClr w14:val="tx1"/>
            </w14:solidFill>
          </w14:textFill>
        </w:rPr>
        <w:t>；</w:t>
      </w:r>
    </w:p>
    <w:p w14:paraId="3D19ED17">
      <w:pPr>
        <w:pStyle w:val="215"/>
        <w:ind w:firstLine="420"/>
        <w:jc w:val="left"/>
        <w:rPr>
          <w:rFonts w:hint="eastAsia" w:hAnsi="宋体" w:cs="宋体"/>
          <w:color w:val="000000" w:themeColor="text1"/>
          <w:szCs w:val="21"/>
          <w:highlight w:val="none"/>
          <w14:textFill>
            <w14:solidFill>
              <w14:schemeClr w14:val="tx1"/>
            </w14:solidFill>
          </w14:textFill>
        </w:rPr>
      </w:pPr>
    </w:p>
    <w:p w14:paraId="15531BED">
      <w:pPr>
        <w:pStyle w:val="215"/>
        <w:ind w:firstLine="420"/>
        <w:jc w:val="left"/>
        <w:rPr>
          <w:rFonts w:hint="eastAsia" w:hAnsi="宋体" w:cs="宋体"/>
          <w:color w:val="000000" w:themeColor="text1"/>
          <w:szCs w:val="21"/>
          <w:highlight w:val="none"/>
          <w14:textFill>
            <w14:solidFill>
              <w14:schemeClr w14:val="tx1"/>
            </w14:solidFill>
          </w14:textFill>
        </w:rPr>
      </w:pPr>
    </w:p>
    <w:p w14:paraId="3DBABA7A">
      <w:pPr>
        <w:pStyle w:val="215"/>
        <w:ind w:firstLine="420"/>
        <w:jc w:val="left"/>
        <w:rPr>
          <w:rFonts w:hint="eastAsia" w:hAnsi="宋体" w:cs="宋体"/>
          <w:color w:val="000000" w:themeColor="text1"/>
          <w:szCs w:val="21"/>
          <w:highlight w:val="none"/>
          <w14:textFill>
            <w14:solidFill>
              <w14:schemeClr w14:val="tx1"/>
            </w14:solidFill>
          </w14:textFill>
        </w:rPr>
      </w:pPr>
    </w:p>
    <w:p w14:paraId="2EFE0E10">
      <w:pPr>
        <w:rPr>
          <w:rFonts w:hint="eastAsia" w:ascii="宋体" w:hAnsi="宋体" w:cs="宋体"/>
          <w:b/>
          <w:bCs/>
          <w:color w:val="000000" w:themeColor="text1"/>
          <w:sz w:val="32"/>
          <w:szCs w:val="32"/>
          <w:highlight w:val="none"/>
          <w14:textFill>
            <w14:solidFill>
              <w14:schemeClr w14:val="tx1"/>
            </w14:solidFill>
          </w14:textFill>
        </w:rPr>
      </w:pPr>
    </w:p>
    <w:p w14:paraId="3EC16C6D">
      <w:pPr>
        <w:rPr>
          <w:rFonts w:hint="eastAsia" w:ascii="宋体" w:hAnsi="宋体" w:cs="宋体"/>
          <w:b/>
          <w:bCs/>
          <w:color w:val="000000" w:themeColor="text1"/>
          <w:sz w:val="32"/>
          <w:szCs w:val="32"/>
          <w:highlight w:val="none"/>
          <w14:textFill>
            <w14:solidFill>
              <w14:schemeClr w14:val="tx1"/>
            </w14:solidFill>
          </w14:textFill>
        </w:rPr>
      </w:pPr>
    </w:p>
    <w:p w14:paraId="27548B19">
      <w:pPr>
        <w:rPr>
          <w:rFonts w:hint="eastAsia" w:ascii="宋体" w:hAnsi="宋体" w:cs="宋体"/>
          <w:b/>
          <w:bCs/>
          <w:color w:val="000000" w:themeColor="text1"/>
          <w:sz w:val="32"/>
          <w:szCs w:val="32"/>
          <w:highlight w:val="none"/>
          <w14:textFill>
            <w14:solidFill>
              <w14:schemeClr w14:val="tx1"/>
            </w14:solidFill>
          </w14:textFill>
        </w:rPr>
      </w:pPr>
    </w:p>
    <w:p w14:paraId="43C611F3">
      <w:pPr>
        <w:rPr>
          <w:rFonts w:hint="eastAsia" w:ascii="宋体" w:hAnsi="宋体" w:cs="宋体"/>
          <w:b/>
          <w:bCs/>
          <w:color w:val="000000" w:themeColor="text1"/>
          <w:sz w:val="32"/>
          <w:szCs w:val="32"/>
          <w:highlight w:val="none"/>
          <w14:textFill>
            <w14:solidFill>
              <w14:schemeClr w14:val="tx1"/>
            </w14:solidFill>
          </w14:textFill>
        </w:rPr>
      </w:pPr>
    </w:p>
    <w:p w14:paraId="2B019E29">
      <w:pPr>
        <w:pStyle w:val="211"/>
        <w:rPr>
          <w:rFonts w:hint="eastAsia" w:ascii="宋体" w:hAnsi="宋体" w:cs="宋体"/>
          <w:b/>
          <w:bCs/>
          <w:color w:val="000000" w:themeColor="text1"/>
          <w:sz w:val="32"/>
          <w:szCs w:val="32"/>
          <w:highlight w:val="none"/>
          <w14:textFill>
            <w14:solidFill>
              <w14:schemeClr w14:val="tx1"/>
            </w14:solidFill>
          </w14:textFill>
        </w:rPr>
      </w:pPr>
    </w:p>
    <w:p w14:paraId="7EB530EA">
      <w:pPr>
        <w:rPr>
          <w:rFonts w:hint="eastAsia"/>
          <w:color w:val="000000" w:themeColor="text1"/>
          <w:highlight w:val="none"/>
          <w14:textFill>
            <w14:solidFill>
              <w14:schemeClr w14:val="tx1"/>
            </w14:solidFill>
          </w14:textFill>
        </w:rPr>
      </w:pPr>
    </w:p>
    <w:p w14:paraId="00148A78">
      <w:pPr>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5.</w:t>
      </w:r>
      <w:r>
        <w:rPr>
          <w:rFonts w:hint="eastAsia" w:ascii="宋体" w:hAnsi="宋体" w:cs="宋体"/>
          <w:b/>
          <w:bCs/>
          <w:color w:val="000000" w:themeColor="text1"/>
          <w:sz w:val="32"/>
          <w:szCs w:val="32"/>
          <w:highlight w:val="none"/>
          <w:lang w:eastAsia="zh-CN"/>
          <w14:textFill>
            <w14:solidFill>
              <w14:schemeClr w14:val="tx1"/>
            </w14:solidFill>
          </w14:textFill>
        </w:rPr>
        <w:t>投标人参加政府采购活动前3年内在经营活动中没有重大违法记录及有关信用信息的书面声明或专项信用报告</w:t>
      </w:r>
      <w:r>
        <w:rPr>
          <w:rFonts w:hint="eastAsia" w:ascii="宋体" w:hAnsi="宋体" w:cs="宋体"/>
          <w:b/>
          <w:bCs/>
          <w:color w:val="000000" w:themeColor="text1"/>
          <w:sz w:val="32"/>
          <w:szCs w:val="32"/>
          <w:highlight w:val="none"/>
          <w14:textFill>
            <w14:solidFill>
              <w14:schemeClr w14:val="tx1"/>
            </w14:solidFill>
          </w14:textFill>
        </w:rPr>
        <w:t>（必须提供）；</w:t>
      </w:r>
    </w:p>
    <w:p w14:paraId="6BC6DD4A">
      <w:pPr>
        <w:tabs>
          <w:tab w:val="left" w:pos="1305"/>
        </w:tabs>
        <w:spacing w:line="400" w:lineRule="exact"/>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注：供应商为广西经营主体的，可通过信用中国(广西)网站 (http://xygx.fgw.gxzf.gov.cn)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它省份的投标人根据注册地信用中国网站的要求获取</w:t>
      </w:r>
      <w:r>
        <w:rPr>
          <w:rFonts w:hint="eastAsia" w:ascii="宋体" w:hAnsi="宋体" w:eastAsia="宋体" w:cs="宋体"/>
          <w:b/>
          <w:color w:val="000000" w:themeColor="text1"/>
          <w:szCs w:val="21"/>
          <w:highlight w:val="none"/>
          <w:lang w:eastAsia="zh-CN"/>
          <w14:textFill>
            <w14:solidFill>
              <w14:schemeClr w14:val="tx1"/>
            </w14:solidFill>
          </w14:textFill>
        </w:rPr>
        <w:t>；</w:t>
      </w:r>
    </w:p>
    <w:p w14:paraId="00D477DB">
      <w:pPr>
        <w:spacing w:line="400" w:lineRule="exact"/>
        <w:jc w:val="center"/>
        <w:rPr>
          <w:rFonts w:hint="eastAsia" w:ascii="宋体" w:hAnsi="宋体" w:cs="宋体"/>
          <w:b/>
          <w:color w:val="000000" w:themeColor="text1"/>
          <w:sz w:val="32"/>
          <w:szCs w:val="32"/>
          <w:highlight w:val="none"/>
          <w14:textFill>
            <w14:solidFill>
              <w14:schemeClr w14:val="tx1"/>
            </w14:solidFill>
          </w14:textFill>
        </w:rPr>
      </w:pPr>
    </w:p>
    <w:p w14:paraId="114DCB86">
      <w:pPr>
        <w:spacing w:line="400" w:lineRule="exact"/>
        <w:jc w:val="center"/>
        <w:rPr>
          <w:rFonts w:hint="eastAsia" w:ascii="宋体" w:hAnsi="宋体" w:cs="宋体"/>
          <w:b/>
          <w:color w:val="000000" w:themeColor="text1"/>
          <w:sz w:val="32"/>
          <w:szCs w:val="32"/>
          <w:highlight w:val="none"/>
          <w14:textFill>
            <w14:solidFill>
              <w14:schemeClr w14:val="tx1"/>
            </w14:solidFill>
          </w14:textFill>
        </w:rPr>
      </w:pPr>
    </w:p>
    <w:p w14:paraId="4BF089B5">
      <w:pPr>
        <w:spacing w:line="400" w:lineRule="exact"/>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声   明</w:t>
      </w:r>
    </w:p>
    <w:p w14:paraId="3157AC62">
      <w:pPr>
        <w:spacing w:line="400" w:lineRule="exact"/>
        <w:rPr>
          <w:rFonts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致</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highlight w:val="none"/>
          <w:u w:val="single"/>
          <w14:textFill>
            <w14:solidFill>
              <w14:schemeClr w14:val="tx1"/>
            </w14:solidFill>
          </w14:textFill>
        </w:rPr>
        <w:t>桂林市政府集中采购中心</w:t>
      </w:r>
    </w:p>
    <w:p w14:paraId="4CB129F4">
      <w:pPr>
        <w:spacing w:line="400" w:lineRule="exact"/>
        <w:rPr>
          <w:rFonts w:ascii="宋体" w:hAnsi="宋体" w:cs="宋体"/>
          <w:color w:val="000000" w:themeColor="text1"/>
          <w:szCs w:val="21"/>
          <w:highlight w:val="none"/>
          <w:u w:val="single"/>
          <w14:textFill>
            <w14:solidFill>
              <w14:schemeClr w14:val="tx1"/>
            </w14:solidFill>
          </w14:textFill>
        </w:rPr>
      </w:pPr>
    </w:p>
    <w:p w14:paraId="70754CCE">
      <w:pPr>
        <w:pStyle w:val="215"/>
        <w:spacing w:line="380" w:lineRule="exact"/>
        <w:ind w:firstLine="42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w:t>
      </w:r>
      <w:r>
        <w:rPr>
          <w:rFonts w:hint="eastAsia" w:hAnsi="宋体" w:cs="宋体"/>
          <w:color w:val="000000" w:themeColor="text1"/>
          <w:highlight w:val="none"/>
          <w:lang w:eastAsia="zh-CN"/>
          <w14:textFill>
            <w14:solidFill>
              <w14:schemeClr w14:val="tx1"/>
            </w14:solidFill>
          </w14:textFill>
        </w:rPr>
        <w:t>重大税收违法失信主体名单</w:t>
      </w:r>
      <w:r>
        <w:rPr>
          <w:rFonts w:hint="eastAsia" w:hAnsi="宋体" w:cs="宋体"/>
          <w:color w:val="000000" w:themeColor="text1"/>
          <w:highlight w:val="none"/>
          <w14:textFill>
            <w14:solidFill>
              <w14:schemeClr w14:val="tx1"/>
            </w14:solidFill>
          </w14:textFill>
        </w:rPr>
        <w:t>、政府采购严重违法失信行为记录名单，完全符合《中华人民共和国政府采购法》第二十二条规定的供应商资格条件，我方对此声明负全部法律责任。</w:t>
      </w:r>
    </w:p>
    <w:p w14:paraId="7543F6BF">
      <w:pPr>
        <w:spacing w:line="400" w:lineRule="exact"/>
        <w:ind w:firstLine="4515"/>
        <w:rPr>
          <w:rFonts w:ascii="宋体" w:hAnsi="宋体" w:cs="宋体"/>
          <w:color w:val="000000" w:themeColor="text1"/>
          <w:szCs w:val="21"/>
          <w:highlight w:val="none"/>
          <w14:textFill>
            <w14:solidFill>
              <w14:schemeClr w14:val="tx1"/>
            </w14:solidFill>
          </w14:textFill>
        </w:rPr>
      </w:pPr>
    </w:p>
    <w:p w14:paraId="6D6E541B">
      <w:pPr>
        <w:spacing w:line="400" w:lineRule="exact"/>
        <w:ind w:firstLine="189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投标人[公章(CA签章)，自然人签字或个人CA签章]：</w:t>
      </w:r>
      <w:r>
        <w:rPr>
          <w:rFonts w:hint="eastAsia" w:ascii="宋体" w:hAnsi="宋体" w:cs="宋体"/>
          <w:color w:val="000000" w:themeColor="text1"/>
          <w:szCs w:val="21"/>
          <w:highlight w:val="none"/>
          <w:u w:val="single"/>
          <w14:textFill>
            <w14:solidFill>
              <w14:schemeClr w14:val="tx1"/>
            </w14:solidFill>
          </w14:textFill>
        </w:rPr>
        <w:t xml:space="preserve">                                         </w:t>
      </w:r>
    </w:p>
    <w:p w14:paraId="4CC294ED">
      <w:pPr>
        <w:spacing w:line="340" w:lineRule="exact"/>
        <w:ind w:firstLine="1680"/>
        <w:rPr>
          <w:rFonts w:ascii="宋体" w:hAnsi="宋体" w:cs="宋体"/>
          <w:color w:val="000000" w:themeColor="text1"/>
          <w:szCs w:val="21"/>
          <w:highlight w:val="none"/>
          <w:u w:val="single"/>
          <w14:textFill>
            <w14:solidFill>
              <w14:schemeClr w14:val="tx1"/>
            </w14:solidFill>
          </w14:textFill>
        </w:rPr>
      </w:pPr>
    </w:p>
    <w:p w14:paraId="7DF986E9">
      <w:pPr>
        <w:spacing w:line="400" w:lineRule="exact"/>
        <w:ind w:firstLine="189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p>
    <w:p w14:paraId="732DF2B1">
      <w:pPr>
        <w:spacing w:line="400" w:lineRule="exact"/>
        <w:ind w:firstLine="1890"/>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          期：</w:t>
      </w:r>
      <w:r>
        <w:rPr>
          <w:rFonts w:hint="eastAsia" w:ascii="宋体" w:hAnsi="宋体" w:cs="宋体"/>
          <w:color w:val="000000" w:themeColor="text1"/>
          <w:highlight w:val="none"/>
          <w:u w:val="single"/>
          <w14:textFill>
            <w14:solidFill>
              <w14:schemeClr w14:val="tx1"/>
            </w14:solidFill>
          </w14:textFill>
        </w:rPr>
        <w:t xml:space="preserve">                                                   </w:t>
      </w:r>
    </w:p>
    <w:p w14:paraId="07D1D8E0">
      <w:pPr>
        <w:pStyle w:val="211"/>
        <w:rPr>
          <w:rFonts w:ascii="宋体" w:hAnsi="宋体" w:cs="宋体"/>
          <w:color w:val="000000" w:themeColor="text1"/>
          <w:highlight w:val="none"/>
          <w:u w:val="single"/>
          <w14:textFill>
            <w14:solidFill>
              <w14:schemeClr w14:val="tx1"/>
            </w14:solidFill>
          </w14:textFill>
        </w:rPr>
      </w:pPr>
    </w:p>
    <w:p w14:paraId="030A9625">
      <w:pPr>
        <w:pStyle w:val="211"/>
        <w:rPr>
          <w:rFonts w:ascii="宋体" w:hAnsi="宋体" w:cs="宋体"/>
          <w:color w:val="000000" w:themeColor="text1"/>
          <w:highlight w:val="none"/>
          <w:u w:val="single"/>
          <w14:textFill>
            <w14:solidFill>
              <w14:schemeClr w14:val="tx1"/>
            </w14:solidFill>
          </w14:textFill>
        </w:rPr>
      </w:pPr>
    </w:p>
    <w:p w14:paraId="09E89D6A">
      <w:pPr>
        <w:pStyle w:val="211"/>
        <w:rPr>
          <w:rFonts w:ascii="宋体" w:hAnsi="宋体" w:cs="宋体"/>
          <w:color w:val="000000" w:themeColor="text1"/>
          <w:highlight w:val="none"/>
          <w:u w:val="single"/>
          <w14:textFill>
            <w14:solidFill>
              <w14:schemeClr w14:val="tx1"/>
            </w14:solidFill>
          </w14:textFill>
        </w:rPr>
      </w:pPr>
    </w:p>
    <w:p w14:paraId="41D254C6">
      <w:pPr>
        <w:pStyle w:val="211"/>
        <w:rPr>
          <w:rFonts w:ascii="宋体" w:hAnsi="宋体" w:cs="宋体"/>
          <w:color w:val="000000" w:themeColor="text1"/>
          <w:highlight w:val="none"/>
          <w:u w:val="single"/>
          <w14:textFill>
            <w14:solidFill>
              <w14:schemeClr w14:val="tx1"/>
            </w14:solidFill>
          </w14:textFill>
        </w:rPr>
      </w:pPr>
    </w:p>
    <w:p w14:paraId="340EA29F">
      <w:pPr>
        <w:pStyle w:val="211"/>
        <w:rPr>
          <w:rFonts w:ascii="宋体" w:hAnsi="宋体" w:cs="宋体"/>
          <w:color w:val="000000" w:themeColor="text1"/>
          <w:highlight w:val="none"/>
          <w:u w:val="single"/>
          <w14:textFill>
            <w14:solidFill>
              <w14:schemeClr w14:val="tx1"/>
            </w14:solidFill>
          </w14:textFill>
        </w:rPr>
      </w:pPr>
    </w:p>
    <w:p w14:paraId="6D6DC938">
      <w:pPr>
        <w:pStyle w:val="211"/>
        <w:rPr>
          <w:rFonts w:ascii="宋体" w:hAnsi="宋体" w:cs="宋体"/>
          <w:color w:val="000000" w:themeColor="text1"/>
          <w:highlight w:val="none"/>
          <w:u w:val="single"/>
          <w14:textFill>
            <w14:solidFill>
              <w14:schemeClr w14:val="tx1"/>
            </w14:solidFill>
          </w14:textFill>
        </w:rPr>
      </w:pPr>
    </w:p>
    <w:p w14:paraId="7259CBD9">
      <w:pPr>
        <w:ind w:left="-31"/>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6.投标人开标截标日期前近半年内任意一个月或任一季度依法缴纳税收的证明材料【增值税发票(税收完税证明)或企业所得税完税证明或税务部门出具的免税证明</w:t>
      </w:r>
      <w:r>
        <w:rPr>
          <w:rFonts w:hint="eastAsia" w:ascii="宋体" w:hAnsi="宋体" w:cs="宋体"/>
          <w:b/>
          <w:bCs/>
          <w:color w:val="000000" w:themeColor="text1"/>
          <w:sz w:val="32"/>
          <w:szCs w:val="32"/>
          <w:highlight w:val="none"/>
          <w:lang w:eastAsia="zh-CN"/>
          <w14:textFill>
            <w14:solidFill>
              <w14:schemeClr w14:val="tx1"/>
            </w14:solidFill>
          </w14:textFill>
        </w:rPr>
        <w:t>或税务部门出具的无欠税证明</w:t>
      </w:r>
      <w:r>
        <w:rPr>
          <w:rFonts w:hint="eastAsia" w:ascii="宋体" w:hAnsi="宋体" w:cs="宋体"/>
          <w:b/>
          <w:bCs/>
          <w:color w:val="000000" w:themeColor="text1"/>
          <w:sz w:val="32"/>
          <w:szCs w:val="32"/>
          <w:highlight w:val="none"/>
          <w14:textFill>
            <w14:solidFill>
              <w14:schemeClr w14:val="tx1"/>
            </w14:solidFill>
          </w14:textFill>
        </w:rPr>
        <w:t>】</w:t>
      </w:r>
      <w:r>
        <w:rPr>
          <w:rFonts w:hint="eastAsia" w:ascii="宋体" w:hAnsi="宋体" w:cs="宋体"/>
          <w:b/>
          <w:bCs/>
          <w:color w:val="000000" w:themeColor="text1"/>
          <w:sz w:val="32"/>
          <w:szCs w:val="32"/>
          <w:highlight w:val="none"/>
          <w:lang w:eastAsia="zh-CN"/>
          <w14:textFill>
            <w14:solidFill>
              <w14:schemeClr w14:val="tx1"/>
            </w14:solidFill>
          </w14:textFill>
        </w:rPr>
        <w:t>扫描件</w:t>
      </w:r>
      <w:r>
        <w:rPr>
          <w:rFonts w:hint="eastAsia" w:ascii="宋体" w:hAnsi="宋体" w:cs="宋体"/>
          <w:b/>
          <w:bCs/>
          <w:color w:val="000000" w:themeColor="text1"/>
          <w:sz w:val="32"/>
          <w:szCs w:val="32"/>
          <w:highlight w:val="none"/>
          <w14:textFill>
            <w14:solidFill>
              <w14:schemeClr w14:val="tx1"/>
            </w14:solidFill>
          </w14:textFill>
        </w:rPr>
        <w:t xml:space="preserve">（必须提供）； </w:t>
      </w:r>
    </w:p>
    <w:p w14:paraId="33AB4981">
      <w:pPr>
        <w:pStyle w:val="211"/>
        <w:ind w:left="-31"/>
        <w:rPr>
          <w:rFonts w:hint="eastAsia" w:ascii="宋体" w:hAnsi="宋体" w:cs="宋体"/>
          <w:b/>
          <w:bCs/>
          <w:color w:val="000000" w:themeColor="text1"/>
          <w:sz w:val="32"/>
          <w:szCs w:val="32"/>
          <w:highlight w:val="none"/>
          <w14:textFill>
            <w14:solidFill>
              <w14:schemeClr w14:val="tx1"/>
            </w14:solidFill>
          </w14:textFill>
        </w:rPr>
      </w:pPr>
    </w:p>
    <w:p w14:paraId="77696264">
      <w:pPr>
        <w:pStyle w:val="211"/>
        <w:ind w:left="-31"/>
        <w:rPr>
          <w:rFonts w:hint="eastAsia" w:ascii="宋体" w:hAnsi="宋体" w:cs="宋体"/>
          <w:b/>
          <w:bCs/>
          <w:color w:val="000000" w:themeColor="text1"/>
          <w:sz w:val="32"/>
          <w:szCs w:val="32"/>
          <w:highlight w:val="none"/>
          <w14:textFill>
            <w14:solidFill>
              <w14:schemeClr w14:val="tx1"/>
            </w14:solidFill>
          </w14:textFill>
        </w:rPr>
      </w:pPr>
    </w:p>
    <w:p w14:paraId="09C5EAEC">
      <w:pPr>
        <w:pStyle w:val="211"/>
        <w:ind w:left="-31"/>
        <w:rPr>
          <w:rFonts w:hint="eastAsia" w:ascii="宋体" w:hAnsi="宋体" w:cs="宋体"/>
          <w:b/>
          <w:bCs/>
          <w:color w:val="000000" w:themeColor="text1"/>
          <w:sz w:val="32"/>
          <w:szCs w:val="32"/>
          <w:highlight w:val="none"/>
          <w14:textFill>
            <w14:solidFill>
              <w14:schemeClr w14:val="tx1"/>
            </w14:solidFill>
          </w14:textFill>
        </w:rPr>
      </w:pPr>
    </w:p>
    <w:p w14:paraId="3FE9D7A9">
      <w:pPr>
        <w:pStyle w:val="211"/>
        <w:ind w:left="-31"/>
        <w:rPr>
          <w:rFonts w:hint="eastAsia" w:ascii="宋体" w:hAnsi="宋体" w:cs="宋体"/>
          <w:b/>
          <w:bCs/>
          <w:color w:val="000000" w:themeColor="text1"/>
          <w:sz w:val="32"/>
          <w:szCs w:val="32"/>
          <w:highlight w:val="none"/>
          <w14:textFill>
            <w14:solidFill>
              <w14:schemeClr w14:val="tx1"/>
            </w14:solidFill>
          </w14:textFill>
        </w:rPr>
      </w:pPr>
    </w:p>
    <w:p w14:paraId="5403904B">
      <w:pPr>
        <w:rPr>
          <w:rFonts w:hint="eastAsia"/>
          <w:color w:val="000000" w:themeColor="text1"/>
          <w:highlight w:val="none"/>
          <w14:textFill>
            <w14:solidFill>
              <w14:schemeClr w14:val="tx1"/>
            </w14:solidFill>
          </w14:textFill>
        </w:rPr>
      </w:pPr>
    </w:p>
    <w:p w14:paraId="18B8FC95">
      <w:pPr>
        <w:pStyle w:val="211"/>
        <w:ind w:left="-31"/>
        <w:rPr>
          <w:rFonts w:hint="eastAsia" w:ascii="宋体" w:hAnsi="宋体" w:cs="宋体"/>
          <w:b/>
          <w:bCs/>
          <w:color w:val="000000" w:themeColor="text1"/>
          <w:sz w:val="32"/>
          <w:szCs w:val="32"/>
          <w:highlight w:val="none"/>
          <w14:textFill>
            <w14:solidFill>
              <w14:schemeClr w14:val="tx1"/>
            </w14:solidFill>
          </w14:textFill>
        </w:rPr>
      </w:pPr>
    </w:p>
    <w:p w14:paraId="5CE978B3">
      <w:pPr>
        <w:pStyle w:val="211"/>
        <w:rPr>
          <w:rFonts w:hint="eastAsia" w:ascii="宋体" w:hAnsi="宋体" w:cs="宋体"/>
          <w:b/>
          <w:bCs/>
          <w:color w:val="000000" w:themeColor="text1"/>
          <w:sz w:val="32"/>
          <w:szCs w:val="32"/>
          <w:highlight w:val="none"/>
          <w:lang w:val="en-US" w:eastAsia="zh-CN"/>
          <w14:textFill>
            <w14:solidFill>
              <w14:schemeClr w14:val="tx1"/>
            </w14:solidFill>
          </w14:textFill>
        </w:rPr>
      </w:pPr>
      <w:r>
        <w:rPr>
          <w:rFonts w:hint="eastAsia" w:cs="宋体"/>
          <w:b/>
          <w:bCs/>
          <w:color w:val="000000" w:themeColor="text1"/>
          <w:sz w:val="32"/>
          <w:szCs w:val="32"/>
          <w:highlight w:val="none"/>
          <w:lang w:val="en-US" w:eastAsia="zh-CN"/>
          <w14:textFill>
            <w14:solidFill>
              <w14:schemeClr w14:val="tx1"/>
            </w14:solidFill>
          </w14:textFill>
        </w:rPr>
        <w:t>7.</w:t>
      </w:r>
      <w:r>
        <w:rPr>
          <w:rFonts w:hint="eastAsia" w:ascii="宋体" w:hAnsi="宋体" w:cs="宋体"/>
          <w:b/>
          <w:bCs/>
          <w:color w:val="000000" w:themeColor="text1"/>
          <w:sz w:val="32"/>
          <w:szCs w:val="32"/>
          <w:highlight w:val="none"/>
          <w:lang w:val="en-US" w:eastAsia="zh-CN"/>
          <w14:textFill>
            <w14:solidFill>
              <w14:schemeClr w14:val="tx1"/>
            </w14:solidFill>
          </w14:textFill>
        </w:rPr>
        <w:t>《中小企业声明函》（见附件）（除监狱企业及残疾人福利性单位外，必须提供）；</w:t>
      </w:r>
    </w:p>
    <w:p w14:paraId="1143BB92">
      <w:pPr>
        <w:pStyle w:val="211"/>
        <w:rPr>
          <w:rFonts w:ascii="宋体" w:hAnsi="宋体" w:cs="宋体"/>
          <w:b/>
          <w:bCs/>
          <w:color w:val="000000" w:themeColor="text1"/>
          <w:sz w:val="32"/>
          <w:szCs w:val="32"/>
          <w:highlight w:val="none"/>
          <w14:textFill>
            <w14:solidFill>
              <w14:schemeClr w14:val="tx1"/>
            </w14:solidFill>
          </w14:textFill>
        </w:rPr>
      </w:pPr>
    </w:p>
    <w:p w14:paraId="5D42ED12">
      <w:pPr>
        <w:pStyle w:val="215"/>
        <w:spacing w:line="440" w:lineRule="exact"/>
        <w:jc w:val="center"/>
        <w:rPr>
          <w:rFonts w:ascii="Times New Roman" w:hAnsi="Times New Roman"/>
          <w:b/>
          <w:bCs/>
          <w:color w:val="000000" w:themeColor="text1"/>
          <w:sz w:val="28"/>
          <w:szCs w:val="28"/>
          <w:highlight w:val="none"/>
          <w14:textFill>
            <w14:solidFill>
              <w14:schemeClr w14:val="tx1"/>
            </w14:solidFill>
          </w14:textFill>
        </w:rPr>
      </w:pPr>
      <w:r>
        <w:rPr>
          <w:rFonts w:ascii="Times New Roman" w:hAnsi="Times New Roman"/>
          <w:b/>
          <w:bCs/>
          <w:color w:val="000000" w:themeColor="text1"/>
          <w:sz w:val="28"/>
          <w:szCs w:val="28"/>
          <w:highlight w:val="none"/>
          <w14:textFill>
            <w14:solidFill>
              <w14:schemeClr w14:val="tx1"/>
            </w14:solidFill>
          </w14:textFill>
        </w:rPr>
        <w:t>中小企业声明函</w:t>
      </w:r>
    </w:p>
    <w:p w14:paraId="75178066">
      <w:pPr>
        <w:pStyle w:val="215"/>
        <w:spacing w:line="440" w:lineRule="exact"/>
        <w:ind w:firstLine="444"/>
        <w:rPr>
          <w:rFonts w:hint="eastAsia" w:hAnsi="宋体" w:cs="宋体"/>
          <w:color w:val="000000" w:themeColor="text1"/>
          <w:spacing w:val="6"/>
          <w:sz w:val="21"/>
          <w:szCs w:val="21"/>
          <w:highlight w:val="none"/>
          <w:lang w:val="en-US" w:eastAsia="zh-CN" w:bidi="ar-SA"/>
          <w14:textFill>
            <w14:solidFill>
              <w14:schemeClr w14:val="tx1"/>
            </w14:solidFill>
          </w14:textFill>
        </w:rPr>
      </w:pPr>
      <w:r>
        <w:rPr>
          <w:rFonts w:hint="eastAsia" w:ascii="宋体" w:hAnsi="宋体" w:cs="宋体"/>
          <w:color w:val="000000" w:themeColor="text1"/>
          <w:spacing w:val="6"/>
          <w:sz w:val="21"/>
          <w:szCs w:val="21"/>
          <w:highlight w:val="none"/>
          <w:lang w:val="en-US" w:eastAsia="zh-CN" w:bidi="ar-SA"/>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spacing w:val="6"/>
          <w:sz w:val="21"/>
          <w:szCs w:val="21"/>
          <w:highlight w:val="none"/>
          <w:u w:val="single"/>
          <w:lang w:val="en-US" w:eastAsia="zh-CN" w:bidi="ar-SA"/>
          <w14:textFill>
            <w14:solidFill>
              <w14:schemeClr w14:val="tx1"/>
            </w14:solidFill>
          </w14:textFill>
        </w:rPr>
        <w:t>单</w:t>
      </w:r>
      <w:r>
        <w:rPr>
          <w:rFonts w:hint="eastAsia" w:hAnsi="宋体" w:cs="宋体"/>
          <w:color w:val="000000" w:themeColor="text1"/>
          <w:spacing w:val="6"/>
          <w:sz w:val="21"/>
          <w:szCs w:val="21"/>
          <w:highlight w:val="none"/>
          <w:u w:val="single"/>
          <w:lang w:val="en-US" w:eastAsia="zh-CN" w:bidi="ar-SA"/>
          <w14:textFill>
            <w14:solidFill>
              <w14:schemeClr w14:val="tx1"/>
            </w14:solidFill>
          </w14:textFill>
        </w:rPr>
        <w:t xml:space="preserve"> </w:t>
      </w:r>
      <w:r>
        <w:rPr>
          <w:rFonts w:hint="eastAsia" w:ascii="宋体" w:hAnsi="宋体" w:cs="宋体"/>
          <w:color w:val="000000" w:themeColor="text1"/>
          <w:spacing w:val="6"/>
          <w:sz w:val="21"/>
          <w:szCs w:val="21"/>
          <w:highlight w:val="none"/>
          <w:u w:val="single"/>
          <w:lang w:val="en-US" w:eastAsia="zh-CN" w:bidi="ar-SA"/>
          <w14:textFill>
            <w14:solidFill>
              <w14:schemeClr w14:val="tx1"/>
            </w14:solidFill>
          </w14:textFill>
        </w:rPr>
        <w:t>位</w:t>
      </w:r>
      <w:r>
        <w:rPr>
          <w:rFonts w:hint="eastAsia" w:hAnsi="宋体" w:cs="宋体"/>
          <w:color w:val="000000" w:themeColor="text1"/>
          <w:spacing w:val="6"/>
          <w:sz w:val="21"/>
          <w:szCs w:val="21"/>
          <w:highlight w:val="none"/>
          <w:u w:val="single"/>
          <w:lang w:val="en-US" w:eastAsia="zh-CN" w:bidi="ar-SA"/>
          <w14:textFill>
            <w14:solidFill>
              <w14:schemeClr w14:val="tx1"/>
            </w14:solidFill>
          </w14:textFill>
        </w:rPr>
        <w:t xml:space="preserve"> </w:t>
      </w:r>
      <w:r>
        <w:rPr>
          <w:rFonts w:hint="eastAsia" w:ascii="宋体" w:hAnsi="宋体" w:cs="宋体"/>
          <w:color w:val="000000" w:themeColor="text1"/>
          <w:spacing w:val="6"/>
          <w:sz w:val="21"/>
          <w:szCs w:val="21"/>
          <w:highlight w:val="none"/>
          <w:u w:val="single"/>
          <w:lang w:val="en-US" w:eastAsia="zh-CN" w:bidi="ar-SA"/>
          <w14:textFill>
            <w14:solidFill>
              <w14:schemeClr w14:val="tx1"/>
            </w14:solidFill>
          </w14:textFill>
        </w:rPr>
        <w:t>名</w:t>
      </w:r>
      <w:r>
        <w:rPr>
          <w:rFonts w:hint="eastAsia" w:hAnsi="宋体" w:cs="宋体"/>
          <w:color w:val="000000" w:themeColor="text1"/>
          <w:spacing w:val="6"/>
          <w:sz w:val="21"/>
          <w:szCs w:val="21"/>
          <w:highlight w:val="none"/>
          <w:u w:val="single"/>
          <w:lang w:val="en-US" w:eastAsia="zh-CN" w:bidi="ar-SA"/>
          <w14:textFill>
            <w14:solidFill>
              <w14:schemeClr w14:val="tx1"/>
            </w14:solidFill>
          </w14:textFill>
        </w:rPr>
        <w:t xml:space="preserve"> </w:t>
      </w:r>
      <w:r>
        <w:rPr>
          <w:rFonts w:hint="eastAsia" w:ascii="宋体" w:hAnsi="宋体" w:cs="宋体"/>
          <w:color w:val="000000" w:themeColor="text1"/>
          <w:spacing w:val="6"/>
          <w:sz w:val="21"/>
          <w:szCs w:val="21"/>
          <w:highlight w:val="none"/>
          <w:u w:val="single"/>
          <w:lang w:val="en-US" w:eastAsia="zh-CN" w:bidi="ar-SA"/>
          <w14:textFill>
            <w14:solidFill>
              <w14:schemeClr w14:val="tx1"/>
            </w14:solidFill>
          </w14:textFill>
        </w:rPr>
        <w:t>称</w:t>
      </w:r>
      <w:r>
        <w:rPr>
          <w:rFonts w:hint="eastAsia" w:ascii="宋体" w:hAnsi="宋体" w:cs="宋体"/>
          <w:color w:val="000000" w:themeColor="text1"/>
          <w:spacing w:val="6"/>
          <w:sz w:val="21"/>
          <w:szCs w:val="21"/>
          <w:highlight w:val="none"/>
          <w:lang w:val="en-US" w:eastAsia="zh-CN" w:bidi="ar-SA"/>
          <w14:textFill>
            <w14:solidFill>
              <w14:schemeClr w14:val="tx1"/>
            </w14:solidFill>
          </w14:textFill>
        </w:rPr>
        <w:t>）的（</w:t>
      </w:r>
      <w:r>
        <w:rPr>
          <w:rFonts w:hint="eastAsia" w:ascii="宋体" w:hAnsi="宋体" w:cs="宋体"/>
          <w:color w:val="000000" w:themeColor="text1"/>
          <w:spacing w:val="6"/>
          <w:sz w:val="21"/>
          <w:szCs w:val="21"/>
          <w:highlight w:val="none"/>
          <w:u w:val="single"/>
          <w:lang w:val="en-US" w:eastAsia="zh-CN" w:bidi="ar-SA"/>
          <w14:textFill>
            <w14:solidFill>
              <w14:schemeClr w14:val="tx1"/>
            </w14:solidFill>
          </w14:textFill>
        </w:rPr>
        <w:t>项</w:t>
      </w:r>
      <w:r>
        <w:rPr>
          <w:rFonts w:hint="eastAsia" w:hAnsi="宋体" w:cs="宋体"/>
          <w:color w:val="000000" w:themeColor="text1"/>
          <w:spacing w:val="6"/>
          <w:sz w:val="21"/>
          <w:szCs w:val="21"/>
          <w:highlight w:val="none"/>
          <w:u w:val="single"/>
          <w:lang w:val="en-US" w:eastAsia="zh-CN" w:bidi="ar-SA"/>
          <w14:textFill>
            <w14:solidFill>
              <w14:schemeClr w14:val="tx1"/>
            </w14:solidFill>
          </w14:textFill>
        </w:rPr>
        <w:t xml:space="preserve"> </w:t>
      </w:r>
      <w:r>
        <w:rPr>
          <w:rFonts w:hint="eastAsia" w:ascii="宋体" w:hAnsi="宋体" w:cs="宋体"/>
          <w:color w:val="000000" w:themeColor="text1"/>
          <w:spacing w:val="6"/>
          <w:sz w:val="21"/>
          <w:szCs w:val="21"/>
          <w:highlight w:val="none"/>
          <w:u w:val="single"/>
          <w:lang w:val="en-US" w:eastAsia="zh-CN" w:bidi="ar-SA"/>
          <w14:textFill>
            <w14:solidFill>
              <w14:schemeClr w14:val="tx1"/>
            </w14:solidFill>
          </w14:textFill>
        </w:rPr>
        <w:t>目</w:t>
      </w:r>
      <w:r>
        <w:rPr>
          <w:rFonts w:hint="eastAsia" w:hAnsi="宋体" w:cs="宋体"/>
          <w:color w:val="000000" w:themeColor="text1"/>
          <w:spacing w:val="6"/>
          <w:sz w:val="21"/>
          <w:szCs w:val="21"/>
          <w:highlight w:val="none"/>
          <w:u w:val="single"/>
          <w:lang w:val="en-US" w:eastAsia="zh-CN" w:bidi="ar-SA"/>
          <w14:textFill>
            <w14:solidFill>
              <w14:schemeClr w14:val="tx1"/>
            </w14:solidFill>
          </w14:textFill>
        </w:rPr>
        <w:t xml:space="preserve"> </w:t>
      </w:r>
      <w:r>
        <w:rPr>
          <w:rFonts w:hint="eastAsia" w:ascii="宋体" w:hAnsi="宋体" w:cs="宋体"/>
          <w:color w:val="000000" w:themeColor="text1"/>
          <w:spacing w:val="6"/>
          <w:sz w:val="21"/>
          <w:szCs w:val="21"/>
          <w:highlight w:val="none"/>
          <w:u w:val="single"/>
          <w:lang w:val="en-US" w:eastAsia="zh-CN" w:bidi="ar-SA"/>
          <w14:textFill>
            <w14:solidFill>
              <w14:schemeClr w14:val="tx1"/>
            </w14:solidFill>
          </w14:textFill>
        </w:rPr>
        <w:t>名</w:t>
      </w:r>
      <w:r>
        <w:rPr>
          <w:rFonts w:hint="eastAsia" w:hAnsi="宋体" w:cs="宋体"/>
          <w:color w:val="000000" w:themeColor="text1"/>
          <w:spacing w:val="6"/>
          <w:sz w:val="21"/>
          <w:szCs w:val="21"/>
          <w:highlight w:val="none"/>
          <w:u w:val="single"/>
          <w:lang w:val="en-US" w:eastAsia="zh-CN" w:bidi="ar-SA"/>
          <w14:textFill>
            <w14:solidFill>
              <w14:schemeClr w14:val="tx1"/>
            </w14:solidFill>
          </w14:textFill>
        </w:rPr>
        <w:t xml:space="preserve"> </w:t>
      </w:r>
      <w:r>
        <w:rPr>
          <w:rFonts w:hint="eastAsia" w:ascii="宋体" w:hAnsi="宋体" w:cs="宋体"/>
          <w:color w:val="000000" w:themeColor="text1"/>
          <w:spacing w:val="6"/>
          <w:sz w:val="21"/>
          <w:szCs w:val="21"/>
          <w:highlight w:val="none"/>
          <w:u w:val="single"/>
          <w:lang w:val="en-US" w:eastAsia="zh-CN" w:bidi="ar-SA"/>
          <w14:textFill>
            <w14:solidFill>
              <w14:schemeClr w14:val="tx1"/>
            </w14:solidFill>
          </w14:textFill>
        </w:rPr>
        <w:t>称</w:t>
      </w:r>
      <w:r>
        <w:rPr>
          <w:rFonts w:hint="eastAsia" w:ascii="宋体" w:hAnsi="宋体" w:cs="宋体"/>
          <w:color w:val="000000" w:themeColor="text1"/>
          <w:spacing w:val="6"/>
          <w:sz w:val="21"/>
          <w:szCs w:val="21"/>
          <w:highlight w:val="none"/>
          <w:lang w:val="en-US" w:eastAsia="zh-CN" w:bidi="ar-SA"/>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r>
        <w:rPr>
          <w:rFonts w:hint="eastAsia" w:hAnsi="宋体" w:cs="宋体"/>
          <w:color w:val="000000" w:themeColor="text1"/>
          <w:spacing w:val="6"/>
          <w:sz w:val="21"/>
          <w:szCs w:val="21"/>
          <w:highlight w:val="none"/>
          <w:lang w:val="en-US" w:eastAsia="zh-CN" w:bidi="ar-SA"/>
          <w14:textFill>
            <w14:solidFill>
              <w14:schemeClr w14:val="tx1"/>
            </w14:solidFill>
          </w14:textFill>
        </w:rPr>
        <w:t>：</w:t>
      </w:r>
    </w:p>
    <w:p w14:paraId="705F9F2A">
      <w:pPr>
        <w:pStyle w:val="215"/>
        <w:numPr>
          <w:ilvl w:val="0"/>
          <w:numId w:val="0"/>
        </w:numPr>
        <w:spacing w:line="440" w:lineRule="exact"/>
        <w:ind w:firstLine="444"/>
        <w:rPr>
          <w:rFonts w:hint="eastAsia"/>
          <w:color w:val="000000" w:themeColor="text1"/>
          <w:sz w:val="21"/>
          <w:szCs w:val="21"/>
          <w:highlight w:val="none"/>
          <w:lang w:val="en-US" w:eastAsia="zh-CN"/>
          <w14:textFill>
            <w14:solidFill>
              <w14:schemeClr w14:val="tx1"/>
            </w14:solidFill>
          </w14:textFill>
        </w:rPr>
      </w:pPr>
      <w:r>
        <w:rPr>
          <w:rFonts w:hint="eastAsia" w:hAnsi="宋体" w:cs="宋体"/>
          <w:color w:val="000000" w:themeColor="text1"/>
          <w:spacing w:val="6"/>
          <w:sz w:val="21"/>
          <w:szCs w:val="21"/>
          <w:highlight w:val="none"/>
          <w:u w:val="none"/>
          <w:lang w:val="en-US" w:eastAsia="zh-CN" w:bidi="ar-SA"/>
          <w14:textFill>
            <w14:solidFill>
              <w14:schemeClr w14:val="tx1"/>
            </w14:solidFill>
          </w14:textFill>
        </w:rPr>
        <w:t>1.</w:t>
      </w:r>
      <w:r>
        <w:rPr>
          <w:rFonts w:hint="eastAsia" w:hAnsi="宋体" w:cs="宋体"/>
          <w:color w:val="000000" w:themeColor="text1"/>
          <w:spacing w:val="6"/>
          <w:sz w:val="21"/>
          <w:szCs w:val="21"/>
          <w:highlight w:val="none"/>
          <w:u w:val="single"/>
          <w:lang w:val="en-US" w:eastAsia="zh-CN" w:bidi="ar-SA"/>
          <w14:textFill>
            <w14:solidFill>
              <w14:schemeClr w14:val="tx1"/>
            </w14:solidFill>
          </w14:textFill>
        </w:rPr>
        <w:t xml:space="preserve">（标的名称） </w:t>
      </w:r>
      <w:r>
        <w:rPr>
          <w:rFonts w:hint="eastAsia" w:hAnsi="宋体" w:cs="宋体"/>
          <w:color w:val="000000" w:themeColor="text1"/>
          <w:spacing w:val="6"/>
          <w:sz w:val="21"/>
          <w:szCs w:val="21"/>
          <w:highlight w:val="none"/>
          <w:lang w:val="en-US" w:eastAsia="zh-CN" w:bidi="ar-SA"/>
          <w14:textFill>
            <w14:solidFill>
              <w14:schemeClr w14:val="tx1"/>
            </w14:solidFill>
          </w14:textFill>
        </w:rPr>
        <w:t>，属于</w:t>
      </w:r>
      <w:r>
        <w:rPr>
          <w:rFonts w:hint="eastAsia" w:hAnsi="宋体" w:cs="宋体"/>
          <w:color w:val="000000" w:themeColor="text1"/>
          <w:spacing w:val="6"/>
          <w:sz w:val="21"/>
          <w:szCs w:val="21"/>
          <w:highlight w:val="none"/>
          <w:u w:val="single"/>
          <w:lang w:val="en-US" w:eastAsia="zh-CN" w:bidi="ar-SA"/>
          <w14:textFill>
            <w14:solidFill>
              <w14:schemeClr w14:val="tx1"/>
            </w14:solidFill>
          </w14:textFill>
        </w:rPr>
        <w:t>（采购文件中明确的所属行业）</w:t>
      </w:r>
      <w:r>
        <w:rPr>
          <w:rFonts w:hint="eastAsia" w:hAnsi="宋体" w:cs="宋体"/>
          <w:color w:val="000000" w:themeColor="text1"/>
          <w:spacing w:val="6"/>
          <w:sz w:val="21"/>
          <w:szCs w:val="21"/>
          <w:highlight w:val="none"/>
          <w:lang w:val="en-US" w:eastAsia="zh-CN" w:bidi="ar-SA"/>
          <w14:textFill>
            <w14:solidFill>
              <w14:schemeClr w14:val="tx1"/>
            </w14:solidFill>
          </w14:textFill>
        </w:rPr>
        <w:t>； 承建（承接）企业为（</w:t>
      </w:r>
      <w:r>
        <w:rPr>
          <w:rFonts w:hint="eastAsia" w:hAnsi="宋体" w:cs="宋体"/>
          <w:color w:val="000000" w:themeColor="text1"/>
          <w:spacing w:val="6"/>
          <w:sz w:val="21"/>
          <w:szCs w:val="21"/>
          <w:highlight w:val="none"/>
          <w:u w:val="single"/>
          <w:lang w:val="en-US" w:eastAsia="zh-CN" w:bidi="ar-SA"/>
          <w14:textFill>
            <w14:solidFill>
              <w14:schemeClr w14:val="tx1"/>
            </w14:solidFill>
          </w14:textFill>
        </w:rPr>
        <w:t>企业名称</w:t>
      </w:r>
      <w:r>
        <w:rPr>
          <w:rFonts w:hint="eastAsia" w:hAnsi="宋体" w:cs="宋体"/>
          <w:color w:val="000000" w:themeColor="text1"/>
          <w:spacing w:val="6"/>
          <w:sz w:val="21"/>
          <w:szCs w:val="21"/>
          <w:highlight w:val="none"/>
          <w:lang w:val="en-US" w:eastAsia="zh-CN" w:bidi="ar-SA"/>
          <w14:textFill>
            <w14:solidFill>
              <w14:schemeClr w14:val="tx1"/>
            </w14:solidFill>
          </w14:textFill>
        </w:rPr>
        <w:t>），从业人员</w:t>
      </w:r>
      <w:r>
        <w:rPr>
          <w:rFonts w:hint="eastAsia" w:hAnsi="宋体" w:cs="宋体"/>
          <w:color w:val="000000" w:themeColor="text1"/>
          <w:spacing w:val="6"/>
          <w:sz w:val="21"/>
          <w:szCs w:val="21"/>
          <w:highlight w:val="none"/>
          <w:u w:val="single"/>
          <w:lang w:val="en-US" w:eastAsia="zh-CN" w:bidi="ar-SA"/>
          <w14:textFill>
            <w14:solidFill>
              <w14:schemeClr w14:val="tx1"/>
            </w14:solidFill>
          </w14:textFill>
        </w:rPr>
        <w:t xml:space="preserve">   </w:t>
      </w:r>
      <w:r>
        <w:rPr>
          <w:rFonts w:hint="eastAsia" w:hAnsi="宋体" w:cs="宋体"/>
          <w:color w:val="000000" w:themeColor="text1"/>
          <w:spacing w:val="6"/>
          <w:sz w:val="21"/>
          <w:szCs w:val="21"/>
          <w:highlight w:val="none"/>
          <w:lang w:val="en-US" w:eastAsia="zh-CN" w:bidi="ar-SA"/>
          <w14:textFill>
            <w14:solidFill>
              <w14:schemeClr w14:val="tx1"/>
            </w14:solidFill>
          </w14:textFill>
        </w:rPr>
        <w:t>人，营业 收入为</w:t>
      </w:r>
      <w:r>
        <w:rPr>
          <w:rFonts w:hint="eastAsia" w:hAnsi="宋体" w:cs="宋体"/>
          <w:color w:val="000000" w:themeColor="text1"/>
          <w:spacing w:val="6"/>
          <w:sz w:val="21"/>
          <w:szCs w:val="21"/>
          <w:highlight w:val="none"/>
          <w:u w:val="single"/>
          <w:lang w:val="en-US" w:eastAsia="zh-CN" w:bidi="ar-SA"/>
          <w14:textFill>
            <w14:solidFill>
              <w14:schemeClr w14:val="tx1"/>
            </w14:solidFill>
          </w14:textFill>
        </w:rPr>
        <w:t xml:space="preserve">  </w:t>
      </w:r>
      <w:r>
        <w:rPr>
          <w:rFonts w:hint="eastAsia" w:hAnsi="宋体" w:cs="宋体"/>
          <w:color w:val="000000" w:themeColor="text1"/>
          <w:spacing w:val="6"/>
          <w:sz w:val="21"/>
          <w:szCs w:val="21"/>
          <w:highlight w:val="none"/>
          <w:lang w:val="en-US" w:eastAsia="zh-CN" w:bidi="ar-SA"/>
          <w14:textFill>
            <w14:solidFill>
              <w14:schemeClr w14:val="tx1"/>
            </w14:solidFill>
          </w14:textFill>
        </w:rPr>
        <w:t>万元，资产总额为</w:t>
      </w:r>
      <w:r>
        <w:rPr>
          <w:rFonts w:hint="eastAsia" w:hAnsi="宋体" w:cs="宋体"/>
          <w:color w:val="000000" w:themeColor="text1"/>
          <w:spacing w:val="6"/>
          <w:sz w:val="21"/>
          <w:szCs w:val="21"/>
          <w:highlight w:val="none"/>
          <w:u w:val="single"/>
          <w:lang w:val="en-US" w:eastAsia="zh-CN" w:bidi="ar-SA"/>
          <w14:textFill>
            <w14:solidFill>
              <w14:schemeClr w14:val="tx1"/>
            </w14:solidFill>
          </w14:textFill>
        </w:rPr>
        <w:t xml:space="preserve">  </w:t>
      </w:r>
      <w:r>
        <w:rPr>
          <w:rFonts w:hint="eastAsia" w:hAnsi="宋体" w:cs="宋体"/>
          <w:color w:val="000000" w:themeColor="text1"/>
          <w:spacing w:val="6"/>
          <w:sz w:val="21"/>
          <w:szCs w:val="21"/>
          <w:highlight w:val="none"/>
          <w:lang w:val="en-US" w:eastAsia="zh-CN" w:bidi="ar-SA"/>
          <w14:textFill>
            <w14:solidFill>
              <w14:schemeClr w14:val="tx1"/>
            </w14:solidFill>
          </w14:textFill>
        </w:rPr>
        <w:t>万元，属于（</w:t>
      </w:r>
      <w:r>
        <w:rPr>
          <w:rFonts w:hint="eastAsia" w:hAnsi="宋体" w:cs="宋体"/>
          <w:color w:val="000000" w:themeColor="text1"/>
          <w:spacing w:val="6"/>
          <w:sz w:val="21"/>
          <w:szCs w:val="21"/>
          <w:highlight w:val="none"/>
          <w:u w:val="single"/>
          <w:lang w:val="en-US" w:eastAsia="zh-CN" w:bidi="ar-SA"/>
          <w14:textFill>
            <w14:solidFill>
              <w14:schemeClr w14:val="tx1"/>
            </w14:solidFill>
          </w14:textFill>
        </w:rPr>
        <w:t>中型企业、 小型企业、微型企业</w:t>
      </w:r>
      <w:r>
        <w:rPr>
          <w:rFonts w:hint="eastAsia" w:hAnsi="宋体" w:cs="宋体"/>
          <w:color w:val="000000" w:themeColor="text1"/>
          <w:spacing w:val="6"/>
          <w:sz w:val="21"/>
          <w:szCs w:val="21"/>
          <w:highlight w:val="none"/>
          <w:lang w:val="en-US" w:eastAsia="zh-CN" w:bidi="ar-SA"/>
          <w14:textFill>
            <w14:solidFill>
              <w14:schemeClr w14:val="tx1"/>
            </w14:solidFill>
          </w14:textFill>
        </w:rPr>
        <w:t>）</w:t>
      </w:r>
    </w:p>
    <w:p w14:paraId="07332457">
      <w:pPr>
        <w:keepNext w:val="0"/>
        <w:keepLines w:val="0"/>
        <w:widowControl/>
        <w:suppressLineNumbers w:val="0"/>
        <w:ind w:firstLine="444"/>
        <w:jc w:val="left"/>
        <w:rPr>
          <w:rFonts w:hint="eastAsia" w:ascii="宋体" w:hAnsi="宋体" w:cs="宋体"/>
          <w:color w:val="000000" w:themeColor="text1"/>
          <w:spacing w:val="6"/>
          <w:sz w:val="21"/>
          <w:szCs w:val="21"/>
          <w:highlight w:val="none"/>
          <w:u w:val="none"/>
          <w:lang w:val="en-US" w:eastAsia="zh-CN" w:bidi="ar-SA"/>
          <w14:textFill>
            <w14:solidFill>
              <w14:schemeClr w14:val="tx1"/>
            </w14:solidFill>
          </w14:textFill>
        </w:rPr>
      </w:pPr>
      <w:r>
        <w:rPr>
          <w:rFonts w:hint="eastAsia" w:ascii="宋体" w:hAnsi="宋体" w:cs="宋体"/>
          <w:color w:val="000000" w:themeColor="text1"/>
          <w:spacing w:val="6"/>
          <w:sz w:val="21"/>
          <w:szCs w:val="21"/>
          <w:highlight w:val="none"/>
          <w:u w:val="none"/>
          <w:lang w:val="en-US" w:eastAsia="zh-CN" w:bidi="ar-SA"/>
          <w14:textFill>
            <w14:solidFill>
              <w14:schemeClr w14:val="tx1"/>
            </w14:solidFill>
          </w14:textFill>
        </w:rPr>
        <w:t>2.</w:t>
      </w:r>
      <w:r>
        <w:rPr>
          <w:rFonts w:hint="eastAsia" w:ascii="宋体" w:hAnsi="宋体" w:cs="宋体"/>
          <w:color w:val="000000" w:themeColor="text1"/>
          <w:spacing w:val="6"/>
          <w:sz w:val="21"/>
          <w:szCs w:val="21"/>
          <w:highlight w:val="none"/>
          <w:u w:val="single"/>
          <w:lang w:val="en-US" w:eastAsia="zh-CN" w:bidi="ar-SA"/>
          <w14:textFill>
            <w14:solidFill>
              <w14:schemeClr w14:val="tx1"/>
            </w14:solidFill>
          </w14:textFill>
        </w:rPr>
        <w:t xml:space="preserve">（标的名称） </w:t>
      </w:r>
      <w:r>
        <w:rPr>
          <w:rFonts w:hint="eastAsia" w:ascii="宋体" w:hAnsi="宋体" w:cs="宋体"/>
          <w:color w:val="000000" w:themeColor="text1"/>
          <w:spacing w:val="6"/>
          <w:sz w:val="21"/>
          <w:szCs w:val="21"/>
          <w:highlight w:val="none"/>
          <w:u w:val="none"/>
          <w:lang w:val="en-US" w:eastAsia="zh-CN" w:bidi="ar-SA"/>
          <w14:textFill>
            <w14:solidFill>
              <w14:schemeClr w14:val="tx1"/>
            </w14:solidFill>
          </w14:textFill>
        </w:rPr>
        <w:t>，属于</w:t>
      </w:r>
      <w:r>
        <w:rPr>
          <w:rFonts w:hint="eastAsia" w:ascii="宋体" w:hAnsi="宋体" w:cs="宋体"/>
          <w:color w:val="000000" w:themeColor="text1"/>
          <w:spacing w:val="6"/>
          <w:sz w:val="21"/>
          <w:szCs w:val="21"/>
          <w:highlight w:val="none"/>
          <w:u w:val="single"/>
          <w:lang w:val="en-US" w:eastAsia="zh-CN" w:bidi="ar-SA"/>
          <w14:textFill>
            <w14:solidFill>
              <w14:schemeClr w14:val="tx1"/>
            </w14:solidFill>
          </w14:textFill>
        </w:rPr>
        <w:t>（采购文件中明确的所属行业）</w:t>
      </w:r>
      <w:r>
        <w:rPr>
          <w:rFonts w:hint="eastAsia" w:ascii="宋体" w:hAnsi="宋体" w:cs="宋体"/>
          <w:color w:val="000000" w:themeColor="text1"/>
          <w:spacing w:val="6"/>
          <w:sz w:val="21"/>
          <w:szCs w:val="21"/>
          <w:highlight w:val="none"/>
          <w:u w:val="none"/>
          <w:lang w:val="en-US" w:eastAsia="zh-CN" w:bidi="ar-SA"/>
          <w14:textFill>
            <w14:solidFill>
              <w14:schemeClr w14:val="tx1"/>
            </w14:solidFill>
          </w14:textFill>
        </w:rPr>
        <w:t>；承建（承接）企业为（</w:t>
      </w:r>
      <w:r>
        <w:rPr>
          <w:rFonts w:hint="eastAsia" w:ascii="宋体" w:hAnsi="宋体" w:cs="宋体"/>
          <w:color w:val="000000" w:themeColor="text1"/>
          <w:spacing w:val="6"/>
          <w:sz w:val="21"/>
          <w:szCs w:val="21"/>
          <w:highlight w:val="none"/>
          <w:u w:val="single"/>
          <w:lang w:val="en-US" w:eastAsia="zh-CN" w:bidi="ar-SA"/>
          <w14:textFill>
            <w14:solidFill>
              <w14:schemeClr w14:val="tx1"/>
            </w14:solidFill>
          </w14:textFill>
        </w:rPr>
        <w:t>企业名称</w:t>
      </w:r>
      <w:r>
        <w:rPr>
          <w:rFonts w:hint="eastAsia" w:ascii="宋体" w:hAnsi="宋体" w:cs="宋体"/>
          <w:color w:val="000000" w:themeColor="text1"/>
          <w:spacing w:val="6"/>
          <w:sz w:val="21"/>
          <w:szCs w:val="21"/>
          <w:highlight w:val="none"/>
          <w:u w:val="none"/>
          <w:lang w:val="en-US" w:eastAsia="zh-CN" w:bidi="ar-SA"/>
          <w14:textFill>
            <w14:solidFill>
              <w14:schemeClr w14:val="tx1"/>
            </w14:solidFill>
          </w14:textFill>
        </w:rPr>
        <w:t>），从业人员</w:t>
      </w:r>
      <w:r>
        <w:rPr>
          <w:rFonts w:hint="eastAsia" w:ascii="宋体" w:hAnsi="宋体" w:cs="宋体"/>
          <w:color w:val="000000" w:themeColor="text1"/>
          <w:spacing w:val="6"/>
          <w:sz w:val="21"/>
          <w:szCs w:val="21"/>
          <w:highlight w:val="none"/>
          <w:u w:val="single"/>
          <w:lang w:val="en-US" w:eastAsia="zh-CN" w:bidi="ar-SA"/>
          <w14:textFill>
            <w14:solidFill>
              <w14:schemeClr w14:val="tx1"/>
            </w14:solidFill>
          </w14:textFill>
        </w:rPr>
        <w:t xml:space="preserve">  </w:t>
      </w:r>
      <w:r>
        <w:rPr>
          <w:rFonts w:hint="eastAsia" w:ascii="宋体" w:hAnsi="宋体" w:cs="宋体"/>
          <w:color w:val="000000" w:themeColor="text1"/>
          <w:spacing w:val="6"/>
          <w:sz w:val="21"/>
          <w:szCs w:val="21"/>
          <w:highlight w:val="none"/>
          <w:u w:val="none"/>
          <w:lang w:val="en-US" w:eastAsia="zh-CN" w:bidi="ar-SA"/>
          <w14:textFill>
            <w14:solidFill>
              <w14:schemeClr w14:val="tx1"/>
            </w14:solidFill>
          </w14:textFill>
        </w:rPr>
        <w:t>人，营业收入为</w:t>
      </w:r>
      <w:r>
        <w:rPr>
          <w:rFonts w:hint="eastAsia" w:ascii="宋体" w:hAnsi="宋体" w:cs="宋体"/>
          <w:color w:val="000000" w:themeColor="text1"/>
          <w:spacing w:val="6"/>
          <w:sz w:val="21"/>
          <w:szCs w:val="21"/>
          <w:highlight w:val="none"/>
          <w:u w:val="single"/>
          <w:lang w:val="en-US" w:eastAsia="zh-CN" w:bidi="ar-SA"/>
          <w14:textFill>
            <w14:solidFill>
              <w14:schemeClr w14:val="tx1"/>
            </w14:solidFill>
          </w14:textFill>
        </w:rPr>
        <w:t xml:space="preserve">  </w:t>
      </w:r>
      <w:r>
        <w:rPr>
          <w:rFonts w:hint="eastAsia" w:ascii="宋体" w:hAnsi="宋体" w:cs="宋体"/>
          <w:color w:val="000000" w:themeColor="text1"/>
          <w:spacing w:val="6"/>
          <w:sz w:val="21"/>
          <w:szCs w:val="21"/>
          <w:highlight w:val="none"/>
          <w:u w:val="none"/>
          <w:lang w:val="en-US" w:eastAsia="zh-CN" w:bidi="ar-SA"/>
          <w14:textFill>
            <w14:solidFill>
              <w14:schemeClr w14:val="tx1"/>
            </w14:solidFill>
          </w14:textFill>
        </w:rPr>
        <w:t>万元，资产总额为</w:t>
      </w:r>
      <w:r>
        <w:rPr>
          <w:rFonts w:hint="eastAsia" w:ascii="宋体" w:hAnsi="宋体" w:cs="宋体"/>
          <w:color w:val="000000" w:themeColor="text1"/>
          <w:spacing w:val="6"/>
          <w:sz w:val="21"/>
          <w:szCs w:val="21"/>
          <w:highlight w:val="none"/>
          <w:u w:val="single"/>
          <w:lang w:val="en-US" w:eastAsia="zh-CN" w:bidi="ar-SA"/>
          <w14:textFill>
            <w14:solidFill>
              <w14:schemeClr w14:val="tx1"/>
            </w14:solidFill>
          </w14:textFill>
        </w:rPr>
        <w:t xml:space="preserve">  </w:t>
      </w:r>
      <w:r>
        <w:rPr>
          <w:rFonts w:hint="eastAsia" w:ascii="宋体" w:hAnsi="宋体" w:cs="宋体"/>
          <w:color w:val="000000" w:themeColor="text1"/>
          <w:spacing w:val="6"/>
          <w:sz w:val="21"/>
          <w:szCs w:val="21"/>
          <w:highlight w:val="none"/>
          <w:u w:val="none"/>
          <w:lang w:val="en-US" w:eastAsia="zh-CN" w:bidi="ar-SA"/>
          <w14:textFill>
            <w14:solidFill>
              <w14:schemeClr w14:val="tx1"/>
            </w14:solidFill>
          </w14:textFill>
        </w:rPr>
        <w:t>万元，属于（</w:t>
      </w:r>
      <w:r>
        <w:rPr>
          <w:rFonts w:hint="eastAsia" w:ascii="宋体" w:hAnsi="宋体" w:cs="宋体"/>
          <w:color w:val="000000" w:themeColor="text1"/>
          <w:spacing w:val="6"/>
          <w:sz w:val="21"/>
          <w:szCs w:val="21"/>
          <w:highlight w:val="none"/>
          <w:u w:val="single"/>
          <w:lang w:val="en-US" w:eastAsia="zh-CN" w:bidi="ar-SA"/>
          <w14:textFill>
            <w14:solidFill>
              <w14:schemeClr w14:val="tx1"/>
            </w14:solidFill>
          </w14:textFill>
        </w:rPr>
        <w:t>中型企业、 小型企业、微型企业</w:t>
      </w:r>
      <w:r>
        <w:rPr>
          <w:rFonts w:hint="eastAsia" w:ascii="宋体" w:hAnsi="宋体" w:cs="宋体"/>
          <w:color w:val="000000" w:themeColor="text1"/>
          <w:spacing w:val="6"/>
          <w:sz w:val="21"/>
          <w:szCs w:val="21"/>
          <w:highlight w:val="none"/>
          <w:u w:val="none"/>
          <w:lang w:val="en-US" w:eastAsia="zh-CN" w:bidi="ar-SA"/>
          <w14:textFill>
            <w14:solidFill>
              <w14:schemeClr w14:val="tx1"/>
            </w14:solidFill>
          </w14:textFill>
        </w:rPr>
        <w:t>）；</w:t>
      </w:r>
    </w:p>
    <w:p w14:paraId="4FA351B9">
      <w:pPr>
        <w:pStyle w:val="202"/>
        <w:ind w:left="0" w:firstLine="0"/>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w:t>
      </w:r>
    </w:p>
    <w:p w14:paraId="76E71DAD">
      <w:pPr>
        <w:keepNext w:val="0"/>
        <w:keepLines w:val="0"/>
        <w:widowControl/>
        <w:suppressLineNumbers w:val="0"/>
        <w:jc w:val="left"/>
        <w:rPr>
          <w:rFonts w:hint="eastAsia" w:ascii="宋体" w:hAnsi="宋体" w:cs="宋体"/>
          <w:color w:val="000000" w:themeColor="text1"/>
          <w:spacing w:val="6"/>
          <w:sz w:val="21"/>
          <w:szCs w:val="21"/>
          <w:highlight w:val="none"/>
          <w:lang w:val="en-US" w:eastAsia="zh-CN" w:bidi="ar-SA"/>
          <w14:textFill>
            <w14:solidFill>
              <w14:schemeClr w14:val="tx1"/>
            </w14:solidFill>
          </w14:textFill>
        </w:rPr>
      </w:pPr>
      <w:r>
        <w:rPr>
          <w:rFonts w:hint="eastAsia" w:ascii="宋体" w:hAnsi="宋体" w:cs="宋体"/>
          <w:color w:val="000000" w:themeColor="text1"/>
          <w:spacing w:val="6"/>
          <w:sz w:val="21"/>
          <w:szCs w:val="21"/>
          <w:highlight w:val="none"/>
          <w:lang w:val="en-US" w:eastAsia="zh-CN" w:bidi="ar-SA"/>
          <w14:textFill>
            <w14:solidFill>
              <w14:schemeClr w14:val="tx1"/>
            </w14:solidFill>
          </w14:textFill>
        </w:rPr>
        <w:t>以上企业，不属于大企业的分支机构，不存在控股股东为大企业的情形，也不存在与大企业的负责人为同一人的情形。</w:t>
      </w:r>
    </w:p>
    <w:p w14:paraId="2E0F356F">
      <w:pPr>
        <w:keepNext w:val="0"/>
        <w:keepLines w:val="0"/>
        <w:widowControl/>
        <w:suppressLineNumbers w:val="0"/>
        <w:jc w:val="left"/>
        <w:rPr>
          <w:rFonts w:hint="eastAsia" w:ascii="宋体" w:hAnsi="宋体" w:cs="宋体"/>
          <w:color w:val="000000" w:themeColor="text1"/>
          <w:spacing w:val="6"/>
          <w:sz w:val="21"/>
          <w:szCs w:val="21"/>
          <w:highlight w:val="none"/>
          <w:lang w:val="en-US" w:eastAsia="zh-CN" w:bidi="ar-SA"/>
          <w14:textFill>
            <w14:solidFill>
              <w14:schemeClr w14:val="tx1"/>
            </w14:solidFill>
          </w14:textFill>
        </w:rPr>
      </w:pPr>
      <w:r>
        <w:rPr>
          <w:rFonts w:hint="eastAsia" w:ascii="宋体" w:hAnsi="宋体" w:cs="宋体"/>
          <w:color w:val="000000" w:themeColor="text1"/>
          <w:spacing w:val="6"/>
          <w:sz w:val="21"/>
          <w:szCs w:val="21"/>
          <w:highlight w:val="none"/>
          <w:lang w:val="en-US" w:eastAsia="zh-CN" w:bidi="ar-SA"/>
          <w14:textFill>
            <w14:solidFill>
              <w14:schemeClr w14:val="tx1"/>
            </w14:solidFill>
          </w14:textFill>
        </w:rPr>
        <w:t xml:space="preserve">本企业对上述声明内容的真实性负责。如有虚假，将依法承担相应责任。 </w:t>
      </w:r>
    </w:p>
    <w:p w14:paraId="70C3CCD4">
      <w:pPr>
        <w:pStyle w:val="290"/>
        <w:spacing w:after="40" w:line="400" w:lineRule="exact"/>
        <w:ind w:firstLine="640"/>
        <w:jc w:val="both"/>
        <w:rPr>
          <w:rFonts w:hint="eastAsia"/>
          <w:color w:val="000000" w:themeColor="text1"/>
          <w:sz w:val="24"/>
          <w:szCs w:val="24"/>
          <w:highlight w:val="none"/>
          <w14:textFill>
            <w14:solidFill>
              <w14:schemeClr w14:val="tx1"/>
            </w14:solidFill>
          </w14:textFill>
        </w:rPr>
      </w:pPr>
    </w:p>
    <w:p w14:paraId="5976AA7B">
      <w:pPr>
        <w:pStyle w:val="290"/>
        <w:spacing w:line="400" w:lineRule="exact"/>
        <w:ind w:firstLine="640"/>
        <w:jc w:val="both"/>
        <w:rPr>
          <w:rFonts w:hint="eastAsia" w:ascii="宋体" w:hAnsi="宋体" w:eastAsia="宋体" w:cs="宋体"/>
          <w:color w:val="000000" w:themeColor="text1"/>
          <w:spacing w:val="6"/>
          <w:sz w:val="21"/>
          <w:szCs w:val="21"/>
          <w:highlight w:val="none"/>
          <w:lang w:val="en-US" w:eastAsia="zh-CN" w:bidi="ar-SA"/>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6"/>
          <w:sz w:val="21"/>
          <w:szCs w:val="21"/>
          <w:highlight w:val="none"/>
          <w:lang w:val="en-US" w:eastAsia="zh-CN" w:bidi="ar-SA"/>
          <w14:textFill>
            <w14:solidFill>
              <w14:schemeClr w14:val="tx1"/>
            </w14:solidFill>
          </w14:textFill>
        </w:rPr>
        <w:t xml:space="preserve">                        企业名称[盖公章（CA签章）]：</w:t>
      </w:r>
    </w:p>
    <w:p w14:paraId="6E69CEE3">
      <w:pPr>
        <w:pStyle w:val="290"/>
        <w:spacing w:line="400" w:lineRule="exact"/>
        <w:ind w:firstLine="640"/>
        <w:jc w:val="both"/>
        <w:rPr>
          <w:rFonts w:hint="eastAsia" w:ascii="宋体" w:hAnsi="宋体" w:eastAsia="宋体" w:cs="宋体"/>
          <w:color w:val="000000" w:themeColor="text1"/>
          <w:spacing w:val="6"/>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6"/>
          <w:sz w:val="21"/>
          <w:szCs w:val="21"/>
          <w:highlight w:val="none"/>
          <w:lang w:val="en-US" w:eastAsia="zh-CN" w:bidi="ar-SA"/>
          <w14:textFill>
            <w14:solidFill>
              <w14:schemeClr w14:val="tx1"/>
            </w14:solidFill>
          </w14:textFill>
        </w:rPr>
        <w:t xml:space="preserve">                                                   日期：</w:t>
      </w:r>
    </w:p>
    <w:p w14:paraId="0103BC12">
      <w:pPr>
        <w:pStyle w:val="215"/>
        <w:numPr>
          <w:ilvl w:val="0"/>
          <w:numId w:val="0"/>
        </w:numPr>
        <w:spacing w:line="440" w:lineRule="exact"/>
        <w:ind w:firstLine="422"/>
        <w:rPr>
          <w:rFonts w:hAnsi="宋体" w:cs="宋体"/>
          <w:b/>
          <w:color w:val="000000" w:themeColor="text1"/>
          <w:sz w:val="21"/>
          <w:szCs w:val="21"/>
          <w:highlight w:val="none"/>
          <w14:textFill>
            <w14:solidFill>
              <w14:schemeClr w14:val="tx1"/>
            </w14:solidFill>
          </w14:textFill>
        </w:rPr>
      </w:pPr>
      <w:r>
        <w:rPr>
          <w:rFonts w:ascii="宋体" w:hAnsi="宋体" w:cs="宋体"/>
          <w:b/>
          <w:color w:val="000000" w:themeColor="text1"/>
          <w:sz w:val="21"/>
          <w:szCs w:val="21"/>
          <w:lang w:val="en-US" w:eastAsia="zh-CN" w:bidi="ar-SA"/>
          <w14:textFill>
            <w14:solidFill>
              <w14:schemeClr w14:val="tx1"/>
            </w14:solidFill>
          </w14:textFill>
        </w:rPr>
        <w:t>1、</w:t>
      </w:r>
      <w:r>
        <w:rPr>
          <w:rFonts w:hint="eastAsia" w:hAnsi="宋体" w:cs="宋体"/>
          <w:b/>
          <w:bCs/>
          <w:color w:val="000000" w:themeColor="text1"/>
          <w:sz w:val="21"/>
          <w:szCs w:val="21"/>
          <w:highlight w:val="none"/>
          <w14:textFill>
            <w14:solidFill>
              <w14:schemeClr w14:val="tx1"/>
            </w14:solidFill>
          </w14:textFill>
        </w:rPr>
        <w:t>注：</w:t>
      </w:r>
      <w:r>
        <w:rPr>
          <w:rFonts w:hint="eastAsia" w:hAnsi="宋体" w:cs="宋体"/>
          <w:b/>
          <w:bCs/>
          <w:color w:val="000000" w:themeColor="text1"/>
          <w:sz w:val="21"/>
          <w:szCs w:val="21"/>
          <w:highlight w:val="none"/>
          <w:lang w:val="en-US" w:eastAsia="zh-CN"/>
          <w14:textFill>
            <w14:solidFill>
              <w14:schemeClr w14:val="tx1"/>
            </w14:solidFill>
          </w14:textFill>
        </w:rPr>
        <w:t>从业人员、营业收入、资产总额填报上一年度数据，无上一年度数据的新成立企业可不填报。</w:t>
      </w:r>
    </w:p>
    <w:p w14:paraId="397762AD">
      <w:pPr>
        <w:pStyle w:val="202"/>
        <w:rPr>
          <w:rFonts w:hint="eastAsia" w:hAnsi="宋体" w:cs="宋体"/>
          <w:b/>
          <w:bCs/>
          <w:color w:val="000000" w:themeColor="text1"/>
          <w:sz w:val="21"/>
          <w:szCs w:val="21"/>
          <w:highlight w:val="none"/>
          <w:lang w:val="en-US" w:eastAsia="zh-CN"/>
          <w14:textFill>
            <w14:solidFill>
              <w14:schemeClr w14:val="tx1"/>
            </w14:solidFill>
          </w14:textFill>
        </w:rPr>
      </w:pPr>
    </w:p>
    <w:p w14:paraId="2CBFBF61">
      <w:pPr>
        <w:rPr>
          <w:color w:val="000000" w:themeColor="text1"/>
          <w:highlight w:val="none"/>
          <w14:textFill>
            <w14:solidFill>
              <w14:schemeClr w14:val="tx1"/>
            </w14:solidFill>
          </w14:textFill>
        </w:rPr>
      </w:pPr>
    </w:p>
    <w:p w14:paraId="5DBA20D4">
      <w:pPr>
        <w:rPr>
          <w:rFonts w:ascii="宋体" w:hAnsi="宋体" w:cs="宋体"/>
          <w:b/>
          <w:bCs/>
          <w:color w:val="000000" w:themeColor="text1"/>
          <w:sz w:val="32"/>
          <w:szCs w:val="32"/>
          <w:highlight w:val="none"/>
          <w14:textFill>
            <w14:solidFill>
              <w14:schemeClr w14:val="tx1"/>
            </w14:solidFill>
          </w14:textFill>
        </w:rPr>
      </w:pPr>
    </w:p>
    <w:p w14:paraId="3778E04C">
      <w:pPr>
        <w:numPr>
          <w:ilvl w:val="0"/>
          <w:numId w:val="6"/>
        </w:numPr>
        <w:rPr>
          <w:rFonts w:hint="eastAsia" w:ascii="宋体" w:hAnsi="宋体" w:cs="宋体"/>
          <w:b/>
          <w:bCs/>
          <w:color w:val="000000" w:themeColor="text1"/>
          <w:sz w:val="32"/>
          <w:szCs w:val="32"/>
          <w:highlight w:val="none"/>
          <w:lang w:val="en-US" w:eastAsia="zh-CN"/>
          <w14:textFill>
            <w14:solidFill>
              <w14:schemeClr w14:val="tx1"/>
            </w14:solidFill>
          </w14:textFill>
        </w:rPr>
      </w:pPr>
      <w:r>
        <w:rPr>
          <w:rFonts w:hint="eastAsia" w:ascii="宋体" w:hAnsi="宋体" w:cs="宋体"/>
          <w:b/>
          <w:bCs/>
          <w:color w:val="000000" w:themeColor="text1"/>
          <w:sz w:val="32"/>
          <w:szCs w:val="32"/>
          <w:highlight w:val="none"/>
          <w:lang w:val="en-US" w:eastAsia="zh-CN"/>
          <w14:textFill>
            <w14:solidFill>
              <w14:schemeClr w14:val="tx1"/>
            </w14:solidFill>
          </w14:textFill>
        </w:rPr>
        <w:t>如提供服务的供应商属于监狱企业的，应当提供由省级以上监狱管理局、戒毒管理局等（含新疆生产建设兵团）出具的属于监狱企业的证明文件, 否则不予享受优惠政策（如供应商属于监狱企业的，则必须提供）；</w:t>
      </w:r>
    </w:p>
    <w:p w14:paraId="1639B932">
      <w:pPr>
        <w:pStyle w:val="211"/>
        <w:widowControl w:val="0"/>
        <w:numPr>
          <w:ilvl w:val="0"/>
          <w:numId w:val="0"/>
        </w:numPr>
        <w:rPr>
          <w:rFonts w:hint="eastAsia"/>
          <w:color w:val="000000" w:themeColor="text1"/>
          <w:highlight w:val="none"/>
          <w:lang w:val="en-US" w:eastAsia="zh-CN"/>
          <w14:textFill>
            <w14:solidFill>
              <w14:schemeClr w14:val="tx1"/>
            </w14:solidFill>
          </w14:textFill>
        </w:rPr>
      </w:pPr>
    </w:p>
    <w:p w14:paraId="1CFD2E88">
      <w:pPr>
        <w:pStyle w:val="211"/>
        <w:widowControl w:val="0"/>
        <w:numPr>
          <w:ilvl w:val="0"/>
          <w:numId w:val="0"/>
        </w:numPr>
        <w:rPr>
          <w:rFonts w:hint="eastAsia"/>
          <w:color w:val="000000" w:themeColor="text1"/>
          <w:highlight w:val="none"/>
          <w:lang w:val="en-US" w:eastAsia="zh-CN"/>
          <w14:textFill>
            <w14:solidFill>
              <w14:schemeClr w14:val="tx1"/>
            </w14:solidFill>
          </w14:textFill>
        </w:rPr>
      </w:pPr>
    </w:p>
    <w:p w14:paraId="612DDBE4">
      <w:pPr>
        <w:rPr>
          <w:rFonts w:hint="eastAsia" w:ascii="宋体" w:hAnsi="宋体" w:cs="宋体"/>
          <w:b/>
          <w:bCs/>
          <w:color w:val="000000" w:themeColor="text1"/>
          <w:sz w:val="32"/>
          <w:szCs w:val="32"/>
          <w:highlight w:val="none"/>
          <w:lang w:val="en-US" w:eastAsia="zh-CN"/>
          <w14:textFill>
            <w14:solidFill>
              <w14:schemeClr w14:val="tx1"/>
            </w14:solidFill>
          </w14:textFill>
        </w:rPr>
      </w:pPr>
    </w:p>
    <w:p w14:paraId="761F4C68">
      <w:pPr>
        <w:rPr>
          <w:rFonts w:hint="eastAsia" w:ascii="宋体" w:hAnsi="宋体" w:cs="宋体"/>
          <w:b/>
          <w:bCs/>
          <w:color w:val="000000" w:themeColor="text1"/>
          <w:sz w:val="32"/>
          <w:szCs w:val="32"/>
          <w:highlight w:val="none"/>
          <w:lang w:val="en-US" w:eastAsia="zh-CN"/>
          <w14:textFill>
            <w14:solidFill>
              <w14:schemeClr w14:val="tx1"/>
            </w14:solidFill>
          </w14:textFill>
        </w:rPr>
      </w:pPr>
    </w:p>
    <w:p w14:paraId="050B7041">
      <w:pPr>
        <w:rPr>
          <w:rFonts w:hint="eastAsia" w:ascii="宋体" w:hAnsi="宋体" w:cs="宋体"/>
          <w:b/>
          <w:bCs/>
          <w:color w:val="000000" w:themeColor="text1"/>
          <w:sz w:val="32"/>
          <w:szCs w:val="32"/>
          <w:highlight w:val="none"/>
          <w:lang w:val="en-US" w:eastAsia="zh-CN"/>
          <w14:textFill>
            <w14:solidFill>
              <w14:schemeClr w14:val="tx1"/>
            </w14:solidFill>
          </w14:textFill>
        </w:rPr>
      </w:pPr>
    </w:p>
    <w:p w14:paraId="4730CDD4">
      <w:pPr>
        <w:rPr>
          <w:rFonts w:hint="eastAsia" w:ascii="宋体" w:hAnsi="宋体" w:cs="宋体"/>
          <w:b/>
          <w:bCs/>
          <w:color w:val="000000" w:themeColor="text1"/>
          <w:sz w:val="32"/>
          <w:szCs w:val="32"/>
          <w:highlight w:val="none"/>
          <w:lang w:val="en-US" w:eastAsia="zh-CN"/>
          <w14:textFill>
            <w14:solidFill>
              <w14:schemeClr w14:val="tx1"/>
            </w14:solidFill>
          </w14:textFill>
        </w:rPr>
      </w:pPr>
    </w:p>
    <w:p w14:paraId="65BA655D">
      <w:pPr>
        <w:rPr>
          <w:rFonts w:hint="eastAsia" w:ascii="宋体" w:hAnsi="宋体" w:cs="宋体"/>
          <w:b/>
          <w:bCs/>
          <w:color w:val="000000" w:themeColor="text1"/>
          <w:sz w:val="32"/>
          <w:szCs w:val="32"/>
          <w:highlight w:val="none"/>
          <w:lang w:val="en-US" w:eastAsia="zh-CN"/>
          <w14:textFill>
            <w14:solidFill>
              <w14:schemeClr w14:val="tx1"/>
            </w14:solidFill>
          </w14:textFill>
        </w:rPr>
      </w:pPr>
    </w:p>
    <w:p w14:paraId="6BF183E1">
      <w:pPr>
        <w:rPr>
          <w:rFonts w:hint="eastAsia" w:ascii="宋体" w:hAnsi="宋体" w:cs="宋体"/>
          <w:b/>
          <w:bCs/>
          <w:color w:val="000000" w:themeColor="text1"/>
          <w:sz w:val="32"/>
          <w:szCs w:val="32"/>
          <w:highlight w:val="none"/>
          <w:lang w:val="en-US" w:eastAsia="zh-CN"/>
          <w14:textFill>
            <w14:solidFill>
              <w14:schemeClr w14:val="tx1"/>
            </w14:solidFill>
          </w14:textFill>
        </w:rPr>
      </w:pPr>
    </w:p>
    <w:p w14:paraId="71E6D29F">
      <w:pPr>
        <w:rPr>
          <w:rFonts w:hint="eastAsia" w:ascii="宋体" w:hAnsi="宋体" w:cs="宋体"/>
          <w:b/>
          <w:bCs/>
          <w:color w:val="000000" w:themeColor="text1"/>
          <w:sz w:val="32"/>
          <w:szCs w:val="32"/>
          <w:highlight w:val="none"/>
          <w:lang w:val="en-US" w:eastAsia="zh-CN"/>
          <w14:textFill>
            <w14:solidFill>
              <w14:schemeClr w14:val="tx1"/>
            </w14:solidFill>
          </w14:textFill>
        </w:rPr>
      </w:pPr>
    </w:p>
    <w:p w14:paraId="72E8EB8F">
      <w:pPr>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lang w:val="en-US" w:eastAsia="zh-CN"/>
          <w14:textFill>
            <w14:solidFill>
              <w14:schemeClr w14:val="tx1"/>
            </w14:solidFill>
          </w14:textFill>
        </w:rPr>
        <w:t>9.符合条件的残疾人福利性单位在参加政府采购活动时，应当提供《残疾人福利性单位声明函》（见附件），并对声明的真实性负责（如供应商属于残疾人福利性单位的，则必须提供）。</w:t>
      </w:r>
    </w:p>
    <w:p w14:paraId="1801754E">
      <w:pPr>
        <w:spacing w:line="588" w:lineRule="exact"/>
        <w:ind w:firstLine="444"/>
        <w:rPr>
          <w:rFonts w:ascii="宋体" w:hAnsi="宋体" w:cs="宋体"/>
          <w:color w:val="000000" w:themeColor="text1"/>
          <w:spacing w:val="6"/>
          <w:sz w:val="21"/>
          <w:szCs w:val="21"/>
          <w:highlight w:val="none"/>
          <w14:textFill>
            <w14:solidFill>
              <w14:schemeClr w14:val="tx1"/>
            </w14:solidFill>
          </w14:textFill>
        </w:rPr>
      </w:pPr>
      <w:r>
        <w:rPr>
          <w:rFonts w:hint="eastAsia" w:ascii="宋体" w:hAnsi="宋体" w:cs="宋体"/>
          <w:color w:val="000000" w:themeColor="text1"/>
          <w:spacing w:val="6"/>
          <w:sz w:val="21"/>
          <w:szCs w:val="21"/>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w:t>
      </w:r>
      <w:r>
        <w:rPr>
          <w:rFonts w:hint="eastAsia" w:ascii="宋体" w:hAnsi="宋体" w:cs="宋体"/>
          <w:color w:val="000000" w:themeColor="text1"/>
          <w:spacing w:val="6"/>
          <w:sz w:val="21"/>
          <w:szCs w:val="21"/>
          <w:highlight w:val="none"/>
          <w:lang w:eastAsia="zh-CN"/>
          <w14:textFill>
            <w14:solidFill>
              <w14:schemeClr w14:val="tx1"/>
            </w14:solidFill>
          </w14:textFill>
        </w:rPr>
        <w:t>提供</w:t>
      </w:r>
      <w:r>
        <w:rPr>
          <w:rFonts w:hint="eastAsia" w:ascii="宋体" w:hAnsi="宋体" w:cs="宋体"/>
          <w:color w:val="000000" w:themeColor="text1"/>
          <w:spacing w:val="6"/>
          <w:sz w:val="21"/>
          <w:szCs w:val="21"/>
          <w:highlight w:val="none"/>
          <w14:textFill>
            <w14:solidFill>
              <w14:schemeClr w14:val="tx1"/>
            </w14:solidFill>
          </w14:textFill>
        </w:rPr>
        <w:t>的货物</w:t>
      </w:r>
      <w:r>
        <w:rPr>
          <w:rFonts w:hint="eastAsia" w:ascii="宋体" w:hAnsi="宋体" w:cs="宋体"/>
          <w:color w:val="000000" w:themeColor="text1"/>
          <w:spacing w:val="6"/>
          <w:sz w:val="21"/>
          <w:szCs w:val="21"/>
          <w:highlight w:val="none"/>
          <w:lang w:eastAsia="zh-CN"/>
          <w14:textFill>
            <w14:solidFill>
              <w14:schemeClr w14:val="tx1"/>
            </w14:solidFill>
          </w14:textFill>
        </w:rPr>
        <w:t>或服务</w:t>
      </w:r>
      <w:r>
        <w:rPr>
          <w:rFonts w:hint="eastAsia" w:ascii="宋体" w:hAnsi="宋体" w:cs="宋体"/>
          <w:color w:val="000000" w:themeColor="text1"/>
          <w:spacing w:val="6"/>
          <w:sz w:val="21"/>
          <w:szCs w:val="21"/>
          <w:highlight w:val="none"/>
          <w14:textFill>
            <w14:solidFill>
              <w14:schemeClr w14:val="tx1"/>
            </w14:solidFill>
          </w14:textFill>
        </w:rPr>
        <w:t>（由本单位承担工程/提供服务），或者提供其他残疾人福利性单位</w:t>
      </w:r>
      <w:r>
        <w:rPr>
          <w:rFonts w:hint="eastAsia" w:ascii="宋体" w:hAnsi="宋体" w:cs="宋体"/>
          <w:color w:val="000000" w:themeColor="text1"/>
          <w:spacing w:val="6"/>
          <w:sz w:val="21"/>
          <w:szCs w:val="21"/>
          <w:highlight w:val="none"/>
          <w:lang w:eastAsia="zh-CN"/>
          <w14:textFill>
            <w14:solidFill>
              <w14:schemeClr w14:val="tx1"/>
            </w14:solidFill>
          </w14:textFill>
        </w:rPr>
        <w:t>提供</w:t>
      </w:r>
      <w:r>
        <w:rPr>
          <w:rFonts w:hint="eastAsia" w:ascii="宋体" w:hAnsi="宋体" w:cs="宋体"/>
          <w:color w:val="000000" w:themeColor="text1"/>
          <w:spacing w:val="6"/>
          <w:sz w:val="21"/>
          <w:szCs w:val="21"/>
          <w:highlight w:val="none"/>
          <w14:textFill>
            <w14:solidFill>
              <w14:schemeClr w14:val="tx1"/>
            </w14:solidFill>
          </w14:textFill>
        </w:rPr>
        <w:t>的货物</w:t>
      </w:r>
      <w:r>
        <w:rPr>
          <w:rFonts w:hint="eastAsia" w:ascii="宋体" w:hAnsi="宋体" w:cs="宋体"/>
          <w:color w:val="000000" w:themeColor="text1"/>
          <w:spacing w:val="6"/>
          <w:sz w:val="21"/>
          <w:szCs w:val="21"/>
          <w:highlight w:val="none"/>
          <w:lang w:eastAsia="zh-CN"/>
          <w14:textFill>
            <w14:solidFill>
              <w14:schemeClr w14:val="tx1"/>
            </w14:solidFill>
          </w14:textFill>
        </w:rPr>
        <w:t>或服务</w:t>
      </w:r>
      <w:r>
        <w:rPr>
          <w:rFonts w:hint="eastAsia" w:ascii="宋体" w:hAnsi="宋体" w:cs="宋体"/>
          <w:color w:val="000000" w:themeColor="text1"/>
          <w:spacing w:val="6"/>
          <w:sz w:val="21"/>
          <w:szCs w:val="21"/>
          <w:highlight w:val="none"/>
          <w14:textFill>
            <w14:solidFill>
              <w14:schemeClr w14:val="tx1"/>
            </w14:solidFill>
          </w14:textFill>
        </w:rPr>
        <w:t>（不包括使用非残疾人福利性单位注册商标的货物）。</w:t>
      </w:r>
    </w:p>
    <w:p w14:paraId="268AD18D">
      <w:pPr>
        <w:spacing w:line="588" w:lineRule="exact"/>
        <w:ind w:firstLine="444"/>
        <w:rPr>
          <w:rFonts w:ascii="宋体" w:hAnsi="宋体" w:cs="宋体"/>
          <w:color w:val="000000" w:themeColor="text1"/>
          <w:spacing w:val="6"/>
          <w:sz w:val="21"/>
          <w:szCs w:val="21"/>
          <w:highlight w:val="none"/>
          <w14:textFill>
            <w14:solidFill>
              <w14:schemeClr w14:val="tx1"/>
            </w14:solidFill>
          </w14:textFill>
        </w:rPr>
      </w:pPr>
      <w:r>
        <w:rPr>
          <w:rFonts w:hint="eastAsia" w:ascii="宋体" w:hAnsi="宋体" w:cs="宋体"/>
          <w:color w:val="000000" w:themeColor="text1"/>
          <w:spacing w:val="6"/>
          <w:sz w:val="21"/>
          <w:szCs w:val="21"/>
          <w:highlight w:val="none"/>
          <w14:textFill>
            <w14:solidFill>
              <w14:schemeClr w14:val="tx1"/>
            </w14:solidFill>
          </w14:textFill>
        </w:rPr>
        <w:t>本单位对上述声明的真实性负责。如有虚假，将依法承担相应责任。</w:t>
      </w:r>
    </w:p>
    <w:p w14:paraId="3BF9712E">
      <w:pPr>
        <w:spacing w:line="588" w:lineRule="exact"/>
        <w:rPr>
          <w:rFonts w:ascii="宋体" w:hAnsi="宋体" w:cs="宋体"/>
          <w:color w:val="000000" w:themeColor="text1"/>
          <w:spacing w:val="6"/>
          <w:sz w:val="21"/>
          <w:szCs w:val="21"/>
          <w:highlight w:val="none"/>
          <w14:textFill>
            <w14:solidFill>
              <w14:schemeClr w14:val="tx1"/>
            </w14:solidFill>
          </w14:textFill>
        </w:rPr>
      </w:pPr>
    </w:p>
    <w:p w14:paraId="71C59708">
      <w:pPr>
        <w:spacing w:line="588" w:lineRule="exact"/>
        <w:ind w:firstLine="6438"/>
        <w:rPr>
          <w:rFonts w:hint="eastAsia" w:ascii="宋体" w:hAnsi="宋体" w:eastAsia="宋体" w:cs="宋体"/>
          <w:color w:val="000000" w:themeColor="text1"/>
          <w:spacing w:val="6"/>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单</w:t>
      </w:r>
      <w:r>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6"/>
          <w:sz w:val="21"/>
          <w:szCs w:val="21"/>
          <w:highlight w:val="none"/>
          <w14:textFill>
            <w14:solidFill>
              <w14:schemeClr w14:val="tx1"/>
            </w14:solidFill>
          </w14:textFill>
        </w:rPr>
        <w:t>位</w:t>
      </w:r>
      <w:r>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6"/>
          <w:sz w:val="21"/>
          <w:szCs w:val="21"/>
          <w:highlight w:val="none"/>
          <w14:textFill>
            <w14:solidFill>
              <w14:schemeClr w14:val="tx1"/>
            </w14:solidFill>
          </w14:textFill>
        </w:rPr>
        <w:t>名</w:t>
      </w:r>
      <w:r>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6"/>
          <w:sz w:val="21"/>
          <w:szCs w:val="21"/>
          <w:highlight w:val="none"/>
          <w14:textFill>
            <w14:solidFill>
              <w14:schemeClr w14:val="tx1"/>
            </w14:solidFill>
          </w14:textFill>
        </w:rPr>
        <w:t>称[盖公章(CA签章)]：</w:t>
      </w:r>
    </w:p>
    <w:p w14:paraId="2AAE53EA">
      <w:pPr>
        <w:pStyle w:val="211"/>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 xml:space="preserve">                        </w:t>
      </w:r>
      <w:r>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6"/>
          <w:sz w:val="21"/>
          <w:szCs w:val="21"/>
          <w:highlight w:val="none"/>
          <w14:textFill>
            <w14:solidFill>
              <w14:schemeClr w14:val="tx1"/>
            </w14:solidFill>
          </w14:textFill>
        </w:rPr>
        <w:t xml:space="preserve"> 日  期：</w:t>
      </w:r>
    </w:p>
    <w:p w14:paraId="1C14A228">
      <w:pPr>
        <w:pStyle w:val="211"/>
        <w:rPr>
          <w:rFonts w:hint="eastAsia" w:ascii="宋体" w:hAnsi="宋体" w:cs="宋体"/>
          <w:b/>
          <w:bCs/>
          <w:color w:val="000000" w:themeColor="text1"/>
          <w:sz w:val="32"/>
          <w:szCs w:val="32"/>
          <w:highlight w:val="none"/>
          <w14:textFill>
            <w14:solidFill>
              <w14:schemeClr w14:val="tx1"/>
            </w14:solidFill>
          </w14:textFill>
        </w:rPr>
      </w:pPr>
    </w:p>
    <w:p w14:paraId="04BC1BFB">
      <w:pPr>
        <w:rPr>
          <w:rFonts w:hint="eastAsia" w:ascii="宋体" w:hAnsi="宋体" w:cs="宋体"/>
          <w:b/>
          <w:bCs/>
          <w:color w:val="000000" w:themeColor="text1"/>
          <w:sz w:val="32"/>
          <w:szCs w:val="32"/>
          <w:highlight w:val="none"/>
          <w14:textFill>
            <w14:solidFill>
              <w14:schemeClr w14:val="tx1"/>
            </w14:solidFill>
          </w14:textFill>
        </w:rPr>
      </w:pPr>
    </w:p>
    <w:p w14:paraId="2A0B39EA">
      <w:pPr>
        <w:pStyle w:val="211"/>
        <w:rPr>
          <w:rFonts w:hint="eastAsia"/>
          <w:color w:val="000000" w:themeColor="text1"/>
          <w:highlight w:val="none"/>
          <w14:textFill>
            <w14:solidFill>
              <w14:schemeClr w14:val="tx1"/>
            </w14:solidFill>
          </w14:textFill>
        </w:rPr>
      </w:pPr>
    </w:p>
    <w:p w14:paraId="25CA4062">
      <w:pPr>
        <w:rPr>
          <w:rFonts w:hint="eastAsia" w:ascii="宋体" w:hAnsi="宋体" w:cs="宋体"/>
          <w:b/>
          <w:bCs/>
          <w:color w:val="000000" w:themeColor="text1"/>
          <w:sz w:val="32"/>
          <w:szCs w:val="32"/>
          <w:highlight w:val="none"/>
          <w14:textFill>
            <w14:solidFill>
              <w14:schemeClr w14:val="tx1"/>
            </w14:solidFill>
          </w14:textFill>
        </w:rPr>
      </w:pPr>
    </w:p>
    <w:p w14:paraId="6A6C3F73">
      <w:pPr>
        <w:pStyle w:val="211"/>
        <w:rPr>
          <w:rFonts w:hint="eastAsia" w:ascii="宋体" w:hAnsi="宋体" w:cs="宋体"/>
          <w:b/>
          <w:bCs/>
          <w:color w:val="000000" w:themeColor="text1"/>
          <w:sz w:val="32"/>
          <w:szCs w:val="32"/>
          <w:highlight w:val="none"/>
          <w14:textFill>
            <w14:solidFill>
              <w14:schemeClr w14:val="tx1"/>
            </w14:solidFill>
          </w14:textFill>
        </w:rPr>
      </w:pPr>
    </w:p>
    <w:p w14:paraId="558ADD16">
      <w:pPr>
        <w:rPr>
          <w:rFonts w:hint="eastAsia" w:ascii="宋体" w:hAnsi="宋体" w:cs="宋体"/>
          <w:b/>
          <w:bCs/>
          <w:color w:val="000000" w:themeColor="text1"/>
          <w:sz w:val="32"/>
          <w:szCs w:val="32"/>
          <w:highlight w:val="none"/>
          <w14:textFill>
            <w14:solidFill>
              <w14:schemeClr w14:val="tx1"/>
            </w14:solidFill>
          </w14:textFill>
        </w:rPr>
      </w:pPr>
    </w:p>
    <w:p w14:paraId="4496B597">
      <w:pPr>
        <w:pStyle w:val="211"/>
        <w:rPr>
          <w:rFonts w:hint="eastAsia" w:ascii="宋体" w:hAnsi="宋体" w:cs="宋体"/>
          <w:b/>
          <w:bCs/>
          <w:color w:val="000000" w:themeColor="text1"/>
          <w:sz w:val="32"/>
          <w:szCs w:val="32"/>
          <w:highlight w:val="none"/>
          <w14:textFill>
            <w14:solidFill>
              <w14:schemeClr w14:val="tx1"/>
            </w14:solidFill>
          </w14:textFill>
        </w:rPr>
      </w:pPr>
    </w:p>
    <w:p w14:paraId="071762DF">
      <w:pPr>
        <w:rPr>
          <w:rFonts w:hint="eastAsia" w:ascii="宋体" w:hAnsi="宋体" w:cs="宋体"/>
          <w:b/>
          <w:bCs/>
          <w:color w:val="000000" w:themeColor="text1"/>
          <w:sz w:val="32"/>
          <w:szCs w:val="32"/>
          <w:highlight w:val="none"/>
          <w14:textFill>
            <w14:solidFill>
              <w14:schemeClr w14:val="tx1"/>
            </w14:solidFill>
          </w14:textFill>
        </w:rPr>
      </w:pPr>
    </w:p>
    <w:p w14:paraId="7619BB45">
      <w:pPr>
        <w:pStyle w:val="211"/>
        <w:rPr>
          <w:rFonts w:hint="eastAsia" w:ascii="宋体" w:hAnsi="宋体" w:cs="宋体"/>
          <w:b/>
          <w:bCs/>
          <w:color w:val="000000" w:themeColor="text1"/>
          <w:sz w:val="32"/>
          <w:szCs w:val="32"/>
          <w:highlight w:val="none"/>
          <w14:textFill>
            <w14:solidFill>
              <w14:schemeClr w14:val="tx1"/>
            </w14:solidFill>
          </w14:textFill>
        </w:rPr>
      </w:pPr>
    </w:p>
    <w:p w14:paraId="570E29D4">
      <w:pPr>
        <w:rPr>
          <w:rFonts w:hint="eastAsia" w:ascii="宋体" w:hAnsi="宋体" w:cs="宋体"/>
          <w:b/>
          <w:bCs/>
          <w:color w:val="000000" w:themeColor="text1"/>
          <w:sz w:val="32"/>
          <w:szCs w:val="32"/>
          <w:highlight w:val="none"/>
          <w14:textFill>
            <w14:solidFill>
              <w14:schemeClr w14:val="tx1"/>
            </w14:solidFill>
          </w14:textFill>
        </w:rPr>
      </w:pPr>
    </w:p>
    <w:p w14:paraId="71ED72A9">
      <w:pPr>
        <w:pStyle w:val="211"/>
        <w:rPr>
          <w:rFonts w:hint="eastAsia" w:ascii="宋体" w:hAnsi="宋体" w:cs="宋体"/>
          <w:b/>
          <w:bCs/>
          <w:color w:val="000000" w:themeColor="text1"/>
          <w:sz w:val="32"/>
          <w:szCs w:val="32"/>
          <w:highlight w:val="none"/>
          <w14:textFill>
            <w14:solidFill>
              <w14:schemeClr w14:val="tx1"/>
            </w14:solidFill>
          </w14:textFill>
        </w:rPr>
      </w:pPr>
    </w:p>
    <w:p w14:paraId="3908F528">
      <w:pPr>
        <w:rPr>
          <w:rFonts w:hint="eastAsia" w:ascii="宋体" w:hAnsi="宋体" w:cs="宋体"/>
          <w:b/>
          <w:bCs/>
          <w:color w:val="000000" w:themeColor="text1"/>
          <w:sz w:val="32"/>
          <w:szCs w:val="32"/>
          <w:highlight w:val="none"/>
          <w14:textFill>
            <w14:solidFill>
              <w14:schemeClr w14:val="tx1"/>
            </w14:solidFill>
          </w14:textFill>
        </w:rPr>
      </w:pPr>
    </w:p>
    <w:p w14:paraId="31142D42">
      <w:pPr>
        <w:pStyle w:val="211"/>
        <w:rPr>
          <w:rFonts w:hint="eastAsia" w:ascii="宋体" w:hAnsi="宋体" w:cs="宋体"/>
          <w:b/>
          <w:bCs/>
          <w:color w:val="000000" w:themeColor="text1"/>
          <w:sz w:val="32"/>
          <w:szCs w:val="32"/>
          <w:highlight w:val="none"/>
          <w14:textFill>
            <w14:solidFill>
              <w14:schemeClr w14:val="tx1"/>
            </w14:solidFill>
          </w14:textFill>
        </w:rPr>
      </w:pPr>
    </w:p>
    <w:p w14:paraId="112E57D3">
      <w:pPr>
        <w:pStyle w:val="211"/>
        <w:rPr>
          <w:rFonts w:hint="eastAsia" w:ascii="宋体" w:hAnsi="宋体" w:cs="宋体"/>
          <w:b/>
          <w:bCs/>
          <w:color w:val="000000" w:themeColor="text1"/>
          <w:sz w:val="32"/>
          <w:szCs w:val="32"/>
          <w:highlight w:val="none"/>
          <w14:textFill>
            <w14:solidFill>
              <w14:schemeClr w14:val="tx1"/>
            </w14:solidFill>
          </w14:textFill>
        </w:rPr>
      </w:pPr>
    </w:p>
    <w:p w14:paraId="13157C5B">
      <w:pPr>
        <w:pStyle w:val="211"/>
        <w:rPr>
          <w:rFonts w:hint="eastAsia" w:ascii="宋体" w:hAnsi="宋体" w:cs="宋体"/>
          <w:b/>
          <w:bCs/>
          <w:color w:val="000000" w:themeColor="text1"/>
          <w:sz w:val="32"/>
          <w:szCs w:val="32"/>
          <w:highlight w:val="none"/>
          <w14:textFill>
            <w14:solidFill>
              <w14:schemeClr w14:val="tx1"/>
            </w14:solidFill>
          </w14:textFill>
        </w:rPr>
      </w:pPr>
    </w:p>
    <w:p w14:paraId="6E41EFF4">
      <w:pPr>
        <w:pStyle w:val="211"/>
        <w:rPr>
          <w:rFonts w:hint="eastAsia" w:ascii="宋体" w:hAnsi="宋体" w:cs="宋体"/>
          <w:b/>
          <w:bCs/>
          <w:color w:val="000000" w:themeColor="text1"/>
          <w:sz w:val="32"/>
          <w:szCs w:val="32"/>
          <w:highlight w:val="none"/>
          <w14:textFill>
            <w14:solidFill>
              <w14:schemeClr w14:val="tx1"/>
            </w14:solidFill>
          </w14:textFill>
        </w:rPr>
      </w:pPr>
    </w:p>
    <w:p w14:paraId="0814F87F">
      <w:pPr>
        <w:pStyle w:val="211"/>
        <w:rPr>
          <w:rFonts w:hint="eastAsia" w:ascii="宋体" w:hAnsi="宋体" w:cs="宋体"/>
          <w:b/>
          <w:bCs/>
          <w:color w:val="000000" w:themeColor="text1"/>
          <w:sz w:val="32"/>
          <w:szCs w:val="32"/>
          <w:highlight w:val="none"/>
          <w14:textFill>
            <w14:solidFill>
              <w14:schemeClr w14:val="tx1"/>
            </w14:solidFill>
          </w14:textFill>
        </w:rPr>
      </w:pPr>
    </w:p>
    <w:p w14:paraId="3EF72EC9">
      <w:pPr>
        <w:rPr>
          <w:rFonts w:hint="eastAsia" w:ascii="宋体" w:hAnsi="宋体" w:cs="宋体"/>
          <w:b/>
          <w:bCs/>
          <w:color w:val="000000" w:themeColor="text1"/>
          <w:sz w:val="32"/>
          <w:szCs w:val="32"/>
          <w:highlight w:val="none"/>
          <w14:textFill>
            <w14:solidFill>
              <w14:schemeClr w14:val="tx1"/>
            </w14:solidFill>
          </w14:textFill>
        </w:rPr>
      </w:pPr>
    </w:p>
    <w:p w14:paraId="55A32B34">
      <w:pPr>
        <w:pStyle w:val="211"/>
        <w:rPr>
          <w:color w:val="000000" w:themeColor="text1"/>
          <w:highlight w:val="none"/>
          <w14:textFill>
            <w14:solidFill>
              <w14:schemeClr w14:val="tx1"/>
            </w14:solidFill>
          </w14:textFill>
        </w:rPr>
      </w:pPr>
    </w:p>
    <w:p w14:paraId="62B0FD2F">
      <w:pP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二、商务、技术性响应及其他有效证明材料（格式）</w:t>
      </w:r>
    </w:p>
    <w:p w14:paraId="3DDD062E">
      <w:pPr>
        <w:rPr>
          <w:rFonts w:hint="eastAsia" w:ascii="宋体" w:hAnsi="宋体" w:eastAsia="宋体" w:cs="宋体"/>
          <w:b/>
          <w:bCs/>
          <w:color w:val="000000" w:themeColor="text1"/>
          <w:sz w:val="32"/>
          <w:szCs w:val="32"/>
          <w:highlight w:val="none"/>
          <w:lang w:eastAsia="zh-CN"/>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1.投标报价表（格式见附件）（必须提供）</w:t>
      </w:r>
      <w:r>
        <w:rPr>
          <w:rFonts w:hint="eastAsia" w:ascii="宋体" w:hAnsi="宋体" w:cs="宋体"/>
          <w:b/>
          <w:bCs/>
          <w:color w:val="000000" w:themeColor="text1"/>
          <w:sz w:val="32"/>
          <w:szCs w:val="32"/>
          <w:highlight w:val="none"/>
          <w:lang w:eastAsia="zh-CN"/>
          <w14:textFill>
            <w14:solidFill>
              <w14:schemeClr w14:val="tx1"/>
            </w14:solidFill>
          </w14:textFill>
        </w:rPr>
        <w:t>；</w:t>
      </w:r>
    </w:p>
    <w:p w14:paraId="5116E441">
      <w:pPr>
        <w:jc w:val="center"/>
        <w:rPr>
          <w:rFonts w:hint="eastAsia" w:ascii="宋体" w:hAnsi="宋体"/>
          <w:b/>
          <w:bCs/>
          <w:color w:val="000000" w:themeColor="text1"/>
          <w:sz w:val="24"/>
          <w:highlight w:val="none"/>
          <w14:textFill>
            <w14:solidFill>
              <w14:schemeClr w14:val="tx1"/>
            </w14:solidFill>
          </w14:textFill>
        </w:rPr>
      </w:pPr>
    </w:p>
    <w:p w14:paraId="374C6934">
      <w:pPr>
        <w:pStyle w:val="202"/>
        <w:ind w:left="0" w:firstLine="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附件：</w:t>
      </w:r>
    </w:p>
    <w:p w14:paraId="2A642886">
      <w:pPr>
        <w:pStyle w:val="215"/>
        <w:keepNext w:val="0"/>
        <w:keepLines w:val="0"/>
        <w:pageBreakBefore w:val="0"/>
        <w:widowControl w:val="0"/>
        <w:bidi w:val="0"/>
        <w:spacing w:line="480" w:lineRule="exact"/>
        <w:ind w:left="420"/>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bidi="ar-SA"/>
          <w14:textFill>
            <w14:solidFill>
              <w14:schemeClr w14:val="tx1"/>
            </w14:solidFill>
          </w14:textFill>
        </w:rPr>
        <w:t>投标报价表（格式）</w:t>
      </w:r>
    </w:p>
    <w:tbl>
      <w:tblPr>
        <w:tblStyle w:val="31"/>
        <w:tblW w:w="967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6"/>
        <w:gridCol w:w="1570"/>
        <w:gridCol w:w="1740"/>
        <w:gridCol w:w="780"/>
        <w:gridCol w:w="855"/>
        <w:gridCol w:w="810"/>
        <w:gridCol w:w="1785"/>
        <w:gridCol w:w="1710"/>
      </w:tblGrid>
      <w:tr w14:paraId="0D8357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426" w:type="dxa"/>
            <w:tcBorders>
              <w:top w:val="single" w:color="auto" w:sz="4" w:space="0"/>
              <w:left w:val="single" w:color="auto" w:sz="4" w:space="0"/>
              <w:bottom w:val="single" w:color="auto" w:sz="4" w:space="0"/>
              <w:right w:val="single" w:color="auto" w:sz="4" w:space="0"/>
            </w:tcBorders>
            <w:noWrap w:val="0"/>
            <w:vAlign w:val="center"/>
          </w:tcPr>
          <w:p w14:paraId="0B2B5A4E">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项号</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17A9A0A5">
            <w:pPr>
              <w:spacing w:line="2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采购内容名称</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4C619593">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服务内容及承诺</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493982F5">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数量①</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43FB6A2C">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2809F222">
            <w:pPr>
              <w:spacing w:line="30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单价②</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3A6BF50A">
            <w:pPr>
              <w:spacing w:line="30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单项合计</w:t>
            </w:r>
            <w:r>
              <w:rPr>
                <w:rFonts w:hint="eastAsia" w:ascii="宋体" w:hAnsi="宋体" w:eastAsia="宋体" w:cs="宋体"/>
                <w:color w:val="000000" w:themeColor="text1"/>
                <w:highlight w:val="none"/>
                <w:lang w:val="en-US" w:eastAsia="zh-CN"/>
                <w14:textFill>
                  <w14:solidFill>
                    <w14:schemeClr w14:val="tx1"/>
                  </w14:solidFill>
                </w14:textFill>
              </w:rPr>
              <w:t>=数量×单价</w:t>
            </w:r>
          </w:p>
          <w:p w14:paraId="3922A4B3">
            <w:pPr>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③=</w:t>
            </w:r>
            <w:r>
              <w:rPr>
                <w:rFonts w:hint="eastAsia" w:ascii="宋体" w:hAnsi="宋体" w:eastAsia="宋体" w:cs="宋体"/>
                <w:color w:val="000000" w:themeColor="text1"/>
                <w:sz w:val="21"/>
                <w:szCs w:val="21"/>
                <w:highlight w:val="none"/>
                <w14:textFill>
                  <w14:solidFill>
                    <w14:schemeClr w14:val="tx1"/>
                  </w14:solidFill>
                </w14:textFill>
              </w:rPr>
              <w:t>①</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②</w:t>
            </w:r>
          </w:p>
        </w:tc>
        <w:tc>
          <w:tcPr>
            <w:tcW w:w="1710" w:type="dxa"/>
            <w:tcBorders>
              <w:top w:val="single" w:color="auto" w:sz="4" w:space="0"/>
              <w:left w:val="single" w:color="auto" w:sz="4" w:space="0"/>
              <w:bottom w:val="single" w:color="auto" w:sz="4" w:space="0"/>
              <w:right w:val="single" w:color="auto" w:sz="4" w:space="0"/>
            </w:tcBorders>
            <w:noWrap w:val="0"/>
            <w:vAlign w:val="center"/>
          </w:tcPr>
          <w:p w14:paraId="1E731D1F">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w:t>
            </w:r>
          </w:p>
        </w:tc>
      </w:tr>
      <w:tr w14:paraId="6941FE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left w:val="single" w:color="auto" w:sz="4" w:space="0"/>
              <w:bottom w:val="single" w:color="auto" w:sz="4" w:space="0"/>
              <w:right w:val="single" w:color="auto" w:sz="4" w:space="0"/>
            </w:tcBorders>
            <w:noWrap w:val="0"/>
            <w:vAlign w:val="center"/>
          </w:tcPr>
          <w:p w14:paraId="603ED5FA">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3112A6ED">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4E9F42DE">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19826A51">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5CEA1CE7">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0D11745A">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123D2242">
            <w:pPr>
              <w:spacing w:line="300" w:lineRule="exact"/>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4A135824">
            <w:pPr>
              <w:spacing w:line="300" w:lineRule="exact"/>
              <w:jc w:val="center"/>
              <w:rPr>
                <w:rFonts w:hint="eastAsia" w:ascii="宋体" w:hAnsi="宋体" w:eastAsia="宋体" w:cs="宋体"/>
                <w:b/>
                <w:bCs/>
                <w:color w:val="000000" w:themeColor="text1"/>
                <w:sz w:val="21"/>
                <w:szCs w:val="21"/>
                <w:highlight w:val="none"/>
                <w14:textFill>
                  <w14:solidFill>
                    <w14:schemeClr w14:val="tx1"/>
                  </w14:solidFill>
                </w14:textFill>
              </w:rPr>
            </w:pPr>
          </w:p>
        </w:tc>
      </w:tr>
      <w:tr w14:paraId="4BB345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left w:val="single" w:color="auto" w:sz="4" w:space="0"/>
              <w:bottom w:val="single" w:color="auto" w:sz="4" w:space="0"/>
              <w:right w:val="single" w:color="auto" w:sz="4" w:space="0"/>
            </w:tcBorders>
            <w:noWrap w:val="0"/>
            <w:vAlign w:val="center"/>
          </w:tcPr>
          <w:p w14:paraId="12E5A9C6">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18F008D6">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282CA844">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5547A0E4">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4A1A2FCA">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4517502B">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49A1AEEB">
            <w:pPr>
              <w:spacing w:line="300" w:lineRule="exact"/>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2AB30B01">
            <w:pPr>
              <w:spacing w:line="300" w:lineRule="exact"/>
              <w:jc w:val="center"/>
              <w:rPr>
                <w:rFonts w:hint="eastAsia" w:ascii="宋体" w:hAnsi="宋体" w:eastAsia="宋体" w:cs="宋体"/>
                <w:b/>
                <w:bCs/>
                <w:color w:val="000000" w:themeColor="text1"/>
                <w:sz w:val="21"/>
                <w:szCs w:val="21"/>
                <w:highlight w:val="none"/>
                <w14:textFill>
                  <w14:solidFill>
                    <w14:schemeClr w14:val="tx1"/>
                  </w14:solidFill>
                </w14:textFill>
              </w:rPr>
            </w:pPr>
          </w:p>
        </w:tc>
      </w:tr>
      <w:tr w14:paraId="2DECDA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left w:val="single" w:color="auto" w:sz="4" w:space="0"/>
              <w:bottom w:val="single" w:color="auto" w:sz="4" w:space="0"/>
              <w:right w:val="single" w:color="auto" w:sz="4" w:space="0"/>
            </w:tcBorders>
            <w:noWrap w:val="0"/>
            <w:vAlign w:val="center"/>
          </w:tcPr>
          <w:p w14:paraId="773ED303">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47810301">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1FC7F39D">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1870AC70">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6D0D37FB">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372B9E20">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296EE027">
            <w:pPr>
              <w:spacing w:line="300" w:lineRule="exact"/>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438B4F3E">
            <w:pPr>
              <w:spacing w:line="300" w:lineRule="exact"/>
              <w:jc w:val="center"/>
              <w:rPr>
                <w:rFonts w:hint="eastAsia" w:ascii="宋体" w:hAnsi="宋体" w:eastAsia="宋体" w:cs="宋体"/>
                <w:b/>
                <w:bCs/>
                <w:color w:val="000000" w:themeColor="text1"/>
                <w:sz w:val="21"/>
                <w:szCs w:val="21"/>
                <w:highlight w:val="none"/>
                <w14:textFill>
                  <w14:solidFill>
                    <w14:schemeClr w14:val="tx1"/>
                  </w14:solidFill>
                </w14:textFill>
              </w:rPr>
            </w:pPr>
          </w:p>
        </w:tc>
      </w:tr>
      <w:tr w14:paraId="19535A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left w:val="single" w:color="auto" w:sz="4" w:space="0"/>
              <w:bottom w:val="single" w:color="auto" w:sz="4" w:space="0"/>
              <w:right w:val="single" w:color="auto" w:sz="4" w:space="0"/>
            </w:tcBorders>
            <w:noWrap w:val="0"/>
            <w:vAlign w:val="center"/>
          </w:tcPr>
          <w:p w14:paraId="532BF7A2">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08C88A4B">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1AEDA987">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72CB228F">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29402216">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2E01246E">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59DAE9EC">
            <w:pPr>
              <w:spacing w:line="300" w:lineRule="exact"/>
              <w:jc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55EB4D3B">
            <w:pPr>
              <w:spacing w:line="300" w:lineRule="exact"/>
              <w:jc w:val="center"/>
              <w:rPr>
                <w:rFonts w:hint="eastAsia" w:ascii="宋体" w:hAnsi="宋体" w:eastAsia="宋体" w:cs="宋体"/>
                <w:b/>
                <w:bCs/>
                <w:color w:val="000000" w:themeColor="text1"/>
                <w:sz w:val="21"/>
                <w:szCs w:val="21"/>
                <w:highlight w:val="none"/>
                <w14:textFill>
                  <w14:solidFill>
                    <w14:schemeClr w14:val="tx1"/>
                  </w14:solidFill>
                </w14:textFill>
              </w:rPr>
            </w:pPr>
          </w:p>
        </w:tc>
      </w:tr>
      <w:tr w14:paraId="3081DD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rPr>
        <w:tc>
          <w:tcPr>
            <w:tcW w:w="9676" w:type="dxa"/>
            <w:gridSpan w:val="8"/>
            <w:tcBorders>
              <w:top w:val="single" w:color="auto" w:sz="4" w:space="0"/>
              <w:left w:val="single" w:color="auto" w:sz="4" w:space="0"/>
              <w:bottom w:val="single" w:color="auto" w:sz="4" w:space="0"/>
              <w:right w:val="single" w:color="auto" w:sz="4" w:space="0"/>
            </w:tcBorders>
            <w:noWrap w:val="0"/>
            <w:vAlign w:val="center"/>
          </w:tcPr>
          <w:p w14:paraId="2D0ACEC4">
            <w:pPr>
              <w:spacing w:line="300" w:lineRule="exact"/>
              <w:rPr>
                <w:rFonts w:hint="eastAsia" w:ascii="宋体" w:hAnsi="宋体" w:eastAsia="宋体" w:cs="宋体"/>
                <w:color w:val="000000" w:themeColor="text1"/>
                <w:spacing w:val="-6"/>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 xml:space="preserve">投标总报价（大写）：人民币               </w:t>
            </w:r>
            <w:r>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6"/>
                <w:sz w:val="21"/>
                <w:szCs w:val="21"/>
                <w:highlight w:val="none"/>
                <w14:textFill>
                  <w14:solidFill>
                    <w14:schemeClr w14:val="tx1"/>
                  </w14:solidFill>
                </w14:textFill>
              </w:rPr>
              <w:t xml:space="preserve">                   （</w:t>
            </w:r>
            <w:r>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t>¥</w:t>
            </w:r>
            <w:r>
              <w:rPr>
                <w:rFonts w:hint="eastAsia" w:ascii="宋体" w:hAnsi="宋体" w:eastAsia="宋体" w:cs="宋体"/>
                <w:color w:val="000000" w:themeColor="text1"/>
                <w:spacing w:val="-6"/>
                <w:sz w:val="21"/>
                <w:szCs w:val="21"/>
                <w:highlight w:val="none"/>
                <w14:textFill>
                  <w14:solidFill>
                    <w14:schemeClr w14:val="tx1"/>
                  </w14:solidFill>
                </w14:textFill>
              </w:rPr>
              <w:t xml:space="preserve">                   ）</w:t>
            </w:r>
          </w:p>
        </w:tc>
      </w:tr>
      <w:tr w14:paraId="2F7A45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trPr>
        <w:tc>
          <w:tcPr>
            <w:tcW w:w="9676" w:type="dxa"/>
            <w:gridSpan w:val="8"/>
            <w:tcBorders>
              <w:top w:val="single" w:color="auto" w:sz="4" w:space="0"/>
              <w:left w:val="single" w:color="auto" w:sz="4" w:space="0"/>
              <w:bottom w:val="single" w:color="auto" w:sz="4" w:space="0"/>
              <w:right w:val="single" w:color="auto" w:sz="4" w:space="0"/>
            </w:tcBorders>
            <w:noWrap w:val="0"/>
            <w:vAlign w:val="center"/>
          </w:tcPr>
          <w:p w14:paraId="1B957A89">
            <w:pPr>
              <w:spacing w:line="300" w:lineRule="exact"/>
              <w:rPr>
                <w:rFonts w:hint="eastAsia" w:ascii="宋体" w:hAnsi="宋体" w:eastAsia="宋体" w:cs="宋体"/>
                <w:b w:val="0"/>
                <w:bCs w:val="0"/>
                <w:color w:val="000000" w:themeColor="text1"/>
                <w:spacing w:val="-6"/>
                <w:sz w:val="21"/>
                <w:szCs w:val="21"/>
                <w:highlight w:val="none"/>
                <w14:textFill>
                  <w14:solidFill>
                    <w14:schemeClr w14:val="tx1"/>
                  </w14:solidFill>
                </w14:textFill>
              </w:rPr>
            </w:pPr>
            <w:r>
              <w:rPr>
                <w:rFonts w:hint="eastAsia" w:ascii="宋体" w:hAnsi="宋体" w:eastAsia="宋体" w:cs="宋体"/>
                <w:b w:val="0"/>
                <w:bCs w:val="0"/>
                <w:color w:val="000000" w:themeColor="text1"/>
                <w:spacing w:val="-6"/>
                <w:sz w:val="21"/>
                <w:szCs w:val="21"/>
                <w:highlight w:val="none"/>
                <w14:textFill>
                  <w14:solidFill>
                    <w14:schemeClr w14:val="tx1"/>
                  </w14:solidFill>
                </w14:textFill>
              </w:rPr>
              <w:t>服务时间：</w:t>
            </w:r>
          </w:p>
        </w:tc>
      </w:tr>
      <w:tr w14:paraId="1507ED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1" w:hRule="atLeast"/>
        </w:trPr>
        <w:tc>
          <w:tcPr>
            <w:tcW w:w="9676" w:type="dxa"/>
            <w:gridSpan w:val="8"/>
            <w:tcBorders>
              <w:top w:val="single" w:color="auto" w:sz="4" w:space="0"/>
              <w:left w:val="single" w:color="auto" w:sz="4" w:space="0"/>
              <w:bottom w:val="single" w:color="auto" w:sz="4" w:space="0"/>
              <w:right w:val="single" w:color="auto" w:sz="4" w:space="0"/>
            </w:tcBorders>
            <w:noWrap w:val="0"/>
            <w:vAlign w:val="center"/>
          </w:tcPr>
          <w:p w14:paraId="1BE94CB0">
            <w:pPr>
              <w:spacing w:line="34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说明：投标报价指本次招标采购范围内</w:t>
            </w:r>
            <w:r>
              <w:rPr>
                <w:rFonts w:hint="eastAsia" w:ascii="宋体" w:hAnsi="宋体" w:eastAsia="宋体" w:cs="宋体"/>
                <w:color w:val="000000" w:themeColor="text1"/>
                <w14:textFill>
                  <w14:solidFill>
                    <w14:schemeClr w14:val="tx1"/>
                  </w14:solidFill>
                </w14:textFill>
              </w:rPr>
              <w:t>所需服务的人员工资及社保、服装、工具、管理、培训、加班费、节假日奖金、税费及其他成本等所有费用</w:t>
            </w:r>
            <w:r>
              <w:rPr>
                <w:rFonts w:hint="eastAsia" w:ascii="宋体" w:hAnsi="宋体" w:eastAsia="宋体" w:cs="宋体"/>
                <w:color w:val="000000" w:themeColor="text1"/>
                <w:lang w:eastAsia="zh-CN"/>
                <w14:textFill>
                  <w14:solidFill>
                    <w14:schemeClr w14:val="tx1"/>
                  </w14:solidFill>
                </w14:textFill>
              </w:rPr>
              <w:t>，供应商</w:t>
            </w:r>
            <w:r>
              <w:rPr>
                <w:rFonts w:hint="eastAsia" w:ascii="宋体" w:hAnsi="宋体" w:eastAsia="宋体" w:cs="宋体"/>
                <w:color w:val="000000" w:themeColor="text1"/>
                <w14:textFill>
                  <w14:solidFill>
                    <w14:schemeClr w14:val="tx1"/>
                  </w14:solidFill>
                </w14:textFill>
              </w:rPr>
              <w:t>综合考虑在报价中</w:t>
            </w:r>
            <w:r>
              <w:rPr>
                <w:rFonts w:hint="eastAsia" w:ascii="宋体" w:hAnsi="宋体" w:eastAsia="宋体" w:cs="宋体"/>
                <w:color w:val="000000" w:themeColor="text1"/>
                <w:sz w:val="21"/>
                <w:szCs w:val="21"/>
                <w:highlight w:val="none"/>
                <w14:textFill>
                  <w14:solidFill>
                    <w14:schemeClr w14:val="tx1"/>
                  </w14:solidFill>
                </w14:textFill>
              </w:rPr>
              <w:t>。</w:t>
            </w:r>
          </w:p>
        </w:tc>
      </w:tr>
    </w:tbl>
    <w:p w14:paraId="0741EB6D">
      <w:pPr>
        <w:spacing w:line="340" w:lineRule="exact"/>
        <w:rPr>
          <w:rFonts w:hint="eastAsia" w:ascii="宋体" w:hAnsi="宋体" w:eastAsia="宋体" w:cs="宋体"/>
          <w:color w:val="000000" w:themeColor="text1"/>
          <w:szCs w:val="21"/>
          <w:highlight w:val="none"/>
          <w14:textFill>
            <w14:solidFill>
              <w14:schemeClr w14:val="tx1"/>
            </w14:solidFill>
          </w14:textFill>
        </w:rPr>
      </w:pPr>
    </w:p>
    <w:p w14:paraId="05B75847">
      <w:pPr>
        <w:spacing w:line="340" w:lineRule="exact"/>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，自然人除外）：</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26652D95">
      <w:pPr>
        <w:spacing w:line="340" w:lineRule="exact"/>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法定代表人、负责人、自然人或相应的委托代理人签字或</w:t>
      </w:r>
      <w:r>
        <w:rPr>
          <w:rFonts w:hint="eastAsia" w:ascii="宋体" w:hAnsi="宋体" w:eastAsia="宋体" w:cs="宋体"/>
          <w:color w:val="000000" w:themeColor="text1"/>
          <w:highlight w:val="none"/>
          <w:lang w:eastAsia="zh-CN"/>
          <w14:textFill>
            <w14:solidFill>
              <w14:schemeClr w14:val="tx1"/>
            </w14:solidFill>
          </w14:textFill>
        </w:rPr>
        <w:t>个人</w:t>
      </w:r>
      <w:r>
        <w:rPr>
          <w:rFonts w:hint="eastAsia" w:ascii="宋体" w:hAnsi="宋体" w:eastAsia="宋体" w:cs="宋体"/>
          <w:color w:val="000000" w:themeColor="text1"/>
          <w:highlight w:val="none"/>
          <w:lang w:val="en-US" w:eastAsia="zh-CN"/>
          <w14:textFill>
            <w14:solidFill>
              <w14:schemeClr w14:val="tx1"/>
            </w14:solidFill>
          </w14:textFill>
        </w:rPr>
        <w:t>CA签章</w:t>
      </w:r>
      <w:r>
        <w:rPr>
          <w:rFonts w:hint="eastAsia" w:ascii="宋体" w:hAnsi="宋体" w:eastAsia="宋体" w:cs="宋体"/>
          <w:color w:val="000000" w:themeColor="text1"/>
          <w14:textFill>
            <w14:solidFill>
              <w14:schemeClr w14:val="tx1"/>
            </w14:solidFill>
          </w14:textFill>
        </w:rPr>
        <w:t>（属自然人的应在签名处加盖</w:t>
      </w:r>
      <w:r>
        <w:rPr>
          <w:rFonts w:hint="eastAsia" w:ascii="宋体" w:hAnsi="宋体" w:cs="宋体"/>
          <w:color w:val="000000" w:themeColor="text1"/>
          <w:lang w:eastAsia="zh-CN"/>
          <w14:textFill>
            <w14:solidFill>
              <w14:schemeClr w14:val="tx1"/>
            </w14:solidFill>
          </w14:textFill>
        </w:rPr>
        <w:t>大拇指</w:t>
      </w:r>
      <w:r>
        <w:rPr>
          <w:rFonts w:hint="eastAsia" w:ascii="宋体" w:hAnsi="宋体" w:eastAsia="宋体" w:cs="宋体"/>
          <w:color w:val="000000" w:themeColor="text1"/>
          <w14:textFill>
            <w14:solidFill>
              <w14:schemeClr w14:val="tx1"/>
            </w14:solidFill>
          </w14:textFill>
        </w:rPr>
        <w:t>指印</w:t>
      </w:r>
      <w:r>
        <w:rPr>
          <w:rFonts w:hint="eastAsia" w:ascii="宋体" w:hAnsi="宋体" w:eastAsia="宋体" w:cs="宋体"/>
          <w:color w:val="000000" w:themeColor="text1"/>
          <w:lang w:eastAsia="zh-CN"/>
          <w14:textFill>
            <w14:solidFill>
              <w14:schemeClr w14:val="tx1"/>
            </w14:solidFill>
          </w14:textFill>
        </w:rPr>
        <w:t>或个人</w:t>
      </w:r>
      <w:r>
        <w:rPr>
          <w:rFonts w:hint="eastAsia" w:ascii="宋体" w:hAnsi="宋体" w:eastAsia="宋体" w:cs="宋体"/>
          <w:color w:val="000000" w:themeColor="text1"/>
          <w:lang w:val="en-US" w:eastAsia="zh-CN"/>
          <w14:textFill>
            <w14:solidFill>
              <w14:schemeClr w14:val="tx1"/>
            </w14:solidFill>
          </w14:textFill>
        </w:rPr>
        <w:t>CA签章</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3C197825">
      <w:pPr>
        <w:tabs>
          <w:tab w:val="left" w:pos="1305"/>
        </w:tabs>
        <w:spacing w:line="340" w:lineRule="exact"/>
        <w:rPr>
          <w:rFonts w:hint="eastAsia" w:ascii="宋体" w:hAnsi="宋体" w:eastAsia="宋体" w:cs="宋体"/>
          <w:bCs/>
          <w:color w:val="000000" w:themeColor="text1"/>
          <w:sz w:val="21"/>
          <w:szCs w:val="21"/>
          <w:highlight w:val="none"/>
          <w14:textFill>
            <w14:solidFill>
              <w14:schemeClr w14:val="tx1"/>
            </w14:solidFill>
          </w14:textFill>
        </w:rPr>
      </w:pPr>
    </w:p>
    <w:p w14:paraId="3AA366BD">
      <w:pPr>
        <w:tabs>
          <w:tab w:val="left" w:pos="1305"/>
        </w:tabs>
        <w:spacing w:line="34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注</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1.各投标人</w:t>
      </w:r>
      <w:r>
        <w:rPr>
          <w:rFonts w:hint="eastAsia" w:ascii="宋体" w:hAnsi="宋体" w:eastAsia="宋体" w:cs="宋体"/>
          <w:color w:val="000000" w:themeColor="text1"/>
          <w:sz w:val="21"/>
          <w:szCs w:val="21"/>
          <w:highlight w:val="none"/>
          <w14:textFill>
            <w14:solidFill>
              <w14:schemeClr w14:val="tx1"/>
            </w14:solidFill>
          </w14:textFill>
        </w:rPr>
        <w:t>必须就“采购需求”中所投分标的所有内容作完整唯一报价，否则，其投标将被拒绝。投标文件只允许有一个报价。</w:t>
      </w:r>
    </w:p>
    <w:p w14:paraId="5971A140">
      <w:pPr>
        <w:pStyle w:val="215"/>
        <w:spacing w:line="36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2.投标人应根据所投</w:t>
      </w:r>
      <w:r>
        <w:rPr>
          <w:rFonts w:hint="eastAsia" w:ascii="宋体" w:hAnsi="宋体" w:eastAsia="宋体" w:cs="宋体"/>
          <w:color w:val="000000" w:themeColor="text1"/>
          <w:sz w:val="21"/>
          <w:szCs w:val="21"/>
          <w:highlight w:val="none"/>
          <w:lang w:val="en-US" w:eastAsia="zh-CN"/>
          <w14:textFill>
            <w14:solidFill>
              <w14:schemeClr w14:val="tx1"/>
            </w14:solidFill>
          </w14:textFill>
        </w:rPr>
        <w:t>项目</w:t>
      </w:r>
      <w:r>
        <w:rPr>
          <w:rFonts w:hint="eastAsia" w:ascii="宋体" w:hAnsi="宋体" w:eastAsia="宋体" w:cs="宋体"/>
          <w:color w:val="000000" w:themeColor="text1"/>
          <w:sz w:val="21"/>
          <w:szCs w:val="21"/>
          <w:highlight w:val="none"/>
          <w14:textFill>
            <w14:solidFill>
              <w14:schemeClr w14:val="tx1"/>
            </w14:solidFill>
          </w14:textFill>
        </w:rPr>
        <w:t>如实填写投标报价表</w:t>
      </w:r>
      <w:r>
        <w:rPr>
          <w:rFonts w:hint="eastAsia" w:ascii="宋体" w:hAnsi="宋体" w:eastAsia="宋体" w:cs="宋体"/>
          <w:bCs/>
          <w:color w:val="000000" w:themeColor="text1"/>
          <w:sz w:val="21"/>
          <w:szCs w:val="21"/>
          <w:highlight w:val="none"/>
          <w14:textFill>
            <w14:solidFill>
              <w14:schemeClr w14:val="tx1"/>
            </w14:solidFill>
          </w14:textFill>
        </w:rPr>
        <w:t>的各项内容。</w:t>
      </w:r>
    </w:p>
    <w:p w14:paraId="5F0FB4FB">
      <w:pPr>
        <w:ind w:firstLine="420"/>
        <w:rPr>
          <w:rFonts w:hint="eastAsia" w:ascii="宋体" w:hAnsi="宋体" w:eastAsia="宋体" w:cs="宋体"/>
          <w:b/>
          <w:bCs/>
          <w:color w:val="000000" w:themeColor="text1"/>
          <w:sz w:val="32"/>
          <w:szCs w:val="32"/>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投标报价表须由法定代表人负责人、自然人或相应的委托代理人签字或</w:t>
      </w:r>
      <w:r>
        <w:rPr>
          <w:rFonts w:hint="eastAsia" w:ascii="宋体" w:hAnsi="宋体" w:eastAsia="宋体" w:cs="宋体"/>
          <w:color w:val="000000" w:themeColor="text1"/>
          <w:highlight w:val="none"/>
          <w:lang w:eastAsia="zh-CN"/>
          <w14:textFill>
            <w14:solidFill>
              <w14:schemeClr w14:val="tx1"/>
            </w14:solidFill>
          </w14:textFill>
        </w:rPr>
        <w:t>个人</w:t>
      </w:r>
      <w:r>
        <w:rPr>
          <w:rFonts w:hint="eastAsia" w:ascii="宋体" w:hAnsi="宋体" w:eastAsia="宋体" w:cs="宋体"/>
          <w:color w:val="000000" w:themeColor="text1"/>
          <w:highlight w:val="none"/>
          <w:lang w:val="en-US" w:eastAsia="zh-CN"/>
          <w14:textFill>
            <w14:solidFill>
              <w14:schemeClr w14:val="tx1"/>
            </w14:solidFill>
          </w14:textFill>
        </w:rPr>
        <w:t>CA签章</w:t>
      </w:r>
      <w:r>
        <w:rPr>
          <w:rFonts w:hint="eastAsia" w:ascii="宋体" w:hAnsi="宋体" w:eastAsia="宋体" w:cs="宋体"/>
          <w:color w:val="000000" w:themeColor="text1"/>
          <w14:textFill>
            <w14:solidFill>
              <w14:schemeClr w14:val="tx1"/>
            </w14:solidFill>
          </w14:textFill>
        </w:rPr>
        <w:t>（属自然人的应在签名处加盖</w:t>
      </w:r>
      <w:r>
        <w:rPr>
          <w:rFonts w:hint="eastAsia" w:ascii="宋体" w:hAnsi="宋体" w:cs="宋体"/>
          <w:color w:val="000000" w:themeColor="text1"/>
          <w:lang w:eastAsia="zh-CN"/>
          <w14:textFill>
            <w14:solidFill>
              <w14:schemeClr w14:val="tx1"/>
            </w14:solidFill>
          </w14:textFill>
        </w:rPr>
        <w:t>大拇指</w:t>
      </w:r>
      <w:r>
        <w:rPr>
          <w:rFonts w:hint="eastAsia" w:ascii="宋体" w:hAnsi="宋体" w:eastAsia="宋体" w:cs="宋体"/>
          <w:color w:val="000000" w:themeColor="text1"/>
          <w14:textFill>
            <w14:solidFill>
              <w14:schemeClr w14:val="tx1"/>
            </w14:solidFill>
          </w14:textFill>
        </w:rPr>
        <w:t>指印</w:t>
      </w:r>
      <w:r>
        <w:rPr>
          <w:rFonts w:hint="eastAsia" w:ascii="宋体" w:hAnsi="宋体" w:eastAsia="宋体" w:cs="宋体"/>
          <w:color w:val="000000" w:themeColor="text1"/>
          <w:lang w:eastAsia="zh-CN"/>
          <w14:textFill>
            <w14:solidFill>
              <w14:schemeClr w14:val="tx1"/>
            </w14:solidFill>
          </w14:textFill>
        </w:rPr>
        <w:t>或个人</w:t>
      </w:r>
      <w:r>
        <w:rPr>
          <w:rFonts w:hint="eastAsia" w:ascii="宋体" w:hAnsi="宋体" w:eastAsia="宋体" w:cs="宋体"/>
          <w:color w:val="000000" w:themeColor="text1"/>
          <w:lang w:val="en-US" w:eastAsia="zh-CN"/>
          <w14:textFill>
            <w14:solidFill>
              <w14:schemeClr w14:val="tx1"/>
            </w14:solidFill>
          </w14:textFill>
        </w:rPr>
        <w:t>CA签章</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并加盖投标人</w:t>
      </w:r>
      <w:r>
        <w:rPr>
          <w:rFonts w:hint="eastAsia" w:ascii="宋体" w:hAnsi="宋体" w:eastAsia="宋体" w:cs="宋体"/>
          <w:color w:val="000000" w:themeColor="text1"/>
          <w:highlight w:val="none"/>
          <w:lang w:val="en-US" w:eastAsia="zh-CN"/>
          <w14:textFill>
            <w14:solidFill>
              <w14:schemeClr w14:val="tx1"/>
            </w14:solidFill>
          </w14:textFill>
        </w:rPr>
        <w:t>CA签章</w:t>
      </w:r>
      <w:r>
        <w:rPr>
          <w:rFonts w:hint="eastAsia" w:ascii="宋体" w:hAnsi="宋体" w:eastAsia="宋体" w:cs="宋体"/>
          <w:color w:val="000000" w:themeColor="text1"/>
          <w:highlight w:val="none"/>
          <w14:textFill>
            <w14:solidFill>
              <w14:schemeClr w14:val="tx1"/>
            </w14:solidFill>
          </w14:textFill>
        </w:rPr>
        <w:t>（自然人除外）。</w:t>
      </w:r>
      <w:r>
        <w:rPr>
          <w:rFonts w:hint="eastAsia" w:ascii="宋体" w:hAnsi="宋体" w:eastAsia="宋体" w:cs="宋体"/>
          <w:b/>
          <w:color w:val="000000" w:themeColor="text1"/>
          <w:highlight w:val="none"/>
          <w14:textFill>
            <w14:solidFill>
              <w14:schemeClr w14:val="tx1"/>
            </w14:solidFill>
          </w14:textFill>
        </w:rPr>
        <w:t>当本表由多页构成时，需逐页加盖投标人公章（属自然人的须逐页签字</w:t>
      </w:r>
      <w:r>
        <w:rPr>
          <w:rFonts w:hint="eastAsia" w:ascii="宋体" w:hAnsi="宋体" w:eastAsia="宋体" w:cs="宋体"/>
          <w:b/>
          <w:color w:val="000000" w:themeColor="text1"/>
          <w:highlight w:val="none"/>
          <w:lang w:eastAsia="zh-CN"/>
          <w14:textFill>
            <w14:solidFill>
              <w14:schemeClr w14:val="tx1"/>
            </w14:solidFill>
          </w14:textFill>
        </w:rPr>
        <w:t>或个人</w:t>
      </w:r>
      <w:r>
        <w:rPr>
          <w:rFonts w:hint="eastAsia" w:ascii="宋体" w:hAnsi="宋体" w:eastAsia="宋体" w:cs="宋体"/>
          <w:b/>
          <w:color w:val="000000" w:themeColor="text1"/>
          <w:highlight w:val="none"/>
          <w:lang w:val="en-US" w:eastAsia="zh-CN"/>
          <w14:textFill>
            <w14:solidFill>
              <w14:schemeClr w14:val="tx1"/>
            </w14:solidFill>
          </w14:textFill>
        </w:rPr>
        <w:t>CA签章</w:t>
      </w:r>
      <w:r>
        <w:rPr>
          <w:rFonts w:hint="eastAsia" w:ascii="宋体" w:hAnsi="宋体" w:eastAsia="宋体" w:cs="宋体"/>
          <w:b/>
          <w:color w:val="000000" w:themeColor="text1"/>
          <w:highlight w:val="none"/>
          <w14:textFill>
            <w14:solidFill>
              <w14:schemeClr w14:val="tx1"/>
            </w14:solidFill>
          </w14:textFill>
        </w:rPr>
        <w:t>）</w:t>
      </w:r>
    </w:p>
    <w:p w14:paraId="3DD093B1">
      <w:pPr>
        <w:rPr>
          <w:rFonts w:hint="eastAsia" w:ascii="宋体" w:hAnsi="宋体" w:eastAsia="宋体" w:cs="宋体"/>
          <w:b/>
          <w:bCs/>
          <w:color w:val="000000" w:themeColor="text1"/>
          <w:sz w:val="32"/>
          <w:szCs w:val="32"/>
          <w:highlight w:val="none"/>
          <w14:textFill>
            <w14:solidFill>
              <w14:schemeClr w14:val="tx1"/>
            </w14:solidFill>
          </w14:textFill>
        </w:rPr>
      </w:pPr>
    </w:p>
    <w:p w14:paraId="6498FEEE">
      <w:pPr>
        <w:pStyle w:val="211"/>
        <w:rPr>
          <w:rFonts w:hint="eastAsia" w:ascii="宋体" w:hAnsi="宋体"/>
          <w:color w:val="000000" w:themeColor="text1"/>
          <w:sz w:val="21"/>
          <w:szCs w:val="20"/>
          <w:highlight w:val="none"/>
          <w14:textFill>
            <w14:solidFill>
              <w14:schemeClr w14:val="tx1"/>
            </w14:solidFill>
          </w14:textFill>
        </w:rPr>
      </w:pPr>
    </w:p>
    <w:p w14:paraId="70CEB11C">
      <w:pPr>
        <w:rPr>
          <w:rFonts w:hint="eastAsia" w:ascii="宋体" w:hAnsi="宋体"/>
          <w:color w:val="000000" w:themeColor="text1"/>
          <w:sz w:val="21"/>
          <w:szCs w:val="20"/>
          <w:highlight w:val="none"/>
          <w14:textFill>
            <w14:solidFill>
              <w14:schemeClr w14:val="tx1"/>
            </w14:solidFill>
          </w14:textFill>
        </w:rPr>
      </w:pPr>
    </w:p>
    <w:p w14:paraId="34B1FFE2">
      <w:pPr>
        <w:pStyle w:val="211"/>
        <w:rPr>
          <w:rFonts w:hint="eastAsia" w:ascii="宋体" w:hAnsi="宋体"/>
          <w:color w:val="000000" w:themeColor="text1"/>
          <w:sz w:val="21"/>
          <w:szCs w:val="20"/>
          <w:highlight w:val="none"/>
          <w14:textFill>
            <w14:solidFill>
              <w14:schemeClr w14:val="tx1"/>
            </w14:solidFill>
          </w14:textFill>
        </w:rPr>
      </w:pPr>
    </w:p>
    <w:p w14:paraId="17EC481F">
      <w:pPr>
        <w:rPr>
          <w:rFonts w:hint="eastAsia" w:ascii="宋体" w:hAnsi="宋体"/>
          <w:color w:val="000000" w:themeColor="text1"/>
          <w:sz w:val="21"/>
          <w:szCs w:val="20"/>
          <w:highlight w:val="none"/>
          <w14:textFill>
            <w14:solidFill>
              <w14:schemeClr w14:val="tx1"/>
            </w14:solidFill>
          </w14:textFill>
        </w:rPr>
      </w:pPr>
    </w:p>
    <w:p w14:paraId="0E13C6CF">
      <w:pPr>
        <w:pStyle w:val="211"/>
        <w:rPr>
          <w:rFonts w:hint="eastAsia"/>
          <w:color w:val="000000" w:themeColor="text1"/>
          <w:highlight w:val="none"/>
          <w14:textFill>
            <w14:solidFill>
              <w14:schemeClr w14:val="tx1"/>
            </w14:solidFill>
          </w14:textFill>
        </w:rPr>
      </w:pPr>
    </w:p>
    <w:p w14:paraId="6134F277">
      <w:pPr>
        <w:pStyle w:val="211"/>
        <w:rPr>
          <w:rFonts w:hint="eastAsia"/>
          <w:color w:val="000000" w:themeColor="text1"/>
          <w:highlight w:val="none"/>
          <w14:textFill>
            <w14:solidFill>
              <w14:schemeClr w14:val="tx1"/>
            </w14:solidFill>
          </w14:textFill>
        </w:rPr>
      </w:pPr>
    </w:p>
    <w:p w14:paraId="7BF64E21">
      <w:pPr>
        <w:pStyle w:val="211"/>
        <w:rPr>
          <w:rFonts w:hint="eastAsia"/>
          <w:color w:val="000000" w:themeColor="text1"/>
          <w:highlight w:val="none"/>
          <w14:textFill>
            <w14:solidFill>
              <w14:schemeClr w14:val="tx1"/>
            </w14:solidFill>
          </w14:textFill>
        </w:rPr>
      </w:pPr>
    </w:p>
    <w:p w14:paraId="25DCB5FC">
      <w:pPr>
        <w:pStyle w:val="211"/>
        <w:rPr>
          <w:rFonts w:hint="eastAsia"/>
          <w:color w:val="000000" w:themeColor="text1"/>
          <w:highlight w:val="none"/>
          <w14:textFill>
            <w14:solidFill>
              <w14:schemeClr w14:val="tx1"/>
            </w14:solidFill>
          </w14:textFill>
        </w:rPr>
      </w:pPr>
    </w:p>
    <w:p w14:paraId="7DFF563D">
      <w:pPr>
        <w:pStyle w:val="211"/>
        <w:rPr>
          <w:rFonts w:hint="eastAsia"/>
          <w:color w:val="000000" w:themeColor="text1"/>
          <w:highlight w:val="none"/>
          <w14:textFill>
            <w14:solidFill>
              <w14:schemeClr w14:val="tx1"/>
            </w14:solidFill>
          </w14:textFill>
        </w:rPr>
      </w:pPr>
    </w:p>
    <w:p w14:paraId="78DD78E5">
      <w:pPr>
        <w:rPr>
          <w:rFonts w:hint="eastAsia"/>
          <w:color w:val="000000" w:themeColor="text1"/>
          <w:highlight w:val="none"/>
          <w14:textFill>
            <w14:solidFill>
              <w14:schemeClr w14:val="tx1"/>
            </w14:solidFill>
          </w14:textFill>
        </w:rPr>
      </w:pPr>
    </w:p>
    <w:p w14:paraId="2B846181">
      <w:pPr>
        <w:rPr>
          <w:rFonts w:hint="eastAsia" w:ascii="宋体" w:hAnsi="宋体" w:eastAsia="宋体" w:cs="宋体"/>
          <w:b/>
          <w:bCs/>
          <w:color w:val="000000" w:themeColor="text1"/>
          <w:sz w:val="32"/>
          <w:szCs w:val="32"/>
          <w:highlight w:val="none"/>
          <w:lang w:eastAsia="zh-CN"/>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2.</w:t>
      </w:r>
      <w:r>
        <w:rPr>
          <w:rFonts w:hint="eastAsia" w:ascii="宋体" w:hAnsi="宋体" w:cs="宋体"/>
          <w:b/>
          <w:bCs/>
          <w:color w:val="000000" w:themeColor="text1"/>
          <w:sz w:val="32"/>
          <w:szCs w:val="32"/>
          <w:highlight w:val="none"/>
          <w:lang w:eastAsia="zh-CN"/>
          <w14:textFill>
            <w14:solidFill>
              <w14:schemeClr w14:val="tx1"/>
            </w14:solidFill>
          </w14:textFill>
        </w:rPr>
        <w:t>服务响应表</w:t>
      </w:r>
      <w:r>
        <w:rPr>
          <w:rFonts w:hint="eastAsia" w:ascii="宋体" w:hAnsi="宋体" w:cs="宋体"/>
          <w:b/>
          <w:bCs/>
          <w:color w:val="000000" w:themeColor="text1"/>
          <w:sz w:val="32"/>
          <w:szCs w:val="32"/>
          <w:highlight w:val="none"/>
          <w14:textFill>
            <w14:solidFill>
              <w14:schemeClr w14:val="tx1"/>
            </w14:solidFill>
          </w14:textFill>
        </w:rPr>
        <w:t>（格式见附件）（必须提供）</w:t>
      </w:r>
      <w:r>
        <w:rPr>
          <w:rFonts w:hint="eastAsia" w:ascii="宋体" w:hAnsi="宋体" w:cs="宋体"/>
          <w:b/>
          <w:bCs/>
          <w:color w:val="000000" w:themeColor="text1"/>
          <w:sz w:val="32"/>
          <w:szCs w:val="32"/>
          <w:highlight w:val="none"/>
          <w:lang w:eastAsia="zh-CN"/>
          <w14:textFill>
            <w14:solidFill>
              <w14:schemeClr w14:val="tx1"/>
            </w14:solidFill>
          </w14:textFill>
        </w:rPr>
        <w:t>；</w:t>
      </w:r>
    </w:p>
    <w:p w14:paraId="173FDC8C">
      <w:pP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附件：</w:t>
      </w:r>
    </w:p>
    <w:p w14:paraId="2A68A69A">
      <w:pPr>
        <w:jc w:val="center"/>
        <w:rPr>
          <w:rFonts w:hint="eastAsia" w:ascii="宋体" w:hAnsi="宋体" w:cs="宋体"/>
          <w:b/>
          <w:bCs/>
          <w:color w:val="000000" w:themeColor="text1"/>
          <w:sz w:val="32"/>
          <w:highlight w:val="none"/>
          <w14:textFill>
            <w14:solidFill>
              <w14:schemeClr w14:val="tx1"/>
            </w14:solidFill>
          </w14:textFill>
        </w:rPr>
      </w:pPr>
      <w:r>
        <w:rPr>
          <w:rFonts w:hint="eastAsia" w:ascii="宋体" w:hAnsi="宋体" w:cs="宋体"/>
          <w:b/>
          <w:color w:val="000000" w:themeColor="text1"/>
          <w:sz w:val="32"/>
          <w:szCs w:val="32"/>
          <w:highlight w:val="none"/>
          <w:lang w:eastAsia="zh-CN"/>
          <w14:textFill>
            <w14:solidFill>
              <w14:schemeClr w14:val="tx1"/>
            </w14:solidFill>
          </w14:textFill>
        </w:rPr>
        <w:t>服务响应表</w:t>
      </w:r>
      <w:r>
        <w:rPr>
          <w:rFonts w:hint="eastAsia" w:ascii="宋体" w:hAnsi="宋体" w:cs="宋体"/>
          <w:b/>
          <w:bCs/>
          <w:color w:val="000000" w:themeColor="text1"/>
          <w:sz w:val="32"/>
          <w:highlight w:val="none"/>
          <w14:textFill>
            <w14:solidFill>
              <w14:schemeClr w14:val="tx1"/>
            </w14:solidFill>
          </w14:textFill>
        </w:rPr>
        <w:t>（格式）</w:t>
      </w:r>
    </w:p>
    <w:p w14:paraId="2AD8CA0E">
      <w:pPr>
        <w:pStyle w:val="211"/>
        <w:rPr>
          <w:rFonts w:hint="eastAsia" w:ascii="宋体" w:hAnsi="宋体" w:cs="宋体"/>
          <w:b/>
          <w:bCs/>
          <w:color w:val="000000" w:themeColor="text1"/>
          <w:sz w:val="24"/>
          <w:szCs w:val="21"/>
          <w:highlight w:val="none"/>
          <w:lang w:eastAsia="zh-CN"/>
          <w14:textFill>
            <w14:solidFill>
              <w14:schemeClr w14:val="tx1"/>
            </w14:solidFill>
          </w14:textFill>
        </w:rPr>
      </w:pPr>
      <w:r>
        <w:rPr>
          <w:rFonts w:hint="eastAsia" w:ascii="宋体" w:hAnsi="宋体" w:cs="宋体"/>
          <w:b/>
          <w:bCs/>
          <w:color w:val="000000" w:themeColor="text1"/>
          <w:sz w:val="24"/>
          <w:szCs w:val="21"/>
          <w:highlight w:val="none"/>
          <w:lang w:eastAsia="zh-CN"/>
          <w14:textFill>
            <w14:solidFill>
              <w14:schemeClr w14:val="tx1"/>
            </w14:solidFill>
          </w14:textFill>
        </w:rPr>
        <w:t>项目编号：</w:t>
      </w:r>
    </w:p>
    <w:p w14:paraId="27070A6D">
      <w:pPr>
        <w:pStyle w:val="211"/>
        <w:rPr>
          <w:rFonts w:hint="eastAsia" w:ascii="宋体" w:hAnsi="宋体" w:cs="宋体"/>
          <w:b/>
          <w:bCs/>
          <w:color w:val="000000" w:themeColor="text1"/>
          <w:sz w:val="32"/>
          <w:highlight w:val="none"/>
          <w14:textFill>
            <w14:solidFill>
              <w14:schemeClr w14:val="tx1"/>
            </w14:solidFill>
          </w14:textFill>
        </w:rPr>
      </w:pPr>
      <w:r>
        <w:rPr>
          <w:rFonts w:hint="eastAsia" w:ascii="宋体" w:hAnsi="宋体" w:cs="宋体"/>
          <w:b/>
          <w:bCs/>
          <w:color w:val="000000" w:themeColor="text1"/>
          <w:sz w:val="24"/>
          <w:szCs w:val="21"/>
          <w:highlight w:val="none"/>
          <w:lang w:eastAsia="zh-CN"/>
          <w14:textFill>
            <w14:solidFill>
              <w14:schemeClr w14:val="tx1"/>
            </w14:solidFill>
          </w14:textFill>
        </w:rPr>
        <w:t>项目名称：</w:t>
      </w:r>
    </w:p>
    <w:p w14:paraId="4E4EC9BF">
      <w:pPr>
        <w:pStyle w:val="253"/>
        <w:rPr>
          <w:color w:val="000000" w:themeColor="text1"/>
          <w:highlight w:val="none"/>
          <w14:textFill>
            <w14:solidFill>
              <w14:schemeClr w14:val="tx1"/>
            </w14:solidFill>
          </w14:textFill>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064"/>
        <w:gridCol w:w="3108"/>
        <w:gridCol w:w="2796"/>
      </w:tblGrid>
      <w:tr w14:paraId="6A103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09"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3476DABF">
            <w:pPr>
              <w:spacing w:line="40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序号</w:t>
            </w:r>
          </w:p>
        </w:tc>
        <w:tc>
          <w:tcPr>
            <w:tcW w:w="3064"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3F39D2D8">
            <w:pPr>
              <w:spacing w:line="40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szCs w:val="21"/>
                <w:highlight w:val="none"/>
                <w:lang w:eastAsia="zh-CN"/>
                <w14:textFill>
                  <w14:solidFill>
                    <w14:schemeClr w14:val="tx1"/>
                  </w14:solidFill>
                </w14:textFill>
              </w:rPr>
              <w:t>招标文件的</w:t>
            </w:r>
            <w:r>
              <w:rPr>
                <w:rFonts w:hint="eastAsia" w:ascii="宋体" w:hAnsi="宋体" w:eastAsia="宋体" w:cs="宋体"/>
                <w:b/>
                <w:color w:val="000000" w:themeColor="text1"/>
                <w:sz w:val="21"/>
                <w:szCs w:val="21"/>
                <w:highlight w:val="none"/>
                <w14:textFill>
                  <w14:solidFill>
                    <w14:schemeClr w14:val="tx1"/>
                  </w14:solidFill>
                </w14:textFill>
              </w:rPr>
              <w:t>采购需求</w:t>
            </w:r>
          </w:p>
        </w:tc>
        <w:tc>
          <w:tcPr>
            <w:tcW w:w="3108"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42C2F48A">
            <w:pPr>
              <w:spacing w:line="4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投标文件的响应情况</w:t>
            </w:r>
          </w:p>
        </w:tc>
        <w:tc>
          <w:tcPr>
            <w:tcW w:w="2796"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468C3310">
            <w:pPr>
              <w:spacing w:line="40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偏离情况说明</w:t>
            </w:r>
          </w:p>
        </w:tc>
      </w:tr>
      <w:tr w14:paraId="06960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14:paraId="0C094BC7">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3064" w:type="dxa"/>
            <w:tcBorders>
              <w:top w:val="single" w:color="auto" w:sz="4" w:space="0"/>
              <w:left w:val="single" w:color="auto" w:sz="4" w:space="0"/>
              <w:bottom w:val="single" w:color="auto" w:sz="4" w:space="0"/>
              <w:right w:val="single" w:color="auto" w:sz="4" w:space="0"/>
            </w:tcBorders>
            <w:noWrap w:val="0"/>
            <w:vAlign w:val="center"/>
          </w:tcPr>
          <w:p w14:paraId="380758E2">
            <w:pPr>
              <w:spacing w:line="400" w:lineRule="exact"/>
              <w:jc w:val="left"/>
              <w:rPr>
                <w:rFonts w:ascii="宋体" w:hAnsi="宋体" w:cs="宋体"/>
                <w:color w:val="000000" w:themeColor="text1"/>
                <w:highlight w:val="none"/>
                <w14:textFill>
                  <w14:solidFill>
                    <w14:schemeClr w14:val="tx1"/>
                  </w14:solidFill>
                </w14:textFill>
              </w:rPr>
            </w:pPr>
          </w:p>
        </w:tc>
        <w:tc>
          <w:tcPr>
            <w:tcW w:w="3108" w:type="dxa"/>
            <w:tcBorders>
              <w:top w:val="single" w:color="auto" w:sz="4" w:space="0"/>
              <w:left w:val="single" w:color="auto" w:sz="4" w:space="0"/>
              <w:bottom w:val="single" w:color="auto" w:sz="4" w:space="0"/>
              <w:right w:val="single" w:color="auto" w:sz="4" w:space="0"/>
            </w:tcBorders>
            <w:noWrap w:val="0"/>
            <w:vAlign w:val="top"/>
          </w:tcPr>
          <w:p w14:paraId="2ECA4788">
            <w:pPr>
              <w:spacing w:line="400" w:lineRule="exact"/>
              <w:jc w:val="left"/>
              <w:rPr>
                <w:rFonts w:ascii="宋体" w:hAnsi="宋体" w:cs="宋体"/>
                <w:color w:val="000000" w:themeColor="text1"/>
                <w:highlight w:val="none"/>
                <w14:textFill>
                  <w14:solidFill>
                    <w14:schemeClr w14:val="tx1"/>
                  </w14:solidFill>
                </w14:textFill>
              </w:rPr>
            </w:pPr>
          </w:p>
        </w:tc>
        <w:tc>
          <w:tcPr>
            <w:tcW w:w="2796" w:type="dxa"/>
            <w:tcBorders>
              <w:top w:val="single" w:color="auto" w:sz="4" w:space="0"/>
              <w:left w:val="single" w:color="auto" w:sz="4" w:space="0"/>
              <w:bottom w:val="single" w:color="auto" w:sz="4" w:space="0"/>
              <w:right w:val="single" w:color="auto" w:sz="4" w:space="0"/>
            </w:tcBorders>
            <w:noWrap w:val="0"/>
            <w:vAlign w:val="center"/>
          </w:tcPr>
          <w:p w14:paraId="07C58FB8">
            <w:pPr>
              <w:spacing w:line="400" w:lineRule="exact"/>
              <w:jc w:val="left"/>
              <w:rPr>
                <w:rFonts w:ascii="宋体" w:hAnsi="宋体" w:cs="宋体"/>
                <w:color w:val="000000" w:themeColor="text1"/>
                <w:highlight w:val="none"/>
                <w14:textFill>
                  <w14:solidFill>
                    <w14:schemeClr w14:val="tx1"/>
                  </w14:solidFill>
                </w14:textFill>
              </w:rPr>
            </w:pPr>
          </w:p>
        </w:tc>
      </w:tr>
      <w:tr w14:paraId="47AD6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14:paraId="50EBCB78">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3064" w:type="dxa"/>
            <w:tcBorders>
              <w:top w:val="single" w:color="auto" w:sz="4" w:space="0"/>
              <w:left w:val="single" w:color="auto" w:sz="4" w:space="0"/>
              <w:bottom w:val="single" w:color="auto" w:sz="4" w:space="0"/>
              <w:right w:val="single" w:color="auto" w:sz="4" w:space="0"/>
            </w:tcBorders>
            <w:noWrap w:val="0"/>
            <w:vAlign w:val="center"/>
          </w:tcPr>
          <w:p w14:paraId="4043976F">
            <w:pPr>
              <w:spacing w:line="400" w:lineRule="exact"/>
              <w:jc w:val="left"/>
              <w:rPr>
                <w:rFonts w:ascii="宋体" w:hAnsi="宋体" w:cs="宋体"/>
                <w:color w:val="000000" w:themeColor="text1"/>
                <w:highlight w:val="none"/>
                <w14:textFill>
                  <w14:solidFill>
                    <w14:schemeClr w14:val="tx1"/>
                  </w14:solidFill>
                </w14:textFill>
              </w:rPr>
            </w:pPr>
          </w:p>
        </w:tc>
        <w:tc>
          <w:tcPr>
            <w:tcW w:w="3108" w:type="dxa"/>
            <w:tcBorders>
              <w:top w:val="single" w:color="auto" w:sz="4" w:space="0"/>
              <w:left w:val="single" w:color="auto" w:sz="4" w:space="0"/>
              <w:bottom w:val="single" w:color="auto" w:sz="4" w:space="0"/>
              <w:right w:val="single" w:color="auto" w:sz="4" w:space="0"/>
            </w:tcBorders>
            <w:noWrap w:val="0"/>
            <w:vAlign w:val="top"/>
          </w:tcPr>
          <w:p w14:paraId="4A17A4A7">
            <w:pPr>
              <w:spacing w:line="400" w:lineRule="exact"/>
              <w:jc w:val="left"/>
              <w:rPr>
                <w:rFonts w:ascii="宋体" w:hAnsi="宋体" w:cs="宋体"/>
                <w:color w:val="000000" w:themeColor="text1"/>
                <w:highlight w:val="none"/>
                <w14:textFill>
                  <w14:solidFill>
                    <w14:schemeClr w14:val="tx1"/>
                  </w14:solidFill>
                </w14:textFill>
              </w:rPr>
            </w:pPr>
          </w:p>
        </w:tc>
        <w:tc>
          <w:tcPr>
            <w:tcW w:w="2796" w:type="dxa"/>
            <w:tcBorders>
              <w:top w:val="single" w:color="auto" w:sz="4" w:space="0"/>
              <w:left w:val="single" w:color="auto" w:sz="4" w:space="0"/>
              <w:bottom w:val="single" w:color="auto" w:sz="4" w:space="0"/>
              <w:right w:val="single" w:color="auto" w:sz="4" w:space="0"/>
            </w:tcBorders>
            <w:noWrap w:val="0"/>
            <w:vAlign w:val="center"/>
          </w:tcPr>
          <w:p w14:paraId="52191A67">
            <w:pPr>
              <w:spacing w:line="400" w:lineRule="exact"/>
              <w:jc w:val="left"/>
              <w:rPr>
                <w:rFonts w:ascii="宋体" w:hAnsi="宋体" w:cs="宋体"/>
                <w:color w:val="000000" w:themeColor="text1"/>
                <w:highlight w:val="none"/>
                <w14:textFill>
                  <w14:solidFill>
                    <w14:schemeClr w14:val="tx1"/>
                  </w14:solidFill>
                </w14:textFill>
              </w:rPr>
            </w:pPr>
          </w:p>
        </w:tc>
      </w:tr>
      <w:tr w14:paraId="0B7BB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14:paraId="3F31685B">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3064" w:type="dxa"/>
            <w:tcBorders>
              <w:top w:val="single" w:color="auto" w:sz="4" w:space="0"/>
              <w:left w:val="single" w:color="auto" w:sz="4" w:space="0"/>
              <w:bottom w:val="single" w:color="auto" w:sz="4" w:space="0"/>
              <w:right w:val="single" w:color="auto" w:sz="4" w:space="0"/>
            </w:tcBorders>
            <w:noWrap w:val="0"/>
            <w:vAlign w:val="top"/>
          </w:tcPr>
          <w:p w14:paraId="2E47704D">
            <w:pPr>
              <w:spacing w:line="400" w:lineRule="exact"/>
              <w:jc w:val="left"/>
              <w:rPr>
                <w:rFonts w:ascii="宋体" w:hAnsi="宋体" w:cs="宋体"/>
                <w:color w:val="000000" w:themeColor="text1"/>
                <w:highlight w:val="none"/>
                <w14:textFill>
                  <w14:solidFill>
                    <w14:schemeClr w14:val="tx1"/>
                  </w14:solidFill>
                </w14:textFill>
              </w:rPr>
            </w:pPr>
          </w:p>
        </w:tc>
        <w:tc>
          <w:tcPr>
            <w:tcW w:w="3108" w:type="dxa"/>
            <w:tcBorders>
              <w:top w:val="single" w:color="auto" w:sz="4" w:space="0"/>
              <w:left w:val="single" w:color="auto" w:sz="4" w:space="0"/>
              <w:bottom w:val="single" w:color="auto" w:sz="4" w:space="0"/>
              <w:right w:val="single" w:color="auto" w:sz="4" w:space="0"/>
            </w:tcBorders>
            <w:noWrap w:val="0"/>
            <w:vAlign w:val="top"/>
          </w:tcPr>
          <w:p w14:paraId="3214ABB1">
            <w:pPr>
              <w:spacing w:line="400" w:lineRule="exact"/>
              <w:jc w:val="left"/>
              <w:rPr>
                <w:rFonts w:ascii="宋体" w:hAnsi="宋体" w:cs="宋体"/>
                <w:color w:val="000000" w:themeColor="text1"/>
                <w:highlight w:val="none"/>
                <w14:textFill>
                  <w14:solidFill>
                    <w14:schemeClr w14:val="tx1"/>
                  </w14:solidFill>
                </w14:textFill>
              </w:rPr>
            </w:pPr>
          </w:p>
        </w:tc>
        <w:tc>
          <w:tcPr>
            <w:tcW w:w="2796" w:type="dxa"/>
            <w:tcBorders>
              <w:top w:val="single" w:color="auto" w:sz="4" w:space="0"/>
              <w:left w:val="single" w:color="auto" w:sz="4" w:space="0"/>
              <w:bottom w:val="single" w:color="auto" w:sz="4" w:space="0"/>
              <w:right w:val="single" w:color="auto" w:sz="4" w:space="0"/>
            </w:tcBorders>
            <w:noWrap w:val="0"/>
            <w:vAlign w:val="top"/>
          </w:tcPr>
          <w:p w14:paraId="51B55C90">
            <w:pPr>
              <w:spacing w:line="400" w:lineRule="exact"/>
              <w:jc w:val="left"/>
              <w:rPr>
                <w:rFonts w:ascii="宋体" w:hAnsi="宋体" w:cs="宋体"/>
                <w:color w:val="000000" w:themeColor="text1"/>
                <w:highlight w:val="none"/>
                <w14:textFill>
                  <w14:solidFill>
                    <w14:schemeClr w14:val="tx1"/>
                  </w14:solidFill>
                </w14:textFill>
              </w:rPr>
            </w:pPr>
          </w:p>
        </w:tc>
      </w:tr>
      <w:tr w14:paraId="108A0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14:paraId="05A95C70">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3064" w:type="dxa"/>
            <w:tcBorders>
              <w:top w:val="single" w:color="auto" w:sz="4" w:space="0"/>
              <w:left w:val="single" w:color="auto" w:sz="4" w:space="0"/>
              <w:bottom w:val="single" w:color="auto" w:sz="4" w:space="0"/>
              <w:right w:val="single" w:color="auto" w:sz="4" w:space="0"/>
            </w:tcBorders>
            <w:noWrap w:val="0"/>
            <w:vAlign w:val="top"/>
          </w:tcPr>
          <w:p w14:paraId="58FB0121">
            <w:pPr>
              <w:spacing w:line="400" w:lineRule="exact"/>
              <w:jc w:val="left"/>
              <w:rPr>
                <w:rFonts w:ascii="宋体" w:hAnsi="宋体" w:cs="宋体"/>
                <w:color w:val="000000" w:themeColor="text1"/>
                <w:highlight w:val="none"/>
                <w14:textFill>
                  <w14:solidFill>
                    <w14:schemeClr w14:val="tx1"/>
                  </w14:solidFill>
                </w14:textFill>
              </w:rPr>
            </w:pPr>
          </w:p>
        </w:tc>
        <w:tc>
          <w:tcPr>
            <w:tcW w:w="3108" w:type="dxa"/>
            <w:tcBorders>
              <w:top w:val="single" w:color="auto" w:sz="4" w:space="0"/>
              <w:left w:val="single" w:color="auto" w:sz="4" w:space="0"/>
              <w:bottom w:val="single" w:color="auto" w:sz="4" w:space="0"/>
              <w:right w:val="single" w:color="auto" w:sz="4" w:space="0"/>
            </w:tcBorders>
            <w:noWrap w:val="0"/>
            <w:vAlign w:val="top"/>
          </w:tcPr>
          <w:p w14:paraId="63171CCC">
            <w:pPr>
              <w:spacing w:line="400" w:lineRule="exact"/>
              <w:jc w:val="left"/>
              <w:rPr>
                <w:rFonts w:ascii="宋体" w:hAnsi="宋体" w:cs="宋体"/>
                <w:color w:val="000000" w:themeColor="text1"/>
                <w:highlight w:val="none"/>
                <w14:textFill>
                  <w14:solidFill>
                    <w14:schemeClr w14:val="tx1"/>
                  </w14:solidFill>
                </w14:textFill>
              </w:rPr>
            </w:pPr>
          </w:p>
        </w:tc>
        <w:tc>
          <w:tcPr>
            <w:tcW w:w="2796" w:type="dxa"/>
            <w:tcBorders>
              <w:top w:val="single" w:color="auto" w:sz="4" w:space="0"/>
              <w:left w:val="single" w:color="auto" w:sz="4" w:space="0"/>
              <w:bottom w:val="single" w:color="auto" w:sz="4" w:space="0"/>
              <w:right w:val="single" w:color="auto" w:sz="4" w:space="0"/>
            </w:tcBorders>
            <w:noWrap w:val="0"/>
            <w:vAlign w:val="top"/>
          </w:tcPr>
          <w:p w14:paraId="432F0D60">
            <w:pPr>
              <w:spacing w:line="400" w:lineRule="exact"/>
              <w:jc w:val="left"/>
              <w:rPr>
                <w:rFonts w:ascii="宋体" w:hAnsi="宋体" w:cs="宋体"/>
                <w:color w:val="000000" w:themeColor="text1"/>
                <w:highlight w:val="none"/>
                <w14:textFill>
                  <w14:solidFill>
                    <w14:schemeClr w14:val="tx1"/>
                  </w14:solidFill>
                </w14:textFill>
              </w:rPr>
            </w:pPr>
          </w:p>
        </w:tc>
      </w:tr>
      <w:tr w14:paraId="7B55E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14:paraId="276964FF">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3064" w:type="dxa"/>
            <w:tcBorders>
              <w:top w:val="single" w:color="auto" w:sz="4" w:space="0"/>
              <w:left w:val="single" w:color="auto" w:sz="4" w:space="0"/>
              <w:bottom w:val="single" w:color="auto" w:sz="4" w:space="0"/>
              <w:right w:val="single" w:color="auto" w:sz="4" w:space="0"/>
            </w:tcBorders>
            <w:noWrap w:val="0"/>
            <w:vAlign w:val="top"/>
          </w:tcPr>
          <w:p w14:paraId="301C0603">
            <w:pPr>
              <w:spacing w:line="400" w:lineRule="exact"/>
              <w:jc w:val="left"/>
              <w:rPr>
                <w:rFonts w:ascii="宋体" w:hAnsi="宋体" w:cs="宋体"/>
                <w:color w:val="000000" w:themeColor="text1"/>
                <w:highlight w:val="none"/>
                <w14:textFill>
                  <w14:solidFill>
                    <w14:schemeClr w14:val="tx1"/>
                  </w14:solidFill>
                </w14:textFill>
              </w:rPr>
            </w:pPr>
          </w:p>
        </w:tc>
        <w:tc>
          <w:tcPr>
            <w:tcW w:w="3108" w:type="dxa"/>
            <w:tcBorders>
              <w:top w:val="single" w:color="auto" w:sz="4" w:space="0"/>
              <w:left w:val="single" w:color="auto" w:sz="4" w:space="0"/>
              <w:bottom w:val="single" w:color="auto" w:sz="4" w:space="0"/>
              <w:right w:val="single" w:color="auto" w:sz="4" w:space="0"/>
            </w:tcBorders>
            <w:noWrap w:val="0"/>
            <w:vAlign w:val="top"/>
          </w:tcPr>
          <w:p w14:paraId="636EF2D6">
            <w:pPr>
              <w:spacing w:line="400" w:lineRule="exact"/>
              <w:jc w:val="left"/>
              <w:rPr>
                <w:rFonts w:ascii="宋体" w:hAnsi="宋体" w:cs="宋体"/>
                <w:color w:val="000000" w:themeColor="text1"/>
                <w:highlight w:val="none"/>
                <w14:textFill>
                  <w14:solidFill>
                    <w14:schemeClr w14:val="tx1"/>
                  </w14:solidFill>
                </w14:textFill>
              </w:rPr>
            </w:pPr>
          </w:p>
        </w:tc>
        <w:tc>
          <w:tcPr>
            <w:tcW w:w="2796" w:type="dxa"/>
            <w:tcBorders>
              <w:top w:val="single" w:color="auto" w:sz="4" w:space="0"/>
              <w:left w:val="single" w:color="auto" w:sz="4" w:space="0"/>
              <w:bottom w:val="single" w:color="auto" w:sz="4" w:space="0"/>
              <w:right w:val="single" w:color="auto" w:sz="4" w:space="0"/>
            </w:tcBorders>
            <w:noWrap w:val="0"/>
            <w:vAlign w:val="top"/>
          </w:tcPr>
          <w:p w14:paraId="48863946">
            <w:pPr>
              <w:spacing w:line="400" w:lineRule="exact"/>
              <w:jc w:val="left"/>
              <w:rPr>
                <w:rFonts w:ascii="宋体" w:hAnsi="宋体" w:cs="宋体"/>
                <w:color w:val="000000" w:themeColor="text1"/>
                <w:highlight w:val="none"/>
                <w14:textFill>
                  <w14:solidFill>
                    <w14:schemeClr w14:val="tx1"/>
                  </w14:solidFill>
                </w14:textFill>
              </w:rPr>
            </w:pPr>
          </w:p>
        </w:tc>
      </w:tr>
      <w:tr w14:paraId="02891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14:paraId="5D54AE82">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N</w:t>
            </w:r>
          </w:p>
        </w:tc>
        <w:tc>
          <w:tcPr>
            <w:tcW w:w="3064" w:type="dxa"/>
            <w:tcBorders>
              <w:top w:val="single" w:color="auto" w:sz="4" w:space="0"/>
              <w:left w:val="single" w:color="auto" w:sz="4" w:space="0"/>
              <w:bottom w:val="single" w:color="auto" w:sz="4" w:space="0"/>
              <w:right w:val="single" w:color="auto" w:sz="4" w:space="0"/>
            </w:tcBorders>
            <w:noWrap w:val="0"/>
            <w:vAlign w:val="top"/>
          </w:tcPr>
          <w:p w14:paraId="439D5884">
            <w:pPr>
              <w:spacing w:line="400" w:lineRule="exact"/>
              <w:jc w:val="left"/>
              <w:rPr>
                <w:rFonts w:ascii="宋体" w:hAnsi="宋体" w:cs="宋体"/>
                <w:color w:val="000000" w:themeColor="text1"/>
                <w:highlight w:val="none"/>
                <w14:textFill>
                  <w14:solidFill>
                    <w14:schemeClr w14:val="tx1"/>
                  </w14:solidFill>
                </w14:textFill>
              </w:rPr>
            </w:pPr>
          </w:p>
        </w:tc>
        <w:tc>
          <w:tcPr>
            <w:tcW w:w="3108" w:type="dxa"/>
            <w:tcBorders>
              <w:top w:val="single" w:color="auto" w:sz="4" w:space="0"/>
              <w:left w:val="single" w:color="auto" w:sz="4" w:space="0"/>
              <w:bottom w:val="single" w:color="auto" w:sz="4" w:space="0"/>
              <w:right w:val="single" w:color="auto" w:sz="4" w:space="0"/>
            </w:tcBorders>
            <w:noWrap w:val="0"/>
            <w:vAlign w:val="top"/>
          </w:tcPr>
          <w:p w14:paraId="6F71E128">
            <w:pPr>
              <w:spacing w:line="400" w:lineRule="exact"/>
              <w:jc w:val="left"/>
              <w:rPr>
                <w:rFonts w:ascii="宋体" w:hAnsi="宋体" w:cs="宋体"/>
                <w:color w:val="000000" w:themeColor="text1"/>
                <w:highlight w:val="none"/>
                <w14:textFill>
                  <w14:solidFill>
                    <w14:schemeClr w14:val="tx1"/>
                  </w14:solidFill>
                </w14:textFill>
              </w:rPr>
            </w:pPr>
          </w:p>
        </w:tc>
        <w:tc>
          <w:tcPr>
            <w:tcW w:w="2796" w:type="dxa"/>
            <w:tcBorders>
              <w:top w:val="single" w:color="auto" w:sz="4" w:space="0"/>
              <w:left w:val="single" w:color="auto" w:sz="4" w:space="0"/>
              <w:bottom w:val="single" w:color="auto" w:sz="4" w:space="0"/>
              <w:right w:val="single" w:color="auto" w:sz="4" w:space="0"/>
            </w:tcBorders>
            <w:noWrap w:val="0"/>
            <w:vAlign w:val="top"/>
          </w:tcPr>
          <w:p w14:paraId="1B36F05C">
            <w:pPr>
              <w:spacing w:line="400" w:lineRule="exact"/>
              <w:jc w:val="left"/>
              <w:rPr>
                <w:rFonts w:ascii="宋体" w:hAnsi="宋体" w:cs="宋体"/>
                <w:color w:val="000000" w:themeColor="text1"/>
                <w:highlight w:val="none"/>
                <w14:textFill>
                  <w14:solidFill>
                    <w14:schemeClr w14:val="tx1"/>
                  </w14:solidFill>
                </w14:textFill>
              </w:rPr>
            </w:pPr>
          </w:p>
        </w:tc>
      </w:tr>
    </w:tbl>
    <w:p w14:paraId="5E42186D">
      <w:pPr>
        <w:spacing w:line="400" w:lineRule="exact"/>
        <w:rPr>
          <w:rFonts w:hint="eastAsia" w:ascii="宋体" w:hAnsi="宋体" w:cs="宋体"/>
          <w:color w:val="000000" w:themeColor="text1"/>
          <w:highlight w:val="none"/>
          <w14:textFill>
            <w14:solidFill>
              <w14:schemeClr w14:val="tx1"/>
            </w14:solidFill>
          </w14:textFill>
        </w:rPr>
      </w:pPr>
    </w:p>
    <w:p w14:paraId="258A2715">
      <w:pPr>
        <w:spacing w:line="400" w:lineRule="exact"/>
        <w:rPr>
          <w:rFonts w:hint="eastAsia" w:ascii="宋体" w:hAnsi="宋体" w:cs="宋体"/>
          <w:color w:val="000000" w:themeColor="text1"/>
          <w:highlight w:val="none"/>
          <w14:textFill>
            <w14:solidFill>
              <w14:schemeClr w14:val="tx1"/>
            </w14:solidFill>
          </w14:textFill>
        </w:rPr>
      </w:pPr>
    </w:p>
    <w:p w14:paraId="4E564574">
      <w:pPr>
        <w:spacing w:line="400" w:lineRule="exact"/>
        <w:ind w:firstLine="3780"/>
        <w:rPr>
          <w:rFonts w:ascii="宋体" w:hAnsi="宋体" w:cs="宋体"/>
          <w:color w:val="000000" w:themeColor="text1"/>
          <w:szCs w:val="20"/>
          <w:highlight w:val="none"/>
          <w:u w:val="single"/>
          <w14:textFill>
            <w14:solidFill>
              <w14:schemeClr w14:val="tx1"/>
            </w14:solidFill>
          </w14:textFill>
        </w:rPr>
      </w:pPr>
    </w:p>
    <w:p w14:paraId="5BA4F738">
      <w:pPr>
        <w:spacing w:line="400" w:lineRule="exact"/>
        <w:ind w:firstLine="189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投标人[公章(CA签章)，自然人签字或个人CA签章]：</w:t>
      </w:r>
      <w:r>
        <w:rPr>
          <w:rFonts w:hint="eastAsia" w:ascii="宋体" w:hAnsi="宋体" w:cs="宋体"/>
          <w:color w:val="000000" w:themeColor="text1"/>
          <w:szCs w:val="21"/>
          <w:highlight w:val="none"/>
          <w:u w:val="single"/>
          <w14:textFill>
            <w14:solidFill>
              <w14:schemeClr w14:val="tx1"/>
            </w14:solidFill>
          </w14:textFill>
        </w:rPr>
        <w:t xml:space="preserve">                                         </w:t>
      </w:r>
    </w:p>
    <w:p w14:paraId="1C47A39A">
      <w:pPr>
        <w:spacing w:line="340" w:lineRule="exact"/>
        <w:rPr>
          <w:rFonts w:ascii="宋体" w:hAnsi="宋体" w:cs="宋体"/>
          <w:color w:val="000000" w:themeColor="text1"/>
          <w:szCs w:val="21"/>
          <w:highlight w:val="none"/>
          <w:u w:val="single"/>
          <w14:textFill>
            <w14:solidFill>
              <w14:schemeClr w14:val="tx1"/>
            </w14:solidFill>
          </w14:textFill>
        </w:rPr>
      </w:pPr>
    </w:p>
    <w:p w14:paraId="2183B06F">
      <w:pPr>
        <w:ind w:firstLine="1890"/>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日          期：</w:t>
      </w:r>
      <w:r>
        <w:rPr>
          <w:rFonts w:hint="eastAsia" w:ascii="宋体" w:hAnsi="宋体" w:cs="宋体"/>
          <w:color w:val="000000" w:themeColor="text1"/>
          <w:highlight w:val="none"/>
          <w:u w:val="single"/>
          <w14:textFill>
            <w14:solidFill>
              <w14:schemeClr w14:val="tx1"/>
            </w14:solidFill>
          </w14:textFill>
        </w:rPr>
        <w:t xml:space="preserve">                                                   </w:t>
      </w:r>
    </w:p>
    <w:p w14:paraId="3D144009">
      <w:pPr>
        <w:spacing w:line="360" w:lineRule="exact"/>
        <w:rPr>
          <w:rFonts w:ascii="宋体" w:hAnsi="宋体" w:cs="宋体"/>
          <w:color w:val="000000" w:themeColor="text1"/>
          <w:highlight w:val="none"/>
          <w14:textFill>
            <w14:solidFill>
              <w14:schemeClr w14:val="tx1"/>
            </w14:solidFill>
          </w14:textFill>
        </w:rPr>
      </w:pPr>
    </w:p>
    <w:p w14:paraId="06FC3011">
      <w:pPr>
        <w:spacing w:line="360" w:lineRule="exact"/>
        <w:rPr>
          <w:rFonts w:ascii="宋体" w:hAnsi="宋体" w:cs="宋体"/>
          <w:color w:val="000000" w:themeColor="text1"/>
          <w:highlight w:val="none"/>
          <w14:textFill>
            <w14:solidFill>
              <w14:schemeClr w14:val="tx1"/>
            </w14:solidFill>
          </w14:textFill>
        </w:rPr>
      </w:pPr>
    </w:p>
    <w:p w14:paraId="34DA6EFD">
      <w:pPr>
        <w:spacing w:line="400" w:lineRule="exact"/>
        <w:ind w:left="902" w:hanging="482"/>
        <w:rPr>
          <w:rFonts w:ascii="宋体" w:hAnsi="宋体" w:cs="宋体"/>
          <w:b/>
          <w:color w:val="000000" w:themeColor="text1"/>
          <w:sz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注：</w:t>
      </w:r>
      <w:r>
        <w:rPr>
          <w:rFonts w:hint="eastAsia" w:ascii="宋体" w:hAnsi="宋体" w:cs="宋体"/>
          <w:b/>
          <w:color w:val="000000" w:themeColor="text1"/>
          <w:sz w:val="24"/>
          <w:highlight w:val="none"/>
          <w14:textFill>
            <w14:solidFill>
              <w14:schemeClr w14:val="tx1"/>
            </w14:solidFill>
          </w14:textFill>
        </w:rPr>
        <w:t>1.“</w:t>
      </w:r>
      <w:r>
        <w:rPr>
          <w:rFonts w:hint="eastAsia" w:ascii="宋体" w:hAnsi="宋体" w:cs="宋体"/>
          <w:b/>
          <w:color w:val="000000" w:themeColor="text1"/>
          <w:sz w:val="24"/>
          <w:highlight w:val="none"/>
          <w:lang w:eastAsia="zh-CN"/>
          <w14:textFill>
            <w14:solidFill>
              <w14:schemeClr w14:val="tx1"/>
            </w14:solidFill>
          </w14:textFill>
        </w:rPr>
        <w:t>服务响应表</w:t>
      </w:r>
      <w:r>
        <w:rPr>
          <w:rFonts w:hint="eastAsia" w:ascii="宋体" w:hAnsi="宋体" w:cs="宋体"/>
          <w:b/>
          <w:color w:val="000000" w:themeColor="text1"/>
          <w:sz w:val="24"/>
          <w:highlight w:val="none"/>
          <w14:textFill>
            <w14:solidFill>
              <w14:schemeClr w14:val="tx1"/>
            </w14:solidFill>
          </w14:textFill>
        </w:rPr>
        <w:t>”各项内容必须如实填写。</w:t>
      </w:r>
    </w:p>
    <w:p w14:paraId="1413F44B">
      <w:pPr>
        <w:spacing w:line="400" w:lineRule="exact"/>
        <w:ind w:firstLine="964" w:firstLineChars="4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2.当本表由多页构成时，需逐页加盖投标人公章（CA签章）（属自然人的须逐页签字或个人CA签章）。</w:t>
      </w:r>
    </w:p>
    <w:p w14:paraId="7BB3BD7E">
      <w:pPr>
        <w:pStyle w:val="215"/>
        <w:jc w:val="both"/>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hAnsi="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color w:val="000000" w:themeColor="text1"/>
          <w:sz w:val="24"/>
          <w:szCs w:val="24"/>
          <w14:textFill>
            <w14:solidFill>
              <w14:schemeClr w14:val="tx1"/>
            </w14:solidFill>
          </w14:textFill>
        </w:rPr>
        <w:t>投标人应对照招标文件中</w:t>
      </w:r>
      <w:r>
        <w:rPr>
          <w:rFonts w:hint="eastAsia" w:ascii="宋体" w:hAnsi="宋体" w:eastAsia="宋体" w:cs="宋体"/>
          <w:b/>
          <w:color w:val="000000" w:themeColor="text1"/>
          <w:sz w:val="24"/>
          <w:szCs w:val="24"/>
          <w:lang w:eastAsia="zh-CN"/>
          <w14:textFill>
            <w14:solidFill>
              <w14:schemeClr w14:val="tx1"/>
            </w14:solidFill>
          </w14:textFill>
        </w:rPr>
        <w:t>“</w:t>
      </w:r>
      <w:r>
        <w:rPr>
          <w:rFonts w:hint="eastAsia" w:ascii="宋体" w:hAnsi="宋体" w:eastAsia="宋体" w:cs="宋体"/>
          <w:b/>
          <w:color w:val="000000" w:themeColor="text1"/>
          <w:sz w:val="24"/>
          <w:szCs w:val="24"/>
          <w14:textFill>
            <w14:solidFill>
              <w14:schemeClr w14:val="tx1"/>
            </w14:solidFill>
          </w14:textFill>
        </w:rPr>
        <w:t>第三章</w:t>
      </w:r>
      <w:r>
        <w:rPr>
          <w:rFonts w:hint="eastAsia" w:ascii="宋体" w:hAnsi="宋体" w:eastAsia="宋体" w:cs="宋体"/>
          <w:b/>
          <w:color w:val="000000" w:themeColor="text1"/>
          <w:sz w:val="24"/>
          <w:szCs w:val="24"/>
          <w:lang w:val="en-US" w:eastAsia="zh-CN"/>
          <w14:textFill>
            <w14:solidFill>
              <w14:schemeClr w14:val="tx1"/>
            </w14:solidFill>
          </w14:textFill>
        </w:rPr>
        <w:t xml:space="preserve"> </w:t>
      </w:r>
      <w:r>
        <w:rPr>
          <w:rFonts w:hint="eastAsia" w:ascii="宋体" w:hAnsi="宋体" w:eastAsia="宋体" w:cs="宋体"/>
          <w:b/>
          <w:color w:val="000000" w:themeColor="text1"/>
          <w:sz w:val="24"/>
          <w:szCs w:val="24"/>
          <w14:textFill>
            <w14:solidFill>
              <w14:schemeClr w14:val="tx1"/>
            </w14:solidFill>
          </w14:textFill>
        </w:rPr>
        <w:t>采购需求</w:t>
      </w:r>
      <w:r>
        <w:rPr>
          <w:rFonts w:hint="eastAsia" w:ascii="宋体" w:hAnsi="宋体" w:eastAsia="宋体" w:cs="宋体"/>
          <w:b/>
          <w:color w:val="000000" w:themeColor="text1"/>
          <w:sz w:val="24"/>
          <w:szCs w:val="24"/>
          <w:lang w:eastAsia="zh-CN"/>
          <w14:textFill>
            <w14:solidFill>
              <w14:schemeClr w14:val="tx1"/>
            </w14:solidFill>
          </w14:textFill>
        </w:rPr>
        <w:t>”</w:t>
      </w:r>
      <w:r>
        <w:rPr>
          <w:rFonts w:hint="eastAsia" w:ascii="宋体" w:hAnsi="宋体" w:eastAsia="宋体" w:cs="宋体"/>
          <w:b/>
          <w:color w:val="000000" w:themeColor="text1"/>
          <w:sz w:val="24"/>
          <w:szCs w:val="24"/>
          <w14:textFill>
            <w14:solidFill>
              <w14:schemeClr w14:val="tx1"/>
            </w14:solidFill>
          </w14:textFill>
        </w:rPr>
        <w:t>的</w:t>
      </w:r>
      <w:r>
        <w:rPr>
          <w:rFonts w:hint="eastAsia" w:ascii="宋体" w:hAnsi="宋体" w:eastAsia="宋体" w:cs="宋体"/>
          <w:b/>
          <w:color w:val="000000" w:themeColor="text1"/>
          <w:sz w:val="24"/>
          <w:szCs w:val="24"/>
          <w:lang w:eastAsia="zh-CN"/>
          <w14:textFill>
            <w14:solidFill>
              <w14:schemeClr w14:val="tx1"/>
            </w14:solidFill>
          </w14:textFill>
        </w:rPr>
        <w:t>全部</w:t>
      </w:r>
      <w:r>
        <w:rPr>
          <w:rFonts w:hint="eastAsia" w:ascii="宋体" w:hAnsi="宋体" w:eastAsia="宋体" w:cs="宋体"/>
          <w:b/>
          <w:color w:val="000000" w:themeColor="text1"/>
          <w:sz w:val="24"/>
          <w:szCs w:val="24"/>
          <w14:textFill>
            <w14:solidFill>
              <w14:schemeClr w14:val="tx1"/>
            </w14:solidFill>
          </w14:textFill>
        </w:rPr>
        <w:t>内容</w:t>
      </w:r>
      <w:r>
        <w:rPr>
          <w:rFonts w:hint="eastAsia" w:ascii="宋体" w:hAnsi="宋体" w:eastAsia="宋体" w:cs="宋体"/>
          <w:b/>
          <w:color w:val="000000" w:themeColor="text1"/>
          <w:sz w:val="24"/>
          <w:szCs w:val="24"/>
          <w:lang w:eastAsia="zh-CN"/>
          <w14:textFill>
            <w14:solidFill>
              <w14:schemeClr w14:val="tx1"/>
            </w14:solidFill>
          </w14:textFill>
        </w:rPr>
        <w:t>（</w:t>
      </w:r>
      <w:r>
        <w:rPr>
          <w:rFonts w:hint="eastAsia" w:ascii="宋体" w:hAnsi="宋体" w:eastAsia="宋体" w:cs="宋体"/>
          <w:b/>
          <w:color w:val="000000" w:themeColor="text1"/>
          <w:sz w:val="24"/>
          <w:szCs w:val="24"/>
          <w14:textFill>
            <w14:solidFill>
              <w14:schemeClr w14:val="tx1"/>
            </w14:solidFill>
          </w14:textFill>
        </w:rPr>
        <w:t>商务要求</w:t>
      </w:r>
      <w:r>
        <w:rPr>
          <w:rFonts w:hint="eastAsia" w:ascii="宋体" w:hAnsi="宋体" w:eastAsia="宋体" w:cs="宋体"/>
          <w:b/>
          <w:color w:val="000000" w:themeColor="text1"/>
          <w:sz w:val="24"/>
          <w:szCs w:val="24"/>
          <w:lang w:eastAsia="zh-CN"/>
          <w14:textFill>
            <w14:solidFill>
              <w14:schemeClr w14:val="tx1"/>
            </w14:solidFill>
          </w14:textFill>
        </w:rPr>
        <w:t>除外）</w:t>
      </w:r>
      <w:r>
        <w:rPr>
          <w:rFonts w:hint="eastAsia" w:ascii="宋体" w:hAnsi="宋体" w:eastAsia="宋体" w:cs="宋体"/>
          <w:b/>
          <w:color w:val="000000" w:themeColor="text1"/>
          <w:sz w:val="24"/>
          <w:szCs w:val="24"/>
          <w14:textFill>
            <w14:solidFill>
              <w14:schemeClr w14:val="tx1"/>
            </w14:solidFill>
          </w14:textFill>
        </w:rPr>
        <w:t>逐条响应</w:t>
      </w:r>
      <w:r>
        <w:rPr>
          <w:rFonts w:hint="eastAsia" w:ascii="宋体" w:hAnsi="宋体" w:eastAsia="宋体" w:cs="宋体"/>
          <w:b/>
          <w:color w:val="000000" w:themeColor="text1"/>
          <w:sz w:val="24"/>
          <w:szCs w:val="24"/>
          <w:highlight w:val="none"/>
          <w14:textFill>
            <w14:solidFill>
              <w14:schemeClr w14:val="tx1"/>
            </w14:solidFill>
          </w14:textFill>
        </w:rPr>
        <w:t>，并在“偏离情况说明”栏注明“正偏离”、“负偏离”或“无偏离”。</w:t>
      </w:r>
      <w:r>
        <w:rPr>
          <w:rFonts w:hint="eastAsia" w:ascii="宋体" w:hAnsi="宋体" w:eastAsia="宋体" w:cs="宋体"/>
          <w:b/>
          <w:color w:val="000000" w:themeColor="text1"/>
          <w:sz w:val="24"/>
          <w:szCs w:val="24"/>
          <w:highlight w:val="none"/>
          <w:lang w:eastAsia="zh-CN"/>
          <w14:textFill>
            <w14:solidFill>
              <w14:schemeClr w14:val="tx1"/>
            </w14:solidFill>
          </w14:textFill>
        </w:rPr>
        <w:t>否则，投标无效。</w:t>
      </w:r>
    </w:p>
    <w:p w14:paraId="0B8C8844">
      <w:pPr>
        <w:pStyle w:val="215"/>
        <w:jc w:val="center"/>
        <w:rPr>
          <w:rFonts w:hAnsi="宋体" w:cs="宋体"/>
          <w:b/>
          <w:color w:val="000000" w:themeColor="text1"/>
          <w:sz w:val="32"/>
          <w:highlight w:val="none"/>
          <w14:textFill>
            <w14:solidFill>
              <w14:schemeClr w14:val="tx1"/>
            </w14:solidFill>
          </w14:textFill>
        </w:rPr>
      </w:pPr>
    </w:p>
    <w:p w14:paraId="1A93106F">
      <w:pPr>
        <w:pStyle w:val="215"/>
        <w:jc w:val="center"/>
        <w:rPr>
          <w:rFonts w:hAnsi="宋体" w:cs="宋体"/>
          <w:b/>
          <w:color w:val="000000" w:themeColor="text1"/>
          <w:sz w:val="32"/>
          <w:highlight w:val="none"/>
          <w14:textFill>
            <w14:solidFill>
              <w14:schemeClr w14:val="tx1"/>
            </w14:solidFill>
          </w14:textFill>
        </w:rPr>
      </w:pPr>
    </w:p>
    <w:p w14:paraId="449E4301">
      <w:pPr>
        <w:pStyle w:val="215"/>
        <w:jc w:val="center"/>
        <w:rPr>
          <w:rFonts w:hAnsi="宋体" w:cs="宋体"/>
          <w:b/>
          <w:color w:val="000000" w:themeColor="text1"/>
          <w:sz w:val="32"/>
          <w:highlight w:val="none"/>
          <w14:textFill>
            <w14:solidFill>
              <w14:schemeClr w14:val="tx1"/>
            </w14:solidFill>
          </w14:textFill>
        </w:rPr>
      </w:pPr>
    </w:p>
    <w:p w14:paraId="1D5D7381">
      <w:pPr>
        <w:pStyle w:val="215"/>
        <w:jc w:val="center"/>
        <w:rPr>
          <w:rFonts w:hAnsi="宋体" w:cs="宋体"/>
          <w:b/>
          <w:color w:val="000000" w:themeColor="text1"/>
          <w:sz w:val="32"/>
          <w:highlight w:val="none"/>
          <w14:textFill>
            <w14:solidFill>
              <w14:schemeClr w14:val="tx1"/>
            </w14:solidFill>
          </w14:textFill>
        </w:rPr>
      </w:pPr>
    </w:p>
    <w:p w14:paraId="56B043BC">
      <w:pPr>
        <w:pStyle w:val="215"/>
        <w:jc w:val="center"/>
        <w:rPr>
          <w:rFonts w:hAnsi="宋体" w:cs="宋体"/>
          <w:b/>
          <w:color w:val="000000" w:themeColor="text1"/>
          <w:sz w:val="32"/>
          <w:highlight w:val="none"/>
          <w14:textFill>
            <w14:solidFill>
              <w14:schemeClr w14:val="tx1"/>
            </w14:solidFill>
          </w14:textFill>
        </w:rPr>
      </w:pPr>
    </w:p>
    <w:p w14:paraId="5EB0088C">
      <w:pPr>
        <w:pStyle w:val="202"/>
        <w:rPr>
          <w:rFonts w:hAnsi="宋体" w:cs="宋体"/>
          <w:b/>
          <w:color w:val="000000" w:themeColor="text1"/>
          <w:sz w:val="32"/>
          <w:highlight w:val="none"/>
          <w14:textFill>
            <w14:solidFill>
              <w14:schemeClr w14:val="tx1"/>
            </w14:solidFill>
          </w14:textFill>
        </w:rPr>
      </w:pPr>
    </w:p>
    <w:p w14:paraId="6338FD12">
      <w:pPr>
        <w:rPr>
          <w:rFonts w:hAnsi="宋体" w:cs="宋体"/>
          <w:b/>
          <w:color w:val="000000" w:themeColor="text1"/>
          <w:sz w:val="32"/>
          <w:highlight w:val="none"/>
          <w14:textFill>
            <w14:solidFill>
              <w14:schemeClr w14:val="tx1"/>
            </w14:solidFill>
          </w14:textFill>
        </w:rPr>
      </w:pPr>
    </w:p>
    <w:p w14:paraId="408DE9DA">
      <w:pPr>
        <w:rPr>
          <w:rFonts w:hAnsi="宋体" w:cs="宋体"/>
          <w:b/>
          <w:color w:val="000000" w:themeColor="text1"/>
          <w:sz w:val="32"/>
          <w:highlight w:val="none"/>
          <w14:textFill>
            <w14:solidFill>
              <w14:schemeClr w14:val="tx1"/>
            </w14:solidFill>
          </w14:textFill>
        </w:rPr>
      </w:pPr>
    </w:p>
    <w:p w14:paraId="3742CAD8">
      <w:pPr>
        <w:rPr>
          <w:rFonts w:hint="eastAsia" w:ascii="宋体" w:hAnsi="宋体" w:eastAsia="宋体" w:cs="宋体"/>
          <w:b/>
          <w:bCs/>
          <w:color w:val="000000" w:themeColor="text1"/>
          <w:sz w:val="32"/>
          <w:szCs w:val="32"/>
          <w:highlight w:val="none"/>
          <w:lang w:eastAsia="zh-CN"/>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3.商务响应表（格式见附件）（必须提供）</w:t>
      </w:r>
      <w:r>
        <w:rPr>
          <w:rFonts w:hint="eastAsia" w:ascii="宋体" w:hAnsi="宋体" w:cs="宋体"/>
          <w:b/>
          <w:bCs/>
          <w:color w:val="000000" w:themeColor="text1"/>
          <w:sz w:val="32"/>
          <w:szCs w:val="32"/>
          <w:highlight w:val="none"/>
          <w:lang w:eastAsia="zh-CN"/>
          <w14:textFill>
            <w14:solidFill>
              <w14:schemeClr w14:val="tx1"/>
            </w14:solidFill>
          </w14:textFill>
        </w:rPr>
        <w:t>；</w:t>
      </w:r>
    </w:p>
    <w:p w14:paraId="4E4B89F0">
      <w:pP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附件：</w:t>
      </w:r>
    </w:p>
    <w:p w14:paraId="0A347B63">
      <w:pPr>
        <w:jc w:val="center"/>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商务响应表（格式）</w:t>
      </w:r>
    </w:p>
    <w:p w14:paraId="2223E3DA">
      <w:pPr>
        <w:pStyle w:val="211"/>
        <w:rPr>
          <w:rFonts w:hint="eastAsia" w:ascii="宋体" w:hAnsi="宋体" w:cs="宋体"/>
          <w:b/>
          <w:bCs/>
          <w:color w:val="000000" w:themeColor="text1"/>
          <w:sz w:val="24"/>
          <w:szCs w:val="21"/>
          <w:highlight w:val="none"/>
          <w:lang w:eastAsia="zh-CN"/>
          <w14:textFill>
            <w14:solidFill>
              <w14:schemeClr w14:val="tx1"/>
            </w14:solidFill>
          </w14:textFill>
        </w:rPr>
      </w:pPr>
      <w:r>
        <w:rPr>
          <w:rFonts w:hint="eastAsia" w:ascii="宋体" w:hAnsi="宋体" w:cs="宋体"/>
          <w:b/>
          <w:bCs/>
          <w:color w:val="000000" w:themeColor="text1"/>
          <w:sz w:val="24"/>
          <w:szCs w:val="21"/>
          <w:highlight w:val="none"/>
          <w:lang w:eastAsia="zh-CN"/>
          <w14:textFill>
            <w14:solidFill>
              <w14:schemeClr w14:val="tx1"/>
            </w14:solidFill>
          </w14:textFill>
        </w:rPr>
        <w:t>项目编号：</w:t>
      </w:r>
    </w:p>
    <w:p w14:paraId="731BE745">
      <w:pPr>
        <w:pStyle w:val="211"/>
        <w:rPr>
          <w:rFonts w:hint="eastAsia"/>
          <w:color w:val="000000" w:themeColor="text1"/>
          <w:sz w:val="18"/>
          <w:szCs w:val="21"/>
          <w:lang w:eastAsia="zh-CN"/>
          <w14:textFill>
            <w14:solidFill>
              <w14:schemeClr w14:val="tx1"/>
            </w14:solidFill>
          </w14:textFill>
        </w:rPr>
      </w:pPr>
      <w:r>
        <w:rPr>
          <w:rFonts w:hint="eastAsia" w:ascii="宋体" w:hAnsi="宋体" w:cs="宋体"/>
          <w:b/>
          <w:bCs/>
          <w:color w:val="000000" w:themeColor="text1"/>
          <w:sz w:val="24"/>
          <w:szCs w:val="21"/>
          <w:highlight w:val="none"/>
          <w:lang w:eastAsia="zh-CN"/>
          <w14:textFill>
            <w14:solidFill>
              <w14:schemeClr w14:val="tx1"/>
            </w14:solidFill>
          </w14:textFill>
        </w:rPr>
        <w:t>项目名称：</w:t>
      </w:r>
    </w:p>
    <w:p w14:paraId="73D097D6">
      <w:pPr>
        <w:pStyle w:val="253"/>
        <w:rPr>
          <w:color w:val="000000" w:themeColor="text1"/>
          <w:highlight w:val="none"/>
          <w14:textFill>
            <w14:solidFill>
              <w14:schemeClr w14:val="tx1"/>
            </w14:solidFill>
          </w14:textFill>
        </w:rPr>
      </w:pPr>
    </w:p>
    <w:tbl>
      <w:tblPr>
        <w:tblStyle w:val="3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63"/>
        <w:gridCol w:w="3373"/>
        <w:gridCol w:w="2835"/>
        <w:gridCol w:w="2410"/>
      </w:tblGrid>
      <w:tr w14:paraId="58DE60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163"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3000E465">
            <w:pPr>
              <w:spacing w:line="36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项号</w:t>
            </w:r>
          </w:p>
        </w:tc>
        <w:tc>
          <w:tcPr>
            <w:tcW w:w="3373"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6AAB11DC">
            <w:pPr>
              <w:pStyle w:val="215"/>
              <w:spacing w:line="360" w:lineRule="exact"/>
              <w:jc w:val="center"/>
              <w:rPr>
                <w:rFonts w:hAnsi="宋体" w:cs="宋体"/>
                <w:b/>
                <w:bCs/>
                <w:color w:val="000000" w:themeColor="text1"/>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t>招标文件的商务</w:t>
            </w:r>
            <w:r>
              <w:rPr>
                <w:rFonts w:hint="eastAsia" w:hAnsi="宋体" w:cs="宋体"/>
                <w:b/>
                <w:bCs/>
                <w:color w:val="000000" w:themeColor="text1"/>
                <w:szCs w:val="24"/>
                <w:highlight w:val="none"/>
                <w:lang w:eastAsia="zh-CN"/>
                <w14:textFill>
                  <w14:solidFill>
                    <w14:schemeClr w14:val="tx1"/>
                  </w14:solidFill>
                </w14:textFill>
              </w:rPr>
              <w:t>要求</w:t>
            </w:r>
          </w:p>
        </w:tc>
        <w:tc>
          <w:tcPr>
            <w:tcW w:w="2835"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46B5CDD9">
            <w:pPr>
              <w:pStyle w:val="215"/>
              <w:spacing w:line="360" w:lineRule="exact"/>
              <w:jc w:val="center"/>
              <w:rPr>
                <w:rFonts w:hAnsi="宋体" w:cs="宋体"/>
                <w:b/>
                <w:bCs/>
                <w:color w:val="000000" w:themeColor="text1"/>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t>投标文件承诺的商务</w:t>
            </w:r>
            <w:r>
              <w:rPr>
                <w:rFonts w:hint="eastAsia" w:hAnsi="宋体" w:cs="宋体"/>
                <w:b/>
                <w:bCs/>
                <w:color w:val="000000" w:themeColor="text1"/>
                <w:szCs w:val="24"/>
                <w:highlight w:val="none"/>
                <w:lang w:eastAsia="zh-CN"/>
                <w14:textFill>
                  <w14:solidFill>
                    <w14:schemeClr w14:val="tx1"/>
                  </w14:solidFill>
                </w14:textFill>
              </w:rPr>
              <w:t>要求</w:t>
            </w:r>
          </w:p>
        </w:tc>
        <w:tc>
          <w:tcPr>
            <w:tcW w:w="2410"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72DB2A95">
            <w:pPr>
              <w:pStyle w:val="215"/>
              <w:spacing w:line="360" w:lineRule="exact"/>
              <w:jc w:val="center"/>
              <w:rPr>
                <w:rFonts w:hAnsi="宋体" w:cs="宋体"/>
                <w:b/>
                <w:bCs/>
                <w:color w:val="000000" w:themeColor="text1"/>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t>偏离情况说明</w:t>
            </w:r>
          </w:p>
        </w:tc>
      </w:tr>
      <w:tr w14:paraId="5A8579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163" w:type="dxa"/>
            <w:tcBorders>
              <w:top w:val="single" w:color="auto" w:sz="4" w:space="0"/>
              <w:left w:val="single" w:color="auto" w:sz="4" w:space="0"/>
              <w:bottom w:val="single" w:color="auto" w:sz="4" w:space="0"/>
              <w:right w:val="single" w:color="auto" w:sz="4" w:space="0"/>
            </w:tcBorders>
            <w:noWrap w:val="0"/>
            <w:vAlign w:val="center"/>
          </w:tcPr>
          <w:p w14:paraId="136FC48A">
            <w:pPr>
              <w:spacing w:before="156"/>
              <w:jc w:val="center"/>
              <w:rPr>
                <w:rFonts w:ascii="宋体" w:hAnsi="宋体" w:cs="宋体"/>
                <w:color w:val="000000" w:themeColor="text1"/>
                <w:szCs w:val="21"/>
                <w:highlight w:val="none"/>
                <w14:textFill>
                  <w14:solidFill>
                    <w14:schemeClr w14:val="tx1"/>
                  </w14:solidFill>
                </w14:textFill>
              </w:rPr>
            </w:pPr>
          </w:p>
        </w:tc>
        <w:tc>
          <w:tcPr>
            <w:tcW w:w="3373" w:type="dxa"/>
            <w:tcBorders>
              <w:top w:val="single" w:color="auto" w:sz="4" w:space="0"/>
              <w:left w:val="single" w:color="auto" w:sz="4" w:space="0"/>
              <w:bottom w:val="single" w:color="auto" w:sz="4" w:space="0"/>
              <w:right w:val="single" w:color="auto" w:sz="4" w:space="0"/>
            </w:tcBorders>
            <w:noWrap w:val="0"/>
            <w:vAlign w:val="top"/>
          </w:tcPr>
          <w:p w14:paraId="4BC319AF">
            <w:pPr>
              <w:spacing w:before="156"/>
              <w:jc w:val="left"/>
              <w:rPr>
                <w:rFonts w:ascii="宋体" w:hAnsi="宋体" w:cs="宋体"/>
                <w:color w:val="000000" w:themeColor="text1"/>
                <w:szCs w:val="21"/>
                <w:highlight w:val="none"/>
                <w14:textFill>
                  <w14:solidFill>
                    <w14:schemeClr w14:val="tx1"/>
                  </w14:solidFill>
                </w14:textFill>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3BCD9EB5">
            <w:pPr>
              <w:spacing w:before="156"/>
              <w:jc w:val="center"/>
              <w:rPr>
                <w:rFonts w:ascii="宋体" w:hAnsi="宋体" w:cs="宋体"/>
                <w:color w:val="000000" w:themeColor="text1"/>
                <w:szCs w:val="21"/>
                <w:highlight w:val="none"/>
                <w14:textFill>
                  <w14:solidFill>
                    <w14:schemeClr w14:val="tx1"/>
                  </w14:solidFill>
                </w14:textFill>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0C7A68B7">
            <w:pPr>
              <w:spacing w:before="156"/>
              <w:jc w:val="center"/>
              <w:rPr>
                <w:rFonts w:ascii="宋体" w:hAnsi="宋体" w:cs="宋体"/>
                <w:color w:val="000000" w:themeColor="text1"/>
                <w:szCs w:val="21"/>
                <w:highlight w:val="none"/>
                <w14:textFill>
                  <w14:solidFill>
                    <w14:schemeClr w14:val="tx1"/>
                  </w14:solidFill>
                </w14:textFill>
              </w:rPr>
            </w:pPr>
          </w:p>
        </w:tc>
      </w:tr>
      <w:tr w14:paraId="3939A6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163" w:type="dxa"/>
            <w:tcBorders>
              <w:top w:val="single" w:color="auto" w:sz="4" w:space="0"/>
              <w:left w:val="single" w:color="auto" w:sz="4" w:space="0"/>
              <w:bottom w:val="single" w:color="auto" w:sz="4" w:space="0"/>
              <w:right w:val="single" w:color="auto" w:sz="4" w:space="0"/>
            </w:tcBorders>
            <w:noWrap w:val="0"/>
            <w:vAlign w:val="center"/>
          </w:tcPr>
          <w:p w14:paraId="35E13644">
            <w:pPr>
              <w:spacing w:before="156"/>
              <w:jc w:val="center"/>
              <w:rPr>
                <w:rFonts w:ascii="宋体" w:hAnsi="宋体" w:cs="宋体"/>
                <w:color w:val="000000" w:themeColor="text1"/>
                <w:szCs w:val="21"/>
                <w:highlight w:val="none"/>
                <w14:textFill>
                  <w14:solidFill>
                    <w14:schemeClr w14:val="tx1"/>
                  </w14:solidFill>
                </w14:textFill>
              </w:rPr>
            </w:pPr>
          </w:p>
        </w:tc>
        <w:tc>
          <w:tcPr>
            <w:tcW w:w="3373" w:type="dxa"/>
            <w:tcBorders>
              <w:top w:val="single" w:color="auto" w:sz="4" w:space="0"/>
              <w:left w:val="single" w:color="auto" w:sz="4" w:space="0"/>
              <w:bottom w:val="single" w:color="auto" w:sz="4" w:space="0"/>
              <w:right w:val="single" w:color="auto" w:sz="4" w:space="0"/>
            </w:tcBorders>
            <w:noWrap w:val="0"/>
            <w:vAlign w:val="center"/>
          </w:tcPr>
          <w:p w14:paraId="04555F13">
            <w:pPr>
              <w:spacing w:before="156"/>
              <w:jc w:val="center"/>
              <w:rPr>
                <w:rFonts w:ascii="宋体" w:hAnsi="宋体" w:cs="宋体"/>
                <w:color w:val="000000" w:themeColor="text1"/>
                <w:szCs w:val="21"/>
                <w:highlight w:val="none"/>
                <w14:textFill>
                  <w14:solidFill>
                    <w14:schemeClr w14:val="tx1"/>
                  </w14:solidFill>
                </w14:textFill>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1B70C252">
            <w:pPr>
              <w:spacing w:before="156"/>
              <w:jc w:val="center"/>
              <w:rPr>
                <w:rFonts w:ascii="宋体" w:hAnsi="宋体" w:cs="宋体"/>
                <w:color w:val="000000" w:themeColor="text1"/>
                <w:szCs w:val="21"/>
                <w:highlight w:val="none"/>
                <w14:textFill>
                  <w14:solidFill>
                    <w14:schemeClr w14:val="tx1"/>
                  </w14:solidFill>
                </w14:textFill>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0FBA45EE">
            <w:pPr>
              <w:spacing w:before="156"/>
              <w:jc w:val="center"/>
              <w:rPr>
                <w:rFonts w:ascii="宋体" w:hAnsi="宋体" w:cs="宋体"/>
                <w:color w:val="000000" w:themeColor="text1"/>
                <w:szCs w:val="21"/>
                <w:highlight w:val="none"/>
                <w14:textFill>
                  <w14:solidFill>
                    <w14:schemeClr w14:val="tx1"/>
                  </w14:solidFill>
                </w14:textFill>
              </w:rPr>
            </w:pPr>
          </w:p>
        </w:tc>
      </w:tr>
      <w:tr w14:paraId="6E22CE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1163" w:type="dxa"/>
            <w:tcBorders>
              <w:top w:val="single" w:color="auto" w:sz="4" w:space="0"/>
              <w:left w:val="single" w:color="auto" w:sz="4" w:space="0"/>
              <w:bottom w:val="single" w:color="auto" w:sz="4" w:space="0"/>
              <w:right w:val="single" w:color="auto" w:sz="4" w:space="0"/>
            </w:tcBorders>
            <w:noWrap w:val="0"/>
            <w:vAlign w:val="center"/>
          </w:tcPr>
          <w:p w14:paraId="055334A1">
            <w:pPr>
              <w:spacing w:before="156"/>
              <w:jc w:val="center"/>
              <w:rPr>
                <w:rFonts w:ascii="宋体" w:hAnsi="宋体" w:cs="宋体"/>
                <w:color w:val="000000" w:themeColor="text1"/>
                <w:szCs w:val="21"/>
                <w:highlight w:val="none"/>
                <w14:textFill>
                  <w14:solidFill>
                    <w14:schemeClr w14:val="tx1"/>
                  </w14:solidFill>
                </w14:textFill>
              </w:rPr>
            </w:pPr>
          </w:p>
        </w:tc>
        <w:tc>
          <w:tcPr>
            <w:tcW w:w="3373" w:type="dxa"/>
            <w:tcBorders>
              <w:top w:val="single" w:color="auto" w:sz="4" w:space="0"/>
              <w:left w:val="single" w:color="auto" w:sz="4" w:space="0"/>
              <w:bottom w:val="single" w:color="auto" w:sz="4" w:space="0"/>
              <w:right w:val="single" w:color="auto" w:sz="4" w:space="0"/>
            </w:tcBorders>
            <w:noWrap w:val="0"/>
            <w:vAlign w:val="center"/>
          </w:tcPr>
          <w:p w14:paraId="5697106A">
            <w:pPr>
              <w:spacing w:before="156"/>
              <w:jc w:val="center"/>
              <w:rPr>
                <w:rFonts w:ascii="宋体" w:hAnsi="宋体" w:cs="宋体"/>
                <w:color w:val="000000" w:themeColor="text1"/>
                <w:szCs w:val="21"/>
                <w:highlight w:val="none"/>
                <w14:textFill>
                  <w14:solidFill>
                    <w14:schemeClr w14:val="tx1"/>
                  </w14:solidFill>
                </w14:textFill>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C549E9B">
            <w:pPr>
              <w:spacing w:before="156"/>
              <w:ind w:left="43"/>
              <w:jc w:val="center"/>
              <w:rPr>
                <w:rFonts w:ascii="宋体" w:hAnsi="宋体" w:cs="宋体"/>
                <w:color w:val="000000" w:themeColor="text1"/>
                <w:szCs w:val="21"/>
                <w:highlight w:val="none"/>
                <w14:textFill>
                  <w14:solidFill>
                    <w14:schemeClr w14:val="tx1"/>
                  </w14:solidFill>
                </w14:textFill>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1D39887B">
            <w:pPr>
              <w:spacing w:before="156"/>
              <w:ind w:left="43"/>
              <w:jc w:val="center"/>
              <w:rPr>
                <w:rFonts w:ascii="宋体" w:hAnsi="宋体" w:cs="宋体"/>
                <w:color w:val="000000" w:themeColor="text1"/>
                <w:szCs w:val="21"/>
                <w:highlight w:val="none"/>
                <w14:textFill>
                  <w14:solidFill>
                    <w14:schemeClr w14:val="tx1"/>
                  </w14:solidFill>
                </w14:textFill>
              </w:rPr>
            </w:pPr>
          </w:p>
        </w:tc>
      </w:tr>
      <w:tr w14:paraId="0BE44B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163" w:type="dxa"/>
            <w:tcBorders>
              <w:top w:val="single" w:color="auto" w:sz="4" w:space="0"/>
              <w:left w:val="single" w:color="auto" w:sz="4" w:space="0"/>
              <w:bottom w:val="single" w:color="auto" w:sz="4" w:space="0"/>
              <w:right w:val="single" w:color="auto" w:sz="4" w:space="0"/>
            </w:tcBorders>
            <w:noWrap w:val="0"/>
            <w:vAlign w:val="center"/>
          </w:tcPr>
          <w:p w14:paraId="649E9A4D">
            <w:pPr>
              <w:spacing w:before="156"/>
              <w:jc w:val="center"/>
              <w:rPr>
                <w:rFonts w:ascii="宋体" w:hAnsi="宋体" w:cs="宋体"/>
                <w:color w:val="000000" w:themeColor="text1"/>
                <w:szCs w:val="21"/>
                <w:highlight w:val="none"/>
                <w14:textFill>
                  <w14:solidFill>
                    <w14:schemeClr w14:val="tx1"/>
                  </w14:solidFill>
                </w14:textFill>
              </w:rPr>
            </w:pPr>
          </w:p>
        </w:tc>
        <w:tc>
          <w:tcPr>
            <w:tcW w:w="3373" w:type="dxa"/>
            <w:tcBorders>
              <w:top w:val="single" w:color="auto" w:sz="4" w:space="0"/>
              <w:left w:val="single" w:color="auto" w:sz="4" w:space="0"/>
              <w:bottom w:val="single" w:color="auto" w:sz="4" w:space="0"/>
              <w:right w:val="single" w:color="auto" w:sz="4" w:space="0"/>
            </w:tcBorders>
            <w:noWrap w:val="0"/>
            <w:vAlign w:val="center"/>
          </w:tcPr>
          <w:p w14:paraId="038D0BF4">
            <w:pPr>
              <w:spacing w:before="156"/>
              <w:jc w:val="center"/>
              <w:rPr>
                <w:rFonts w:ascii="宋体" w:hAnsi="宋体" w:cs="宋体"/>
                <w:color w:val="000000" w:themeColor="text1"/>
                <w:szCs w:val="21"/>
                <w:highlight w:val="none"/>
                <w14:textFill>
                  <w14:solidFill>
                    <w14:schemeClr w14:val="tx1"/>
                  </w14:solidFill>
                </w14:textFill>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3B4178F9">
            <w:pPr>
              <w:spacing w:before="156"/>
              <w:jc w:val="center"/>
              <w:rPr>
                <w:rFonts w:ascii="宋体" w:hAnsi="宋体" w:cs="宋体"/>
                <w:color w:val="000000" w:themeColor="text1"/>
                <w:szCs w:val="21"/>
                <w:highlight w:val="none"/>
                <w14:textFill>
                  <w14:solidFill>
                    <w14:schemeClr w14:val="tx1"/>
                  </w14:solidFill>
                </w14:textFill>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172B125C">
            <w:pPr>
              <w:spacing w:before="156"/>
              <w:jc w:val="center"/>
              <w:rPr>
                <w:rFonts w:ascii="宋体" w:hAnsi="宋体" w:cs="宋体"/>
                <w:color w:val="000000" w:themeColor="text1"/>
                <w:szCs w:val="21"/>
                <w:highlight w:val="none"/>
                <w14:textFill>
                  <w14:solidFill>
                    <w14:schemeClr w14:val="tx1"/>
                  </w14:solidFill>
                </w14:textFill>
              </w:rPr>
            </w:pPr>
          </w:p>
        </w:tc>
      </w:tr>
      <w:tr w14:paraId="40B55A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noWrap w:val="0"/>
            <w:vAlign w:val="center"/>
          </w:tcPr>
          <w:p w14:paraId="4A5108EF">
            <w:pPr>
              <w:spacing w:before="156"/>
              <w:jc w:val="center"/>
              <w:rPr>
                <w:rFonts w:ascii="宋体" w:hAnsi="宋体" w:cs="宋体"/>
                <w:color w:val="000000" w:themeColor="text1"/>
                <w:szCs w:val="21"/>
                <w:highlight w:val="none"/>
                <w14:textFill>
                  <w14:solidFill>
                    <w14:schemeClr w14:val="tx1"/>
                  </w14:solidFill>
                </w14:textFill>
              </w:rPr>
            </w:pPr>
          </w:p>
        </w:tc>
        <w:tc>
          <w:tcPr>
            <w:tcW w:w="3373" w:type="dxa"/>
            <w:tcBorders>
              <w:top w:val="single" w:color="auto" w:sz="4" w:space="0"/>
              <w:left w:val="single" w:color="auto" w:sz="4" w:space="0"/>
              <w:bottom w:val="single" w:color="auto" w:sz="4" w:space="0"/>
              <w:right w:val="single" w:color="auto" w:sz="4" w:space="0"/>
            </w:tcBorders>
            <w:noWrap w:val="0"/>
            <w:vAlign w:val="center"/>
          </w:tcPr>
          <w:p w14:paraId="6964F597">
            <w:pPr>
              <w:spacing w:before="156"/>
              <w:jc w:val="center"/>
              <w:rPr>
                <w:rFonts w:ascii="宋体" w:hAnsi="宋体" w:cs="宋体"/>
                <w:color w:val="000000" w:themeColor="text1"/>
                <w:szCs w:val="21"/>
                <w:highlight w:val="none"/>
                <w14:textFill>
                  <w14:solidFill>
                    <w14:schemeClr w14:val="tx1"/>
                  </w14:solidFill>
                </w14:textFill>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12AF8D28">
            <w:pPr>
              <w:spacing w:before="156"/>
              <w:jc w:val="center"/>
              <w:rPr>
                <w:rFonts w:ascii="宋体" w:hAnsi="宋体" w:cs="宋体"/>
                <w:color w:val="000000" w:themeColor="text1"/>
                <w:szCs w:val="21"/>
                <w:highlight w:val="none"/>
                <w14:textFill>
                  <w14:solidFill>
                    <w14:schemeClr w14:val="tx1"/>
                  </w14:solidFill>
                </w14:textFill>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5A838750">
            <w:pPr>
              <w:spacing w:before="156"/>
              <w:jc w:val="center"/>
              <w:rPr>
                <w:rFonts w:ascii="宋体" w:hAnsi="宋体" w:cs="宋体"/>
                <w:color w:val="000000" w:themeColor="text1"/>
                <w:szCs w:val="21"/>
                <w:highlight w:val="none"/>
                <w14:textFill>
                  <w14:solidFill>
                    <w14:schemeClr w14:val="tx1"/>
                  </w14:solidFill>
                </w14:textFill>
              </w:rPr>
            </w:pPr>
          </w:p>
        </w:tc>
      </w:tr>
      <w:tr w14:paraId="791F6A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noWrap w:val="0"/>
            <w:vAlign w:val="center"/>
          </w:tcPr>
          <w:p w14:paraId="52C4C554">
            <w:pPr>
              <w:spacing w:before="156"/>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3373" w:type="dxa"/>
            <w:tcBorders>
              <w:top w:val="single" w:color="auto" w:sz="4" w:space="0"/>
              <w:left w:val="single" w:color="auto" w:sz="4" w:space="0"/>
              <w:bottom w:val="single" w:color="auto" w:sz="4" w:space="0"/>
              <w:right w:val="single" w:color="auto" w:sz="4" w:space="0"/>
            </w:tcBorders>
            <w:noWrap w:val="0"/>
            <w:vAlign w:val="center"/>
          </w:tcPr>
          <w:p w14:paraId="3E78C961">
            <w:pPr>
              <w:spacing w:before="156"/>
              <w:jc w:val="center"/>
              <w:rPr>
                <w:rFonts w:ascii="宋体" w:hAnsi="宋体" w:cs="宋体"/>
                <w:color w:val="000000" w:themeColor="text1"/>
                <w:szCs w:val="21"/>
                <w:highlight w:val="none"/>
                <w14:textFill>
                  <w14:solidFill>
                    <w14:schemeClr w14:val="tx1"/>
                  </w14:solidFill>
                </w14:textFill>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3F7361D">
            <w:pPr>
              <w:spacing w:before="156"/>
              <w:jc w:val="center"/>
              <w:rPr>
                <w:rFonts w:ascii="宋体" w:hAnsi="宋体" w:cs="宋体"/>
                <w:color w:val="000000" w:themeColor="text1"/>
                <w:szCs w:val="21"/>
                <w:highlight w:val="none"/>
                <w14:textFill>
                  <w14:solidFill>
                    <w14:schemeClr w14:val="tx1"/>
                  </w14:solidFill>
                </w14:textFill>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4A689D55">
            <w:pPr>
              <w:spacing w:before="156"/>
              <w:jc w:val="center"/>
              <w:rPr>
                <w:rFonts w:ascii="宋体" w:hAnsi="宋体" w:cs="宋体"/>
                <w:color w:val="000000" w:themeColor="text1"/>
                <w:szCs w:val="21"/>
                <w:highlight w:val="none"/>
                <w14:textFill>
                  <w14:solidFill>
                    <w14:schemeClr w14:val="tx1"/>
                  </w14:solidFill>
                </w14:textFill>
              </w:rPr>
            </w:pPr>
          </w:p>
        </w:tc>
      </w:tr>
    </w:tbl>
    <w:p w14:paraId="24181847">
      <w:pPr>
        <w:spacing w:before="50" w:after="50"/>
        <w:rPr>
          <w:rFonts w:hint="eastAsia" w:ascii="宋体" w:hAnsi="宋体" w:cs="宋体"/>
          <w:color w:val="000000" w:themeColor="text1"/>
          <w:highlight w:val="none"/>
          <w14:textFill>
            <w14:solidFill>
              <w14:schemeClr w14:val="tx1"/>
            </w14:solidFill>
          </w14:textFill>
        </w:rPr>
      </w:pPr>
    </w:p>
    <w:p w14:paraId="77BFB161">
      <w:pPr>
        <w:spacing w:before="50" w:after="50"/>
        <w:rPr>
          <w:rFonts w:hint="eastAsia" w:ascii="宋体" w:hAnsi="宋体" w:cs="宋体"/>
          <w:color w:val="000000" w:themeColor="text1"/>
          <w:highlight w:val="none"/>
          <w14:textFill>
            <w14:solidFill>
              <w14:schemeClr w14:val="tx1"/>
            </w14:solidFill>
          </w14:textFill>
        </w:rPr>
      </w:pPr>
    </w:p>
    <w:p w14:paraId="0F939A93">
      <w:pPr>
        <w:spacing w:before="50" w:after="50"/>
        <w:rPr>
          <w:rFonts w:ascii="宋体" w:hAnsi="宋体" w:cs="宋体"/>
          <w:color w:val="000000" w:themeColor="text1"/>
          <w:spacing w:val="20"/>
          <w:sz w:val="24"/>
          <w:highlight w:val="none"/>
          <w14:textFill>
            <w14:solidFill>
              <w14:schemeClr w14:val="tx1"/>
            </w14:solidFill>
          </w14:textFill>
        </w:rPr>
      </w:pPr>
    </w:p>
    <w:p w14:paraId="653E6143">
      <w:pPr>
        <w:spacing w:line="400" w:lineRule="exact"/>
        <w:ind w:firstLine="189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投标人[公章(CA签章)，自然人签字或个人CA签章]：</w:t>
      </w:r>
      <w:r>
        <w:rPr>
          <w:rFonts w:hint="eastAsia" w:ascii="宋体" w:hAnsi="宋体" w:cs="宋体"/>
          <w:color w:val="000000" w:themeColor="text1"/>
          <w:szCs w:val="21"/>
          <w:highlight w:val="none"/>
          <w:u w:val="single"/>
          <w14:textFill>
            <w14:solidFill>
              <w14:schemeClr w14:val="tx1"/>
            </w14:solidFill>
          </w14:textFill>
        </w:rPr>
        <w:t xml:space="preserve">                                </w:t>
      </w:r>
    </w:p>
    <w:p w14:paraId="18D36DD7">
      <w:pPr>
        <w:spacing w:line="340" w:lineRule="exact"/>
        <w:rPr>
          <w:color w:val="000000" w:themeColor="text1"/>
          <w:highlight w:val="none"/>
          <w14:textFill>
            <w14:solidFill>
              <w14:schemeClr w14:val="tx1"/>
            </w14:solidFill>
          </w14:textFill>
        </w:rPr>
      </w:pPr>
    </w:p>
    <w:p w14:paraId="54003B78">
      <w:pPr>
        <w:spacing w:line="400" w:lineRule="exact"/>
        <w:ind w:firstLine="1680"/>
        <w:rPr>
          <w:rFonts w:hint="eastAsia" w:ascii="宋体" w:hAnsi="宋体" w:cs="宋体"/>
          <w:color w:val="000000" w:themeColor="text1"/>
          <w:highlight w:val="none"/>
          <w14:textFill>
            <w14:solidFill>
              <w14:schemeClr w14:val="tx1"/>
            </w14:solidFill>
          </w14:textFill>
        </w:rPr>
      </w:pPr>
    </w:p>
    <w:p w14:paraId="18C42563">
      <w:pPr>
        <w:spacing w:line="400" w:lineRule="exact"/>
        <w:ind w:firstLine="16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日          期：</w:t>
      </w:r>
      <w:r>
        <w:rPr>
          <w:rFonts w:hint="eastAsia" w:ascii="宋体" w:hAnsi="宋体" w:cs="宋体"/>
          <w:color w:val="000000" w:themeColor="text1"/>
          <w:highlight w:val="none"/>
          <w:u w:val="single"/>
          <w14:textFill>
            <w14:solidFill>
              <w14:schemeClr w14:val="tx1"/>
            </w14:solidFill>
          </w14:textFill>
        </w:rPr>
        <w:t xml:space="preserve">                                                   </w:t>
      </w:r>
    </w:p>
    <w:p w14:paraId="26FF0F76">
      <w:pPr>
        <w:ind w:firstLine="1890"/>
        <w:rPr>
          <w:rFonts w:ascii="宋体" w:hAnsi="宋体" w:cs="宋体"/>
          <w:color w:val="000000" w:themeColor="text1"/>
          <w:highlight w:val="none"/>
          <w:u w:val="single"/>
          <w14:textFill>
            <w14:solidFill>
              <w14:schemeClr w14:val="tx1"/>
            </w14:solidFill>
          </w14:textFill>
        </w:rPr>
      </w:pPr>
    </w:p>
    <w:p w14:paraId="61105290">
      <w:pPr>
        <w:ind w:firstLine="1890"/>
        <w:rPr>
          <w:rFonts w:ascii="宋体" w:hAnsi="宋体" w:cs="宋体"/>
          <w:color w:val="000000" w:themeColor="text1"/>
          <w:highlight w:val="none"/>
          <w:u w:val="single"/>
          <w14:textFill>
            <w14:solidFill>
              <w14:schemeClr w14:val="tx1"/>
            </w14:solidFill>
          </w14:textFill>
        </w:rPr>
      </w:pPr>
    </w:p>
    <w:p w14:paraId="72CC9322">
      <w:pPr>
        <w:spacing w:line="400" w:lineRule="exact"/>
        <w:ind w:left="902" w:hanging="482"/>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注：</w:t>
      </w:r>
      <w:r>
        <w:rPr>
          <w:rFonts w:hint="eastAsia" w:ascii="宋体" w:hAnsi="宋体" w:cs="宋体"/>
          <w:b/>
          <w:color w:val="000000" w:themeColor="text1"/>
          <w:sz w:val="24"/>
          <w:highlight w:val="none"/>
          <w14:textFill>
            <w14:solidFill>
              <w14:schemeClr w14:val="tx1"/>
            </w14:solidFill>
          </w14:textFill>
        </w:rPr>
        <w:t>1.“商务响应表”各项内容必须如实填写。</w:t>
      </w:r>
    </w:p>
    <w:p w14:paraId="29CF543E">
      <w:pPr>
        <w:numPr>
          <w:ilvl w:val="0"/>
          <w:numId w:val="0"/>
        </w:numPr>
        <w:spacing w:line="400" w:lineRule="exact"/>
        <w:ind w:firstLine="964"/>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szCs w:val="24"/>
          <w:lang w:val="en-US" w:eastAsia="zh-CN" w:bidi="ar-SA"/>
          <w14:textFill>
            <w14:solidFill>
              <w14:schemeClr w14:val="tx1"/>
            </w14:solidFill>
          </w14:textFill>
        </w:rPr>
        <w:t>2.</w:t>
      </w:r>
      <w:r>
        <w:rPr>
          <w:rFonts w:hint="eastAsia" w:ascii="宋体" w:hAnsi="宋体" w:cs="宋体"/>
          <w:b/>
          <w:color w:val="000000" w:themeColor="text1"/>
          <w:sz w:val="24"/>
          <w:highlight w:val="none"/>
          <w14:textFill>
            <w14:solidFill>
              <w14:schemeClr w14:val="tx1"/>
            </w14:solidFill>
          </w14:textFill>
        </w:rPr>
        <w:t>当本表由多页构成时，需逐页加盖投标人公章（CA签章）（属自然人的须逐页签字或个人CA签章）。</w:t>
      </w:r>
    </w:p>
    <w:p w14:paraId="3AFB925D">
      <w:pPr>
        <w:numPr>
          <w:ilvl w:val="0"/>
          <w:numId w:val="0"/>
        </w:numPr>
        <w:spacing w:line="400" w:lineRule="exact"/>
        <w:ind w:firstLine="964"/>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szCs w:val="24"/>
          <w:lang w:val="en-US" w:eastAsia="zh-CN" w:bidi="ar-SA"/>
          <w14:textFill>
            <w14:solidFill>
              <w14:schemeClr w14:val="tx1"/>
            </w14:solidFill>
          </w14:textFill>
        </w:rPr>
        <w:t>3.</w:t>
      </w:r>
      <w:r>
        <w:rPr>
          <w:rFonts w:hint="eastAsia" w:ascii="宋体" w:hAnsi="宋体" w:eastAsia="宋体" w:cs="宋体"/>
          <w:b/>
          <w:color w:val="000000" w:themeColor="text1"/>
          <w:sz w:val="24"/>
          <w14:textFill>
            <w14:solidFill>
              <w14:schemeClr w14:val="tx1"/>
            </w14:solidFill>
          </w14:textFill>
        </w:rPr>
        <w:t>投标人应对照招标文件中</w:t>
      </w:r>
      <w:r>
        <w:rPr>
          <w:rFonts w:hint="eastAsia" w:ascii="宋体" w:hAnsi="宋体" w:eastAsia="宋体" w:cs="宋体"/>
          <w:b/>
          <w:color w:val="000000" w:themeColor="text1"/>
          <w:sz w:val="24"/>
          <w:lang w:eastAsia="zh-CN"/>
          <w14:textFill>
            <w14:solidFill>
              <w14:schemeClr w14:val="tx1"/>
            </w14:solidFill>
          </w14:textFill>
        </w:rPr>
        <w:t>“</w:t>
      </w:r>
      <w:r>
        <w:rPr>
          <w:rFonts w:hint="eastAsia" w:ascii="宋体" w:hAnsi="宋体" w:eastAsia="宋体" w:cs="宋体"/>
          <w:b/>
          <w:color w:val="000000" w:themeColor="text1"/>
          <w:sz w:val="24"/>
          <w14:textFill>
            <w14:solidFill>
              <w14:schemeClr w14:val="tx1"/>
            </w14:solidFill>
          </w14:textFill>
        </w:rPr>
        <w:t>第三章</w:t>
      </w:r>
      <w:r>
        <w:rPr>
          <w:rFonts w:hint="eastAsia" w:ascii="宋体" w:hAnsi="宋体" w:eastAsia="宋体" w:cs="宋体"/>
          <w:b/>
          <w:color w:val="000000" w:themeColor="text1"/>
          <w:sz w:val="24"/>
          <w:lang w:val="en-US" w:eastAsia="zh-CN"/>
          <w14:textFill>
            <w14:solidFill>
              <w14:schemeClr w14:val="tx1"/>
            </w14:solidFill>
          </w14:textFill>
        </w:rPr>
        <w:t xml:space="preserve"> </w:t>
      </w:r>
      <w:r>
        <w:rPr>
          <w:rFonts w:hint="eastAsia" w:ascii="宋体" w:hAnsi="宋体" w:eastAsia="宋体" w:cs="宋体"/>
          <w:b/>
          <w:color w:val="000000" w:themeColor="text1"/>
          <w:sz w:val="24"/>
          <w14:textFill>
            <w14:solidFill>
              <w14:schemeClr w14:val="tx1"/>
            </w14:solidFill>
          </w14:textFill>
        </w:rPr>
        <w:t>采购需求</w:t>
      </w:r>
      <w:r>
        <w:rPr>
          <w:rFonts w:hint="eastAsia" w:ascii="宋体" w:hAnsi="宋体" w:eastAsia="宋体" w:cs="宋体"/>
          <w:b/>
          <w:color w:val="000000" w:themeColor="text1"/>
          <w:sz w:val="24"/>
          <w:lang w:eastAsia="zh-CN"/>
          <w14:textFill>
            <w14:solidFill>
              <w14:schemeClr w14:val="tx1"/>
            </w14:solidFill>
          </w14:textFill>
        </w:rPr>
        <w:t>”中的“</w:t>
      </w:r>
      <w:r>
        <w:rPr>
          <w:rFonts w:hint="eastAsia" w:ascii="宋体" w:hAnsi="宋体" w:eastAsia="宋体" w:cs="宋体"/>
          <w:b/>
          <w:color w:val="000000" w:themeColor="text1"/>
          <w:sz w:val="24"/>
          <w14:textFill>
            <w14:solidFill>
              <w14:schemeClr w14:val="tx1"/>
            </w14:solidFill>
          </w14:textFill>
        </w:rPr>
        <w:t>商务要求</w:t>
      </w:r>
      <w:r>
        <w:rPr>
          <w:rFonts w:hint="eastAsia" w:ascii="宋体" w:hAnsi="宋体" w:eastAsia="宋体" w:cs="宋体"/>
          <w:b/>
          <w:color w:val="000000" w:themeColor="text1"/>
          <w:sz w:val="24"/>
          <w:lang w:eastAsia="zh-CN"/>
          <w14:textFill>
            <w14:solidFill>
              <w14:schemeClr w14:val="tx1"/>
            </w14:solidFill>
          </w14:textFill>
        </w:rPr>
        <w:t>”</w:t>
      </w:r>
      <w:r>
        <w:rPr>
          <w:rFonts w:hint="eastAsia" w:ascii="宋体" w:hAnsi="宋体" w:eastAsia="宋体" w:cs="宋体"/>
          <w:b/>
          <w:color w:val="000000" w:themeColor="text1"/>
          <w:sz w:val="24"/>
          <w14:textFill>
            <w14:solidFill>
              <w14:schemeClr w14:val="tx1"/>
            </w14:solidFill>
          </w14:textFill>
        </w:rPr>
        <w:t>的内容逐条响应</w:t>
      </w:r>
      <w:r>
        <w:rPr>
          <w:rFonts w:hint="eastAsia" w:ascii="宋体" w:hAnsi="宋体" w:eastAsia="宋体" w:cs="宋体"/>
          <w:b/>
          <w:color w:val="000000" w:themeColor="text1"/>
          <w:sz w:val="24"/>
          <w:highlight w:val="none"/>
          <w14:textFill>
            <w14:solidFill>
              <w14:schemeClr w14:val="tx1"/>
            </w14:solidFill>
          </w14:textFill>
        </w:rPr>
        <w:t>，并在“偏离情况说明”栏注明“正偏离”、“负偏离”或“无偏离”。</w:t>
      </w:r>
      <w:r>
        <w:rPr>
          <w:rFonts w:hint="eastAsia" w:ascii="宋体" w:hAnsi="宋体" w:eastAsia="宋体" w:cs="宋体"/>
          <w:b/>
          <w:color w:val="000000" w:themeColor="text1"/>
          <w:sz w:val="24"/>
          <w:highlight w:val="none"/>
          <w:lang w:eastAsia="zh-CN"/>
          <w14:textFill>
            <w14:solidFill>
              <w14:schemeClr w14:val="tx1"/>
            </w14:solidFill>
          </w14:textFill>
        </w:rPr>
        <w:t>否则，投标无效。</w:t>
      </w:r>
    </w:p>
    <w:p w14:paraId="32C1E392">
      <w:pPr>
        <w:pStyle w:val="211"/>
        <w:rPr>
          <w:color w:val="000000" w:themeColor="text1"/>
          <w:highlight w:val="none"/>
          <w14:textFill>
            <w14:solidFill>
              <w14:schemeClr w14:val="tx1"/>
            </w14:solidFill>
          </w14:textFill>
        </w:rPr>
      </w:pPr>
    </w:p>
    <w:p w14:paraId="1E489F18">
      <w:pPr>
        <w:pStyle w:val="211"/>
        <w:rPr>
          <w:color w:val="000000" w:themeColor="text1"/>
          <w:highlight w:val="none"/>
          <w14:textFill>
            <w14:solidFill>
              <w14:schemeClr w14:val="tx1"/>
            </w14:solidFill>
          </w14:textFill>
        </w:rPr>
      </w:pPr>
    </w:p>
    <w:p w14:paraId="6B05258C">
      <w:pPr>
        <w:rPr>
          <w:color w:val="000000" w:themeColor="text1"/>
          <w:highlight w:val="none"/>
          <w14:textFill>
            <w14:solidFill>
              <w14:schemeClr w14:val="tx1"/>
            </w14:solidFill>
          </w14:textFill>
        </w:rPr>
      </w:pPr>
    </w:p>
    <w:p w14:paraId="078A42DC">
      <w:pPr>
        <w:pStyle w:val="195"/>
        <w:rPr>
          <w:color w:val="000000" w:themeColor="text1"/>
          <w:highlight w:val="none"/>
          <w14:textFill>
            <w14:solidFill>
              <w14:schemeClr w14:val="tx1"/>
            </w14:solidFill>
          </w14:textFill>
        </w:rPr>
      </w:pPr>
    </w:p>
    <w:p w14:paraId="12624EFB">
      <w:pPr>
        <w:rPr>
          <w:color w:val="000000" w:themeColor="text1"/>
          <w:highlight w:val="none"/>
          <w14:textFill>
            <w14:solidFill>
              <w14:schemeClr w14:val="tx1"/>
            </w14:solidFill>
          </w14:textFill>
        </w:rPr>
      </w:pPr>
    </w:p>
    <w:p w14:paraId="3C136EAD">
      <w:pPr>
        <w:rPr>
          <w:color w:val="000000" w:themeColor="text1"/>
          <w:highlight w:val="none"/>
          <w14:textFill>
            <w14:solidFill>
              <w14:schemeClr w14:val="tx1"/>
            </w14:solidFill>
          </w14:textFill>
        </w:rPr>
      </w:pPr>
    </w:p>
    <w:p w14:paraId="7F846BE1">
      <w:pPr>
        <w:rPr>
          <w:color w:val="000000" w:themeColor="text1"/>
          <w:highlight w:val="none"/>
          <w14:textFill>
            <w14:solidFill>
              <w14:schemeClr w14:val="tx1"/>
            </w14:solidFill>
          </w14:textFill>
        </w:rPr>
      </w:pPr>
    </w:p>
    <w:p w14:paraId="1B6A76A9">
      <w:pPr>
        <w:rPr>
          <w:color w:val="000000" w:themeColor="text1"/>
          <w:highlight w:val="none"/>
          <w14:textFill>
            <w14:solidFill>
              <w14:schemeClr w14:val="tx1"/>
            </w14:solidFill>
          </w14:textFill>
        </w:rPr>
      </w:pPr>
    </w:p>
    <w:p w14:paraId="3293F1F3">
      <w:pPr>
        <w:pStyle w:val="211"/>
        <w:rPr>
          <w:color w:val="000000" w:themeColor="text1"/>
          <w:highlight w:val="none"/>
          <w14:textFill>
            <w14:solidFill>
              <w14:schemeClr w14:val="tx1"/>
            </w14:solidFill>
          </w14:textFill>
        </w:rPr>
      </w:pPr>
    </w:p>
    <w:p w14:paraId="7C2CB38E">
      <w:pPr>
        <w:rPr>
          <w:rFonts w:hint="eastAsia" w:ascii="宋体" w:hAnsi="宋体" w:eastAsia="宋体" w:cs="宋体"/>
          <w:b/>
          <w:bCs/>
          <w:color w:val="000000" w:themeColor="text1"/>
          <w:sz w:val="32"/>
          <w:szCs w:val="32"/>
          <w:highlight w:val="none"/>
          <w:lang w:eastAsia="zh-CN"/>
          <w14:textFill>
            <w14:solidFill>
              <w14:schemeClr w14:val="tx1"/>
            </w14:solidFill>
          </w14:textFill>
        </w:rPr>
      </w:pP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4</w:t>
      </w:r>
      <w:r>
        <w:rPr>
          <w:rFonts w:hint="eastAsia" w:ascii="宋体" w:hAnsi="宋体" w:eastAsia="宋体" w:cs="宋体"/>
          <w:b/>
          <w:bCs/>
          <w:color w:val="000000" w:themeColor="text1"/>
          <w:sz w:val="32"/>
          <w:szCs w:val="32"/>
          <w:highlight w:val="none"/>
          <w14:textFill>
            <w14:solidFill>
              <w14:schemeClr w14:val="tx1"/>
            </w14:solidFill>
          </w14:textFill>
        </w:rPr>
        <w:t>.“采购需求”需提供的有效证明文件（按其要求提供）</w:t>
      </w:r>
      <w:r>
        <w:rPr>
          <w:rFonts w:hint="eastAsia" w:ascii="宋体" w:hAnsi="宋体" w:eastAsia="宋体" w:cs="宋体"/>
          <w:b/>
          <w:bCs/>
          <w:color w:val="000000" w:themeColor="text1"/>
          <w:sz w:val="32"/>
          <w:szCs w:val="32"/>
          <w:highlight w:val="none"/>
          <w:lang w:eastAsia="zh-CN"/>
          <w14:textFill>
            <w14:solidFill>
              <w14:schemeClr w14:val="tx1"/>
            </w14:solidFill>
          </w14:textFill>
        </w:rPr>
        <w:t>；</w:t>
      </w:r>
    </w:p>
    <w:p w14:paraId="43048A17">
      <w:pPr>
        <w:rPr>
          <w:rFonts w:hint="eastAsia" w:ascii="宋体" w:hAnsi="宋体" w:eastAsia="宋体" w:cs="宋体"/>
          <w:b/>
          <w:bCs/>
          <w:color w:val="000000" w:themeColor="text1"/>
          <w:sz w:val="32"/>
          <w:szCs w:val="32"/>
          <w:highlight w:val="none"/>
          <w14:textFill>
            <w14:solidFill>
              <w14:schemeClr w14:val="tx1"/>
            </w14:solidFill>
          </w14:textFill>
        </w:rPr>
      </w:pPr>
    </w:p>
    <w:p w14:paraId="1D896BEF">
      <w:pPr>
        <w:rPr>
          <w:rFonts w:hint="eastAsia" w:ascii="宋体" w:hAnsi="宋体" w:eastAsia="宋体" w:cs="宋体"/>
          <w:b/>
          <w:bCs/>
          <w:color w:val="000000" w:themeColor="text1"/>
          <w:sz w:val="32"/>
          <w:szCs w:val="32"/>
          <w:highlight w:val="none"/>
          <w14:textFill>
            <w14:solidFill>
              <w14:schemeClr w14:val="tx1"/>
            </w14:solidFill>
          </w14:textFill>
        </w:rPr>
      </w:pPr>
    </w:p>
    <w:p w14:paraId="631E99D3">
      <w:pPr>
        <w:pStyle w:val="253"/>
        <w:rPr>
          <w:rFonts w:hint="eastAsia" w:ascii="宋体" w:hAnsi="宋体" w:eastAsia="宋体" w:cs="宋体"/>
          <w:color w:val="000000" w:themeColor="text1"/>
          <w:highlight w:val="none"/>
          <w14:textFill>
            <w14:solidFill>
              <w14:schemeClr w14:val="tx1"/>
            </w14:solidFill>
          </w14:textFill>
        </w:rPr>
      </w:pPr>
    </w:p>
    <w:p w14:paraId="1865EAF0">
      <w:pPr>
        <w:rPr>
          <w:rFonts w:hint="eastAsia" w:ascii="宋体" w:hAnsi="宋体" w:eastAsia="宋体" w:cs="宋体"/>
          <w:b/>
          <w:bCs/>
          <w:color w:val="000000" w:themeColor="text1"/>
          <w:sz w:val="32"/>
          <w:szCs w:val="32"/>
          <w:highlight w:val="none"/>
          <w:lang w:eastAsia="zh-CN"/>
          <w14:textFill>
            <w14:solidFill>
              <w14:schemeClr w14:val="tx1"/>
            </w14:solidFill>
          </w14:textFill>
        </w:rPr>
      </w:pP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5</w:t>
      </w:r>
      <w:r>
        <w:rPr>
          <w:rFonts w:hint="eastAsia" w:ascii="宋体" w:hAnsi="宋体" w:eastAsia="宋体" w:cs="宋体"/>
          <w:b/>
          <w:bCs/>
          <w:color w:val="000000" w:themeColor="text1"/>
          <w:sz w:val="32"/>
          <w:szCs w:val="32"/>
          <w:highlight w:val="none"/>
          <w14:textFill>
            <w14:solidFill>
              <w14:schemeClr w14:val="tx1"/>
            </w14:solidFill>
          </w14:textFill>
        </w:rPr>
        <w:t>.</w:t>
      </w:r>
      <w:r>
        <w:rPr>
          <w:rFonts w:hint="eastAsia" w:ascii="宋体" w:hAnsi="宋体" w:eastAsia="宋体" w:cs="宋体"/>
          <w:b/>
          <w:bCs/>
          <w:color w:val="000000" w:themeColor="text1"/>
          <w:sz w:val="32"/>
          <w:szCs w:val="32"/>
          <w:highlight w:val="none"/>
          <w:lang w:eastAsia="zh-CN"/>
          <w14:textFill>
            <w14:solidFill>
              <w14:schemeClr w14:val="tx1"/>
            </w14:solidFill>
          </w14:textFill>
        </w:rPr>
        <w:t>服务承诺书（由供应商根据本项目采购需求、特点及供应商自身的处理能力自行编写）</w:t>
      </w:r>
      <w:r>
        <w:rPr>
          <w:rFonts w:hint="eastAsia" w:ascii="宋体" w:hAnsi="宋体" w:eastAsia="宋体" w:cs="宋体"/>
          <w:b/>
          <w:bCs/>
          <w:color w:val="000000" w:themeColor="text1"/>
          <w:sz w:val="32"/>
          <w:szCs w:val="32"/>
          <w:highlight w:val="none"/>
          <w14:textFill>
            <w14:solidFill>
              <w14:schemeClr w14:val="tx1"/>
            </w14:solidFill>
          </w14:textFill>
        </w:rPr>
        <w:t>（格式见附件）（必须提供）</w:t>
      </w:r>
      <w:r>
        <w:rPr>
          <w:rFonts w:hint="eastAsia" w:ascii="宋体" w:hAnsi="宋体" w:eastAsia="宋体" w:cs="宋体"/>
          <w:b/>
          <w:bCs/>
          <w:color w:val="000000" w:themeColor="text1"/>
          <w:sz w:val="32"/>
          <w:szCs w:val="32"/>
          <w:highlight w:val="none"/>
          <w:lang w:eastAsia="zh-CN"/>
          <w14:textFill>
            <w14:solidFill>
              <w14:schemeClr w14:val="tx1"/>
            </w14:solidFill>
          </w14:textFill>
        </w:rPr>
        <w:t>；</w:t>
      </w:r>
    </w:p>
    <w:p w14:paraId="1438544E">
      <w:pP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附件：</w:t>
      </w:r>
    </w:p>
    <w:p w14:paraId="520B628C">
      <w:pPr>
        <w:ind w:firstLine="472"/>
        <w:jc w:val="center"/>
        <w:rPr>
          <w:rFonts w:hint="eastAsia" w:ascii="宋体" w:hAnsi="宋体" w:eastAsia="宋体" w:cs="宋体"/>
          <w:b/>
          <w:bCs/>
          <w:color w:val="000000" w:themeColor="text1"/>
          <w:sz w:val="32"/>
          <w:szCs w:val="32"/>
          <w:highlight w:val="none"/>
          <w14:textFill>
            <w14:solidFill>
              <w14:schemeClr w14:val="tx1"/>
            </w14:solidFill>
          </w14:textFill>
        </w:rPr>
      </w:pPr>
    </w:p>
    <w:p w14:paraId="0C23DDE1">
      <w:pPr>
        <w:pStyle w:val="211"/>
        <w:rPr>
          <w:rFonts w:hint="eastAsia" w:ascii="宋体" w:hAnsi="宋体" w:eastAsia="宋体" w:cs="宋体"/>
          <w:b/>
          <w:bCs/>
          <w:color w:val="000000" w:themeColor="text1"/>
          <w:sz w:val="32"/>
          <w:szCs w:val="32"/>
          <w:highlight w:val="none"/>
          <w14:textFill>
            <w14:solidFill>
              <w14:schemeClr w14:val="tx1"/>
            </w14:solidFill>
          </w14:textFill>
        </w:rPr>
      </w:pPr>
    </w:p>
    <w:p w14:paraId="5B8E6DCA">
      <w:pPr>
        <w:ind w:firstLine="472"/>
        <w:jc w:val="center"/>
        <w:rPr>
          <w:rFonts w:hint="eastAsia" w:ascii="宋体" w:hAnsi="宋体" w:eastAsia="宋体" w:cs="宋体"/>
          <w:b/>
          <w:bCs/>
          <w:color w:val="000000" w:themeColor="text1"/>
          <w:sz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服务承诺书</w:t>
      </w:r>
      <w:r>
        <w:rPr>
          <w:rFonts w:hint="eastAsia" w:ascii="宋体" w:hAnsi="宋体" w:eastAsia="宋体" w:cs="宋体"/>
          <w:b/>
          <w:bCs/>
          <w:color w:val="000000" w:themeColor="text1"/>
          <w:sz w:val="32"/>
          <w:highlight w:val="none"/>
          <w14:textFill>
            <w14:solidFill>
              <w14:schemeClr w14:val="tx1"/>
            </w14:solidFill>
          </w14:textFill>
        </w:rPr>
        <w:t>（格式）</w:t>
      </w:r>
    </w:p>
    <w:p w14:paraId="1D7AB63B">
      <w:pPr>
        <w:spacing w:line="400" w:lineRule="exact"/>
        <w:rPr>
          <w:rFonts w:hint="eastAsia" w:ascii="宋体" w:hAnsi="宋体" w:eastAsia="宋体" w:cs="宋体"/>
          <w:color w:val="000000" w:themeColor="text1"/>
          <w:sz w:val="32"/>
          <w:szCs w:val="32"/>
          <w:highlight w:val="none"/>
          <w14:textFill>
            <w14:solidFill>
              <w14:schemeClr w14:val="tx1"/>
            </w14:solidFill>
          </w14:textFill>
        </w:rPr>
      </w:pPr>
    </w:p>
    <w:p w14:paraId="36D561BE">
      <w:pPr>
        <w:pStyle w:val="253"/>
        <w:rPr>
          <w:rFonts w:hint="eastAsia" w:ascii="宋体" w:hAnsi="宋体" w:eastAsia="宋体" w:cs="宋体"/>
          <w:color w:val="000000" w:themeColor="text1"/>
          <w:highlight w:val="none"/>
          <w14:textFill>
            <w14:solidFill>
              <w14:schemeClr w14:val="tx1"/>
            </w14:solidFill>
          </w14:textFill>
        </w:rPr>
      </w:pPr>
    </w:p>
    <w:p w14:paraId="6403211B">
      <w:pPr>
        <w:spacing w:line="400" w:lineRule="exact"/>
        <w:rPr>
          <w:rFonts w:hint="eastAsia" w:ascii="宋体" w:hAnsi="宋体" w:eastAsia="宋体" w:cs="宋体"/>
          <w:color w:val="000000" w:themeColor="text1"/>
          <w:sz w:val="32"/>
          <w:szCs w:val="32"/>
          <w:highlight w:val="none"/>
          <w14:textFill>
            <w14:solidFill>
              <w14:schemeClr w14:val="tx1"/>
            </w14:solidFill>
          </w14:textFill>
        </w:rPr>
      </w:pPr>
    </w:p>
    <w:p w14:paraId="45B4A7F9">
      <w:pPr>
        <w:spacing w:line="400" w:lineRule="exact"/>
        <w:rPr>
          <w:rFonts w:hint="eastAsia" w:ascii="宋体" w:hAnsi="宋体" w:eastAsia="宋体" w:cs="宋体"/>
          <w:color w:val="000000" w:themeColor="text1"/>
          <w:sz w:val="32"/>
          <w:szCs w:val="32"/>
          <w:highlight w:val="none"/>
          <w14:textFill>
            <w14:solidFill>
              <w14:schemeClr w14:val="tx1"/>
            </w14:solidFill>
          </w14:textFill>
        </w:rPr>
      </w:pPr>
    </w:p>
    <w:p w14:paraId="2223616F">
      <w:pPr>
        <w:spacing w:line="400" w:lineRule="exact"/>
        <w:rPr>
          <w:rFonts w:hint="eastAsia" w:ascii="宋体" w:hAnsi="宋体" w:eastAsia="宋体" w:cs="宋体"/>
          <w:color w:val="000000" w:themeColor="text1"/>
          <w:sz w:val="32"/>
          <w:szCs w:val="32"/>
          <w:highlight w:val="none"/>
          <w14:textFill>
            <w14:solidFill>
              <w14:schemeClr w14:val="tx1"/>
            </w14:solidFill>
          </w14:textFill>
        </w:rPr>
      </w:pPr>
    </w:p>
    <w:p w14:paraId="480896D1">
      <w:pPr>
        <w:spacing w:line="400" w:lineRule="exact"/>
        <w:ind w:firstLine="189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公章</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，自然人</w:t>
      </w:r>
      <w:r>
        <w:rPr>
          <w:rFonts w:hint="eastAsia" w:ascii="宋体" w:hAnsi="宋体" w:eastAsia="宋体" w:cs="宋体"/>
          <w:color w:val="000000" w:themeColor="text1"/>
          <w:szCs w:val="21"/>
          <w:highlight w:val="none"/>
          <w:lang w:eastAsia="zh-CN"/>
          <w14:textFill>
            <w14:solidFill>
              <w14:schemeClr w14:val="tx1"/>
            </w14:solidFill>
          </w14:textFill>
        </w:rPr>
        <w:t>签字或个人</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3878AA1C">
      <w:pPr>
        <w:spacing w:line="400" w:lineRule="exact"/>
        <w:rPr>
          <w:rFonts w:hint="eastAsia" w:ascii="宋体" w:hAnsi="宋体" w:eastAsia="宋体" w:cs="宋体"/>
          <w:color w:val="000000" w:themeColor="text1"/>
          <w:szCs w:val="21"/>
          <w:highlight w:val="none"/>
          <w:u w:val="single"/>
          <w14:textFill>
            <w14:solidFill>
              <w14:schemeClr w14:val="tx1"/>
            </w14:solidFill>
          </w14:textFill>
        </w:rPr>
      </w:pPr>
    </w:p>
    <w:p w14:paraId="0938A5DE">
      <w:pPr>
        <w:spacing w:line="340" w:lineRule="exact"/>
        <w:ind w:left="1890" w:firstLine="0"/>
        <w:rPr>
          <w:rFonts w:hint="eastAsia" w:ascii="宋体" w:hAnsi="宋体" w:eastAsia="宋体" w:cs="宋体"/>
          <w:color w:val="000000" w:themeColor="text1"/>
          <w:highlight w:val="none"/>
          <w14:textFill>
            <w14:solidFill>
              <w14:schemeClr w14:val="tx1"/>
            </w14:solidFill>
          </w14:textFill>
        </w:rPr>
      </w:pPr>
    </w:p>
    <w:p w14:paraId="62E96898">
      <w:pPr>
        <w:spacing w:line="400" w:lineRule="exact"/>
        <w:ind w:firstLine="168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日          期：</w:t>
      </w:r>
      <w:r>
        <w:rPr>
          <w:rFonts w:hint="eastAsia" w:ascii="宋体" w:hAnsi="宋体" w:eastAsia="宋体" w:cs="宋体"/>
          <w:color w:val="000000" w:themeColor="text1"/>
          <w:highlight w:val="none"/>
          <w:u w:val="single"/>
          <w14:textFill>
            <w14:solidFill>
              <w14:schemeClr w14:val="tx1"/>
            </w14:solidFill>
          </w14:textFill>
        </w:rPr>
        <w:t xml:space="preserve">                                                   </w:t>
      </w:r>
    </w:p>
    <w:p w14:paraId="52521EF0">
      <w:pPr>
        <w:spacing w:line="400" w:lineRule="exact"/>
        <w:ind w:firstLine="1680"/>
        <w:rPr>
          <w:rFonts w:hint="eastAsia" w:ascii="宋体" w:hAnsi="宋体" w:eastAsia="宋体" w:cs="宋体"/>
          <w:color w:val="000000" w:themeColor="text1"/>
          <w:highlight w:val="none"/>
          <w14:textFill>
            <w14:solidFill>
              <w14:schemeClr w14:val="tx1"/>
            </w14:solidFill>
          </w14:textFill>
        </w:rPr>
      </w:pPr>
    </w:p>
    <w:p w14:paraId="6FD68631">
      <w:pPr>
        <w:pStyle w:val="211"/>
        <w:rPr>
          <w:rFonts w:hint="eastAsia" w:ascii="宋体" w:hAnsi="宋体" w:eastAsia="宋体" w:cs="宋体"/>
          <w:color w:val="000000" w:themeColor="text1"/>
          <w:highlight w:val="none"/>
          <w14:textFill>
            <w14:solidFill>
              <w14:schemeClr w14:val="tx1"/>
            </w14:solidFill>
          </w14:textFill>
        </w:rPr>
      </w:pPr>
    </w:p>
    <w:p w14:paraId="5E295409">
      <w:pPr>
        <w:pStyle w:val="211"/>
        <w:rPr>
          <w:rFonts w:hint="eastAsia" w:ascii="宋体" w:hAnsi="宋体" w:eastAsia="宋体" w:cs="宋体"/>
          <w:color w:val="000000" w:themeColor="text1"/>
          <w:highlight w:val="none"/>
          <w14:textFill>
            <w14:solidFill>
              <w14:schemeClr w14:val="tx1"/>
            </w14:solidFill>
          </w14:textFill>
        </w:rPr>
      </w:pPr>
    </w:p>
    <w:p w14:paraId="0A8FBBD4">
      <w:pPr>
        <w:rPr>
          <w:rFonts w:hint="eastAsia" w:ascii="宋体" w:hAnsi="宋体" w:eastAsia="宋体" w:cs="宋体"/>
          <w:color w:val="000000" w:themeColor="text1"/>
          <w:highlight w:val="none"/>
          <w14:textFill>
            <w14:solidFill>
              <w14:schemeClr w14:val="tx1"/>
            </w14:solidFill>
          </w14:textFill>
        </w:rPr>
      </w:pPr>
    </w:p>
    <w:p w14:paraId="1E3C51D1">
      <w:pPr>
        <w:rPr>
          <w:rFonts w:hint="eastAsia"/>
          <w:color w:val="000000" w:themeColor="text1"/>
          <w:highlight w:val="none"/>
          <w14:textFill>
            <w14:solidFill>
              <w14:schemeClr w14:val="tx1"/>
            </w14:solidFill>
          </w14:textFill>
        </w:rPr>
      </w:pPr>
    </w:p>
    <w:p w14:paraId="4C3916A4">
      <w:pPr>
        <w:rPr>
          <w:rFonts w:hint="eastAsia" w:ascii="宋体" w:hAnsi="宋体" w:eastAsia="宋体" w:cs="宋体"/>
          <w:color w:val="000000" w:themeColor="text1"/>
          <w:highlight w:val="none"/>
          <w14:textFill>
            <w14:solidFill>
              <w14:schemeClr w14:val="tx1"/>
            </w14:solidFill>
          </w14:textFill>
        </w:rPr>
      </w:pPr>
    </w:p>
    <w:p w14:paraId="59209F95">
      <w:pPr>
        <w:numPr>
          <w:ilvl w:val="0"/>
          <w:numId w:val="0"/>
        </w:numPr>
        <w:tabs>
          <w:tab w:val="left" w:pos="1305"/>
        </w:tabs>
        <w:spacing w:line="400" w:lineRule="exact"/>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6</w:t>
      </w:r>
      <w:r>
        <w:rPr>
          <w:rFonts w:hint="eastAsia" w:ascii="宋体" w:hAnsi="宋体" w:eastAsia="宋体" w:cs="宋体"/>
          <w:b/>
          <w:bCs/>
          <w:color w:val="000000" w:themeColor="text1"/>
          <w:sz w:val="32"/>
          <w:szCs w:val="32"/>
          <w:highlight w:val="none"/>
          <w14:textFill>
            <w14:solidFill>
              <w14:schemeClr w14:val="tx1"/>
            </w14:solidFill>
          </w14:textFill>
        </w:rPr>
        <w:t>.</w:t>
      </w:r>
      <w:r>
        <w:rPr>
          <w:rFonts w:hint="eastAsia" w:ascii="宋体" w:hAnsi="宋体" w:eastAsia="宋体" w:cs="宋体"/>
          <w:b/>
          <w:bCs/>
          <w:color w:val="000000" w:themeColor="text1"/>
          <w:sz w:val="32"/>
          <w:szCs w:val="32"/>
          <w:highlight w:val="none"/>
          <w:lang w:eastAsia="zh-CN"/>
          <w14:textFill>
            <w14:solidFill>
              <w14:schemeClr w14:val="tx1"/>
            </w14:solidFill>
          </w14:textFill>
        </w:rPr>
        <w:t>针对本项目的服务方案</w:t>
      </w:r>
      <w:r>
        <w:rPr>
          <w:rFonts w:hint="eastAsia" w:ascii="宋体" w:hAnsi="宋体" w:eastAsia="宋体" w:cs="宋体"/>
          <w:b/>
          <w:bCs/>
          <w:color w:val="000000" w:themeColor="text1"/>
          <w:sz w:val="32"/>
          <w:szCs w:val="32"/>
          <w:highlight w:val="none"/>
          <w14:textFill>
            <w14:solidFill>
              <w14:schemeClr w14:val="tx1"/>
            </w14:solidFill>
          </w14:textFill>
        </w:rPr>
        <w:t>（必须提供）；</w:t>
      </w:r>
    </w:p>
    <w:p w14:paraId="6E94992B">
      <w:pPr>
        <w:rPr>
          <w:rFonts w:hint="eastAsia" w:ascii="宋体" w:hAnsi="宋体" w:eastAsia="宋体" w:cs="宋体"/>
          <w:b/>
          <w:bCs/>
          <w:color w:val="000000" w:themeColor="text1"/>
          <w:sz w:val="32"/>
          <w:szCs w:val="32"/>
          <w:highlight w:val="none"/>
          <w14:textFill>
            <w14:solidFill>
              <w14:schemeClr w14:val="tx1"/>
            </w14:solidFill>
          </w14:textFill>
        </w:rPr>
      </w:pPr>
    </w:p>
    <w:p w14:paraId="73773AF4">
      <w:pPr>
        <w:rPr>
          <w:rFonts w:hint="eastAsia" w:ascii="宋体" w:hAnsi="宋体" w:eastAsia="宋体" w:cs="宋体"/>
          <w:b/>
          <w:bCs/>
          <w:color w:val="000000" w:themeColor="text1"/>
          <w:sz w:val="32"/>
          <w:szCs w:val="32"/>
          <w:highlight w:val="none"/>
          <w14:textFill>
            <w14:solidFill>
              <w14:schemeClr w14:val="tx1"/>
            </w14:solidFill>
          </w14:textFill>
        </w:rPr>
      </w:pPr>
    </w:p>
    <w:p w14:paraId="6289F0D0">
      <w:pPr>
        <w:pStyle w:val="211"/>
        <w:numPr>
          <w:ilvl w:val="0"/>
          <w:numId w:val="0"/>
        </w:numPr>
        <w:rPr>
          <w:rFonts w:hint="eastAsia" w:ascii="宋体" w:hAnsi="宋体" w:eastAsia="宋体" w:cs="宋体"/>
          <w:b/>
          <w:bCs/>
          <w:color w:val="000000" w:themeColor="text1"/>
          <w:sz w:val="32"/>
          <w:szCs w:val="32"/>
          <w:highlight w:val="none"/>
          <w:lang w:val="en-US" w:eastAsia="zh-CN" w:bidi="ar-SA"/>
          <w14:textFill>
            <w14:solidFill>
              <w14:schemeClr w14:val="tx1"/>
            </w14:solidFill>
          </w14:textFill>
        </w:rPr>
      </w:pPr>
      <w:r>
        <w:rPr>
          <w:rFonts w:hint="eastAsia" w:ascii="宋体" w:hAnsi="宋体" w:eastAsia="宋体" w:cs="宋体"/>
          <w:b/>
          <w:bCs/>
          <w:color w:val="000000" w:themeColor="text1"/>
          <w:sz w:val="32"/>
          <w:szCs w:val="32"/>
          <w:highlight w:val="none"/>
          <w:lang w:val="en-US" w:eastAsia="zh-CN" w:bidi="ar-SA"/>
          <w14:textFill>
            <w14:solidFill>
              <w14:schemeClr w14:val="tx1"/>
            </w14:solidFill>
          </w14:textFill>
        </w:rPr>
        <w:t>7.投标人自2023年1月1日以来同类业绩的相关证明材料（以中标、成交通知书或签订的采购合同扫描件为准，并能清晰反映所提供的服务类型、种类、金额）（如有，请提供）；</w:t>
      </w:r>
    </w:p>
    <w:p w14:paraId="60A3CF2D">
      <w:pPr>
        <w:pStyle w:val="253"/>
        <w:rPr>
          <w:rFonts w:hint="eastAsia" w:ascii="宋体" w:hAnsi="宋体" w:eastAsia="宋体" w:cs="宋体"/>
          <w:color w:val="000000" w:themeColor="text1"/>
          <w:highlight w:val="none"/>
          <w:lang w:val="en-US" w:eastAsia="zh-CN"/>
          <w14:textFill>
            <w14:solidFill>
              <w14:schemeClr w14:val="tx1"/>
            </w14:solidFill>
          </w14:textFill>
        </w:rPr>
      </w:pPr>
    </w:p>
    <w:p w14:paraId="2942431D">
      <w:pPr>
        <w:pStyle w:val="253"/>
        <w:rPr>
          <w:rFonts w:hint="eastAsia" w:ascii="宋体" w:hAnsi="宋体" w:eastAsia="宋体" w:cs="宋体"/>
          <w:color w:val="000000" w:themeColor="text1"/>
          <w:highlight w:val="none"/>
          <w:lang w:val="en-US" w:eastAsia="zh-CN"/>
          <w14:textFill>
            <w14:solidFill>
              <w14:schemeClr w14:val="tx1"/>
            </w14:solidFill>
          </w14:textFill>
        </w:rPr>
      </w:pPr>
    </w:p>
    <w:p w14:paraId="3B90E322">
      <w:pPr>
        <w:pStyle w:val="253"/>
        <w:rPr>
          <w:rFonts w:hint="eastAsia" w:ascii="宋体" w:hAnsi="宋体" w:eastAsia="宋体" w:cs="宋体"/>
          <w:color w:val="000000" w:themeColor="text1"/>
          <w:highlight w:val="none"/>
          <w:lang w:val="en-US" w:eastAsia="zh-CN"/>
          <w14:textFill>
            <w14:solidFill>
              <w14:schemeClr w14:val="tx1"/>
            </w14:solidFill>
          </w14:textFill>
        </w:rPr>
      </w:pPr>
    </w:p>
    <w:p w14:paraId="38D86C8B">
      <w:pPr>
        <w:pStyle w:val="253"/>
        <w:rPr>
          <w:rFonts w:hint="eastAsia" w:ascii="宋体" w:hAnsi="宋体" w:eastAsia="宋体" w:cs="宋体"/>
          <w:color w:val="000000" w:themeColor="text1"/>
          <w:highlight w:val="none"/>
          <w:lang w:val="en-US" w:eastAsia="zh-CN"/>
          <w14:textFill>
            <w14:solidFill>
              <w14:schemeClr w14:val="tx1"/>
            </w14:solidFill>
          </w14:textFill>
        </w:rPr>
      </w:pPr>
    </w:p>
    <w:p w14:paraId="1CC1142E">
      <w:pPr>
        <w:pStyle w:val="253"/>
        <w:rPr>
          <w:rFonts w:hint="eastAsia" w:ascii="宋体" w:hAnsi="宋体" w:eastAsia="宋体" w:cs="宋体"/>
          <w:color w:val="000000" w:themeColor="text1"/>
          <w:highlight w:val="none"/>
          <w:lang w:val="en-US" w:eastAsia="zh-CN"/>
          <w14:textFill>
            <w14:solidFill>
              <w14:schemeClr w14:val="tx1"/>
            </w14:solidFill>
          </w14:textFill>
        </w:rPr>
      </w:pPr>
    </w:p>
    <w:p w14:paraId="2BC720E1">
      <w:pPr>
        <w:pStyle w:val="253"/>
        <w:rPr>
          <w:rFonts w:hint="eastAsia" w:ascii="宋体" w:hAnsi="宋体" w:eastAsia="宋体" w:cs="宋体"/>
          <w:color w:val="000000" w:themeColor="text1"/>
          <w:highlight w:val="none"/>
          <w:lang w:val="en-US" w:eastAsia="zh-CN"/>
          <w14:textFill>
            <w14:solidFill>
              <w14:schemeClr w14:val="tx1"/>
            </w14:solidFill>
          </w14:textFill>
        </w:rPr>
      </w:pPr>
    </w:p>
    <w:p w14:paraId="37BEBE8B">
      <w:pPr>
        <w:numPr>
          <w:ilvl w:val="0"/>
          <w:numId w:val="0"/>
        </w:numP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8.</w:t>
      </w:r>
      <w:r>
        <w:rPr>
          <w:rFonts w:hint="eastAsia" w:ascii="宋体" w:hAnsi="宋体" w:eastAsia="宋体" w:cs="宋体"/>
          <w:b/>
          <w:bCs/>
          <w:color w:val="000000" w:themeColor="text1"/>
          <w:sz w:val="32"/>
          <w:szCs w:val="32"/>
          <w:highlight w:val="none"/>
          <w14:textFill>
            <w14:solidFill>
              <w14:schemeClr w14:val="tx1"/>
            </w14:solidFill>
          </w14:textFill>
        </w:rPr>
        <w:t>项目实施人员一览表（如有，请提供）</w:t>
      </w:r>
      <w:r>
        <w:rPr>
          <w:rFonts w:hint="eastAsia" w:ascii="宋体" w:hAnsi="宋体" w:eastAsia="宋体" w:cs="宋体"/>
          <w:b/>
          <w:bCs/>
          <w:color w:val="000000" w:themeColor="text1"/>
          <w:sz w:val="32"/>
          <w:szCs w:val="32"/>
          <w:highlight w:val="none"/>
          <w:lang w:eastAsia="zh-CN"/>
          <w14:textFill>
            <w14:solidFill>
              <w14:schemeClr w14:val="tx1"/>
            </w14:solidFill>
          </w14:textFill>
        </w:rPr>
        <w:t>；</w:t>
      </w:r>
    </w:p>
    <w:p w14:paraId="788E82AE">
      <w:pPr>
        <w:jc w:val="cente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 xml:space="preserve">项目实施人员一览表（格式）    </w:t>
      </w:r>
    </w:p>
    <w:tbl>
      <w:tblPr>
        <w:tblStyle w:val="31"/>
        <w:tblW w:w="9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993"/>
        <w:gridCol w:w="1888"/>
        <w:gridCol w:w="1559"/>
        <w:gridCol w:w="2163"/>
        <w:gridCol w:w="1477"/>
      </w:tblGrid>
      <w:tr w14:paraId="39FEA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391C10FC">
            <w:pPr>
              <w:spacing w:line="400" w:lineRule="exact"/>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姓 名</w:t>
            </w:r>
          </w:p>
        </w:tc>
        <w:tc>
          <w:tcPr>
            <w:tcW w:w="993"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0F7EA18C">
            <w:pPr>
              <w:spacing w:line="400" w:lineRule="exact"/>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职务</w:t>
            </w:r>
          </w:p>
        </w:tc>
        <w:tc>
          <w:tcPr>
            <w:tcW w:w="1888"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46DF100E">
            <w:pPr>
              <w:spacing w:line="400" w:lineRule="exact"/>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专业技术资格</w:t>
            </w:r>
          </w:p>
        </w:tc>
        <w:tc>
          <w:tcPr>
            <w:tcW w:w="1559"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3AA9660D">
            <w:pPr>
              <w:spacing w:line="400" w:lineRule="exact"/>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证书编号</w:t>
            </w:r>
          </w:p>
        </w:tc>
        <w:tc>
          <w:tcPr>
            <w:tcW w:w="2163"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1719A311">
            <w:pPr>
              <w:spacing w:line="400" w:lineRule="exact"/>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参加工作时间</w:t>
            </w:r>
          </w:p>
        </w:tc>
        <w:tc>
          <w:tcPr>
            <w:tcW w:w="1477"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7A421CD7">
            <w:pPr>
              <w:spacing w:line="400" w:lineRule="exact"/>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备注</w:t>
            </w:r>
          </w:p>
        </w:tc>
      </w:tr>
      <w:tr w14:paraId="1A6E7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noWrap w:val="0"/>
            <w:vAlign w:val="top"/>
          </w:tcPr>
          <w:p w14:paraId="4E83B364">
            <w:pPr>
              <w:spacing w:line="400" w:lineRule="exact"/>
              <w:rPr>
                <w:rFonts w:hint="eastAsia" w:ascii="宋体" w:hAnsi="宋体" w:eastAsia="宋体" w:cs="宋体"/>
                <w:color w:val="000000" w:themeColor="text1"/>
                <w:szCs w:val="21"/>
                <w:highlight w:val="non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04341212">
            <w:pPr>
              <w:spacing w:line="400" w:lineRule="exact"/>
              <w:rPr>
                <w:rFonts w:hint="eastAsia" w:ascii="宋体" w:hAnsi="宋体" w:eastAsia="宋体" w:cs="宋体"/>
                <w:color w:val="000000" w:themeColor="text1"/>
                <w:szCs w:val="21"/>
                <w:highlight w:val="none"/>
                <w14:textFill>
                  <w14:solidFill>
                    <w14:schemeClr w14:val="tx1"/>
                  </w14:solidFill>
                </w14:textFill>
              </w:rPr>
            </w:pPr>
          </w:p>
        </w:tc>
        <w:tc>
          <w:tcPr>
            <w:tcW w:w="1888" w:type="dxa"/>
            <w:tcBorders>
              <w:top w:val="single" w:color="auto" w:sz="4" w:space="0"/>
              <w:left w:val="single" w:color="auto" w:sz="4" w:space="0"/>
              <w:bottom w:val="single" w:color="auto" w:sz="4" w:space="0"/>
              <w:right w:val="single" w:color="auto" w:sz="4" w:space="0"/>
            </w:tcBorders>
            <w:noWrap w:val="0"/>
            <w:vAlign w:val="top"/>
          </w:tcPr>
          <w:p w14:paraId="48882914">
            <w:pPr>
              <w:spacing w:line="400" w:lineRule="exact"/>
              <w:rPr>
                <w:rFonts w:hint="eastAsia" w:ascii="宋体" w:hAnsi="宋体" w:eastAsia="宋体" w:cs="宋体"/>
                <w:color w:val="000000" w:themeColor="text1"/>
                <w:szCs w:val="21"/>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5A29D005">
            <w:pPr>
              <w:spacing w:line="400" w:lineRule="exact"/>
              <w:rPr>
                <w:rFonts w:hint="eastAsia" w:ascii="宋体" w:hAnsi="宋体" w:eastAsia="宋体" w:cs="宋体"/>
                <w:color w:val="000000" w:themeColor="text1"/>
                <w:szCs w:val="21"/>
                <w:highlight w:val="none"/>
                <w14:textFill>
                  <w14:solidFill>
                    <w14:schemeClr w14:val="tx1"/>
                  </w14:solidFill>
                </w14:textFill>
              </w:rPr>
            </w:pPr>
          </w:p>
        </w:tc>
        <w:tc>
          <w:tcPr>
            <w:tcW w:w="2163" w:type="dxa"/>
            <w:tcBorders>
              <w:top w:val="single" w:color="auto" w:sz="4" w:space="0"/>
              <w:left w:val="single" w:color="auto" w:sz="4" w:space="0"/>
              <w:bottom w:val="single" w:color="auto" w:sz="4" w:space="0"/>
              <w:right w:val="single" w:color="auto" w:sz="4" w:space="0"/>
            </w:tcBorders>
            <w:noWrap w:val="0"/>
            <w:vAlign w:val="top"/>
          </w:tcPr>
          <w:p w14:paraId="7FD5F87B">
            <w:pPr>
              <w:spacing w:line="400" w:lineRule="exact"/>
              <w:rPr>
                <w:rFonts w:hint="eastAsia" w:ascii="宋体" w:hAnsi="宋体" w:eastAsia="宋体" w:cs="宋体"/>
                <w:color w:val="000000" w:themeColor="text1"/>
                <w:szCs w:val="21"/>
                <w:highlight w:val="none"/>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noWrap w:val="0"/>
            <w:vAlign w:val="top"/>
          </w:tcPr>
          <w:p w14:paraId="3BC0FB16">
            <w:pPr>
              <w:spacing w:line="400" w:lineRule="exact"/>
              <w:rPr>
                <w:rFonts w:hint="eastAsia" w:ascii="宋体" w:hAnsi="宋体" w:eastAsia="宋体" w:cs="宋体"/>
                <w:color w:val="000000" w:themeColor="text1"/>
                <w:szCs w:val="21"/>
                <w:highlight w:val="none"/>
                <w14:textFill>
                  <w14:solidFill>
                    <w14:schemeClr w14:val="tx1"/>
                  </w14:solidFill>
                </w14:textFill>
              </w:rPr>
            </w:pPr>
          </w:p>
        </w:tc>
      </w:tr>
      <w:tr w14:paraId="1D2FD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noWrap w:val="0"/>
            <w:vAlign w:val="top"/>
          </w:tcPr>
          <w:p w14:paraId="12C3C88F">
            <w:pPr>
              <w:spacing w:line="400" w:lineRule="exact"/>
              <w:rPr>
                <w:rFonts w:hint="eastAsia" w:ascii="宋体" w:hAnsi="宋体" w:eastAsia="宋体" w:cs="宋体"/>
                <w:color w:val="000000" w:themeColor="text1"/>
                <w:szCs w:val="21"/>
                <w:highlight w:val="non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398C4EA9">
            <w:pPr>
              <w:spacing w:line="400" w:lineRule="exact"/>
              <w:rPr>
                <w:rFonts w:hint="eastAsia" w:ascii="宋体" w:hAnsi="宋体" w:eastAsia="宋体" w:cs="宋体"/>
                <w:color w:val="000000" w:themeColor="text1"/>
                <w:szCs w:val="21"/>
                <w:highlight w:val="none"/>
                <w14:textFill>
                  <w14:solidFill>
                    <w14:schemeClr w14:val="tx1"/>
                  </w14:solidFill>
                </w14:textFill>
              </w:rPr>
            </w:pPr>
          </w:p>
        </w:tc>
        <w:tc>
          <w:tcPr>
            <w:tcW w:w="1888" w:type="dxa"/>
            <w:tcBorders>
              <w:top w:val="single" w:color="auto" w:sz="4" w:space="0"/>
              <w:left w:val="single" w:color="auto" w:sz="4" w:space="0"/>
              <w:bottom w:val="single" w:color="auto" w:sz="4" w:space="0"/>
              <w:right w:val="single" w:color="auto" w:sz="4" w:space="0"/>
            </w:tcBorders>
            <w:noWrap w:val="0"/>
            <w:vAlign w:val="top"/>
          </w:tcPr>
          <w:p w14:paraId="13A875B0">
            <w:pPr>
              <w:spacing w:line="400" w:lineRule="exact"/>
              <w:rPr>
                <w:rFonts w:hint="eastAsia" w:ascii="宋体" w:hAnsi="宋体" w:eastAsia="宋体" w:cs="宋体"/>
                <w:color w:val="000000" w:themeColor="text1"/>
                <w:szCs w:val="21"/>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612A8474">
            <w:pPr>
              <w:spacing w:line="400" w:lineRule="exact"/>
              <w:rPr>
                <w:rFonts w:hint="eastAsia" w:ascii="宋体" w:hAnsi="宋体" w:eastAsia="宋体" w:cs="宋体"/>
                <w:color w:val="000000" w:themeColor="text1"/>
                <w:szCs w:val="21"/>
                <w:highlight w:val="none"/>
                <w14:textFill>
                  <w14:solidFill>
                    <w14:schemeClr w14:val="tx1"/>
                  </w14:solidFill>
                </w14:textFill>
              </w:rPr>
            </w:pPr>
          </w:p>
        </w:tc>
        <w:tc>
          <w:tcPr>
            <w:tcW w:w="2163" w:type="dxa"/>
            <w:tcBorders>
              <w:top w:val="single" w:color="auto" w:sz="4" w:space="0"/>
              <w:left w:val="single" w:color="auto" w:sz="4" w:space="0"/>
              <w:bottom w:val="single" w:color="auto" w:sz="4" w:space="0"/>
              <w:right w:val="single" w:color="auto" w:sz="4" w:space="0"/>
            </w:tcBorders>
            <w:noWrap w:val="0"/>
            <w:vAlign w:val="top"/>
          </w:tcPr>
          <w:p w14:paraId="37E1DFA7">
            <w:pPr>
              <w:spacing w:line="400" w:lineRule="exact"/>
              <w:rPr>
                <w:rFonts w:hint="eastAsia" w:ascii="宋体" w:hAnsi="宋体" w:eastAsia="宋体" w:cs="宋体"/>
                <w:color w:val="000000" w:themeColor="text1"/>
                <w:szCs w:val="21"/>
                <w:highlight w:val="none"/>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noWrap w:val="0"/>
            <w:vAlign w:val="top"/>
          </w:tcPr>
          <w:p w14:paraId="0F21673E">
            <w:pPr>
              <w:spacing w:line="400" w:lineRule="exact"/>
              <w:rPr>
                <w:rFonts w:hint="eastAsia" w:ascii="宋体" w:hAnsi="宋体" w:eastAsia="宋体" w:cs="宋体"/>
                <w:color w:val="000000" w:themeColor="text1"/>
                <w:szCs w:val="21"/>
                <w:highlight w:val="none"/>
                <w14:textFill>
                  <w14:solidFill>
                    <w14:schemeClr w14:val="tx1"/>
                  </w14:solidFill>
                </w14:textFill>
              </w:rPr>
            </w:pPr>
          </w:p>
        </w:tc>
      </w:tr>
      <w:tr w14:paraId="023FB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noWrap w:val="0"/>
            <w:vAlign w:val="top"/>
          </w:tcPr>
          <w:p w14:paraId="03ABAB9C">
            <w:pPr>
              <w:spacing w:line="400" w:lineRule="exact"/>
              <w:rPr>
                <w:rFonts w:hint="eastAsia" w:ascii="宋体" w:hAnsi="宋体" w:eastAsia="宋体" w:cs="宋体"/>
                <w:color w:val="000000" w:themeColor="text1"/>
                <w:szCs w:val="21"/>
                <w:highlight w:val="non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4AE4F944">
            <w:pPr>
              <w:spacing w:line="400" w:lineRule="exact"/>
              <w:rPr>
                <w:rFonts w:hint="eastAsia" w:ascii="宋体" w:hAnsi="宋体" w:eastAsia="宋体" w:cs="宋体"/>
                <w:color w:val="000000" w:themeColor="text1"/>
                <w:szCs w:val="21"/>
                <w:highlight w:val="none"/>
                <w14:textFill>
                  <w14:solidFill>
                    <w14:schemeClr w14:val="tx1"/>
                  </w14:solidFill>
                </w14:textFill>
              </w:rPr>
            </w:pPr>
          </w:p>
        </w:tc>
        <w:tc>
          <w:tcPr>
            <w:tcW w:w="1888" w:type="dxa"/>
            <w:tcBorders>
              <w:top w:val="single" w:color="auto" w:sz="4" w:space="0"/>
              <w:left w:val="single" w:color="auto" w:sz="4" w:space="0"/>
              <w:bottom w:val="single" w:color="auto" w:sz="4" w:space="0"/>
              <w:right w:val="single" w:color="auto" w:sz="4" w:space="0"/>
            </w:tcBorders>
            <w:noWrap w:val="0"/>
            <w:vAlign w:val="top"/>
          </w:tcPr>
          <w:p w14:paraId="6127627B">
            <w:pPr>
              <w:spacing w:line="400" w:lineRule="exact"/>
              <w:rPr>
                <w:rFonts w:hint="eastAsia" w:ascii="宋体" w:hAnsi="宋体" w:eastAsia="宋体" w:cs="宋体"/>
                <w:color w:val="000000" w:themeColor="text1"/>
                <w:szCs w:val="21"/>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3C0199A4">
            <w:pPr>
              <w:spacing w:line="400" w:lineRule="exact"/>
              <w:rPr>
                <w:rFonts w:hint="eastAsia" w:ascii="宋体" w:hAnsi="宋体" w:eastAsia="宋体" w:cs="宋体"/>
                <w:color w:val="000000" w:themeColor="text1"/>
                <w:szCs w:val="21"/>
                <w:highlight w:val="none"/>
                <w14:textFill>
                  <w14:solidFill>
                    <w14:schemeClr w14:val="tx1"/>
                  </w14:solidFill>
                </w14:textFill>
              </w:rPr>
            </w:pPr>
          </w:p>
        </w:tc>
        <w:tc>
          <w:tcPr>
            <w:tcW w:w="2163" w:type="dxa"/>
            <w:tcBorders>
              <w:top w:val="single" w:color="auto" w:sz="4" w:space="0"/>
              <w:left w:val="single" w:color="auto" w:sz="4" w:space="0"/>
              <w:bottom w:val="single" w:color="auto" w:sz="4" w:space="0"/>
              <w:right w:val="single" w:color="auto" w:sz="4" w:space="0"/>
            </w:tcBorders>
            <w:noWrap w:val="0"/>
            <w:vAlign w:val="top"/>
          </w:tcPr>
          <w:p w14:paraId="043BE3A7">
            <w:pPr>
              <w:spacing w:line="400" w:lineRule="exact"/>
              <w:rPr>
                <w:rFonts w:hint="eastAsia" w:ascii="宋体" w:hAnsi="宋体" w:eastAsia="宋体" w:cs="宋体"/>
                <w:color w:val="000000" w:themeColor="text1"/>
                <w:szCs w:val="21"/>
                <w:highlight w:val="none"/>
                <w14:textFill>
                  <w14:solidFill>
                    <w14:schemeClr w14:val="tx1"/>
                  </w14:solidFill>
                </w14:textFill>
              </w:rPr>
            </w:pPr>
          </w:p>
        </w:tc>
        <w:tc>
          <w:tcPr>
            <w:tcW w:w="1477" w:type="dxa"/>
            <w:tcBorders>
              <w:top w:val="single" w:color="auto" w:sz="4" w:space="0"/>
              <w:left w:val="single" w:color="auto" w:sz="4" w:space="0"/>
              <w:bottom w:val="single" w:color="auto" w:sz="4" w:space="0"/>
              <w:right w:val="single" w:color="auto" w:sz="4" w:space="0"/>
            </w:tcBorders>
            <w:noWrap w:val="0"/>
            <w:vAlign w:val="top"/>
          </w:tcPr>
          <w:p w14:paraId="6654B644">
            <w:pPr>
              <w:spacing w:line="400" w:lineRule="exact"/>
              <w:rPr>
                <w:rFonts w:hint="eastAsia" w:ascii="宋体" w:hAnsi="宋体" w:eastAsia="宋体" w:cs="宋体"/>
                <w:color w:val="000000" w:themeColor="text1"/>
                <w:szCs w:val="21"/>
                <w:highlight w:val="none"/>
                <w14:textFill>
                  <w14:solidFill>
                    <w14:schemeClr w14:val="tx1"/>
                  </w14:solidFill>
                </w14:textFill>
              </w:rPr>
            </w:pPr>
          </w:p>
        </w:tc>
      </w:tr>
    </w:tbl>
    <w:p w14:paraId="0D6A735D">
      <w:pPr>
        <w:spacing w:line="400" w:lineRule="exact"/>
        <w:rPr>
          <w:rFonts w:hint="eastAsia" w:ascii="宋体" w:hAnsi="宋体" w:eastAsia="宋体" w:cs="宋体"/>
          <w:color w:val="000000" w:themeColor="text1"/>
          <w:szCs w:val="21"/>
          <w:highlight w:val="none"/>
          <w14:textFill>
            <w14:solidFill>
              <w14:schemeClr w14:val="tx1"/>
            </w14:solidFill>
          </w14:textFill>
        </w:rPr>
      </w:pPr>
    </w:p>
    <w:p w14:paraId="33401F00">
      <w:pPr>
        <w:spacing w:line="400" w:lineRule="exact"/>
        <w:ind w:firstLine="422"/>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注：1.在填写时，如本表格不适合投标单位的实际情况，可根据本表格式自行制表填写。</w:t>
      </w:r>
    </w:p>
    <w:p w14:paraId="71C0B213">
      <w:pPr>
        <w:spacing w:line="400" w:lineRule="exact"/>
        <w:ind w:firstLine="3255"/>
        <w:rPr>
          <w:rFonts w:hint="eastAsia" w:ascii="宋体" w:hAnsi="宋体" w:eastAsia="宋体" w:cs="宋体"/>
          <w:color w:val="000000" w:themeColor="text1"/>
          <w:highlight w:val="none"/>
          <w14:textFill>
            <w14:solidFill>
              <w14:schemeClr w14:val="tx1"/>
            </w14:solidFill>
          </w14:textFill>
        </w:rPr>
      </w:pPr>
    </w:p>
    <w:p w14:paraId="3005EFCE">
      <w:pPr>
        <w:spacing w:line="400" w:lineRule="exact"/>
        <w:ind w:firstLine="3255"/>
        <w:rPr>
          <w:rFonts w:hint="eastAsia" w:ascii="宋体" w:hAnsi="宋体" w:eastAsia="宋体" w:cs="宋体"/>
          <w:color w:val="000000" w:themeColor="text1"/>
          <w:highlight w:val="none"/>
          <w14:textFill>
            <w14:solidFill>
              <w14:schemeClr w14:val="tx1"/>
            </w14:solidFill>
          </w14:textFill>
        </w:rPr>
      </w:pPr>
    </w:p>
    <w:p w14:paraId="61A84D64">
      <w:pPr>
        <w:spacing w:line="400" w:lineRule="exact"/>
        <w:ind w:firstLine="189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公章</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，自然人</w:t>
      </w:r>
      <w:r>
        <w:rPr>
          <w:rFonts w:hint="eastAsia" w:ascii="宋体" w:hAnsi="宋体" w:eastAsia="宋体" w:cs="宋体"/>
          <w:color w:val="000000" w:themeColor="text1"/>
          <w:szCs w:val="21"/>
          <w:highlight w:val="none"/>
          <w:lang w:eastAsia="zh-CN"/>
          <w14:textFill>
            <w14:solidFill>
              <w14:schemeClr w14:val="tx1"/>
            </w14:solidFill>
          </w14:textFill>
        </w:rPr>
        <w:t>签字或个人</w:t>
      </w:r>
      <w:r>
        <w:rPr>
          <w:rFonts w:hint="eastAsia" w:ascii="宋体" w:hAnsi="宋体" w:eastAsia="宋体" w:cs="宋体"/>
          <w:color w:val="000000" w:themeColor="text1"/>
          <w:szCs w:val="21"/>
          <w:highlight w:val="none"/>
          <w:lang w:val="en-US" w:eastAsia="zh-CN"/>
          <w14:textFill>
            <w14:solidFill>
              <w14:schemeClr w14:val="tx1"/>
            </w14:solidFill>
          </w14:textFill>
        </w:rPr>
        <w:t>CA签章]</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79A813BB">
      <w:pPr>
        <w:spacing w:line="340" w:lineRule="exact"/>
        <w:ind w:firstLine="1680"/>
        <w:rPr>
          <w:rFonts w:hint="eastAsia" w:ascii="宋体" w:hAnsi="宋体" w:eastAsia="宋体" w:cs="宋体"/>
          <w:color w:val="000000" w:themeColor="text1"/>
          <w:szCs w:val="21"/>
          <w:highlight w:val="none"/>
          <w:u w:val="single"/>
          <w14:textFill>
            <w14:solidFill>
              <w14:schemeClr w14:val="tx1"/>
            </w14:solidFill>
          </w14:textFill>
        </w:rPr>
      </w:pPr>
    </w:p>
    <w:p w14:paraId="0C5FC25C">
      <w:pPr>
        <w:spacing w:line="340" w:lineRule="exact"/>
        <w:ind w:firstLine="1890"/>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日          期：</w:t>
      </w:r>
    </w:p>
    <w:p w14:paraId="73A91A59">
      <w:pPr>
        <w:spacing w:line="400" w:lineRule="exact"/>
        <w:ind w:left="840" w:firstLine="181"/>
        <w:rPr>
          <w:rFonts w:hint="eastAsia"/>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注：1</w:t>
      </w:r>
      <w:r>
        <w:rPr>
          <w:rFonts w:hint="eastAsia" w:ascii="宋体" w:hAnsi="宋体" w:eastAsia="宋体" w:cs="宋体"/>
          <w:b/>
          <w:color w:val="000000" w:themeColor="text1"/>
          <w:sz w:val="24"/>
          <w:highlight w:val="none"/>
          <w14:textFill>
            <w14:solidFill>
              <w14:schemeClr w14:val="tx1"/>
            </w14:solidFill>
          </w14:textFill>
        </w:rPr>
        <w:t>.当本表由多页构成时，需逐页加盖投标人公章</w:t>
      </w:r>
      <w:r>
        <w:rPr>
          <w:rFonts w:hint="eastAsia" w:ascii="宋体" w:hAnsi="宋体" w:eastAsia="宋体" w:cs="宋体"/>
          <w:b/>
          <w:color w:val="000000" w:themeColor="text1"/>
          <w:sz w:val="24"/>
          <w:highlight w:val="none"/>
          <w:lang w:eastAsia="zh-CN"/>
          <w14:textFill>
            <w14:solidFill>
              <w14:schemeClr w14:val="tx1"/>
            </w14:solidFill>
          </w14:textFill>
        </w:rPr>
        <w:t>（</w:t>
      </w:r>
      <w:r>
        <w:rPr>
          <w:rFonts w:hint="eastAsia" w:ascii="宋体" w:hAnsi="宋体" w:eastAsia="宋体" w:cs="宋体"/>
          <w:b/>
          <w:color w:val="000000" w:themeColor="text1"/>
          <w:sz w:val="24"/>
          <w:highlight w:val="none"/>
          <w:lang w:val="en-US" w:eastAsia="zh-CN"/>
          <w14:textFill>
            <w14:solidFill>
              <w14:schemeClr w14:val="tx1"/>
            </w14:solidFill>
          </w14:textFill>
        </w:rPr>
        <w:t>CA签章</w:t>
      </w:r>
      <w:r>
        <w:rPr>
          <w:rFonts w:hint="eastAsia" w:ascii="宋体" w:hAnsi="宋体" w:eastAsia="宋体" w:cs="宋体"/>
          <w:b/>
          <w:color w:val="000000" w:themeColor="text1"/>
          <w:sz w:val="24"/>
          <w:highlight w:val="none"/>
          <w:lang w:eastAsia="zh-CN"/>
          <w14:textFill>
            <w14:solidFill>
              <w14:schemeClr w14:val="tx1"/>
            </w14:solidFill>
          </w14:textFill>
        </w:rPr>
        <w:t>）</w:t>
      </w:r>
      <w:r>
        <w:rPr>
          <w:rFonts w:hint="eastAsia" w:ascii="宋体" w:hAnsi="宋体" w:eastAsia="宋体" w:cs="宋体"/>
          <w:b/>
          <w:color w:val="000000" w:themeColor="text1"/>
          <w:sz w:val="24"/>
          <w:highlight w:val="none"/>
          <w14:textFill>
            <w14:solidFill>
              <w14:schemeClr w14:val="tx1"/>
            </w14:solidFill>
          </w14:textFill>
        </w:rPr>
        <w:t>（属自然人的须逐页签字</w:t>
      </w:r>
      <w:r>
        <w:rPr>
          <w:rFonts w:hint="eastAsia" w:ascii="宋体" w:hAnsi="宋体" w:eastAsia="宋体" w:cs="宋体"/>
          <w:b/>
          <w:color w:val="000000" w:themeColor="text1"/>
          <w:sz w:val="24"/>
          <w:highlight w:val="none"/>
          <w:lang w:eastAsia="zh-CN"/>
          <w14:textFill>
            <w14:solidFill>
              <w14:schemeClr w14:val="tx1"/>
            </w14:solidFill>
          </w14:textFill>
        </w:rPr>
        <w:t>或个人</w:t>
      </w:r>
      <w:r>
        <w:rPr>
          <w:rFonts w:hint="eastAsia" w:ascii="宋体" w:hAnsi="宋体" w:eastAsia="宋体" w:cs="宋体"/>
          <w:b/>
          <w:color w:val="000000" w:themeColor="text1"/>
          <w:sz w:val="24"/>
          <w:highlight w:val="none"/>
          <w:lang w:val="en-US" w:eastAsia="zh-CN"/>
          <w14:textFill>
            <w14:solidFill>
              <w14:schemeClr w14:val="tx1"/>
            </w14:solidFill>
          </w14:textFill>
        </w:rPr>
        <w:t>CA签章</w:t>
      </w:r>
      <w:r>
        <w:rPr>
          <w:rFonts w:hint="eastAsia" w:ascii="宋体" w:hAnsi="宋体" w:eastAsia="宋体" w:cs="宋体"/>
          <w:b/>
          <w:color w:val="000000" w:themeColor="text1"/>
          <w:sz w:val="24"/>
          <w:highlight w:val="none"/>
          <w14:textFill>
            <w14:solidFill>
              <w14:schemeClr w14:val="tx1"/>
            </w14:solidFill>
          </w14:textFill>
        </w:rPr>
        <w:t>）。</w:t>
      </w:r>
    </w:p>
    <w:p w14:paraId="0079C67F">
      <w:pPr>
        <w:pStyle w:val="253"/>
        <w:rPr>
          <w:rFonts w:hint="eastAsia" w:ascii="宋体" w:hAnsi="宋体" w:eastAsia="宋体" w:cs="宋体"/>
          <w:color w:val="000000" w:themeColor="text1"/>
          <w:highlight w:val="none"/>
          <w14:textFill>
            <w14:solidFill>
              <w14:schemeClr w14:val="tx1"/>
            </w14:solidFill>
          </w14:textFill>
        </w:rPr>
      </w:pPr>
    </w:p>
    <w:p w14:paraId="2190AE8C">
      <w:pPr>
        <w:pStyle w:val="253"/>
        <w:rPr>
          <w:rFonts w:hint="eastAsia" w:ascii="宋体" w:hAnsi="宋体" w:eastAsia="宋体" w:cs="宋体"/>
          <w:color w:val="000000" w:themeColor="text1"/>
          <w:highlight w:val="none"/>
          <w14:textFill>
            <w14:solidFill>
              <w14:schemeClr w14:val="tx1"/>
            </w14:solidFill>
          </w14:textFill>
        </w:rPr>
      </w:pPr>
    </w:p>
    <w:p w14:paraId="4E59E909">
      <w:pPr>
        <w:pStyle w:val="253"/>
        <w:rPr>
          <w:rFonts w:hint="eastAsia" w:ascii="宋体" w:hAnsi="宋体" w:eastAsia="宋体" w:cs="宋体"/>
          <w:color w:val="000000" w:themeColor="text1"/>
          <w:highlight w:val="none"/>
          <w14:textFill>
            <w14:solidFill>
              <w14:schemeClr w14:val="tx1"/>
            </w14:solidFill>
          </w14:textFill>
        </w:rPr>
      </w:pPr>
    </w:p>
    <w:p w14:paraId="7DF7C30B">
      <w:pPr>
        <w:pStyle w:val="253"/>
        <w:rPr>
          <w:rFonts w:hint="eastAsia" w:ascii="宋体" w:hAnsi="宋体" w:eastAsia="宋体" w:cs="宋体"/>
          <w:color w:val="000000" w:themeColor="text1"/>
          <w:highlight w:val="none"/>
          <w14:textFill>
            <w14:solidFill>
              <w14:schemeClr w14:val="tx1"/>
            </w14:solidFill>
          </w14:textFill>
        </w:rPr>
      </w:pPr>
    </w:p>
    <w:p w14:paraId="10276E5A">
      <w:pPr>
        <w:rPr>
          <w:rFonts w:hint="eastAsia" w:ascii="宋体" w:hAnsi="宋体" w:eastAsia="宋体" w:cs="宋体"/>
          <w:b/>
          <w:bCs/>
          <w:color w:val="000000" w:themeColor="text1"/>
          <w:sz w:val="32"/>
          <w:szCs w:val="32"/>
          <w:highlight w:val="none"/>
          <w:lang w:val="en-US" w:eastAsia="zh-CN"/>
          <w14:textFill>
            <w14:solidFill>
              <w14:schemeClr w14:val="tx1"/>
            </w14:solidFill>
          </w14:textFill>
        </w:rPr>
      </w:pP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9</w:t>
      </w:r>
      <w:r>
        <w:rPr>
          <w:rFonts w:hint="eastAsia" w:ascii="宋体" w:hAnsi="宋体" w:eastAsia="宋体" w:cs="宋体"/>
          <w:b/>
          <w:bCs/>
          <w:color w:val="000000" w:themeColor="text1"/>
          <w:sz w:val="32"/>
          <w:szCs w:val="32"/>
          <w:highlight w:val="none"/>
          <w14:textFill>
            <w14:solidFill>
              <w14:schemeClr w14:val="tx1"/>
            </w14:solidFill>
          </w14:textFill>
        </w:rPr>
        <w:t>.投标人相关获奖证书、认证证书等</w:t>
      </w:r>
      <w:r>
        <w:rPr>
          <w:rFonts w:hint="eastAsia" w:ascii="宋体" w:hAnsi="宋体" w:eastAsia="宋体" w:cs="宋体"/>
          <w:b/>
          <w:bCs/>
          <w:color w:val="000000" w:themeColor="text1"/>
          <w:sz w:val="32"/>
          <w:szCs w:val="32"/>
          <w:highlight w:val="none"/>
          <w:lang w:eastAsia="zh-CN"/>
          <w14:textFill>
            <w14:solidFill>
              <w14:schemeClr w14:val="tx1"/>
            </w14:solidFill>
          </w14:textFill>
        </w:rPr>
        <w:t>扫描件</w:t>
      </w:r>
      <w:r>
        <w:rPr>
          <w:rFonts w:hint="eastAsia" w:ascii="宋体" w:hAnsi="宋体" w:eastAsia="宋体" w:cs="宋体"/>
          <w:b/>
          <w:bCs/>
          <w:color w:val="000000" w:themeColor="text1"/>
          <w:sz w:val="32"/>
          <w:szCs w:val="32"/>
          <w:highlight w:val="none"/>
          <w14:textFill>
            <w14:solidFill>
              <w14:schemeClr w14:val="tx1"/>
            </w14:solidFill>
          </w14:textFill>
        </w:rPr>
        <w:t>（如有，请提供）</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w:t>
      </w:r>
    </w:p>
    <w:p w14:paraId="4780FAC3">
      <w:pPr>
        <w:rPr>
          <w:rFonts w:hint="eastAsia" w:ascii="宋体" w:hAnsi="宋体" w:eastAsia="宋体" w:cs="宋体"/>
          <w:b/>
          <w:bCs/>
          <w:color w:val="000000" w:themeColor="text1"/>
          <w:sz w:val="32"/>
          <w:szCs w:val="32"/>
          <w:highlight w:val="none"/>
          <w:lang w:val="en-US" w:eastAsia="zh-CN"/>
          <w14:textFill>
            <w14:solidFill>
              <w14:schemeClr w14:val="tx1"/>
            </w14:solidFill>
          </w14:textFill>
        </w:rPr>
      </w:pPr>
    </w:p>
    <w:p w14:paraId="317D8EAF">
      <w:pPr>
        <w:rPr>
          <w:rFonts w:hint="eastAsia" w:ascii="宋体" w:hAnsi="宋体" w:eastAsia="宋体" w:cs="宋体"/>
          <w:b/>
          <w:bCs/>
          <w:color w:val="000000" w:themeColor="text1"/>
          <w:sz w:val="32"/>
          <w:szCs w:val="32"/>
          <w:highlight w:val="none"/>
          <w:lang w:val="en-US" w:eastAsia="zh-CN"/>
          <w14:textFill>
            <w14:solidFill>
              <w14:schemeClr w14:val="tx1"/>
            </w14:solidFill>
          </w14:textFill>
        </w:rPr>
      </w:pPr>
    </w:p>
    <w:p w14:paraId="3863CD92">
      <w:pPr>
        <w:rPr>
          <w:rFonts w:hint="eastAsia" w:ascii="宋体" w:hAnsi="宋体" w:eastAsia="宋体" w:cs="宋体"/>
          <w:b/>
          <w:bCs/>
          <w:color w:val="000000" w:themeColor="text1"/>
          <w:sz w:val="32"/>
          <w:szCs w:val="32"/>
          <w:highlight w:val="none"/>
          <w:lang w:val="en-US" w:eastAsia="zh-CN"/>
          <w14:textFill>
            <w14:solidFill>
              <w14:schemeClr w14:val="tx1"/>
            </w14:solidFill>
          </w14:textFill>
        </w:rPr>
      </w:pPr>
    </w:p>
    <w:p w14:paraId="13D12930">
      <w:pPr>
        <w:rPr>
          <w:rFonts w:hint="eastAsia" w:ascii="宋体" w:hAnsi="宋体" w:eastAsia="宋体" w:cs="宋体"/>
          <w:b/>
          <w:bCs/>
          <w:color w:val="000000" w:themeColor="text1"/>
          <w:sz w:val="32"/>
          <w:szCs w:val="32"/>
          <w:highlight w:val="none"/>
          <w:lang w:val="en-US" w:eastAsia="zh-CN"/>
          <w14:textFill>
            <w14:solidFill>
              <w14:schemeClr w14:val="tx1"/>
            </w14:solidFill>
          </w14:textFill>
        </w:rPr>
      </w:pPr>
    </w:p>
    <w:p w14:paraId="216C0EBA">
      <w:pPr>
        <w:pStyle w:val="253"/>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10</w:t>
      </w:r>
      <w:r>
        <w:rPr>
          <w:rFonts w:hint="eastAsia" w:ascii="宋体" w:hAnsi="宋体" w:eastAsia="宋体" w:cs="宋体"/>
          <w:b/>
          <w:bCs/>
          <w:color w:val="000000" w:themeColor="text1"/>
          <w:sz w:val="32"/>
          <w:szCs w:val="32"/>
          <w:highlight w:val="none"/>
          <w14:textFill>
            <w14:solidFill>
              <w14:schemeClr w14:val="tx1"/>
            </w14:solidFill>
          </w14:textFill>
        </w:rPr>
        <w:t>.投标人可结合本项目的评标办法视自身情况自行提交相关证明材料（如有，请提供）</w:t>
      </w:r>
      <w:r>
        <w:rPr>
          <w:rFonts w:hint="eastAsia" w:ascii="宋体" w:hAnsi="宋体" w:eastAsia="宋体" w:cs="宋体"/>
          <w:b/>
          <w:bCs/>
          <w:color w:val="000000" w:themeColor="text1"/>
          <w:sz w:val="32"/>
          <w:szCs w:val="32"/>
          <w:highlight w:val="none"/>
          <w:lang w:eastAsia="zh-CN"/>
          <w14:textFill>
            <w14:solidFill>
              <w14:schemeClr w14:val="tx1"/>
            </w14:solidFill>
          </w14:textFill>
        </w:rPr>
        <w:t>。</w:t>
      </w:r>
    </w:p>
    <w:sectPr>
      <w:footerReference r:id="rId5" w:type="default"/>
      <w:pgSz w:w="11906" w:h="16838"/>
      <w:pgMar w:top="1440" w:right="1080" w:bottom="1440" w:left="1080" w:header="851" w:footer="992" w:gutter="0"/>
      <w:pgNumType w:start="1"/>
      <w:cols w:space="1701"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auto"/>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monospace">
    <w:altName w:val="Segoe Print"/>
    <w:panose1 w:val="020B0603030804020204"/>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Ђˎ̥">
    <w:altName w:val="Segoe Print"/>
    <w:panose1 w:val="020B0603030804020204"/>
    <w:charset w:val="00"/>
    <w:family w:val="auto"/>
    <w:pitch w:val="default"/>
    <w:sig w:usb0="00000000" w:usb1="00000000" w:usb2="00000000" w:usb3="00000000" w:csb0="00000000" w:csb1="00000000"/>
  </w:font>
  <w:font w:name="Verdana">
    <w:panose1 w:val="020B0604030504040204"/>
    <w:charset w:val="00"/>
    <w:family w:val="auto"/>
    <w:pitch w:val="default"/>
    <w:sig w:usb0="A10006FF" w:usb1="4000205B" w:usb2="00000010" w:usb3="00000000" w:csb0="2000019F" w:csb1="00000000"/>
  </w:font>
  <w:font w:name="Calibri Light">
    <w:panose1 w:val="020F0302020204030204"/>
    <w:charset w:val="00"/>
    <w:family w:val="auto"/>
    <w:pitch w:val="default"/>
    <w:sig w:usb0="A00002EF" w:usb1="4000207B" w:usb2="00000000" w:usb3="00000000" w:csb0="2000019F" w:csb1="00000000"/>
  </w:font>
  <w:font w:name="Sim Sun">
    <w:altName w:val="Verdana"/>
    <w:panose1 w:val="02010600030101010101"/>
    <w:charset w:val="00"/>
    <w:family w:val="auto"/>
    <w:pitch w:val="default"/>
    <w:sig w:usb0="00000000" w:usb1="00000000" w:usb2="00000000" w:usb3="00000000" w:csb0="0000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E25A1">
    <w:pPr>
      <w:pStyle w:val="220"/>
      <w:pBdr>
        <w:bottom w:val="single" w:color="000000" w:sz="4" w:space="0"/>
      </w:pBdr>
    </w:pPr>
  </w:p>
  <w:p w14:paraId="5B7D4254">
    <w:pPr>
      <w:pStyle w:val="220"/>
    </w:pPr>
    <w:r>
      <w:rPr>
        <w:rFonts w:hint="eastAsia"/>
      </w:rPr>
      <w:t>桂林市政府集中采购中心                                                                              公开招标</w:t>
    </w:r>
  </w:p>
  <w:p w14:paraId="77C30944">
    <w:pPr>
      <w:pStyle w:val="2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D277F">
    <w:pPr>
      <w:pStyle w:val="220"/>
      <w:pBdr>
        <w:bottom w:val="single" w:color="000000" w:sz="4" w:space="0"/>
      </w:pBd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102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2AC6E0A1">
                          <w:pPr>
                            <w:pStyle w:val="220"/>
                          </w:pPr>
                          <w:r>
                            <w:rPr>
                              <w:rFonts w:hint="eastAsia"/>
                            </w:rPr>
                            <w:fldChar w:fldCharType="begin"/>
                          </w:r>
                          <w:r>
                            <w:rPr>
                              <w:rFonts w:hint="eastAsia"/>
                            </w:rPr>
                            <w:instrText xml:space="preserve"> PAGE  \* MERGEFORMAT </w:instrText>
                          </w:r>
                          <w:r>
                            <w:rPr>
                              <w:rFonts w:hint="eastAsia"/>
                            </w:rPr>
                            <w:fldChar w:fldCharType="separate"/>
                          </w:r>
                          <w:r>
                            <w:t>- 80 -</w:t>
                          </w:r>
                          <w:r>
                            <w:rPr>
                              <w:rFonts w:hint="eastAsia"/>
                            </w:rPr>
                            <w:fldChar w:fldCharType="end"/>
                          </w:r>
                        </w:p>
                      </w:txbxContent>
                    </wps:txbx>
                    <wps:bodyPr wrap="none" lIns="0" tIns="0" rIns="0" bIns="0" upright="1">
                      <a:spAutoFit/>
                    </wps:bodyPr>
                  </wps:wsp>
                </a:graphicData>
              </a:graphic>
            </wp:anchor>
          </w:drawing>
        </mc:Choice>
        <mc:Fallback>
          <w:pict>
            <v:shape id="_x0000_s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YDDxgEAAKgDAAAOAAAAAAAAAAEAIAAAAB4BAABkcnMvZTJvRG9jLnht&#10;bFBLBQYAAAAABgAGAFkBAABWBQAAAAA=&#10;">
              <v:fill on="f" focussize="0,0"/>
              <v:stroke on="f"/>
              <v:imagedata o:title=""/>
              <o:lock v:ext="edit" aspectratio="f"/>
              <v:textbox inset="0mm,0mm,0mm,0mm" style="mso-fit-shape-to-text:t;">
                <w:txbxContent>
                  <w:p w14:paraId="2AC6E0A1">
                    <w:pPr>
                      <w:pStyle w:val="220"/>
                    </w:pPr>
                    <w:r>
                      <w:rPr>
                        <w:rFonts w:hint="eastAsia"/>
                      </w:rPr>
                      <w:fldChar w:fldCharType="begin"/>
                    </w:r>
                    <w:r>
                      <w:rPr>
                        <w:rFonts w:hint="eastAsia"/>
                      </w:rPr>
                      <w:instrText xml:space="preserve"> PAGE  \* MERGEFORMAT </w:instrText>
                    </w:r>
                    <w:r>
                      <w:rPr>
                        <w:rFonts w:hint="eastAsia"/>
                      </w:rPr>
                      <w:fldChar w:fldCharType="separate"/>
                    </w:r>
                    <w:r>
                      <w:t>- 80 -</w:t>
                    </w:r>
                    <w:r>
                      <w:rPr>
                        <w:rFonts w:hint="eastAsia"/>
                      </w:rPr>
                      <w:fldChar w:fldCharType="end"/>
                    </w:r>
                  </w:p>
                </w:txbxContent>
              </v:textbox>
            </v:shape>
          </w:pict>
        </mc:Fallback>
      </mc:AlternateContent>
    </w:r>
  </w:p>
  <w:p w14:paraId="2097D573">
    <w:pPr>
      <w:pStyle w:val="220"/>
    </w:pPr>
    <w:r>
      <w:rPr>
        <w:rFonts w:hint="eastAsia"/>
      </w:rPr>
      <w:t>桂林市政府集中采购中心                                                                              公开招标</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CDA41">
    <w:pPr>
      <w:pStyle w:val="223"/>
      <w:jc w:val="left"/>
      <w:rPr>
        <w:rFonts w:hint="eastAsia" w:eastAsia="宋体"/>
        <w:lang w:val="en-US" w:eastAsia="zh-CN"/>
      </w:rPr>
    </w:pPr>
    <w:r>
      <w:rPr>
        <w:rFonts w:hint="eastAsia" w:ascii="宋体" w:hAnsi="宋体" w:cs="宋体"/>
        <w:color w:val="000000"/>
        <w:highlight w:val="none"/>
        <w:lang w:val="en-US" w:eastAsia="zh-CN"/>
      </w:rPr>
      <w:t xml:space="preserve">桂林市中医医院物业管理服务项目（保洁、电梯司机、水电工及120救护车司机）             </w:t>
    </w:r>
    <w:r>
      <w:rPr>
        <w:rFonts w:hint="eastAsia" w:ascii="宋体" w:hAnsi="宋体" w:cs="宋体"/>
        <w:color w:val="000000"/>
        <w:highlight w:val="none"/>
        <w:lang w:eastAsia="zh-CN"/>
      </w:rPr>
      <w:t>GLZC2026-G3-990277-GLSZ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46C0D"/>
    <w:multiLevelType w:val="singleLevel"/>
    <w:tmpl w:val="8B846C0D"/>
    <w:lvl w:ilvl="0" w:tentative="0">
      <w:start w:val="1"/>
      <w:numFmt w:val="decimal"/>
      <w:lvlText w:val="(%1)"/>
      <w:lvlJc w:val="left"/>
      <w:pPr>
        <w:ind w:left="425" w:hanging="425"/>
      </w:pPr>
      <w:rPr>
        <w:rFonts w:hint="default"/>
      </w:rPr>
    </w:lvl>
  </w:abstractNum>
  <w:abstractNum w:abstractNumId="1">
    <w:nsid w:val="AE8EBBE8"/>
    <w:multiLevelType w:val="multilevel"/>
    <w:tmpl w:val="AE8EBBE8"/>
    <w:lvl w:ilvl="0" w:tentative="0">
      <w:start w:val="15"/>
      <w:numFmt w:val="decimal"/>
      <w:suff w:val="space"/>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2">
    <w:nsid w:val="BF1CE294"/>
    <w:multiLevelType w:val="multilevel"/>
    <w:tmpl w:val="BF1CE294"/>
    <w:lvl w:ilvl="0" w:tentative="0">
      <w:start w:val="8"/>
      <w:numFmt w:val="decimal"/>
      <w:lvlText w:val="%1."/>
      <w:lvlJc w:val="left"/>
      <w:pPr>
        <w:tabs>
          <w:tab w:val="left" w:pos="312"/>
        </w:tabs>
      </w:p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3">
    <w:nsid w:val="262694A4"/>
    <w:multiLevelType w:val="multilevel"/>
    <w:tmpl w:val="262694A4"/>
    <w:lvl w:ilvl="0" w:tentative="0">
      <w:start w:val="1"/>
      <w:numFmt w:val="chineseCounting"/>
      <w:suff w:val="space"/>
      <w:lvlText w:val="第%1章"/>
      <w:lvlJc w:val="left"/>
      <w:rPr>
        <w:rFonts w:hint="eastAsia"/>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4">
    <w:nsid w:val="2E3DCA9D"/>
    <w:multiLevelType w:val="multilevel"/>
    <w:tmpl w:val="2E3DCA9D"/>
    <w:lvl w:ilvl="0" w:tentative="0">
      <w:start w:val="1"/>
      <w:numFmt w:val="chineseCounting"/>
      <w:suff w:val="space"/>
      <w:lvlText w:val="第%1条"/>
      <w:lvlJc w:val="left"/>
      <w:rPr>
        <w:rFonts w:hint="eastAsia"/>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5">
    <w:nsid w:val="491EBDFD"/>
    <w:multiLevelType w:val="multilevel"/>
    <w:tmpl w:val="491EBDFD"/>
    <w:lvl w:ilvl="0" w:tentative="0">
      <w:start w:val="1"/>
      <w:numFmt w:val="decimal"/>
      <w:lvlText w:val="%1."/>
      <w:lvlJc w:val="left"/>
      <w:pPr>
        <w:tabs>
          <w:tab w:val="left" w:pos="312"/>
        </w:tabs>
      </w:p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num w:numId="1">
    <w:abstractNumId w:val="3"/>
  </w:num>
  <w:num w:numId="2">
    <w:abstractNumId w:val="5"/>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characterSpacingControl w:val="doNotCompress"/>
  <w:compat>
    <w:balanceSingleByteDoubleByteWidth/>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A73FB"/>
    <w:rsid w:val="0227311A"/>
    <w:rsid w:val="025362DD"/>
    <w:rsid w:val="066B3999"/>
    <w:rsid w:val="06D01711"/>
    <w:rsid w:val="08EF5238"/>
    <w:rsid w:val="0ACC3F78"/>
    <w:rsid w:val="0D7743A7"/>
    <w:rsid w:val="0FBF79B9"/>
    <w:rsid w:val="107B2FAF"/>
    <w:rsid w:val="12BC144D"/>
    <w:rsid w:val="166A2EEE"/>
    <w:rsid w:val="17966920"/>
    <w:rsid w:val="19A846E9"/>
    <w:rsid w:val="1C8256C5"/>
    <w:rsid w:val="1CDC33EA"/>
    <w:rsid w:val="1FA86D80"/>
    <w:rsid w:val="24D44050"/>
    <w:rsid w:val="251F24EF"/>
    <w:rsid w:val="25BD1D60"/>
    <w:rsid w:val="260B672B"/>
    <w:rsid w:val="29923977"/>
    <w:rsid w:val="29EA6844"/>
    <w:rsid w:val="2ACD7048"/>
    <w:rsid w:val="2CC6112B"/>
    <w:rsid w:val="2EC2756D"/>
    <w:rsid w:val="311936D4"/>
    <w:rsid w:val="35E7317D"/>
    <w:rsid w:val="382F0AB9"/>
    <w:rsid w:val="38EC5DBE"/>
    <w:rsid w:val="3AA36B0A"/>
    <w:rsid w:val="3B4C57B4"/>
    <w:rsid w:val="3F172C98"/>
    <w:rsid w:val="40732DE8"/>
    <w:rsid w:val="40CF5129"/>
    <w:rsid w:val="40FC2E17"/>
    <w:rsid w:val="41BD4926"/>
    <w:rsid w:val="41CE525B"/>
    <w:rsid w:val="41D739A7"/>
    <w:rsid w:val="45023046"/>
    <w:rsid w:val="47E26E94"/>
    <w:rsid w:val="48154BD2"/>
    <w:rsid w:val="48515E16"/>
    <w:rsid w:val="48867F4E"/>
    <w:rsid w:val="48CC69CC"/>
    <w:rsid w:val="4A024908"/>
    <w:rsid w:val="4B33126C"/>
    <w:rsid w:val="4B757A14"/>
    <w:rsid w:val="4D9872BE"/>
    <w:rsid w:val="4DF34673"/>
    <w:rsid w:val="539A7584"/>
    <w:rsid w:val="53C960DB"/>
    <w:rsid w:val="54BF6667"/>
    <w:rsid w:val="54EA55DA"/>
    <w:rsid w:val="55894DF3"/>
    <w:rsid w:val="57B27F05"/>
    <w:rsid w:val="59C83E99"/>
    <w:rsid w:val="5A517EA9"/>
    <w:rsid w:val="5BFC33FA"/>
    <w:rsid w:val="60526897"/>
    <w:rsid w:val="606A5A85"/>
    <w:rsid w:val="61333E65"/>
    <w:rsid w:val="61436164"/>
    <w:rsid w:val="62810296"/>
    <w:rsid w:val="630563F5"/>
    <w:rsid w:val="63311E72"/>
    <w:rsid w:val="64A357A5"/>
    <w:rsid w:val="650E3A02"/>
    <w:rsid w:val="655343CB"/>
    <w:rsid w:val="665E3D5B"/>
    <w:rsid w:val="66A747D3"/>
    <w:rsid w:val="69FC398E"/>
    <w:rsid w:val="6AB029CA"/>
    <w:rsid w:val="6B090729"/>
    <w:rsid w:val="6C8F3DA8"/>
    <w:rsid w:val="718412EA"/>
    <w:rsid w:val="724B4C24"/>
    <w:rsid w:val="741B0EB4"/>
    <w:rsid w:val="7513602F"/>
    <w:rsid w:val="75CF01A8"/>
    <w:rsid w:val="77EB5041"/>
    <w:rsid w:val="7AD3168F"/>
    <w:rsid w:val="7B074467"/>
    <w:rsid w:val="7DE71E07"/>
    <w:rsid w:val="7F4B15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41"/>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link w:val="251"/>
    <w:qFormat/>
    <w:uiPriority w:val="9"/>
    <w:pPr>
      <w:keepNext/>
      <w:keepLines/>
      <w:spacing w:before="360" w:after="80"/>
      <w:outlineLvl w:val="0"/>
    </w:pPr>
    <w:rPr>
      <w:rFonts w:ascii="Arial" w:hAnsi="Arial" w:eastAsia="Arial" w:cs="Arial"/>
      <w:color w:val="376092" w:themeColor="accent1" w:themeShade="BF"/>
      <w:sz w:val="40"/>
      <w:szCs w:val="40"/>
    </w:rPr>
  </w:style>
  <w:style w:type="paragraph" w:styleId="3">
    <w:name w:val="heading 2"/>
    <w:basedOn w:val="1"/>
    <w:next w:val="1"/>
    <w:link w:val="166"/>
    <w:unhideWhenUsed/>
    <w:qFormat/>
    <w:uiPriority w:val="9"/>
    <w:pPr>
      <w:keepNext/>
      <w:keepLines/>
      <w:spacing w:before="160" w:after="80"/>
      <w:outlineLvl w:val="1"/>
    </w:pPr>
    <w:rPr>
      <w:rFonts w:ascii="Arial" w:hAnsi="Arial" w:eastAsia="Arial" w:cs="Arial"/>
      <w:color w:val="376092" w:themeColor="accent1" w:themeShade="BF"/>
      <w:sz w:val="32"/>
      <w:szCs w:val="32"/>
    </w:rPr>
  </w:style>
  <w:style w:type="paragraph" w:styleId="4">
    <w:name w:val="heading 3"/>
    <w:basedOn w:val="1"/>
    <w:next w:val="1"/>
    <w:link w:val="167"/>
    <w:unhideWhenUsed/>
    <w:qFormat/>
    <w:uiPriority w:val="9"/>
    <w:pPr>
      <w:keepNext/>
      <w:keepLines/>
      <w:spacing w:before="160" w:after="80"/>
      <w:outlineLvl w:val="2"/>
    </w:pPr>
    <w:rPr>
      <w:rFonts w:ascii="Arial" w:hAnsi="Arial" w:eastAsia="Arial" w:cs="Arial"/>
      <w:color w:val="376092" w:themeColor="accent1" w:themeShade="BF"/>
      <w:sz w:val="28"/>
      <w:szCs w:val="28"/>
    </w:rPr>
  </w:style>
  <w:style w:type="paragraph" w:styleId="5">
    <w:name w:val="heading 4"/>
    <w:basedOn w:val="1"/>
    <w:next w:val="1"/>
    <w:link w:val="168"/>
    <w:unhideWhenUsed/>
    <w:qFormat/>
    <w:uiPriority w:val="9"/>
    <w:pPr>
      <w:keepNext/>
      <w:keepLines/>
      <w:spacing w:before="80" w:after="40"/>
      <w:outlineLvl w:val="3"/>
    </w:pPr>
    <w:rPr>
      <w:rFonts w:ascii="Arial" w:hAnsi="Arial" w:eastAsia="Arial" w:cs="Arial"/>
      <w:i/>
      <w:iCs/>
      <w:color w:val="376092" w:themeColor="accent1" w:themeShade="BF"/>
    </w:rPr>
  </w:style>
  <w:style w:type="paragraph" w:styleId="6">
    <w:name w:val="heading 5"/>
    <w:basedOn w:val="1"/>
    <w:next w:val="1"/>
    <w:link w:val="169"/>
    <w:unhideWhenUsed/>
    <w:qFormat/>
    <w:uiPriority w:val="9"/>
    <w:pPr>
      <w:keepNext/>
      <w:keepLines/>
      <w:spacing w:before="80" w:after="40"/>
      <w:outlineLvl w:val="4"/>
    </w:pPr>
    <w:rPr>
      <w:rFonts w:ascii="Arial" w:hAnsi="Arial" w:eastAsia="Arial" w:cs="Arial"/>
      <w:color w:val="376092" w:themeColor="accent1" w:themeShade="BF"/>
    </w:rPr>
  </w:style>
  <w:style w:type="paragraph" w:styleId="7">
    <w:name w:val="heading 6"/>
    <w:basedOn w:val="1"/>
    <w:next w:val="1"/>
    <w:link w:val="170"/>
    <w:unhideWhenUsed/>
    <w:qFormat/>
    <w:uiPriority w:val="9"/>
    <w:pPr>
      <w:keepNext/>
      <w:keepLines/>
      <w:spacing w:before="40" w:after="0"/>
      <w:outlineLvl w:val="5"/>
    </w:pPr>
    <w:rPr>
      <w:rFonts w:ascii="Arial" w:hAnsi="Arial" w:eastAsia="Arial" w:cs="Arial"/>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171"/>
    <w:unhideWhenUsed/>
    <w:qFormat/>
    <w:uiPriority w:val="9"/>
    <w:pPr>
      <w:keepNext/>
      <w:keepLines/>
      <w:spacing w:before="40" w:after="0"/>
      <w:outlineLvl w:val="6"/>
    </w:pPr>
    <w:rPr>
      <w:rFonts w:ascii="Arial" w:hAnsi="Arial" w:eastAsia="Arial" w:cs="Arial"/>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172"/>
    <w:unhideWhenUsed/>
    <w:qFormat/>
    <w:uiPriority w:val="9"/>
    <w:pPr>
      <w:keepNext/>
      <w:keepLines/>
      <w:spacing w:after="0"/>
      <w:outlineLvl w:val="7"/>
    </w:pPr>
    <w:rPr>
      <w:rFonts w:ascii="Arial" w:hAnsi="Arial" w:eastAsia="Arial" w:cs="Arial"/>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173"/>
    <w:unhideWhenUsed/>
    <w:qFormat/>
    <w:uiPriority w:val="9"/>
    <w:pPr>
      <w:keepNext/>
      <w:keepLines/>
      <w:spacing w:after="0"/>
      <w:outlineLvl w:val="8"/>
    </w:pPr>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spacing w:after="100"/>
      <w:ind w:left="1320"/>
    </w:pPr>
  </w:style>
  <w:style w:type="paragraph" w:styleId="12">
    <w:name w:val="caption"/>
    <w:basedOn w:val="1"/>
    <w:next w:val="1"/>
    <w:unhideWhenUsed/>
    <w:qFormat/>
    <w:uiPriority w:val="35"/>
    <w:pPr>
      <w:spacing w:after="200" w:line="240" w:lineRule="auto"/>
    </w:pPr>
    <w:rPr>
      <w:i/>
      <w:iCs/>
      <w:color w:val="1F497D" w:themeColor="text2"/>
      <w:sz w:val="18"/>
      <w:szCs w:val="18"/>
      <w14:textFill>
        <w14:solidFill>
          <w14:schemeClr w14:val="tx2"/>
        </w14:solidFill>
      </w14:textFill>
    </w:rPr>
  </w:style>
  <w:style w:type="paragraph" w:styleId="13">
    <w:name w:val="annotation text"/>
    <w:basedOn w:val="1"/>
    <w:semiHidden/>
    <w:unhideWhenUsed/>
    <w:qFormat/>
    <w:uiPriority w:val="99"/>
    <w:pPr>
      <w:jc w:val="left"/>
    </w:pPr>
  </w:style>
  <w:style w:type="paragraph" w:styleId="14">
    <w:name w:val="Body Text"/>
    <w:basedOn w:val="1"/>
    <w:qFormat/>
    <w:uiPriority w:val="0"/>
    <w:pPr>
      <w:spacing w:line="380" w:lineRule="exact"/>
    </w:pPr>
    <w:rPr>
      <w:sz w:val="24"/>
    </w:rPr>
  </w:style>
  <w:style w:type="paragraph" w:styleId="15">
    <w:name w:val="toc 5"/>
    <w:basedOn w:val="1"/>
    <w:next w:val="1"/>
    <w:unhideWhenUsed/>
    <w:qFormat/>
    <w:uiPriority w:val="39"/>
    <w:pPr>
      <w:spacing w:after="100"/>
      <w:ind w:left="880"/>
    </w:pPr>
  </w:style>
  <w:style w:type="paragraph" w:styleId="16">
    <w:name w:val="toc 3"/>
    <w:basedOn w:val="1"/>
    <w:next w:val="1"/>
    <w:unhideWhenUsed/>
    <w:qFormat/>
    <w:uiPriority w:val="39"/>
    <w:pPr>
      <w:spacing w:after="100"/>
      <w:ind w:left="440"/>
    </w:pPr>
  </w:style>
  <w:style w:type="paragraph" w:styleId="17">
    <w:name w:val="Plain Text"/>
    <w:basedOn w:val="1"/>
    <w:next w:val="1"/>
    <w:qFormat/>
    <w:uiPriority w:val="0"/>
    <w:rPr>
      <w:rFonts w:ascii="宋体" w:hAnsi="Courier New"/>
      <w:szCs w:val="20"/>
    </w:rPr>
  </w:style>
  <w:style w:type="paragraph" w:styleId="18">
    <w:name w:val="toc 8"/>
    <w:basedOn w:val="1"/>
    <w:next w:val="1"/>
    <w:unhideWhenUsed/>
    <w:qFormat/>
    <w:uiPriority w:val="39"/>
    <w:pPr>
      <w:spacing w:after="100"/>
      <w:ind w:left="1540"/>
    </w:pPr>
  </w:style>
  <w:style w:type="paragraph" w:styleId="19">
    <w:name w:val="endnote text"/>
    <w:basedOn w:val="1"/>
    <w:link w:val="189"/>
    <w:semiHidden/>
    <w:unhideWhenUsed/>
    <w:qFormat/>
    <w:uiPriority w:val="99"/>
    <w:pPr>
      <w:spacing w:after="0" w:line="240" w:lineRule="auto"/>
    </w:pPr>
    <w:rPr>
      <w:sz w:val="20"/>
      <w:szCs w:val="20"/>
    </w:rPr>
  </w:style>
  <w:style w:type="paragraph" w:styleId="20">
    <w:name w:val="footer"/>
    <w:basedOn w:val="1"/>
    <w:link w:val="187"/>
    <w:unhideWhenUsed/>
    <w:qFormat/>
    <w:uiPriority w:val="99"/>
    <w:pPr>
      <w:tabs>
        <w:tab w:val="center" w:pos="4844"/>
        <w:tab w:val="right" w:pos="9689"/>
      </w:tabs>
      <w:spacing w:after="0" w:line="240" w:lineRule="auto"/>
    </w:pPr>
  </w:style>
  <w:style w:type="paragraph" w:styleId="21">
    <w:name w:val="header"/>
    <w:basedOn w:val="1"/>
    <w:link w:val="186"/>
    <w:unhideWhenUsed/>
    <w:qFormat/>
    <w:uiPriority w:val="99"/>
    <w:pPr>
      <w:tabs>
        <w:tab w:val="center" w:pos="4844"/>
        <w:tab w:val="right" w:pos="9689"/>
      </w:tabs>
      <w:spacing w:after="0" w:line="240" w:lineRule="auto"/>
    </w:pPr>
  </w:style>
  <w:style w:type="paragraph" w:styleId="22">
    <w:name w:val="toc 1"/>
    <w:basedOn w:val="1"/>
    <w:next w:val="1"/>
    <w:unhideWhenUsed/>
    <w:qFormat/>
    <w:uiPriority w:val="39"/>
    <w:pPr>
      <w:spacing w:after="100"/>
    </w:pPr>
  </w:style>
  <w:style w:type="paragraph" w:styleId="23">
    <w:name w:val="toc 4"/>
    <w:basedOn w:val="1"/>
    <w:next w:val="1"/>
    <w:unhideWhenUsed/>
    <w:qFormat/>
    <w:uiPriority w:val="39"/>
    <w:pPr>
      <w:spacing w:after="100"/>
      <w:ind w:left="660"/>
    </w:pPr>
  </w:style>
  <w:style w:type="paragraph" w:styleId="24">
    <w:name w:val="Subtitle"/>
    <w:basedOn w:val="1"/>
    <w:next w:val="1"/>
    <w:link w:val="175"/>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25">
    <w:name w:val="footnote text"/>
    <w:basedOn w:val="1"/>
    <w:link w:val="188"/>
    <w:semiHidden/>
    <w:unhideWhenUsed/>
    <w:qFormat/>
    <w:uiPriority w:val="99"/>
    <w:pPr>
      <w:spacing w:after="0" w:line="240" w:lineRule="auto"/>
    </w:pPr>
    <w:rPr>
      <w:sz w:val="20"/>
      <w:szCs w:val="20"/>
    </w:rPr>
  </w:style>
  <w:style w:type="paragraph" w:styleId="26">
    <w:name w:val="toc 6"/>
    <w:basedOn w:val="1"/>
    <w:next w:val="1"/>
    <w:unhideWhenUsed/>
    <w:qFormat/>
    <w:uiPriority w:val="39"/>
    <w:pPr>
      <w:spacing w:after="100"/>
      <w:ind w:left="1100"/>
    </w:pPr>
  </w:style>
  <w:style w:type="paragraph" w:styleId="27">
    <w:name w:val="table of figures"/>
    <w:basedOn w:val="1"/>
    <w:next w:val="1"/>
    <w:unhideWhenUsed/>
    <w:qFormat/>
    <w:uiPriority w:val="99"/>
    <w:pPr>
      <w:spacing w:after="0" w:afterAutospacing="0"/>
    </w:pPr>
  </w:style>
  <w:style w:type="paragraph" w:styleId="28">
    <w:name w:val="toc 2"/>
    <w:basedOn w:val="1"/>
    <w:next w:val="1"/>
    <w:unhideWhenUsed/>
    <w:qFormat/>
    <w:uiPriority w:val="39"/>
    <w:pPr>
      <w:spacing w:after="100"/>
      <w:ind w:left="220"/>
    </w:pPr>
  </w:style>
  <w:style w:type="paragraph" w:styleId="29">
    <w:name w:val="toc 9"/>
    <w:basedOn w:val="1"/>
    <w:next w:val="1"/>
    <w:unhideWhenUsed/>
    <w:qFormat/>
    <w:uiPriority w:val="39"/>
    <w:pPr>
      <w:spacing w:after="100"/>
      <w:ind w:left="1760"/>
    </w:pPr>
  </w:style>
  <w:style w:type="paragraph" w:styleId="30">
    <w:name w:val="Title"/>
    <w:basedOn w:val="1"/>
    <w:next w:val="1"/>
    <w:link w:val="174"/>
    <w:qFormat/>
    <w:uiPriority w:val="10"/>
    <w:pPr>
      <w:spacing w:after="80" w:line="240" w:lineRule="auto"/>
      <w:contextualSpacing/>
    </w:pPr>
    <w:rPr>
      <w:rFonts w:ascii="Arial" w:hAnsi="Arial" w:eastAsia="Arial" w:cs="Arial"/>
      <w:spacing w:val="-10"/>
      <w:sz w:val="56"/>
      <w:szCs w:val="56"/>
    </w:rPr>
  </w:style>
  <w:style w:type="table" w:styleId="32">
    <w:name w:val="Table Grid"/>
    <w:basedOn w:val="31"/>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4">
    <w:name w:val="Strong"/>
    <w:basedOn w:val="33"/>
    <w:qFormat/>
    <w:uiPriority w:val="22"/>
    <w:rPr>
      <w:b/>
      <w:bCs/>
    </w:rPr>
  </w:style>
  <w:style w:type="character" w:styleId="35">
    <w:name w:val="endnote reference"/>
    <w:basedOn w:val="33"/>
    <w:semiHidden/>
    <w:unhideWhenUsed/>
    <w:qFormat/>
    <w:uiPriority w:val="99"/>
    <w:rPr>
      <w:vertAlign w:val="superscript"/>
    </w:rPr>
  </w:style>
  <w:style w:type="character" w:styleId="36">
    <w:name w:val="FollowedHyperlink"/>
    <w:basedOn w:val="33"/>
    <w:semiHidden/>
    <w:unhideWhenUsed/>
    <w:qFormat/>
    <w:uiPriority w:val="99"/>
    <w:rPr>
      <w:color w:val="800080" w:themeColor="followedHyperlink"/>
      <w:u w:val="single"/>
      <w14:textFill>
        <w14:solidFill>
          <w14:schemeClr w14:val="folHlink"/>
        </w14:solidFill>
      </w14:textFill>
    </w:rPr>
  </w:style>
  <w:style w:type="character" w:styleId="37">
    <w:name w:val="Emphasis"/>
    <w:basedOn w:val="33"/>
    <w:qFormat/>
    <w:uiPriority w:val="20"/>
    <w:rPr>
      <w:i/>
      <w:iCs/>
    </w:rPr>
  </w:style>
  <w:style w:type="character" w:styleId="38">
    <w:name w:val="Hyperlink"/>
    <w:basedOn w:val="33"/>
    <w:unhideWhenUsed/>
    <w:qFormat/>
    <w:uiPriority w:val="99"/>
    <w:rPr>
      <w:color w:val="0000FF" w:themeColor="hyperlink"/>
      <w:u w:val="single"/>
      <w14:textFill>
        <w14:solidFill>
          <w14:schemeClr w14:val="hlink"/>
        </w14:solidFill>
      </w14:textFill>
    </w:rPr>
  </w:style>
  <w:style w:type="character" w:styleId="39">
    <w:name w:val="footnote reference"/>
    <w:basedOn w:val="33"/>
    <w:semiHidden/>
    <w:unhideWhenUsed/>
    <w:qFormat/>
    <w:uiPriority w:val="99"/>
    <w:rPr>
      <w:vertAlign w:val="superscript"/>
    </w:rPr>
  </w:style>
  <w:style w:type="table" w:customStyle="1" w:styleId="40">
    <w:name w:val="Table Grid Light"/>
    <w:basedOn w:val="3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41">
    <w:name w:val="Plain Table 1"/>
    <w:basedOn w:val="3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2">
    <w:name w:val="Plain Table 2"/>
    <w:basedOn w:val="31"/>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43">
    <w:name w:val="Plain Table 3"/>
    <w:basedOn w:val="31"/>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4">
    <w:name w:val="Plain Table 4"/>
    <w:basedOn w:val="31"/>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5">
    <w:name w:val="Plain Table 5"/>
    <w:basedOn w:val="31"/>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6">
    <w:name w:val="Grid Table 1 Light"/>
    <w:basedOn w:val="31"/>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47">
    <w:name w:val="Grid Table 1 Light - Accent 1"/>
    <w:basedOn w:val="3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48">
    <w:name w:val="Grid Table 1 Light - Accent 2"/>
    <w:basedOn w:val="31"/>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49">
    <w:name w:val="Grid Table 1 Light - Accent 3"/>
    <w:basedOn w:val="31"/>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50">
    <w:name w:val="Grid Table 1 Light - Accent 4"/>
    <w:basedOn w:val="31"/>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51">
    <w:name w:val="Grid Table 1 Light - Accent 5"/>
    <w:basedOn w:val="31"/>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52">
    <w:name w:val="Grid Table 1 Light - Accent 6"/>
    <w:basedOn w:val="31"/>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53">
    <w:name w:val="Grid Table 2"/>
    <w:basedOn w:val="31"/>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54">
    <w:name w:val="Grid Table 2 - Accent 1"/>
    <w:basedOn w:val="3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55">
    <w:name w:val="Grid Table 2 - Accent 2"/>
    <w:basedOn w:val="31"/>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56">
    <w:name w:val="Grid Table 2 - Accent 3"/>
    <w:basedOn w:val="31"/>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57">
    <w:name w:val="Grid Table 2 - Accent 4"/>
    <w:basedOn w:val="31"/>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58">
    <w:name w:val="Grid Table 2 - Accent 5"/>
    <w:basedOn w:val="31"/>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59">
    <w:name w:val="Grid Table 2 - Accent 6"/>
    <w:basedOn w:val="31"/>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60">
    <w:name w:val="Grid Table 3"/>
    <w:basedOn w:val="31"/>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1">
    <w:name w:val="Grid Table 3 - Accent 1"/>
    <w:basedOn w:val="3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62">
    <w:name w:val="Grid Table 3 - Accent 2"/>
    <w:basedOn w:val="31"/>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63">
    <w:name w:val="Grid Table 3 - Accent 3"/>
    <w:basedOn w:val="31"/>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64">
    <w:name w:val="Grid Table 3 - Accent 4"/>
    <w:basedOn w:val="31"/>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65">
    <w:name w:val="Grid Table 3 - Accent 5"/>
    <w:basedOn w:val="31"/>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66">
    <w:name w:val="Grid Table 3 - Accent 6"/>
    <w:basedOn w:val="31"/>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67">
    <w:name w:val="Grid Table 4"/>
    <w:basedOn w:val="31"/>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8">
    <w:name w:val="Grid Table 4 - Accent 1"/>
    <w:basedOn w:val="3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69">
    <w:name w:val="Grid Table 4 - Accent 2"/>
    <w:basedOn w:val="31"/>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0">
    <w:name w:val="Grid Table 4 - Accent 3"/>
    <w:basedOn w:val="31"/>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1">
    <w:name w:val="Grid Table 4 - Accent 4"/>
    <w:basedOn w:val="31"/>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2">
    <w:name w:val="Grid Table 4 - Accent 5"/>
    <w:basedOn w:val="31"/>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73">
    <w:name w:val="Grid Table 4 - Accent 6"/>
    <w:basedOn w:val="31"/>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74">
    <w:name w:val="Grid Table 5 Dark"/>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75">
    <w:name w:val="Grid Table 5 Dark- Accent 1"/>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76">
    <w:name w:val="Grid Table 5 Dark - Accent 2"/>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77">
    <w:name w:val="Grid Table 5 Dark - Accent 3"/>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78">
    <w:name w:val="Grid Table 5 Dark- Accent 4"/>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79">
    <w:name w:val="Grid Table 5 Dark - Accent 5"/>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80">
    <w:name w:val="Grid Table 5 Dark - Accent 6"/>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81">
    <w:name w:val="Grid Table 6 Colorful"/>
    <w:basedOn w:val="31"/>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82">
    <w:name w:val="Grid Table 6 Colorful - Accent 1"/>
    <w:basedOn w:val="3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83">
    <w:name w:val="Grid Table 6 Colorful - Accent 2"/>
    <w:basedOn w:val="31"/>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84">
    <w:name w:val="Grid Table 6 Colorful - Accent 3"/>
    <w:basedOn w:val="31"/>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85">
    <w:name w:val="Grid Table 6 Colorful - Accent 4"/>
    <w:basedOn w:val="31"/>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86">
    <w:name w:val="Grid Table 6 Colorful - Accent 5"/>
    <w:basedOn w:val="31"/>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87">
    <w:name w:val="Grid Table 6 Colorful - Accent 6"/>
    <w:basedOn w:val="31"/>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88">
    <w:name w:val="Grid Table 7 Colorful"/>
    <w:basedOn w:val="31"/>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89">
    <w:name w:val="Grid Table 7 Colorful - Accent 1"/>
    <w:basedOn w:val="3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0">
    <w:name w:val="Grid Table 7 Colorful - Accent 2"/>
    <w:basedOn w:val="31"/>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1">
    <w:name w:val="Grid Table 7 Colorful - Accent 3"/>
    <w:basedOn w:val="31"/>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92">
    <w:name w:val="Grid Table 7 Colorful - Accent 4"/>
    <w:basedOn w:val="31"/>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93">
    <w:name w:val="Grid Table 7 Colorful - Accent 5"/>
    <w:basedOn w:val="31"/>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94">
    <w:name w:val="Grid Table 7 Colorful - Accent 6"/>
    <w:basedOn w:val="31"/>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95">
    <w:name w:val="List Table 1 Light"/>
    <w:basedOn w:val="31"/>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96">
    <w:name w:val="List Table 1 Light - Accent 1"/>
    <w:basedOn w:val="3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97">
    <w:name w:val="List Table 1 Light - Accent 2"/>
    <w:basedOn w:val="31"/>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98">
    <w:name w:val="List Table 1 Light - Accent 3"/>
    <w:basedOn w:val="31"/>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99">
    <w:name w:val="List Table 1 Light - Accent 4"/>
    <w:basedOn w:val="31"/>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00">
    <w:name w:val="List Table 1 Light - Accent 5"/>
    <w:basedOn w:val="31"/>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01">
    <w:name w:val="List Table 1 Light - Accent 6"/>
    <w:basedOn w:val="31"/>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02">
    <w:name w:val="List Table 2"/>
    <w:basedOn w:val="31"/>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03">
    <w:name w:val="List Table 2 - Accent 1"/>
    <w:basedOn w:val="3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04">
    <w:name w:val="List Table 2 - Accent 2"/>
    <w:basedOn w:val="31"/>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05">
    <w:name w:val="List Table 2 - Accent 3"/>
    <w:basedOn w:val="31"/>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06">
    <w:name w:val="List Table 2 - Accent 4"/>
    <w:basedOn w:val="31"/>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07">
    <w:name w:val="List Table 2 - Accent 5"/>
    <w:basedOn w:val="31"/>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08">
    <w:name w:val="List Table 2 - Accent 6"/>
    <w:basedOn w:val="31"/>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09">
    <w:name w:val="List Table 3"/>
    <w:basedOn w:val="31"/>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10">
    <w:name w:val="List Table 3 - Accent 1"/>
    <w:basedOn w:val="3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11">
    <w:name w:val="List Table 3 - Accent 2"/>
    <w:basedOn w:val="31"/>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12">
    <w:name w:val="List Table 3 - Accent 3"/>
    <w:basedOn w:val="31"/>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13">
    <w:name w:val="List Table 3 - Accent 4"/>
    <w:basedOn w:val="31"/>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14">
    <w:name w:val="List Table 3 - Accent 5"/>
    <w:basedOn w:val="31"/>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15">
    <w:name w:val="List Table 3 - Accent 6"/>
    <w:basedOn w:val="31"/>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16">
    <w:name w:val="List Table 4"/>
    <w:basedOn w:val="31"/>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7">
    <w:name w:val="List Table 4 - Accent 1"/>
    <w:basedOn w:val="3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8">
    <w:name w:val="List Table 4 - Accent 2"/>
    <w:basedOn w:val="31"/>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19">
    <w:name w:val="List Table 4 - Accent 3"/>
    <w:basedOn w:val="31"/>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20">
    <w:name w:val="List Table 4 - Accent 4"/>
    <w:basedOn w:val="31"/>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21">
    <w:name w:val="List Table 4 - Accent 5"/>
    <w:basedOn w:val="31"/>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22">
    <w:name w:val="List Table 4 - Accent 6"/>
    <w:basedOn w:val="31"/>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23">
    <w:name w:val="List Table 5 Dark"/>
    <w:basedOn w:val="31"/>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24">
    <w:name w:val="List Table 5 Dark - Accent 1"/>
    <w:basedOn w:val="3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25">
    <w:name w:val="List Table 5 Dark - Accent 2"/>
    <w:basedOn w:val="31"/>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26">
    <w:name w:val="List Table 5 Dark - Accent 3"/>
    <w:basedOn w:val="31"/>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27">
    <w:name w:val="List Table 5 Dark - Accent 4"/>
    <w:basedOn w:val="31"/>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28">
    <w:name w:val="List Table 5 Dark - Accent 5"/>
    <w:basedOn w:val="31"/>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29">
    <w:name w:val="List Table 5 Dark - Accent 6"/>
    <w:basedOn w:val="31"/>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30">
    <w:name w:val="List Table 6 Colorful"/>
    <w:basedOn w:val="31"/>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31">
    <w:name w:val="List Table 6 Colorful - Accent 1"/>
    <w:basedOn w:val="3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32">
    <w:name w:val="List Table 6 Colorful - Accent 2"/>
    <w:basedOn w:val="31"/>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33">
    <w:name w:val="List Table 6 Colorful - Accent 3"/>
    <w:basedOn w:val="31"/>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34">
    <w:name w:val="List Table 6 Colorful - Accent 4"/>
    <w:basedOn w:val="31"/>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35">
    <w:name w:val="List Table 6 Colorful - Accent 5"/>
    <w:basedOn w:val="31"/>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36">
    <w:name w:val="List Table 6 Colorful - Accent 6"/>
    <w:basedOn w:val="31"/>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37">
    <w:name w:val="List Table 7 Colorful"/>
    <w:basedOn w:val="31"/>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38">
    <w:name w:val="List Table 7 Colorful - Accent 1"/>
    <w:basedOn w:val="3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39">
    <w:name w:val="List Table 7 Colorful - Accent 2"/>
    <w:basedOn w:val="31"/>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0">
    <w:name w:val="List Table 7 Colorful - Accent 3"/>
    <w:basedOn w:val="31"/>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1">
    <w:name w:val="List Table 7 Colorful - Accent 4"/>
    <w:basedOn w:val="31"/>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42">
    <w:name w:val="List Table 7 Colorful - Accent 5"/>
    <w:basedOn w:val="31"/>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43">
    <w:name w:val="List Table 7 Colorful - Accent 6"/>
    <w:basedOn w:val="31"/>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44">
    <w:name w:val="Lined - Accent"/>
    <w:basedOn w:val="31"/>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45">
    <w:name w:val="Lined - Accent 1"/>
    <w:basedOn w:val="3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46">
    <w:name w:val="Lined - Accent 2"/>
    <w:basedOn w:val="31"/>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47">
    <w:name w:val="Lined - Accent 3"/>
    <w:basedOn w:val="31"/>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48">
    <w:name w:val="Lined - Accent 4"/>
    <w:basedOn w:val="31"/>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49">
    <w:name w:val="Lined - Accent 5"/>
    <w:basedOn w:val="31"/>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50">
    <w:name w:val="Lined - Accent 6"/>
    <w:basedOn w:val="31"/>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51">
    <w:name w:val="Bordered &amp; Lined - Accent"/>
    <w:basedOn w:val="31"/>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52">
    <w:name w:val="Bordered &amp; Lined - Accent 1"/>
    <w:basedOn w:val="3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53">
    <w:name w:val="Bordered &amp; Lined - Accent 2"/>
    <w:basedOn w:val="31"/>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54">
    <w:name w:val="Bordered &amp; Lined - Accent 3"/>
    <w:basedOn w:val="31"/>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55">
    <w:name w:val="Bordered &amp; Lined - Accent 4"/>
    <w:basedOn w:val="31"/>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56">
    <w:name w:val="Bordered &amp; Lined - Accent 5"/>
    <w:basedOn w:val="31"/>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57">
    <w:name w:val="Bordered &amp; Lined - Accent 6"/>
    <w:basedOn w:val="31"/>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58">
    <w:name w:val="Bordered"/>
    <w:basedOn w:val="31"/>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59">
    <w:name w:val="Bordered - Accent 1"/>
    <w:basedOn w:val="3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60">
    <w:name w:val="Bordered - Accent 2"/>
    <w:basedOn w:val="31"/>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61">
    <w:name w:val="Bordered - Accent 3"/>
    <w:basedOn w:val="31"/>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62">
    <w:name w:val="Bordered - Accent 4"/>
    <w:basedOn w:val="31"/>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63">
    <w:name w:val="Bordered - Accent 5"/>
    <w:basedOn w:val="31"/>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64">
    <w:name w:val="Bordered - Accent 6"/>
    <w:basedOn w:val="31"/>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65">
    <w:name w:val="Heading 1 Char"/>
    <w:basedOn w:val="33"/>
    <w:link w:val="2"/>
    <w:qFormat/>
    <w:uiPriority w:val="9"/>
    <w:rPr>
      <w:rFonts w:ascii="Arial" w:hAnsi="Arial" w:eastAsia="Arial" w:cs="Arial"/>
      <w:color w:val="376092" w:themeColor="accent1" w:themeShade="BF"/>
      <w:sz w:val="40"/>
      <w:szCs w:val="40"/>
    </w:rPr>
  </w:style>
  <w:style w:type="character" w:customStyle="1" w:styleId="166">
    <w:name w:val="Heading 2 Char"/>
    <w:basedOn w:val="33"/>
    <w:link w:val="3"/>
    <w:qFormat/>
    <w:uiPriority w:val="9"/>
    <w:rPr>
      <w:rFonts w:ascii="Arial" w:hAnsi="Arial" w:eastAsia="Arial" w:cs="Arial"/>
      <w:color w:val="376092" w:themeColor="accent1" w:themeShade="BF"/>
      <w:sz w:val="32"/>
      <w:szCs w:val="32"/>
    </w:rPr>
  </w:style>
  <w:style w:type="character" w:customStyle="1" w:styleId="167">
    <w:name w:val="Heading 3 Char"/>
    <w:basedOn w:val="33"/>
    <w:link w:val="4"/>
    <w:qFormat/>
    <w:uiPriority w:val="9"/>
    <w:rPr>
      <w:rFonts w:ascii="Arial" w:hAnsi="Arial" w:eastAsia="Arial" w:cs="Arial"/>
      <w:color w:val="376092" w:themeColor="accent1" w:themeShade="BF"/>
      <w:sz w:val="28"/>
      <w:szCs w:val="28"/>
    </w:rPr>
  </w:style>
  <w:style w:type="character" w:customStyle="1" w:styleId="168">
    <w:name w:val="Heading 4 Char"/>
    <w:basedOn w:val="33"/>
    <w:link w:val="5"/>
    <w:qFormat/>
    <w:uiPriority w:val="9"/>
    <w:rPr>
      <w:rFonts w:ascii="Arial" w:hAnsi="Arial" w:eastAsia="Arial" w:cs="Arial"/>
      <w:i/>
      <w:iCs/>
      <w:color w:val="376092" w:themeColor="accent1" w:themeShade="BF"/>
    </w:rPr>
  </w:style>
  <w:style w:type="character" w:customStyle="1" w:styleId="169">
    <w:name w:val="Heading 5 Char"/>
    <w:basedOn w:val="33"/>
    <w:link w:val="6"/>
    <w:qFormat/>
    <w:uiPriority w:val="9"/>
    <w:rPr>
      <w:rFonts w:ascii="Arial" w:hAnsi="Arial" w:eastAsia="Arial" w:cs="Arial"/>
      <w:color w:val="376092" w:themeColor="accent1" w:themeShade="BF"/>
    </w:rPr>
  </w:style>
  <w:style w:type="character" w:customStyle="1" w:styleId="170">
    <w:name w:val="Heading 6 Char"/>
    <w:basedOn w:val="33"/>
    <w:link w:val="7"/>
    <w:qFormat/>
    <w:uiPriority w:val="9"/>
    <w:rPr>
      <w:rFonts w:ascii="Arial" w:hAnsi="Arial" w:eastAsia="Arial" w:cs="Arial"/>
      <w:i/>
      <w:iCs/>
      <w:color w:val="595959" w:themeColor="text1" w:themeTint="A6"/>
      <w14:textFill>
        <w14:solidFill>
          <w14:schemeClr w14:val="tx1">
            <w14:lumMod w14:val="65000"/>
            <w14:lumOff w14:val="35000"/>
          </w14:schemeClr>
        </w14:solidFill>
      </w14:textFill>
    </w:rPr>
  </w:style>
  <w:style w:type="character" w:customStyle="1" w:styleId="171">
    <w:name w:val="Heading 7 Char"/>
    <w:basedOn w:val="33"/>
    <w:link w:val="8"/>
    <w:qFormat/>
    <w:uiPriority w:val="9"/>
    <w:rPr>
      <w:rFonts w:ascii="Arial" w:hAnsi="Arial" w:eastAsia="Arial" w:cs="Arial"/>
      <w:color w:val="595959" w:themeColor="text1" w:themeTint="A6"/>
      <w14:textFill>
        <w14:solidFill>
          <w14:schemeClr w14:val="tx1">
            <w14:lumMod w14:val="65000"/>
            <w14:lumOff w14:val="35000"/>
          </w14:schemeClr>
        </w14:solidFill>
      </w14:textFill>
    </w:rPr>
  </w:style>
  <w:style w:type="character" w:customStyle="1" w:styleId="172">
    <w:name w:val="Heading 8 Char"/>
    <w:basedOn w:val="33"/>
    <w:link w:val="9"/>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73">
    <w:name w:val="Heading 9 Char"/>
    <w:basedOn w:val="33"/>
    <w:link w:val="10"/>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74">
    <w:name w:val="Title Char"/>
    <w:basedOn w:val="33"/>
    <w:link w:val="30"/>
    <w:qFormat/>
    <w:uiPriority w:val="10"/>
    <w:rPr>
      <w:rFonts w:ascii="Arial" w:hAnsi="Arial" w:eastAsia="Arial" w:cs="Arial"/>
      <w:spacing w:val="-10"/>
      <w:sz w:val="56"/>
      <w:szCs w:val="56"/>
    </w:rPr>
  </w:style>
  <w:style w:type="character" w:customStyle="1" w:styleId="175">
    <w:name w:val="Subtitle Char"/>
    <w:basedOn w:val="33"/>
    <w:link w:val="24"/>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176">
    <w:name w:val="Quote"/>
    <w:basedOn w:val="1"/>
    <w:next w:val="1"/>
    <w:link w:val="17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177">
    <w:name w:val="Quote Char"/>
    <w:basedOn w:val="33"/>
    <w:link w:val="176"/>
    <w:qFormat/>
    <w:uiPriority w:val="29"/>
    <w:rPr>
      <w:i/>
      <w:iCs/>
      <w:color w:val="404040" w:themeColor="text1" w:themeTint="BF"/>
      <w14:textFill>
        <w14:solidFill>
          <w14:schemeClr w14:val="tx1">
            <w14:lumMod w14:val="75000"/>
            <w14:lumOff w14:val="25000"/>
          </w14:schemeClr>
        </w14:solidFill>
      </w14:textFill>
    </w:rPr>
  </w:style>
  <w:style w:type="character" w:customStyle="1" w:styleId="178">
    <w:name w:val="Intense Emphasis"/>
    <w:basedOn w:val="33"/>
    <w:qFormat/>
    <w:uiPriority w:val="21"/>
    <w:rPr>
      <w:i/>
      <w:iCs/>
      <w:color w:val="376092" w:themeColor="accent1" w:themeShade="BF"/>
    </w:rPr>
  </w:style>
  <w:style w:type="paragraph" w:styleId="179">
    <w:name w:val="Intense Quote"/>
    <w:basedOn w:val="1"/>
    <w:next w:val="1"/>
    <w:link w:val="180"/>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180">
    <w:name w:val="Intense Quote Char"/>
    <w:basedOn w:val="33"/>
    <w:link w:val="179"/>
    <w:qFormat/>
    <w:uiPriority w:val="30"/>
    <w:rPr>
      <w:i/>
      <w:iCs/>
      <w:color w:val="376092" w:themeColor="accent1" w:themeShade="BF"/>
    </w:rPr>
  </w:style>
  <w:style w:type="character" w:customStyle="1" w:styleId="181">
    <w:name w:val="Intense Reference"/>
    <w:basedOn w:val="33"/>
    <w:qFormat/>
    <w:uiPriority w:val="32"/>
    <w:rPr>
      <w:b/>
      <w:bCs/>
      <w:smallCaps/>
      <w:color w:val="376092" w:themeColor="accent1" w:themeShade="BF"/>
      <w:spacing w:val="5"/>
    </w:rPr>
  </w:style>
  <w:style w:type="paragraph" w:styleId="182">
    <w:name w:val="No Spacing"/>
    <w:basedOn w:val="1"/>
    <w:qFormat/>
    <w:uiPriority w:val="1"/>
    <w:pPr>
      <w:spacing w:after="0" w:line="240" w:lineRule="auto"/>
    </w:pPr>
  </w:style>
  <w:style w:type="character" w:customStyle="1" w:styleId="183">
    <w:name w:val="Subtle Emphasis"/>
    <w:basedOn w:val="33"/>
    <w:qFormat/>
    <w:uiPriority w:val="19"/>
    <w:rPr>
      <w:i/>
      <w:iCs/>
      <w:color w:val="404040" w:themeColor="text1" w:themeTint="BF"/>
      <w14:textFill>
        <w14:solidFill>
          <w14:schemeClr w14:val="tx1">
            <w14:lumMod w14:val="75000"/>
            <w14:lumOff w14:val="25000"/>
          </w14:schemeClr>
        </w14:solidFill>
      </w14:textFill>
    </w:rPr>
  </w:style>
  <w:style w:type="character" w:customStyle="1" w:styleId="184">
    <w:name w:val="Subtle Reference"/>
    <w:basedOn w:val="33"/>
    <w:qFormat/>
    <w:uiPriority w:val="31"/>
    <w:rPr>
      <w:smallCaps/>
      <w:color w:val="595959" w:themeColor="text1" w:themeTint="A6"/>
      <w14:textFill>
        <w14:solidFill>
          <w14:schemeClr w14:val="tx1">
            <w14:lumMod w14:val="65000"/>
            <w14:lumOff w14:val="35000"/>
          </w14:schemeClr>
        </w14:solidFill>
      </w14:textFill>
    </w:rPr>
  </w:style>
  <w:style w:type="character" w:customStyle="1" w:styleId="185">
    <w:name w:val="Book Title"/>
    <w:basedOn w:val="33"/>
    <w:qFormat/>
    <w:uiPriority w:val="33"/>
    <w:rPr>
      <w:b/>
      <w:bCs/>
      <w:i/>
      <w:iCs/>
      <w:spacing w:val="5"/>
    </w:rPr>
  </w:style>
  <w:style w:type="character" w:customStyle="1" w:styleId="186">
    <w:name w:val="Header Char"/>
    <w:basedOn w:val="33"/>
    <w:link w:val="21"/>
    <w:qFormat/>
    <w:uiPriority w:val="99"/>
  </w:style>
  <w:style w:type="character" w:customStyle="1" w:styleId="187">
    <w:name w:val="Footer Char"/>
    <w:basedOn w:val="33"/>
    <w:link w:val="20"/>
    <w:qFormat/>
    <w:uiPriority w:val="99"/>
  </w:style>
  <w:style w:type="character" w:customStyle="1" w:styleId="188">
    <w:name w:val="Footnote Text Char"/>
    <w:basedOn w:val="33"/>
    <w:link w:val="25"/>
    <w:semiHidden/>
    <w:qFormat/>
    <w:uiPriority w:val="99"/>
    <w:rPr>
      <w:sz w:val="20"/>
      <w:szCs w:val="20"/>
    </w:rPr>
  </w:style>
  <w:style w:type="character" w:customStyle="1" w:styleId="189">
    <w:name w:val="Endnote Text Char"/>
    <w:basedOn w:val="33"/>
    <w:link w:val="19"/>
    <w:semiHidden/>
    <w:qFormat/>
    <w:uiPriority w:val="99"/>
    <w:rPr>
      <w:sz w:val="20"/>
      <w:szCs w:val="20"/>
    </w:rPr>
  </w:style>
  <w:style w:type="character" w:styleId="190">
    <w:name w:val="Placeholder Text"/>
    <w:basedOn w:val="33"/>
    <w:semiHidden/>
    <w:qFormat/>
    <w:uiPriority w:val="99"/>
    <w:rPr>
      <w:color w:val="666666"/>
    </w:rPr>
  </w:style>
  <w:style w:type="paragraph" w:customStyle="1" w:styleId="191">
    <w:name w:val="TOC Heading"/>
    <w:unhideWhenUsed/>
    <w:qFormat/>
    <w:uiPriority w:val="39"/>
    <w:rPr>
      <w:rFonts w:hint="default" w:ascii="Times New Roman" w:hAnsi="Times New Roman" w:eastAsia="宋体" w:cs="Times New Roman"/>
    </w:rPr>
  </w:style>
  <w:style w:type="paragraph" w:customStyle="1" w:styleId="192">
    <w:name w:val="标题 11"/>
    <w:basedOn w:val="1"/>
    <w:next w:val="1"/>
    <w:link w:val="199"/>
    <w:qFormat/>
    <w:uiPriority w:val="0"/>
    <w:pPr>
      <w:keepNext/>
      <w:keepLines/>
      <w:spacing w:before="340" w:after="330" w:line="578" w:lineRule="auto"/>
      <w:outlineLvl w:val="0"/>
    </w:pPr>
    <w:rPr>
      <w:rFonts w:ascii="Tahoma" w:hAnsi="Tahoma"/>
      <w:b/>
      <w:bCs/>
      <w:sz w:val="44"/>
      <w:szCs w:val="44"/>
    </w:rPr>
  </w:style>
  <w:style w:type="paragraph" w:customStyle="1" w:styleId="193">
    <w:name w:val="标题 21"/>
    <w:basedOn w:val="1"/>
    <w:next w:val="1"/>
    <w:link w:val="200"/>
    <w:qFormat/>
    <w:uiPriority w:val="0"/>
    <w:pPr>
      <w:keepNext/>
      <w:keepLines/>
      <w:spacing w:before="260" w:after="260" w:line="416" w:lineRule="auto"/>
      <w:outlineLvl w:val="1"/>
    </w:pPr>
    <w:rPr>
      <w:rFonts w:ascii="Cambria" w:hAnsi="Cambria"/>
      <w:b/>
      <w:bCs/>
      <w:sz w:val="32"/>
      <w:szCs w:val="32"/>
    </w:rPr>
  </w:style>
  <w:style w:type="paragraph" w:customStyle="1" w:styleId="194">
    <w:name w:val="标题 31"/>
    <w:basedOn w:val="1"/>
    <w:next w:val="1"/>
    <w:qFormat/>
    <w:uiPriority w:val="0"/>
    <w:pPr>
      <w:keepNext/>
      <w:keepLines/>
      <w:spacing w:before="260" w:after="260" w:line="416" w:lineRule="auto"/>
      <w:outlineLvl w:val="2"/>
    </w:pPr>
    <w:rPr>
      <w:b/>
      <w:bCs/>
      <w:sz w:val="32"/>
      <w:szCs w:val="32"/>
    </w:rPr>
  </w:style>
  <w:style w:type="paragraph" w:customStyle="1" w:styleId="195">
    <w:name w:val="标题 41"/>
    <w:basedOn w:val="1"/>
    <w:next w:val="1"/>
    <w:qFormat/>
    <w:uiPriority w:val="0"/>
    <w:pPr>
      <w:keepNext/>
      <w:spacing w:before="240" w:after="60"/>
      <w:outlineLvl w:val="3"/>
    </w:pPr>
    <w:rPr>
      <w:b/>
      <w:bCs/>
      <w:sz w:val="28"/>
      <w:szCs w:val="28"/>
    </w:rPr>
  </w:style>
  <w:style w:type="paragraph" w:customStyle="1" w:styleId="196">
    <w:name w:val="标题 61"/>
    <w:basedOn w:val="1"/>
    <w:next w:val="1"/>
    <w:link w:val="201"/>
    <w:qFormat/>
    <w:uiPriority w:val="0"/>
    <w:pPr>
      <w:keepNext/>
      <w:keepLines/>
      <w:spacing w:before="240" w:after="64" w:line="320" w:lineRule="auto"/>
      <w:outlineLvl w:val="5"/>
    </w:pPr>
    <w:rPr>
      <w:rFonts w:ascii="Arial" w:hAnsi="Arial" w:eastAsia="黑体"/>
      <w:b/>
      <w:bCs/>
      <w:sz w:val="24"/>
    </w:rPr>
  </w:style>
  <w:style w:type="character" w:customStyle="1" w:styleId="197">
    <w:name w:val="默认段落字体1"/>
    <w:link w:val="1"/>
    <w:unhideWhenUsed/>
    <w:qFormat/>
    <w:uiPriority w:val="1"/>
  </w:style>
  <w:style w:type="table" w:customStyle="1" w:styleId="198">
    <w:name w:val="普通表格1"/>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199">
    <w:name w:val="标题 1 Char"/>
    <w:link w:val="192"/>
    <w:qFormat/>
    <w:uiPriority w:val="0"/>
    <w:rPr>
      <w:rFonts w:ascii="Times New Roman" w:hAnsi="Times New Roman" w:eastAsia="宋体"/>
      <w:b/>
      <w:sz w:val="32"/>
    </w:rPr>
  </w:style>
  <w:style w:type="character" w:customStyle="1" w:styleId="200">
    <w:name w:val="标题 2 字符"/>
    <w:link w:val="193"/>
    <w:semiHidden/>
    <w:qFormat/>
    <w:uiPriority w:val="0"/>
    <w:rPr>
      <w:rFonts w:ascii="Cambria" w:hAnsi="Cambria" w:eastAsia="宋体" w:cs="Times New Roman"/>
      <w:b/>
      <w:bCs/>
      <w:sz w:val="32"/>
      <w:szCs w:val="32"/>
    </w:rPr>
  </w:style>
  <w:style w:type="character" w:customStyle="1" w:styleId="201">
    <w:name w:val="标题 6 字符"/>
    <w:link w:val="196"/>
    <w:qFormat/>
    <w:uiPriority w:val="0"/>
    <w:rPr>
      <w:rFonts w:ascii="Arial" w:hAnsi="Arial" w:eastAsia="黑体"/>
      <w:b/>
      <w:bCs/>
      <w:sz w:val="24"/>
      <w:szCs w:val="24"/>
      <w:lang w:val="en-US" w:eastAsia="zh-CN" w:bidi="ar-SA"/>
    </w:rPr>
  </w:style>
  <w:style w:type="paragraph" w:customStyle="1" w:styleId="202">
    <w:name w:val="索引 81"/>
    <w:basedOn w:val="1"/>
    <w:next w:val="1"/>
    <w:qFormat/>
    <w:uiPriority w:val="0"/>
    <w:pPr>
      <w:ind w:left="2940"/>
    </w:pPr>
  </w:style>
  <w:style w:type="paragraph" w:customStyle="1" w:styleId="203">
    <w:name w:val="列表编号1"/>
    <w:basedOn w:val="1"/>
    <w:qFormat/>
    <w:uiPriority w:val="0"/>
    <w:pPr>
      <w:widowControl/>
      <w:tabs>
        <w:tab w:val="left" w:pos="454"/>
        <w:tab w:val="left" w:pos="720"/>
        <w:tab w:val="left" w:pos="840"/>
      </w:tabs>
      <w:ind w:left="454" w:hanging="284"/>
      <w:jc w:val="left"/>
    </w:pPr>
    <w:rPr>
      <w:sz w:val="24"/>
      <w:szCs w:val="20"/>
    </w:rPr>
  </w:style>
  <w:style w:type="paragraph" w:customStyle="1" w:styleId="204">
    <w:name w:val="正文缩进1"/>
    <w:basedOn w:val="1"/>
    <w:link w:val="205"/>
    <w:qFormat/>
    <w:uiPriority w:val="0"/>
    <w:pPr>
      <w:ind w:firstLine="420"/>
    </w:pPr>
    <w:rPr>
      <w:szCs w:val="20"/>
    </w:rPr>
  </w:style>
  <w:style w:type="character" w:customStyle="1" w:styleId="205">
    <w:name w:val="正文缩进 字符"/>
    <w:link w:val="204"/>
    <w:qFormat/>
    <w:uiPriority w:val="0"/>
    <w:rPr>
      <w:rFonts w:eastAsia="宋体"/>
      <w:sz w:val="21"/>
      <w:lang w:val="en-US" w:eastAsia="zh-CN" w:bidi="ar-SA"/>
    </w:rPr>
  </w:style>
  <w:style w:type="paragraph" w:customStyle="1" w:styleId="206">
    <w:name w:val="文档结构图1"/>
    <w:basedOn w:val="1"/>
    <w:link w:val="207"/>
    <w:qFormat/>
    <w:uiPriority w:val="0"/>
    <w:rPr>
      <w:rFonts w:ascii="宋体" w:hAnsi="Tahoma"/>
      <w:sz w:val="18"/>
      <w:szCs w:val="18"/>
    </w:rPr>
  </w:style>
  <w:style w:type="character" w:customStyle="1" w:styleId="207">
    <w:name w:val="文档结构图 字符"/>
    <w:link w:val="206"/>
    <w:qFormat/>
    <w:uiPriority w:val="0"/>
    <w:rPr>
      <w:rFonts w:ascii="宋体" w:hAnsi="Tahoma"/>
      <w:sz w:val="18"/>
      <w:szCs w:val="18"/>
    </w:rPr>
  </w:style>
  <w:style w:type="paragraph" w:customStyle="1" w:styleId="208">
    <w:name w:val="批注文字1"/>
    <w:basedOn w:val="1"/>
    <w:link w:val="209"/>
    <w:semiHidden/>
    <w:qFormat/>
    <w:uiPriority w:val="0"/>
    <w:pPr>
      <w:jc w:val="left"/>
    </w:pPr>
  </w:style>
  <w:style w:type="character" w:customStyle="1" w:styleId="209">
    <w:name w:val="批注文字 字符"/>
    <w:link w:val="208"/>
    <w:qFormat/>
    <w:uiPriority w:val="0"/>
    <w:rPr>
      <w:rFonts w:eastAsia="宋体"/>
      <w:sz w:val="21"/>
      <w:szCs w:val="24"/>
      <w:lang w:val="en-US" w:eastAsia="zh-CN" w:bidi="ar-SA"/>
    </w:rPr>
  </w:style>
  <w:style w:type="paragraph" w:customStyle="1" w:styleId="210">
    <w:name w:val="正文文本 31"/>
    <w:basedOn w:val="1"/>
    <w:qFormat/>
    <w:uiPriority w:val="0"/>
    <w:pPr>
      <w:spacing w:line="240" w:lineRule="exact"/>
    </w:pPr>
    <w:rPr>
      <w:rFonts w:ascii="宋体" w:hAnsi="宋体"/>
      <w:color w:val="000000"/>
      <w:szCs w:val="21"/>
    </w:rPr>
  </w:style>
  <w:style w:type="paragraph" w:customStyle="1" w:styleId="211">
    <w:name w:val="正文文本1"/>
    <w:basedOn w:val="1"/>
    <w:qFormat/>
    <w:uiPriority w:val="0"/>
    <w:pPr>
      <w:spacing w:line="380" w:lineRule="exact"/>
    </w:pPr>
    <w:rPr>
      <w:sz w:val="24"/>
    </w:rPr>
  </w:style>
  <w:style w:type="paragraph" w:customStyle="1" w:styleId="212">
    <w:name w:val="正文文本缩进1"/>
    <w:basedOn w:val="1"/>
    <w:link w:val="213"/>
    <w:qFormat/>
    <w:uiPriority w:val="0"/>
    <w:pPr>
      <w:spacing w:after="120"/>
      <w:ind w:left="420"/>
    </w:pPr>
    <w:rPr>
      <w:rFonts w:ascii="Tahoma" w:hAnsi="Tahoma"/>
    </w:rPr>
  </w:style>
  <w:style w:type="character" w:customStyle="1" w:styleId="213">
    <w:name w:val="正文文本缩进 字符"/>
    <w:link w:val="212"/>
    <w:qFormat/>
    <w:uiPriority w:val="0"/>
    <w:rPr>
      <w:rFonts w:ascii="Tahoma" w:hAnsi="Tahoma"/>
      <w:sz w:val="21"/>
      <w:szCs w:val="24"/>
    </w:rPr>
  </w:style>
  <w:style w:type="paragraph" w:customStyle="1" w:styleId="214">
    <w:name w:val="目录 31"/>
    <w:basedOn w:val="1"/>
    <w:next w:val="1"/>
    <w:qFormat/>
    <w:uiPriority w:val="39"/>
    <w:pPr>
      <w:ind w:left="840"/>
    </w:pPr>
  </w:style>
  <w:style w:type="paragraph" w:customStyle="1" w:styleId="215">
    <w:name w:val="纯文本1"/>
    <w:basedOn w:val="1"/>
    <w:next w:val="202"/>
    <w:link w:val="216"/>
    <w:qFormat/>
    <w:uiPriority w:val="0"/>
    <w:rPr>
      <w:rFonts w:ascii="宋体" w:hAnsi="Courier New"/>
      <w:szCs w:val="20"/>
    </w:rPr>
  </w:style>
  <w:style w:type="character" w:customStyle="1" w:styleId="216">
    <w:name w:val="纯文本 字符3"/>
    <w:link w:val="215"/>
    <w:qFormat/>
    <w:uiPriority w:val="0"/>
    <w:rPr>
      <w:rFonts w:ascii="宋体" w:hAnsi="Courier New" w:eastAsia="宋体"/>
      <w:sz w:val="21"/>
      <w:szCs w:val="20"/>
      <w:lang w:val="en-US" w:eastAsia="zh-CN" w:bidi="ar-SA"/>
    </w:rPr>
  </w:style>
  <w:style w:type="paragraph" w:customStyle="1" w:styleId="217">
    <w:name w:val="日期1"/>
    <w:basedOn w:val="1"/>
    <w:next w:val="1"/>
    <w:qFormat/>
    <w:uiPriority w:val="0"/>
    <w:pPr>
      <w:ind w:left="100"/>
    </w:pPr>
  </w:style>
  <w:style w:type="paragraph" w:customStyle="1" w:styleId="218">
    <w:name w:val="正文文本缩进 21"/>
    <w:basedOn w:val="1"/>
    <w:qFormat/>
    <w:uiPriority w:val="0"/>
    <w:pPr>
      <w:ind w:firstLine="630"/>
    </w:pPr>
    <w:rPr>
      <w:sz w:val="32"/>
      <w:szCs w:val="20"/>
    </w:rPr>
  </w:style>
  <w:style w:type="paragraph" w:customStyle="1" w:styleId="219">
    <w:name w:val="批注框文本1"/>
    <w:basedOn w:val="1"/>
    <w:semiHidden/>
    <w:qFormat/>
    <w:uiPriority w:val="0"/>
    <w:rPr>
      <w:sz w:val="18"/>
      <w:szCs w:val="18"/>
    </w:rPr>
  </w:style>
  <w:style w:type="paragraph" w:customStyle="1" w:styleId="220">
    <w:name w:val="页脚1"/>
    <w:basedOn w:val="1"/>
    <w:link w:val="221"/>
    <w:qFormat/>
    <w:uiPriority w:val="99"/>
    <w:pPr>
      <w:tabs>
        <w:tab w:val="center" w:pos="4153"/>
        <w:tab w:val="right" w:pos="8306"/>
      </w:tabs>
      <w:jc w:val="left"/>
    </w:pPr>
    <w:rPr>
      <w:rFonts w:ascii="Tahoma" w:hAnsi="Tahoma"/>
      <w:sz w:val="18"/>
      <w:szCs w:val="18"/>
    </w:rPr>
  </w:style>
  <w:style w:type="character" w:customStyle="1" w:styleId="221">
    <w:name w:val="页脚 字符1"/>
    <w:link w:val="220"/>
    <w:qFormat/>
    <w:uiPriority w:val="99"/>
    <w:rPr>
      <w:rFonts w:ascii="Tahoma" w:hAnsi="Tahoma"/>
      <w:sz w:val="18"/>
      <w:szCs w:val="18"/>
    </w:rPr>
  </w:style>
  <w:style w:type="paragraph" w:customStyle="1" w:styleId="222">
    <w:name w:val="寄信人地址1"/>
    <w:basedOn w:val="1"/>
    <w:qFormat/>
    <w:uiPriority w:val="0"/>
    <w:rPr>
      <w:rFonts w:ascii="Arial" w:hAnsi="Arial"/>
    </w:rPr>
  </w:style>
  <w:style w:type="paragraph" w:customStyle="1" w:styleId="223">
    <w:name w:val="页眉1"/>
    <w:basedOn w:val="1"/>
    <w:link w:val="224"/>
    <w:qFormat/>
    <w:uiPriority w:val="99"/>
    <w:pPr>
      <w:pBdr>
        <w:bottom w:val="single" w:color="000000" w:sz="6" w:space="1"/>
      </w:pBdr>
      <w:tabs>
        <w:tab w:val="center" w:pos="4153"/>
        <w:tab w:val="right" w:pos="8306"/>
      </w:tabs>
      <w:jc w:val="center"/>
    </w:pPr>
    <w:rPr>
      <w:rFonts w:ascii="Tahoma" w:hAnsi="Tahoma"/>
      <w:sz w:val="18"/>
      <w:szCs w:val="18"/>
    </w:rPr>
  </w:style>
  <w:style w:type="character" w:customStyle="1" w:styleId="224">
    <w:name w:val="页眉 字符"/>
    <w:link w:val="223"/>
    <w:qFormat/>
    <w:uiPriority w:val="99"/>
    <w:rPr>
      <w:rFonts w:ascii="Tahoma" w:hAnsi="Tahoma"/>
      <w:sz w:val="18"/>
      <w:szCs w:val="18"/>
    </w:rPr>
  </w:style>
  <w:style w:type="paragraph" w:customStyle="1" w:styleId="225">
    <w:name w:val="目录 11"/>
    <w:basedOn w:val="1"/>
    <w:next w:val="1"/>
    <w:qFormat/>
    <w:uiPriority w:val="39"/>
  </w:style>
  <w:style w:type="paragraph" w:customStyle="1" w:styleId="226">
    <w:name w:val="脚注文本1"/>
    <w:basedOn w:val="1"/>
    <w:qFormat/>
    <w:uiPriority w:val="0"/>
    <w:pPr>
      <w:jc w:val="left"/>
    </w:pPr>
    <w:rPr>
      <w:sz w:val="18"/>
    </w:rPr>
  </w:style>
  <w:style w:type="paragraph" w:customStyle="1" w:styleId="227">
    <w:name w:val="目录 21"/>
    <w:basedOn w:val="1"/>
    <w:next w:val="1"/>
    <w:qFormat/>
    <w:uiPriority w:val="39"/>
    <w:pPr>
      <w:ind w:left="420"/>
    </w:pPr>
  </w:style>
  <w:style w:type="paragraph" w:customStyle="1" w:styleId="228">
    <w:name w:val="目录 91"/>
    <w:basedOn w:val="1"/>
    <w:next w:val="1"/>
    <w:qFormat/>
    <w:uiPriority w:val="39"/>
    <w:pPr>
      <w:ind w:left="1680"/>
      <w:jc w:val="left"/>
    </w:pPr>
    <w:rPr>
      <w:sz w:val="18"/>
      <w:szCs w:val="18"/>
    </w:rPr>
  </w:style>
  <w:style w:type="paragraph" w:customStyle="1" w:styleId="229">
    <w:name w:val="正文文本 21"/>
    <w:basedOn w:val="1"/>
    <w:qFormat/>
    <w:uiPriority w:val="0"/>
    <w:pPr>
      <w:spacing w:after="120" w:afterAutospacing="0" w:line="480" w:lineRule="auto"/>
    </w:pPr>
  </w:style>
  <w:style w:type="paragraph" w:customStyle="1" w:styleId="230">
    <w:name w:val="列表 41"/>
    <w:basedOn w:val="1"/>
    <w:unhideWhenUsed/>
    <w:qFormat/>
    <w:uiPriority w:val="99"/>
    <w:pPr>
      <w:ind w:left="100" w:hanging="200"/>
      <w:contextualSpacing/>
    </w:pPr>
  </w:style>
  <w:style w:type="paragraph" w:customStyle="1" w:styleId="231">
    <w:name w:val="普通(网站)11"/>
    <w:basedOn w:val="1"/>
    <w:qFormat/>
    <w:uiPriority w:val="0"/>
    <w:pPr>
      <w:widowControl/>
      <w:spacing w:before="100" w:beforeAutospacing="1" w:after="100" w:afterAutospacing="1"/>
      <w:jc w:val="left"/>
    </w:pPr>
    <w:rPr>
      <w:rFonts w:ascii="宋体" w:hAnsi="宋体" w:cs="宋体"/>
      <w:sz w:val="24"/>
    </w:rPr>
  </w:style>
  <w:style w:type="paragraph" w:customStyle="1" w:styleId="232">
    <w:name w:val="标题1"/>
    <w:basedOn w:val="1"/>
    <w:next w:val="1"/>
    <w:qFormat/>
    <w:uiPriority w:val="10"/>
    <w:pPr>
      <w:spacing w:before="240" w:after="60"/>
      <w:jc w:val="center"/>
      <w:outlineLvl w:val="0"/>
    </w:pPr>
    <w:rPr>
      <w:rFonts w:ascii="等线 Light" w:hAnsi="等线 Light"/>
      <w:b/>
      <w:bCs/>
      <w:sz w:val="32"/>
      <w:szCs w:val="32"/>
    </w:rPr>
  </w:style>
  <w:style w:type="paragraph" w:customStyle="1" w:styleId="233">
    <w:name w:val="批注主题1"/>
    <w:basedOn w:val="208"/>
    <w:next w:val="208"/>
    <w:semiHidden/>
    <w:qFormat/>
    <w:uiPriority w:val="0"/>
    <w:rPr>
      <w:b/>
      <w:bCs/>
    </w:rPr>
  </w:style>
  <w:style w:type="paragraph" w:customStyle="1" w:styleId="234">
    <w:name w:val="正文首行缩进 21"/>
    <w:basedOn w:val="212"/>
    <w:unhideWhenUsed/>
    <w:qFormat/>
    <w:uiPriority w:val="0"/>
    <w:pPr>
      <w:ind w:firstLine="420"/>
    </w:pPr>
  </w:style>
  <w:style w:type="table" w:customStyle="1" w:styleId="235">
    <w:name w:val="网格型1"/>
    <w:basedOn w:val="198"/>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36">
    <w:name w:val="要点1"/>
    <w:link w:val="1"/>
    <w:qFormat/>
    <w:uiPriority w:val="0"/>
    <w:rPr>
      <w:rFonts w:ascii="Tahoma" w:hAnsi="Tahoma"/>
      <w:b/>
      <w:bCs/>
      <w:sz w:val="24"/>
      <w:szCs w:val="20"/>
    </w:rPr>
  </w:style>
  <w:style w:type="character" w:customStyle="1" w:styleId="237">
    <w:name w:val="页码1"/>
    <w:basedOn w:val="197"/>
    <w:link w:val="1"/>
    <w:qFormat/>
    <w:uiPriority w:val="0"/>
  </w:style>
  <w:style w:type="character" w:customStyle="1" w:styleId="238">
    <w:name w:val="已访问的超链接1"/>
    <w:link w:val="1"/>
    <w:unhideWhenUsed/>
    <w:qFormat/>
    <w:uiPriority w:val="99"/>
    <w:rPr>
      <w:color w:val="954F72"/>
      <w:u w:val="single"/>
    </w:rPr>
  </w:style>
  <w:style w:type="character" w:customStyle="1" w:styleId="239">
    <w:name w:val="强调1"/>
    <w:link w:val="1"/>
    <w:qFormat/>
    <w:uiPriority w:val="0"/>
  </w:style>
  <w:style w:type="character" w:customStyle="1" w:styleId="240">
    <w:name w:val="HTML 定义1"/>
    <w:link w:val="1"/>
    <w:qFormat/>
    <w:uiPriority w:val="0"/>
  </w:style>
  <w:style w:type="character" w:customStyle="1" w:styleId="241">
    <w:name w:val="HTML 打字机1"/>
    <w:link w:val="1"/>
    <w:qFormat/>
    <w:uiPriority w:val="0"/>
    <w:rPr>
      <w:rFonts w:ascii="monospace" w:hAnsi="monospace" w:eastAsia="monospace" w:cs="monospace"/>
      <w:sz w:val="20"/>
    </w:rPr>
  </w:style>
  <w:style w:type="character" w:customStyle="1" w:styleId="242">
    <w:name w:val="HTML 缩写1"/>
    <w:basedOn w:val="197"/>
    <w:link w:val="1"/>
    <w:qFormat/>
    <w:uiPriority w:val="0"/>
  </w:style>
  <w:style w:type="character" w:customStyle="1" w:styleId="243">
    <w:name w:val="HTML 变量1"/>
    <w:link w:val="1"/>
    <w:qFormat/>
    <w:uiPriority w:val="0"/>
    <w:rPr>
      <w:rFonts w:ascii="Tahoma" w:hAnsi="Tahoma"/>
      <w:sz w:val="24"/>
      <w:szCs w:val="20"/>
    </w:rPr>
  </w:style>
  <w:style w:type="character" w:customStyle="1" w:styleId="244">
    <w:name w:val="超链接1"/>
    <w:link w:val="1"/>
    <w:qFormat/>
    <w:uiPriority w:val="99"/>
    <w:rPr>
      <w:rFonts w:ascii="Tahoma" w:hAnsi="Tahoma"/>
      <w:color w:val="0000FF"/>
      <w:sz w:val="24"/>
      <w:szCs w:val="20"/>
      <w:u w:val="single"/>
    </w:rPr>
  </w:style>
  <w:style w:type="character" w:customStyle="1" w:styleId="245">
    <w:name w:val="HTML 代码1"/>
    <w:link w:val="1"/>
    <w:qFormat/>
    <w:uiPriority w:val="0"/>
    <w:rPr>
      <w:rFonts w:ascii="monospace" w:hAnsi="monospace" w:eastAsia="monospace" w:cs="monospace"/>
      <w:sz w:val="20"/>
    </w:rPr>
  </w:style>
  <w:style w:type="character" w:customStyle="1" w:styleId="246">
    <w:name w:val="批注引用1"/>
    <w:basedOn w:val="197"/>
    <w:link w:val="1"/>
    <w:semiHidden/>
    <w:qFormat/>
    <w:uiPriority w:val="0"/>
    <w:rPr>
      <w:rFonts w:ascii="Tahoma" w:hAnsi="Tahoma"/>
      <w:sz w:val="21"/>
      <w:szCs w:val="21"/>
    </w:rPr>
  </w:style>
  <w:style w:type="character" w:customStyle="1" w:styleId="247">
    <w:name w:val="HTML 引文1"/>
    <w:link w:val="1"/>
    <w:qFormat/>
    <w:uiPriority w:val="0"/>
  </w:style>
  <w:style w:type="character" w:customStyle="1" w:styleId="248">
    <w:name w:val="脚注引用1"/>
    <w:basedOn w:val="197"/>
    <w:link w:val="1"/>
    <w:qFormat/>
    <w:uiPriority w:val="0"/>
    <w:rPr>
      <w:vertAlign w:val="superscript"/>
    </w:rPr>
  </w:style>
  <w:style w:type="character" w:customStyle="1" w:styleId="249">
    <w:name w:val="HTML 键盘1"/>
    <w:link w:val="1"/>
    <w:qFormat/>
    <w:uiPriority w:val="0"/>
    <w:rPr>
      <w:rFonts w:ascii="monospace" w:hAnsi="monospace" w:eastAsia="monospace" w:cs="monospace"/>
      <w:sz w:val="20"/>
    </w:rPr>
  </w:style>
  <w:style w:type="character" w:customStyle="1" w:styleId="250">
    <w:name w:val="HTML 样本1"/>
    <w:link w:val="1"/>
    <w:qFormat/>
    <w:uiPriority w:val="0"/>
    <w:rPr>
      <w:rFonts w:ascii="monospace" w:hAnsi="monospace" w:eastAsia="monospace" w:cs="monospace"/>
    </w:rPr>
  </w:style>
  <w:style w:type="character" w:customStyle="1" w:styleId="251">
    <w:name w:val="标题 1 字符"/>
    <w:link w:val="2"/>
    <w:qFormat/>
    <w:uiPriority w:val="0"/>
    <w:rPr>
      <w:rFonts w:ascii="Tahoma" w:hAnsi="Tahoma"/>
      <w:b/>
      <w:bCs/>
      <w:sz w:val="44"/>
      <w:szCs w:val="44"/>
    </w:rPr>
  </w:style>
  <w:style w:type="paragraph" w:customStyle="1" w:styleId="252">
    <w:name w:val="首行缩进"/>
    <w:basedOn w:val="1"/>
    <w:qFormat/>
    <w:uiPriority w:val="0"/>
    <w:pPr>
      <w:ind w:firstLine="480"/>
    </w:pPr>
  </w:style>
  <w:style w:type="paragraph" w:customStyle="1" w:styleId="253">
    <w:name w:val="Default"/>
    <w:qFormat/>
    <w:uiPriority w:val="0"/>
    <w:pPr>
      <w:widowControl w:val="0"/>
    </w:pPr>
    <w:rPr>
      <w:rFonts w:hint="default" w:ascii="黑体" w:hAnsi="Times New Roman" w:eastAsia="黑体" w:cs="黑体"/>
      <w:color w:val="000000"/>
      <w:sz w:val="24"/>
      <w:szCs w:val="24"/>
      <w:lang w:val="en-US" w:eastAsia="zh-CN" w:bidi="ar-SA"/>
    </w:rPr>
  </w:style>
  <w:style w:type="character" w:customStyle="1" w:styleId="254">
    <w:name w:val="普通文字 Char Char5"/>
    <w:link w:val="1"/>
    <w:qFormat/>
    <w:uiPriority w:val="0"/>
    <w:rPr>
      <w:rFonts w:ascii="宋体" w:hAnsi="Courier New" w:eastAsia="宋体"/>
      <w:szCs w:val="21"/>
      <w:lang w:bidi="ar-SA"/>
    </w:rPr>
  </w:style>
  <w:style w:type="character" w:customStyle="1" w:styleId="255">
    <w:name w:val="displayarti"/>
    <w:link w:val="1"/>
    <w:qFormat/>
    <w:uiPriority w:val="0"/>
    <w:rPr>
      <w:color w:val="FFFFFF"/>
      <w:shd w:val="clear" w:color="auto" w:fill="A00000"/>
    </w:rPr>
  </w:style>
  <w:style w:type="character" w:customStyle="1" w:styleId="256">
    <w:name w:val="纯文本 字符1"/>
    <w:link w:val="1"/>
    <w:qFormat/>
    <w:uiPriority w:val="0"/>
    <w:rPr>
      <w:rFonts w:ascii="Ђˎ̥" w:hAnsi="Verdana" w:eastAsia="Ђˎ̥" w:cs="Verdana"/>
      <w:szCs w:val="21"/>
    </w:rPr>
  </w:style>
  <w:style w:type="character" w:customStyle="1" w:styleId="257">
    <w:name w:val="页脚 字符"/>
    <w:link w:val="1"/>
    <w:qFormat/>
    <w:uiPriority w:val="99"/>
  </w:style>
  <w:style w:type="character" w:customStyle="1" w:styleId="258">
    <w:name w:val="未处理的提及1"/>
    <w:link w:val="1"/>
    <w:unhideWhenUsed/>
    <w:qFormat/>
    <w:uiPriority w:val="99"/>
    <w:rPr>
      <w:rFonts w:ascii="Tahoma" w:hAnsi="Tahoma"/>
      <w:color w:val="808080"/>
      <w:sz w:val="24"/>
      <w:szCs w:val="20"/>
      <w:shd w:val="clear" w:color="auto" w:fill="E6E6E6"/>
    </w:rPr>
  </w:style>
  <w:style w:type="character" w:customStyle="1" w:styleId="259">
    <w:name w:val="列表段落 字符"/>
    <w:link w:val="260"/>
    <w:qFormat/>
    <w:uiPriority w:val="0"/>
    <w:rPr>
      <w:sz w:val="21"/>
      <w:szCs w:val="24"/>
    </w:rPr>
  </w:style>
  <w:style w:type="paragraph" w:customStyle="1" w:styleId="260">
    <w:name w:val="列表段落"/>
    <w:basedOn w:val="1"/>
    <w:link w:val="259"/>
    <w:qFormat/>
    <w:uiPriority w:val="0"/>
    <w:pPr>
      <w:ind w:firstLine="420"/>
    </w:pPr>
  </w:style>
  <w:style w:type="character" w:customStyle="1" w:styleId="261">
    <w:name w:val="纯文本 字符"/>
    <w:link w:val="1"/>
    <w:qFormat/>
    <w:uiPriority w:val="0"/>
    <w:rPr>
      <w:rFonts w:ascii="宋体" w:hAnsi="Courier New" w:eastAsia="宋体" w:cs="Courier New"/>
      <w:szCs w:val="21"/>
    </w:rPr>
  </w:style>
  <w:style w:type="character" w:customStyle="1" w:styleId="262">
    <w:name w:val="Char Char10"/>
    <w:link w:val="1"/>
    <w:qFormat/>
    <w:uiPriority w:val="0"/>
    <w:rPr>
      <w:rFonts w:ascii="宋体" w:hAnsi="宋体" w:eastAsia="宋体"/>
      <w:sz w:val="21"/>
      <w:szCs w:val="24"/>
      <w:lang w:val="en-US" w:eastAsia="zh-CN" w:bidi="ar-SA"/>
    </w:rPr>
  </w:style>
  <w:style w:type="character" w:customStyle="1" w:styleId="263">
    <w:name w:val="gjfg"/>
    <w:basedOn w:val="197"/>
    <w:link w:val="1"/>
    <w:qFormat/>
    <w:uiPriority w:val="0"/>
  </w:style>
  <w:style w:type="character" w:customStyle="1" w:styleId="264">
    <w:name w:val="font121"/>
    <w:link w:val="1"/>
    <w:qFormat/>
    <w:uiPriority w:val="0"/>
    <w:rPr>
      <w:rFonts w:hint="eastAsia" w:ascii="宋体" w:hAnsi="宋体" w:eastAsia="宋体" w:cs="宋体"/>
      <w:b/>
      <w:color w:val="000000"/>
      <w:sz w:val="22"/>
      <w:szCs w:val="22"/>
      <w:u w:val="none"/>
    </w:rPr>
  </w:style>
  <w:style w:type="character" w:customStyle="1" w:styleId="265">
    <w:name w:val="qxdate"/>
    <w:link w:val="1"/>
    <w:qFormat/>
    <w:uiPriority w:val="0"/>
    <w:rPr>
      <w:color w:val="333333"/>
      <w:sz w:val="18"/>
      <w:szCs w:val="18"/>
    </w:rPr>
  </w:style>
  <w:style w:type="character" w:customStyle="1" w:styleId="266">
    <w:name w:val="font31"/>
    <w:link w:val="1"/>
    <w:qFormat/>
    <w:uiPriority w:val="0"/>
    <w:rPr>
      <w:rFonts w:hint="eastAsia" w:ascii="宋体" w:hAnsi="宋体" w:eastAsia="宋体" w:cs="宋体"/>
      <w:color w:val="000000"/>
      <w:sz w:val="24"/>
      <w:szCs w:val="24"/>
      <w:u w:val="none"/>
    </w:rPr>
  </w:style>
  <w:style w:type="character" w:customStyle="1" w:styleId="267">
    <w:name w:val="Char Char1"/>
    <w:link w:val="1"/>
    <w:qFormat/>
    <w:uiPriority w:val="0"/>
    <w:rPr>
      <w:rFonts w:eastAsia="宋体"/>
      <w:sz w:val="21"/>
      <w:szCs w:val="24"/>
      <w:lang w:val="en-US" w:eastAsia="zh-CN" w:bidi="ar-SA"/>
    </w:rPr>
  </w:style>
  <w:style w:type="character" w:customStyle="1" w:styleId="268">
    <w:name w:val="font41"/>
    <w:link w:val="1"/>
    <w:qFormat/>
    <w:uiPriority w:val="0"/>
    <w:rPr>
      <w:rFonts w:hint="eastAsia" w:ascii="宋体" w:hAnsi="宋体" w:eastAsia="宋体" w:cs="宋体"/>
      <w:color w:val="000000"/>
      <w:sz w:val="22"/>
      <w:szCs w:val="22"/>
      <w:u w:val="none"/>
    </w:rPr>
  </w:style>
  <w:style w:type="character" w:customStyle="1" w:styleId="269">
    <w:name w:val="纯文本 Char"/>
    <w:link w:val="1"/>
    <w:qFormat/>
    <w:uiPriority w:val="0"/>
    <w:rPr>
      <w:rFonts w:ascii="宋体" w:hAnsi="Courier New" w:eastAsia="宋体"/>
    </w:rPr>
  </w:style>
  <w:style w:type="character" w:customStyle="1" w:styleId="270">
    <w:name w:val="标题 Char"/>
    <w:link w:val="1"/>
    <w:qFormat/>
    <w:uiPriority w:val="10"/>
    <w:rPr>
      <w:rFonts w:ascii="Calibri Light" w:hAnsi="Calibri Light" w:cs="Times New Roman"/>
      <w:b/>
      <w:bCs/>
      <w:sz w:val="32"/>
      <w:szCs w:val="32"/>
    </w:rPr>
  </w:style>
  <w:style w:type="character" w:customStyle="1" w:styleId="271">
    <w:name w:val="cfdate"/>
    <w:link w:val="1"/>
    <w:qFormat/>
    <w:uiPriority w:val="0"/>
    <w:rPr>
      <w:color w:val="333333"/>
      <w:sz w:val="18"/>
      <w:szCs w:val="18"/>
    </w:rPr>
  </w:style>
  <w:style w:type="character" w:customStyle="1" w:styleId="272">
    <w:name w:val="正文缩进 Char1"/>
    <w:link w:val="1"/>
    <w:qFormat/>
    <w:uiPriority w:val="0"/>
    <w:rPr>
      <w:rFonts w:eastAsia="宋体"/>
      <w:sz w:val="21"/>
      <w:lang w:val="en-US" w:eastAsia="zh-CN" w:bidi="ar-SA"/>
    </w:rPr>
  </w:style>
  <w:style w:type="character" w:customStyle="1" w:styleId="273">
    <w:name w:val="无"/>
    <w:link w:val="1"/>
    <w:qFormat/>
    <w:uiPriority w:val="0"/>
  </w:style>
  <w:style w:type="character" w:customStyle="1" w:styleId="274">
    <w:name w:val="font01"/>
    <w:link w:val="1"/>
    <w:qFormat/>
    <w:uiPriority w:val="0"/>
    <w:rPr>
      <w:rFonts w:hint="eastAsia" w:ascii="宋体" w:hAnsi="宋体" w:eastAsia="宋体" w:cs="宋体"/>
      <w:color w:val="000000"/>
      <w:sz w:val="22"/>
      <w:szCs w:val="22"/>
      <w:u w:val="none"/>
    </w:rPr>
  </w:style>
  <w:style w:type="character" w:customStyle="1" w:styleId="275">
    <w:name w:val="main12"/>
    <w:link w:val="1"/>
    <w:qFormat/>
    <w:uiPriority w:val="0"/>
    <w:rPr>
      <w:rFonts w:ascii="Arial" w:hAnsi="Arial" w:cs="Arial"/>
      <w:color w:val="000000"/>
      <w:sz w:val="18"/>
      <w:szCs w:val="18"/>
    </w:rPr>
  </w:style>
  <w:style w:type="character" w:customStyle="1" w:styleId="276">
    <w:name w:val="font61"/>
    <w:link w:val="1"/>
    <w:qFormat/>
    <w:uiPriority w:val="0"/>
    <w:rPr>
      <w:rFonts w:hint="eastAsia" w:ascii="宋体" w:hAnsi="宋体" w:eastAsia="宋体" w:cs="宋体"/>
      <w:color w:val="000000"/>
      <w:sz w:val="21"/>
      <w:szCs w:val="21"/>
      <w:u w:val="none"/>
    </w:rPr>
  </w:style>
  <w:style w:type="character" w:customStyle="1" w:styleId="277">
    <w:name w:val="redfilenumber"/>
    <w:link w:val="1"/>
    <w:qFormat/>
    <w:uiPriority w:val="0"/>
    <w:rPr>
      <w:color w:val="BA2636"/>
      <w:sz w:val="18"/>
      <w:szCs w:val="18"/>
    </w:rPr>
  </w:style>
  <w:style w:type="character" w:customStyle="1" w:styleId="278">
    <w:name w:val="纯文本 字符2"/>
    <w:link w:val="1"/>
    <w:qFormat/>
    <w:uiPriority w:val="0"/>
    <w:rPr>
      <w:rFonts w:ascii="宋体" w:hAnsi="Courier New" w:eastAsia="宋体"/>
      <w:sz w:val="21"/>
      <w:lang w:val="en-US" w:eastAsia="zh-CN" w:bidi="ar-SA"/>
    </w:rPr>
  </w:style>
  <w:style w:type="character" w:customStyle="1" w:styleId="279">
    <w:name w:val="font71"/>
    <w:link w:val="1"/>
    <w:qFormat/>
    <w:uiPriority w:val="0"/>
    <w:rPr>
      <w:rFonts w:ascii="Times New Roman" w:hAnsi="Times New Roman" w:cs="Times New Roman"/>
      <w:color w:val="000000"/>
      <w:sz w:val="24"/>
      <w:szCs w:val="24"/>
      <w:u w:val="none"/>
    </w:rPr>
  </w:style>
  <w:style w:type="character" w:customStyle="1" w:styleId="280">
    <w:name w:val="font21"/>
    <w:link w:val="1"/>
    <w:qFormat/>
    <w:uiPriority w:val="0"/>
    <w:rPr>
      <w:rFonts w:hint="eastAsia" w:ascii="宋体" w:hAnsi="宋体" w:eastAsia="宋体" w:cs="宋体"/>
      <w:color w:val="000000"/>
      <w:sz w:val="22"/>
      <w:szCs w:val="22"/>
      <w:u w:val="none"/>
    </w:rPr>
  </w:style>
  <w:style w:type="character" w:customStyle="1" w:styleId="281">
    <w:name w:val="font122"/>
    <w:link w:val="1"/>
    <w:qFormat/>
    <w:uiPriority w:val="0"/>
    <w:rPr>
      <w:rFonts w:hint="eastAsia" w:ascii="宋体" w:hAnsi="宋体" w:eastAsia="宋体" w:cs="宋体"/>
      <w:color w:val="FF0000"/>
      <w:sz w:val="20"/>
      <w:szCs w:val="20"/>
      <w:u w:val="none"/>
    </w:rPr>
  </w:style>
  <w:style w:type="character" w:customStyle="1" w:styleId="282">
    <w:name w:val="正文文本缩进 Char"/>
    <w:link w:val="1"/>
    <w:qFormat/>
    <w:uiPriority w:val="0"/>
    <w:rPr>
      <w:rFonts w:ascii="Times New Roman" w:hAnsi="Times New Roman" w:eastAsia="宋体" w:cs="Times New Roman"/>
      <w:sz w:val="21"/>
      <w:szCs w:val="24"/>
    </w:rPr>
  </w:style>
  <w:style w:type="character" w:customStyle="1" w:styleId="283">
    <w:name w:val="列出段落 Char"/>
    <w:link w:val="1"/>
    <w:qFormat/>
    <w:uiPriority w:val="34"/>
    <w:rPr>
      <w:rFonts w:ascii="Times New Roman" w:hAnsi="Times New Roman" w:eastAsia="宋体" w:cs="Times New Roman"/>
      <w:sz w:val="24"/>
      <w:szCs w:val="20"/>
    </w:rPr>
  </w:style>
  <w:style w:type="character" w:customStyle="1" w:styleId="284">
    <w:name w:val="redfilefwwh"/>
    <w:link w:val="1"/>
    <w:qFormat/>
    <w:uiPriority w:val="0"/>
    <w:rPr>
      <w:color w:val="BA2636"/>
      <w:sz w:val="18"/>
      <w:szCs w:val="18"/>
    </w:rPr>
  </w:style>
  <w:style w:type="character" w:customStyle="1" w:styleId="285">
    <w:name w:val="font131"/>
    <w:link w:val="1"/>
    <w:qFormat/>
    <w:uiPriority w:val="0"/>
    <w:rPr>
      <w:rFonts w:hint="eastAsia" w:ascii="宋体" w:hAnsi="宋体" w:eastAsia="宋体" w:cs="宋体"/>
      <w:b/>
      <w:bCs/>
      <w:color w:val="FF0000"/>
      <w:sz w:val="18"/>
      <w:szCs w:val="18"/>
      <w:u w:val="none"/>
    </w:rPr>
  </w:style>
  <w:style w:type="character" w:customStyle="1" w:styleId="286">
    <w:name w:val="fontstyle01"/>
    <w:link w:val="1"/>
    <w:qFormat/>
    <w:uiPriority w:val="0"/>
    <w:rPr>
      <w:rFonts w:hint="eastAsia" w:ascii="宋体" w:hAnsi="宋体" w:eastAsia="宋体"/>
      <w:color w:val="000000"/>
      <w:sz w:val="22"/>
      <w:szCs w:val="22"/>
    </w:rPr>
  </w:style>
  <w:style w:type="character" w:customStyle="1" w:styleId="287">
    <w:name w:val="apple-converted-space"/>
    <w:basedOn w:val="197"/>
    <w:link w:val="1"/>
    <w:qFormat/>
    <w:uiPriority w:val="0"/>
  </w:style>
  <w:style w:type="paragraph" w:customStyle="1" w:styleId="288">
    <w:name w:val="1"/>
    <w:basedOn w:val="1"/>
    <w:next w:val="215"/>
    <w:qFormat/>
    <w:uiPriority w:val="0"/>
    <w:rPr>
      <w:rFonts w:ascii="宋体" w:hAnsi="Courier New"/>
      <w:szCs w:val="20"/>
    </w:rPr>
  </w:style>
  <w:style w:type="paragraph" w:customStyle="1" w:styleId="289">
    <w:name w:val="正文_0_0"/>
    <w:qFormat/>
    <w:uiPriority w:val="0"/>
    <w:pPr>
      <w:widowControl w:val="0"/>
      <w:spacing w:line="360" w:lineRule="auto"/>
      <w:ind w:firstLine="480"/>
      <w:jc w:val="both"/>
    </w:pPr>
    <w:rPr>
      <w:rFonts w:hint="default" w:ascii="宋体" w:hAnsi="宋体" w:eastAsia="宋体" w:cs="Times New Roman"/>
      <w:color w:val="000000"/>
      <w:sz w:val="24"/>
      <w:szCs w:val="24"/>
      <w:lang w:val="en-US" w:eastAsia="zh-CN" w:bidi="ar-SA"/>
    </w:rPr>
  </w:style>
  <w:style w:type="paragraph" w:customStyle="1" w:styleId="290">
    <w:name w:val="Body text|1"/>
    <w:basedOn w:val="1"/>
    <w:qFormat/>
    <w:uiPriority w:val="0"/>
    <w:pPr>
      <w:spacing w:line="350" w:lineRule="auto"/>
      <w:ind w:firstLine="400"/>
      <w:jc w:val="left"/>
    </w:pPr>
    <w:rPr>
      <w:rFonts w:ascii="宋体" w:hAnsi="宋体" w:cs="宋体"/>
      <w:sz w:val="30"/>
      <w:szCs w:val="30"/>
    </w:rPr>
  </w:style>
  <w:style w:type="paragraph" w:customStyle="1" w:styleId="291">
    <w:name w:val="xl7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sz w:val="20"/>
      <w:szCs w:val="20"/>
    </w:rPr>
  </w:style>
  <w:style w:type="paragraph" w:customStyle="1" w:styleId="292">
    <w:name w:val="xl85"/>
    <w:basedOn w:val="1"/>
    <w:qFormat/>
    <w:uiPriority w:val="0"/>
    <w:pPr>
      <w:widowControl/>
      <w:pBdr>
        <w:top w:val="single" w:color="000000" w:sz="4" w:space="0"/>
        <w:bottom w:val="single" w:color="000000" w:sz="4" w:space="0"/>
      </w:pBdr>
      <w:shd w:val="clear" w:color="000000" w:fill="FFFFFF"/>
      <w:spacing w:before="100" w:beforeAutospacing="1" w:after="100" w:afterAutospacing="1"/>
      <w:jc w:val="left"/>
    </w:pPr>
    <w:rPr>
      <w:rFonts w:ascii="宋体" w:hAnsi="宋体" w:cs="宋体"/>
      <w:b/>
      <w:bCs/>
      <w:color w:val="000000"/>
      <w:sz w:val="20"/>
      <w:szCs w:val="20"/>
    </w:rPr>
  </w:style>
  <w:style w:type="paragraph" w:customStyle="1" w:styleId="293">
    <w:name w:val="p0"/>
    <w:basedOn w:val="1"/>
    <w:qFormat/>
    <w:uiPriority w:val="0"/>
    <w:pPr>
      <w:widowControl/>
    </w:pPr>
    <w:rPr>
      <w:szCs w:val="20"/>
    </w:rPr>
  </w:style>
  <w:style w:type="paragraph" w:customStyle="1" w:styleId="294">
    <w:name w:val="修订"/>
    <w:unhideWhenUsed/>
    <w:qFormat/>
    <w:uiPriority w:val="99"/>
    <w:rPr>
      <w:rFonts w:hint="default" w:ascii="Times New Roman" w:hAnsi="Times New Roman" w:eastAsia="宋体" w:cs="Times New Roman"/>
      <w:sz w:val="21"/>
      <w:szCs w:val="24"/>
      <w:lang w:val="en-US" w:eastAsia="zh-CN" w:bidi="ar-SA"/>
    </w:rPr>
  </w:style>
  <w:style w:type="paragraph" w:customStyle="1" w:styleId="295">
    <w:name w:val="Char Char8"/>
    <w:basedOn w:val="1"/>
    <w:qFormat/>
    <w:uiPriority w:val="0"/>
    <w:rPr>
      <w:rFonts w:ascii="Tahoma" w:hAnsi="Tahoma" w:eastAsia="Times New Roman"/>
      <w:sz w:val="24"/>
      <w:szCs w:val="20"/>
    </w:rPr>
  </w:style>
  <w:style w:type="paragraph" w:customStyle="1" w:styleId="296">
    <w:name w:val="xl8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sz w:val="20"/>
      <w:szCs w:val="20"/>
    </w:rPr>
  </w:style>
  <w:style w:type="paragraph" w:customStyle="1" w:styleId="297">
    <w:name w:val="Table Paragraph"/>
    <w:basedOn w:val="1"/>
    <w:qFormat/>
    <w:uiPriority w:val="1"/>
  </w:style>
  <w:style w:type="paragraph" w:customStyle="1" w:styleId="298">
    <w:name w:val="xl8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b/>
      <w:bCs/>
      <w:color w:val="000000"/>
      <w:sz w:val="20"/>
      <w:szCs w:val="20"/>
    </w:rPr>
  </w:style>
  <w:style w:type="paragraph" w:customStyle="1" w:styleId="299">
    <w:name w:val="xl7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sz w:val="20"/>
      <w:szCs w:val="20"/>
    </w:rPr>
  </w:style>
  <w:style w:type="paragraph" w:customStyle="1" w:styleId="300">
    <w:name w:val="正文格式"/>
    <w:basedOn w:val="1"/>
    <w:qFormat/>
    <w:uiPriority w:val="0"/>
    <w:pPr>
      <w:widowControl/>
      <w:spacing w:line="400" w:lineRule="atLeast"/>
      <w:ind w:firstLine="482"/>
    </w:pPr>
    <w:rPr>
      <w:sz w:val="24"/>
    </w:rPr>
  </w:style>
  <w:style w:type="paragraph" w:customStyle="1" w:styleId="301">
    <w:name w:val="xl6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sz w:val="20"/>
      <w:szCs w:val="20"/>
    </w:rPr>
  </w:style>
  <w:style w:type="paragraph" w:customStyle="1" w:styleId="302">
    <w:name w:val="_Style 36"/>
    <w:basedOn w:val="1"/>
    <w:qFormat/>
    <w:uiPriority w:val="0"/>
    <w:rPr>
      <w:rFonts w:ascii="Tahoma" w:hAnsi="Tahoma"/>
      <w:sz w:val="24"/>
      <w:szCs w:val="20"/>
    </w:rPr>
  </w:style>
  <w:style w:type="paragraph" w:customStyle="1" w:styleId="303">
    <w:name w:val="xl87"/>
    <w:basedOn w:val="1"/>
    <w:qFormat/>
    <w:uiPriority w:val="0"/>
    <w:pPr>
      <w:widowControl/>
      <w:pBdr>
        <w:top w:val="single" w:color="000000" w:sz="4" w:space="0"/>
        <w:left w:val="single" w:color="000000" w:sz="4" w:space="0"/>
        <w:bottom w:val="single" w:color="000000" w:sz="4" w:space="0"/>
      </w:pBdr>
      <w:shd w:val="clear" w:color="000000" w:fill="FFFFFF"/>
      <w:spacing w:before="100" w:beforeAutospacing="1" w:after="100" w:afterAutospacing="1"/>
      <w:jc w:val="left"/>
    </w:pPr>
    <w:rPr>
      <w:rFonts w:ascii="宋体" w:hAnsi="宋体" w:cs="宋体"/>
      <w:color w:val="000000"/>
      <w:sz w:val="20"/>
      <w:szCs w:val="20"/>
    </w:rPr>
  </w:style>
  <w:style w:type="paragraph" w:customStyle="1" w:styleId="304">
    <w:name w:val="xl78"/>
    <w:basedOn w:val="1"/>
    <w:qFormat/>
    <w:uiPriority w:val="0"/>
    <w:pPr>
      <w:widowControl/>
      <w:pBdr>
        <w:top w:val="single" w:color="000000" w:sz="4" w:space="0"/>
        <w:left w:val="single" w:color="000000" w:sz="4" w:space="0"/>
        <w:bottom w:val="single" w:color="000000" w:sz="4" w:space="0"/>
      </w:pBdr>
      <w:shd w:val="clear" w:color="000000" w:fill="FFFFFF"/>
      <w:spacing w:before="100" w:beforeAutospacing="1" w:after="100" w:afterAutospacing="1"/>
      <w:jc w:val="center"/>
    </w:pPr>
    <w:rPr>
      <w:rFonts w:ascii="宋体" w:hAnsi="宋体" w:cs="宋体"/>
      <w:color w:val="000000"/>
      <w:sz w:val="20"/>
      <w:szCs w:val="20"/>
    </w:rPr>
  </w:style>
  <w:style w:type="paragraph" w:customStyle="1" w:styleId="305">
    <w:name w:val="xl72"/>
    <w:basedOn w:val="1"/>
    <w:qFormat/>
    <w:uiPriority w:val="0"/>
    <w:pPr>
      <w:widowControl/>
      <w:shd w:val="clear" w:color="000000" w:fill="FFFFFF"/>
      <w:spacing w:before="100" w:beforeAutospacing="1" w:after="100" w:afterAutospacing="1"/>
      <w:jc w:val="left"/>
    </w:pPr>
    <w:rPr>
      <w:rFonts w:ascii="宋体" w:hAnsi="宋体" w:cs="宋体"/>
      <w:sz w:val="24"/>
    </w:rPr>
  </w:style>
  <w:style w:type="paragraph" w:customStyle="1" w:styleId="306">
    <w:name w:val="xl7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b/>
      <w:bCs/>
      <w:color w:val="000000"/>
      <w:sz w:val="20"/>
      <w:szCs w:val="20"/>
    </w:rPr>
  </w:style>
  <w:style w:type="paragraph" w:customStyle="1" w:styleId="307">
    <w:name w:val="xl8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sz w:val="20"/>
      <w:szCs w:val="20"/>
    </w:rPr>
  </w:style>
  <w:style w:type="paragraph" w:customStyle="1" w:styleId="308">
    <w:name w:val="CM14"/>
    <w:basedOn w:val="253"/>
    <w:next w:val="253"/>
    <w:qFormat/>
    <w:uiPriority w:val="0"/>
    <w:pPr>
      <w:spacing w:line="468" w:lineRule="atLeast"/>
    </w:pPr>
    <w:rPr>
      <w:rFonts w:ascii="Sim Sun" w:eastAsia="Sim Sun" w:cs="Times New Roman"/>
      <w:color w:val="000000"/>
    </w:rPr>
  </w:style>
  <w:style w:type="paragraph" w:customStyle="1" w:styleId="309">
    <w:name w:val="p17"/>
    <w:basedOn w:val="1"/>
    <w:qFormat/>
    <w:uiPriority w:val="0"/>
    <w:pPr>
      <w:widowControl/>
    </w:pPr>
    <w:rPr>
      <w:rFonts w:ascii="宋体" w:hAnsi="宋体" w:cs="宋体"/>
      <w:szCs w:val="21"/>
    </w:rPr>
  </w:style>
  <w:style w:type="paragraph" w:customStyle="1" w:styleId="310">
    <w:name w:val="xl89"/>
    <w:basedOn w:val="1"/>
    <w:qFormat/>
    <w:uiPriority w:val="0"/>
    <w:pPr>
      <w:widowControl/>
      <w:pBdr>
        <w:top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color w:val="000000"/>
      <w:sz w:val="20"/>
      <w:szCs w:val="20"/>
    </w:rPr>
  </w:style>
  <w:style w:type="paragraph" w:customStyle="1" w:styleId="311">
    <w:name w:val="xl6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color w:val="000000"/>
      <w:sz w:val="20"/>
      <w:szCs w:val="20"/>
    </w:rPr>
  </w:style>
  <w:style w:type="paragraph" w:customStyle="1" w:styleId="312">
    <w:name w:val="样式1"/>
    <w:basedOn w:val="1"/>
    <w:qFormat/>
    <w:uiPriority w:val="0"/>
    <w:pPr>
      <w:widowControl/>
      <w:jc w:val="left"/>
    </w:pPr>
    <w:rPr>
      <w:rFonts w:ascii="宋体" w:hAnsi="宋体"/>
      <w:szCs w:val="21"/>
    </w:rPr>
  </w:style>
  <w:style w:type="paragraph" w:customStyle="1" w:styleId="313">
    <w:name w:val="font6"/>
    <w:basedOn w:val="1"/>
    <w:qFormat/>
    <w:uiPriority w:val="0"/>
    <w:pPr>
      <w:widowControl/>
      <w:spacing w:before="100" w:beforeAutospacing="1" w:after="100" w:afterAutospacing="1"/>
      <w:jc w:val="left"/>
    </w:pPr>
    <w:rPr>
      <w:rFonts w:ascii="等线" w:hAnsi="等线" w:eastAsia="等线" w:cs="宋体"/>
      <w:sz w:val="18"/>
      <w:szCs w:val="18"/>
    </w:rPr>
  </w:style>
  <w:style w:type="paragraph" w:customStyle="1" w:styleId="314">
    <w:name w:val="xl7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sz w:val="20"/>
      <w:szCs w:val="20"/>
    </w:rPr>
  </w:style>
  <w:style w:type="paragraph" w:customStyle="1" w:styleId="315">
    <w:name w:val="Heading21"/>
    <w:basedOn w:val="1"/>
    <w:next w:val="1"/>
    <w:qFormat/>
    <w:uiPriority w:val="0"/>
    <w:pPr>
      <w:keepNext/>
      <w:keepLines/>
      <w:spacing w:before="260" w:after="260" w:line="416" w:lineRule="auto"/>
    </w:pPr>
    <w:rPr>
      <w:rFonts w:ascii="Arial" w:hAnsi="Arial" w:eastAsia="黑体" w:cs="Times New Roman"/>
      <w:b/>
      <w:bCs/>
      <w:sz w:val="32"/>
      <w:szCs w:val="32"/>
    </w:rPr>
  </w:style>
  <w:style w:type="paragraph" w:customStyle="1" w:styleId="316">
    <w:name w:val="Body text|3"/>
    <w:basedOn w:val="1"/>
    <w:qFormat/>
    <w:uiPriority w:val="0"/>
    <w:pPr>
      <w:spacing w:after="460"/>
      <w:jc w:val="center"/>
    </w:pPr>
    <w:rPr>
      <w:rFonts w:ascii="宋体" w:hAnsi="宋体" w:cs="宋体"/>
      <w:sz w:val="34"/>
      <w:szCs w:val="34"/>
    </w:rPr>
  </w:style>
  <w:style w:type="paragraph" w:customStyle="1" w:styleId="317">
    <w:name w:val="xl7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sz w:val="20"/>
      <w:szCs w:val="20"/>
    </w:rPr>
  </w:style>
  <w:style w:type="paragraph" w:customStyle="1" w:styleId="318">
    <w:name w:val="xl7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sz w:val="20"/>
      <w:szCs w:val="20"/>
    </w:rPr>
  </w:style>
  <w:style w:type="paragraph" w:customStyle="1" w:styleId="319">
    <w:name w:val="正文_0"/>
    <w:qFormat/>
    <w:uiPriority w:val="0"/>
    <w:pPr>
      <w:widowControl w:val="0"/>
      <w:tabs>
        <w:tab w:val="left" w:pos="480"/>
      </w:tabs>
      <w:spacing w:line="360" w:lineRule="auto"/>
      <w:jc w:val="both"/>
    </w:pPr>
    <w:rPr>
      <w:rFonts w:hint="default" w:ascii="Times New Roman" w:hAnsi="Times New Roman" w:eastAsia="宋体" w:cs="Times New Roman"/>
      <w:sz w:val="24"/>
      <w:szCs w:val="22"/>
      <w:lang w:val="en-US" w:eastAsia="zh-CN" w:bidi="ar-SA"/>
    </w:rPr>
  </w:style>
  <w:style w:type="paragraph" w:customStyle="1" w:styleId="320">
    <w:name w:val="Char Char2 Char Char"/>
    <w:basedOn w:val="1"/>
    <w:qFormat/>
    <w:uiPriority w:val="0"/>
    <w:rPr>
      <w:rFonts w:ascii="Tahoma" w:hAnsi="Tahoma"/>
      <w:sz w:val="24"/>
      <w:szCs w:val="20"/>
    </w:rPr>
  </w:style>
  <w:style w:type="paragraph" w:customStyle="1" w:styleId="321">
    <w:name w:val="xl8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sz w:val="24"/>
    </w:rPr>
  </w:style>
  <w:style w:type="paragraph" w:customStyle="1" w:styleId="322">
    <w:name w:val="正文_1"/>
    <w:qFormat/>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323">
    <w:name w:val="xl7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sz w:val="20"/>
      <w:szCs w:val="20"/>
    </w:rPr>
  </w:style>
  <w:style w:type="paragraph" w:customStyle="1" w:styleId="324">
    <w:name w:val="xl8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sz w:val="20"/>
      <w:szCs w:val="20"/>
    </w:rPr>
  </w:style>
  <w:style w:type="paragraph" w:customStyle="1" w:styleId="325">
    <w:name w:val="列表段落1"/>
    <w:basedOn w:val="1"/>
    <w:qFormat/>
    <w:uiPriority w:val="0"/>
    <w:pPr>
      <w:ind w:firstLine="420"/>
    </w:pPr>
  </w:style>
  <w:style w:type="paragraph" w:customStyle="1" w:styleId="326">
    <w:name w:val="font5"/>
    <w:basedOn w:val="1"/>
    <w:qFormat/>
    <w:uiPriority w:val="0"/>
    <w:pPr>
      <w:widowControl/>
      <w:spacing w:before="100" w:beforeAutospacing="1" w:after="100" w:afterAutospacing="1"/>
      <w:jc w:val="left"/>
    </w:pPr>
    <w:rPr>
      <w:rFonts w:ascii="等线" w:hAnsi="等线" w:eastAsia="等线" w:cs="宋体"/>
      <w:sz w:val="18"/>
      <w:szCs w:val="18"/>
    </w:rPr>
  </w:style>
  <w:style w:type="paragraph" w:customStyle="1" w:styleId="327">
    <w:name w:val="段"/>
    <w:next w:val="1"/>
    <w:qFormat/>
    <w:uiPriority w:val="99"/>
    <w:pPr>
      <w:ind w:firstLine="200"/>
      <w:jc w:val="both"/>
    </w:pPr>
    <w:rPr>
      <w:rFonts w:hint="default" w:ascii="宋体" w:hAnsi="宋体" w:eastAsia="宋体" w:cs="Times New Roman"/>
      <w:sz w:val="21"/>
      <w:szCs w:val="21"/>
      <w:lang w:val="en-US" w:eastAsia="zh-CN" w:bidi="ar-SA"/>
    </w:rPr>
  </w:style>
  <w:style w:type="paragraph" w:customStyle="1" w:styleId="328">
    <w:name w:val="TOC 标题1"/>
    <w:basedOn w:val="192"/>
    <w:next w:val="1"/>
    <w:qFormat/>
    <w:uiPriority w:val="39"/>
    <w:pPr>
      <w:widowControl/>
      <w:spacing w:before="240" w:after="0" w:line="259" w:lineRule="auto"/>
      <w:jc w:val="left"/>
      <w:outlineLvl w:val="9"/>
    </w:pPr>
    <w:rPr>
      <w:rFonts w:ascii="等线 Light" w:hAnsi="等线 Light" w:eastAsia="等线 Light"/>
      <w:b w:val="0"/>
      <w:bCs w:val="0"/>
      <w:color w:val="2F5496"/>
      <w:sz w:val="32"/>
      <w:szCs w:val="32"/>
    </w:rPr>
  </w:style>
  <w:style w:type="paragraph" w:customStyle="1" w:styleId="329">
    <w:name w:val="xl6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color w:val="000000"/>
      <w:sz w:val="20"/>
      <w:szCs w:val="20"/>
    </w:rPr>
  </w:style>
  <w:style w:type="paragraph" w:customStyle="1" w:styleId="330">
    <w:name w:val="msonormal"/>
    <w:basedOn w:val="1"/>
    <w:qFormat/>
    <w:uiPriority w:val="0"/>
    <w:pPr>
      <w:widowControl/>
      <w:spacing w:before="100" w:beforeAutospacing="1" w:after="100" w:afterAutospacing="1"/>
      <w:jc w:val="left"/>
    </w:pPr>
    <w:rPr>
      <w:rFonts w:ascii="宋体" w:hAnsi="宋体" w:cs="宋体"/>
      <w:sz w:val="24"/>
    </w:rPr>
  </w:style>
  <w:style w:type="paragraph" w:customStyle="1" w:styleId="331">
    <w:name w:val="xl84"/>
    <w:basedOn w:val="1"/>
    <w:qFormat/>
    <w:uiPriority w:val="0"/>
    <w:pPr>
      <w:widowControl/>
      <w:pBdr>
        <w:top w:val="single" w:color="000000" w:sz="4" w:space="0"/>
        <w:left w:val="single" w:color="000000" w:sz="4" w:space="0"/>
        <w:bottom w:val="single" w:color="000000" w:sz="4" w:space="0"/>
      </w:pBdr>
      <w:shd w:val="clear" w:color="000000" w:fill="FFFFFF"/>
      <w:spacing w:before="100" w:beforeAutospacing="1" w:after="100" w:afterAutospacing="1"/>
      <w:jc w:val="left"/>
    </w:pPr>
    <w:rPr>
      <w:rFonts w:ascii="宋体" w:hAnsi="宋体" w:cs="宋体"/>
      <w:b/>
      <w:bCs/>
      <w:color w:val="000000"/>
      <w:sz w:val="20"/>
      <w:szCs w:val="20"/>
    </w:rPr>
  </w:style>
  <w:style w:type="paragraph" w:customStyle="1" w:styleId="332">
    <w:name w:val="正文 New New New New"/>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333">
    <w:name w:val="列出段落1"/>
    <w:basedOn w:val="1"/>
    <w:qFormat/>
    <w:uiPriority w:val="0"/>
    <w:pPr>
      <w:ind w:firstLine="420"/>
    </w:pPr>
    <w:rPr>
      <w:rFonts w:ascii="仿宋_GB2312" w:eastAsia="仿宋_GB2312"/>
      <w:sz w:val="32"/>
    </w:rPr>
  </w:style>
  <w:style w:type="paragraph" w:customStyle="1" w:styleId="334">
    <w:name w:val="普通(网站)1"/>
    <w:basedOn w:val="1"/>
    <w:qFormat/>
    <w:uiPriority w:val="0"/>
    <w:pPr>
      <w:jc w:val="left"/>
    </w:pPr>
    <w:rPr>
      <w:sz w:val="24"/>
    </w:rPr>
  </w:style>
  <w:style w:type="paragraph" w:styleId="335">
    <w:name w:val="List Paragraph"/>
    <w:basedOn w:val="1"/>
    <w:qFormat/>
    <w:uiPriority w:val="99"/>
    <w:pPr>
      <w:ind w:firstLine="420"/>
    </w:pPr>
  </w:style>
  <w:style w:type="paragraph" w:customStyle="1" w:styleId="336">
    <w:name w:val="_Style 1"/>
    <w:qFormat/>
    <w:uiPriority w:val="1"/>
    <w:pPr>
      <w:widowControl w:val="0"/>
      <w:jc w:val="both"/>
    </w:pPr>
    <w:rPr>
      <w:rFonts w:hint="default" w:ascii="Times New Roman" w:hAnsi="Times New Roman" w:eastAsia="宋体" w:cs="Times New Roman"/>
      <w:sz w:val="21"/>
      <w:szCs w:val="24"/>
      <w:lang w:val="en-US" w:eastAsia="zh-CN" w:bidi="ar-SA"/>
    </w:rPr>
  </w:style>
  <w:style w:type="paragraph" w:customStyle="1" w:styleId="337">
    <w:name w:val="xl88"/>
    <w:basedOn w:val="1"/>
    <w:qFormat/>
    <w:uiPriority w:val="0"/>
    <w:pPr>
      <w:widowControl/>
      <w:pBdr>
        <w:top w:val="single" w:color="000000" w:sz="4" w:space="0"/>
        <w:bottom w:val="single" w:color="000000" w:sz="4" w:space="0"/>
      </w:pBdr>
      <w:shd w:val="clear" w:color="000000" w:fill="FFFFFF"/>
      <w:spacing w:before="100" w:beforeAutospacing="1" w:after="100" w:afterAutospacing="1"/>
      <w:jc w:val="left"/>
    </w:pPr>
    <w:rPr>
      <w:rFonts w:ascii="宋体" w:hAnsi="宋体" w:cs="宋体"/>
      <w:color w:val="000000"/>
      <w:sz w:val="20"/>
      <w:szCs w:val="20"/>
    </w:rPr>
  </w:style>
  <w:style w:type="paragraph" w:customStyle="1" w:styleId="338">
    <w:name w:val="xl7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sz w:val="20"/>
      <w:szCs w:val="20"/>
    </w:rPr>
  </w:style>
  <w:style w:type="paragraph" w:customStyle="1" w:styleId="339">
    <w:name w:val="CM15"/>
    <w:basedOn w:val="253"/>
    <w:next w:val="253"/>
    <w:qFormat/>
    <w:uiPriority w:val="0"/>
    <w:pPr>
      <w:spacing w:line="468" w:lineRule="atLeast"/>
    </w:pPr>
    <w:rPr>
      <w:rFonts w:ascii="Sim Sun" w:eastAsia="Sim Sun" w:cs="Times New Roman"/>
      <w:color w:val="000000"/>
    </w:rPr>
  </w:style>
  <w:style w:type="paragraph" w:customStyle="1" w:styleId="340">
    <w:name w:val="p15"/>
    <w:basedOn w:val="1"/>
    <w:qFormat/>
    <w:uiPriority w:val="0"/>
    <w:pPr>
      <w:widowControl/>
    </w:pPr>
    <w:rPr>
      <w:rFonts w:ascii="宋体" w:hAnsi="宋体" w:cs="宋体"/>
      <w:szCs w:val="21"/>
    </w:rPr>
  </w:style>
  <w:style w:type="character" w:customStyle="1" w:styleId="341">
    <w:name w:val="NormalCharacter1"/>
    <w:link w:val="1"/>
    <w:semiHidden/>
    <w:qFormat/>
    <w:uiPriority w:val="0"/>
  </w:style>
  <w:style w:type="paragraph" w:customStyle="1" w:styleId="342">
    <w:name w:val="PlainText1"/>
    <w:basedOn w:val="1"/>
    <w:qFormat/>
    <w:uiPriority w:val="0"/>
    <w:pPr>
      <w:widowControl/>
    </w:pPr>
    <w:rPr>
      <w:rFonts w:ascii="宋体" w:hAnsi="Courier New" w:eastAsia="Times New Roman" w:cs="Times New Roman"/>
      <w:b/>
      <w:szCs w:val="20"/>
    </w:rPr>
  </w:style>
  <w:style w:type="paragraph" w:customStyle="1" w:styleId="343">
    <w:name w:val="表格文字"/>
    <w:basedOn w:val="1"/>
    <w:qFormat/>
    <w:uiPriority w:val="0"/>
    <w:pPr>
      <w:jc w:val="left"/>
    </w:pPr>
    <w:rPr>
      <w:bCs/>
      <w:spacing w:val="10"/>
    </w:rPr>
  </w:style>
  <w:style w:type="character" w:customStyle="1" w:styleId="344">
    <w:name w:val="标题 4 字符"/>
    <w:qFormat/>
    <w:uiPriority w:val="0"/>
    <w:rPr>
      <w:rFonts w:ascii="Arial" w:hAnsi="Arial" w:eastAsia="黑体" w:cs="Times New Roman"/>
      <w:b/>
      <w:bCs/>
      <w:sz w:val="28"/>
      <w:szCs w:val="28"/>
    </w:rPr>
  </w:style>
  <w:style w:type="paragraph" w:customStyle="1" w:styleId="345">
    <w:name w:val="正文1"/>
    <w:basedOn w:val="182"/>
    <w:qFormat/>
    <w:uiPriority w:val="0"/>
    <w:rPr>
      <w:sz w:val="24"/>
      <w:szCs w:val="20"/>
    </w:rPr>
  </w:style>
  <w:style w:type="character" w:customStyle="1" w:styleId="346">
    <w:name w:val="font51"/>
    <w:basedOn w:val="33"/>
    <w:qFormat/>
    <w:uiPriority w:val="0"/>
    <w:rPr>
      <w:rFonts w:ascii="宋体" w:hAnsi="宋体" w:eastAsia="宋体" w:cs="宋体"/>
      <w:b/>
      <w:bCs/>
      <w:color w:val="000000"/>
      <w:sz w:val="32"/>
      <w:szCs w:val="32"/>
      <w:u w:val="none"/>
    </w:rPr>
  </w:style>
  <w:style w:type="character" w:customStyle="1" w:styleId="347">
    <w:name w:val="font81"/>
    <w:basedOn w:val="33"/>
    <w:qFormat/>
    <w:uiPriority w:val="0"/>
    <w:rPr>
      <w:rFonts w:ascii="宋体" w:hAnsi="宋体" w:eastAsia="宋体" w:cs="宋体"/>
      <w:color w:val="000000"/>
      <w:sz w:val="32"/>
      <w:szCs w:val="32"/>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Template>
  <Company>QB</Company>
  <Pages>67</Pages>
  <Words>17642</Words>
  <Characters>19002</Characters>
  <TotalTime>24</TotalTime>
  <ScaleCrop>false</ScaleCrop>
  <LinksUpToDate>false</LinksUpToDate>
  <CharactersWithSpaces>19325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2020-10-09T07:10:00Z</dcterms:created>
  <dc:creator>微软</dc:creator>
  <cp:lastModifiedBy>张DM</cp:lastModifiedBy>
  <dcterms:modified xsi:type="dcterms:W3CDTF">2026-07-06T02:22:00Z</dcterms:modified>
  <dc:title>医疗设</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eyJoZGlkIjoiZTg5N2I0NzYxNzU0YjNiOTM5Mzg5NzAyNWEwM2U0MWUifQ==</vt:lpwstr>
  </property>
  <property fmtid="{D5CDD505-2E9C-101B-9397-08002B2CF9AE}" pid="3" name="KSOProductBuildVer">
    <vt:lpwstr>2052-12.1.0.26895</vt:lpwstr>
  </property>
  <property fmtid="{D5CDD505-2E9C-101B-9397-08002B2CF9AE}" pid="4" name="ICV">
    <vt:lpwstr>E5784F79548445F6B74B16ACC8680D63_13</vt:lpwstr>
  </property>
</Properties>
</file>