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7D391">
      <w:pPr>
        <w:pStyle w:val="217"/>
        <w:jc w:val="center"/>
        <w:rPr>
          <w:rFonts w:hAnsi="宋体" w:cs="宋体"/>
          <w:b/>
          <w:bCs/>
          <w:color w:val="000000" w:themeColor="text1"/>
          <w:spacing w:val="80"/>
          <w:sz w:val="60"/>
          <w:szCs w:val="60"/>
          <w:highlight w:val="none"/>
          <w14:textFill>
            <w14:solidFill>
              <w14:schemeClr w14:val="tx1"/>
            </w14:solidFill>
          </w14:textFill>
        </w:rPr>
      </w:pPr>
      <w:r>
        <w:rPr>
          <w:rFonts w:hint="eastAsia" w:hAnsi="宋体" w:cs="宋体"/>
          <w:b/>
          <w:bCs/>
          <w:color w:val="000000" w:themeColor="text1"/>
          <w:spacing w:val="80"/>
          <w:sz w:val="60"/>
          <w:szCs w:val="60"/>
          <w:highlight w:val="none"/>
          <w14:textFill>
            <w14:solidFill>
              <w14:schemeClr w14:val="tx1"/>
            </w14:solidFill>
          </w14:textFill>
        </w:rPr>
        <w:t>桂林市政府集中采购中心</w:t>
      </w:r>
    </w:p>
    <w:p w14:paraId="0E84B40A">
      <w:pPr>
        <w:pStyle w:val="217"/>
        <w:jc w:val="center"/>
        <w:rPr>
          <w:rFonts w:hAnsi="宋体" w:cs="宋体"/>
          <w:b/>
          <w:bCs/>
          <w:color w:val="000000" w:themeColor="text1"/>
          <w:spacing w:val="80"/>
          <w:sz w:val="72"/>
          <w:highlight w:val="none"/>
          <w14:textFill>
            <w14:solidFill>
              <w14:schemeClr w14:val="tx1"/>
            </w14:solidFill>
          </w14:textFill>
        </w:rPr>
      </w:pPr>
    </w:p>
    <w:p w14:paraId="6256C812">
      <w:pPr>
        <w:pStyle w:val="217"/>
        <w:jc w:val="center"/>
        <w:rPr>
          <w:rFonts w:hAnsi="宋体" w:cs="宋体"/>
          <w:b/>
          <w:bCs/>
          <w:color w:val="000000" w:themeColor="text1"/>
          <w:sz w:val="72"/>
          <w:highlight w:val="none"/>
          <w14:textFill>
            <w14:solidFill>
              <w14:schemeClr w14:val="tx1"/>
            </w14:solidFill>
          </w14:textFill>
        </w:rPr>
      </w:pPr>
    </w:p>
    <w:p w14:paraId="4F1A69C2">
      <w:pPr>
        <w:pStyle w:val="217"/>
        <w:jc w:val="center"/>
        <w:rPr>
          <w:rFonts w:hAnsi="宋体" w:cs="宋体"/>
          <w:color w:val="000000" w:themeColor="text1"/>
          <w:highlight w:val="none"/>
          <w14:textFill>
            <w14:solidFill>
              <w14:schemeClr w14:val="tx1"/>
            </w14:solidFill>
          </w14:textFill>
        </w:rPr>
      </w:pPr>
    </w:p>
    <w:p w14:paraId="2B62CC0A">
      <w:pPr>
        <w:spacing w:line="1400" w:lineRule="exact"/>
        <w:jc w:val="center"/>
        <w:rPr>
          <w:rFonts w:ascii="宋体" w:hAnsi="宋体" w:cs="宋体"/>
          <w:b/>
          <w:color w:val="000000" w:themeColor="text1"/>
          <w:spacing w:val="60"/>
          <w:sz w:val="112"/>
          <w:szCs w:val="112"/>
          <w:highlight w:val="none"/>
          <w14:textFill>
            <w14:solidFill>
              <w14:schemeClr w14:val="tx1"/>
            </w14:solidFill>
          </w14:textFill>
        </w:rPr>
      </w:pPr>
      <w:r>
        <w:rPr>
          <w:rFonts w:hint="eastAsia" w:ascii="宋体" w:hAnsi="宋体" w:cs="宋体"/>
          <w:b/>
          <w:color w:val="000000" w:themeColor="text1"/>
          <w:spacing w:val="60"/>
          <w:sz w:val="112"/>
          <w:szCs w:val="112"/>
          <w:highlight w:val="none"/>
          <w14:textFill>
            <w14:solidFill>
              <w14:schemeClr w14:val="tx1"/>
            </w14:solidFill>
          </w14:textFill>
        </w:rPr>
        <w:t>招标文件</w:t>
      </w:r>
    </w:p>
    <w:p w14:paraId="390E873F">
      <w:pPr>
        <w:pStyle w:val="217"/>
        <w:rPr>
          <w:rFonts w:hAnsi="宋体" w:cs="宋体"/>
          <w:color w:val="000000" w:themeColor="text1"/>
          <w:highlight w:val="none"/>
          <w14:textFill>
            <w14:solidFill>
              <w14:schemeClr w14:val="tx1"/>
            </w14:solidFill>
          </w14:textFill>
        </w:rPr>
      </w:pPr>
    </w:p>
    <w:p w14:paraId="5DF6F0FC">
      <w:pPr>
        <w:pStyle w:val="217"/>
        <w:ind w:firstLine="3885"/>
        <w:rPr>
          <w:rFonts w:hAnsi="宋体" w:cs="宋体"/>
          <w:color w:val="000000" w:themeColor="text1"/>
          <w:highlight w:val="none"/>
          <w14:textFill>
            <w14:solidFill>
              <w14:schemeClr w14:val="tx1"/>
            </w14:solidFill>
          </w14:textFill>
        </w:rPr>
      </w:pPr>
    </w:p>
    <w:p w14:paraId="77FFB12B">
      <w:pPr>
        <w:pStyle w:val="217"/>
        <w:rPr>
          <w:rFonts w:hAnsi="宋体" w:cs="宋体"/>
          <w:color w:val="000000" w:themeColor="text1"/>
          <w:highlight w:val="none"/>
          <w14:textFill>
            <w14:solidFill>
              <w14:schemeClr w14:val="tx1"/>
            </w14:solidFill>
          </w14:textFill>
        </w:rPr>
      </w:pPr>
    </w:p>
    <w:p w14:paraId="35DA1B34">
      <w:pPr>
        <w:pStyle w:val="217"/>
        <w:rPr>
          <w:rFonts w:hint="eastAsia" w:hAnsi="宋体" w:cs="宋体"/>
          <w:color w:val="000000" w:themeColor="text1"/>
          <w:highlight w:val="none"/>
          <w14:textFill>
            <w14:solidFill>
              <w14:schemeClr w14:val="tx1"/>
            </w14:solidFill>
          </w14:textFill>
        </w:rPr>
      </w:pPr>
    </w:p>
    <w:p w14:paraId="42525309">
      <w:pPr>
        <w:pStyle w:val="217"/>
        <w:rPr>
          <w:rFonts w:hAnsi="宋体" w:cs="宋体"/>
          <w:color w:val="000000" w:themeColor="text1"/>
          <w:highlight w:val="none"/>
          <w14:textFill>
            <w14:solidFill>
              <w14:schemeClr w14:val="tx1"/>
            </w14:solidFill>
          </w14:textFill>
        </w:rPr>
      </w:pPr>
    </w:p>
    <w:p w14:paraId="4C3D2B11">
      <w:pPr>
        <w:jc w:val="center"/>
        <w:rPr>
          <w:rFonts w:ascii="宋体" w:hAnsi="宋体" w:eastAsia="宋体" w:cs="宋体"/>
          <w:b/>
          <w:bCs/>
          <w:color w:val="000000" w:themeColor="text1"/>
          <w:spacing w:val="-36"/>
          <w:sz w:val="32"/>
          <w:highlight w:val="none"/>
          <w:lang w:val="en-US" w:eastAsia="zh-CN"/>
          <w14:textFill>
            <w14:solidFill>
              <w14:schemeClr w14:val="tx1"/>
            </w14:solidFill>
          </w14:textFill>
        </w:rPr>
      </w:pPr>
      <w:r>
        <w:rPr>
          <w:rFonts w:hint="eastAsia" w:ascii="宋体" w:hAnsi="宋体" w:cs="宋体"/>
          <w:b/>
          <w:bCs/>
          <w:color w:val="000000" w:themeColor="text1"/>
          <w:spacing w:val="40"/>
          <w:sz w:val="32"/>
          <w:highlight w:val="none"/>
          <w14:textFill>
            <w14:solidFill>
              <w14:schemeClr w14:val="tx1"/>
            </w14:solidFill>
          </w14:textFill>
        </w:rPr>
        <w:t>项目名称：</w:t>
      </w:r>
      <w:r>
        <w:rPr>
          <w:rFonts w:hint="eastAsia" w:ascii="宋体" w:hAnsi="宋体" w:cs="宋体"/>
          <w:b/>
          <w:bCs/>
          <w:color w:val="000000" w:themeColor="text1"/>
          <w:spacing w:val="40"/>
          <w:sz w:val="32"/>
          <w:highlight w:val="none"/>
          <w:lang w:eastAsia="zh-CN"/>
          <w14:textFill>
            <w14:solidFill>
              <w14:schemeClr w14:val="tx1"/>
            </w14:solidFill>
          </w14:textFill>
        </w:rPr>
        <w:t>龙胜各族自治县AI赋能中学课堂教学质量提升项目（一期）采购</w:t>
      </w:r>
    </w:p>
    <w:p w14:paraId="5AF689A2">
      <w:pPr>
        <w:jc w:val="center"/>
        <w:rPr>
          <w:rFonts w:ascii="宋体" w:hAnsi="宋体" w:cs="宋体"/>
          <w:b/>
          <w:bCs/>
          <w:color w:val="000000" w:themeColor="text1"/>
          <w:sz w:val="32"/>
          <w:highlight w:val="none"/>
          <w14:textFill>
            <w14:solidFill>
              <w14:schemeClr w14:val="tx1"/>
            </w14:solidFill>
          </w14:textFill>
        </w:rPr>
      </w:pPr>
      <w:r>
        <w:rPr>
          <w:rFonts w:hint="eastAsia" w:ascii="宋体" w:hAnsi="宋体" w:cs="宋体"/>
          <w:b/>
          <w:bCs/>
          <w:color w:val="000000" w:themeColor="text1"/>
          <w:spacing w:val="40"/>
          <w:sz w:val="32"/>
          <w:highlight w:val="none"/>
          <w14:textFill>
            <w14:solidFill>
              <w14:schemeClr w14:val="tx1"/>
            </w14:solidFill>
          </w14:textFill>
        </w:rPr>
        <w:t>项目编号：</w:t>
      </w:r>
      <w:r>
        <w:rPr>
          <w:rFonts w:hint="eastAsia" w:ascii="宋体" w:hAnsi="宋体" w:cs="宋体"/>
          <w:b/>
          <w:bCs/>
          <w:color w:val="000000" w:themeColor="text1"/>
          <w:spacing w:val="40"/>
          <w:sz w:val="32"/>
          <w:highlight w:val="none"/>
          <w:lang w:eastAsia="zh-CN"/>
          <w14:textFill>
            <w14:solidFill>
              <w14:schemeClr w14:val="tx1"/>
            </w14:solidFill>
          </w14:textFill>
        </w:rPr>
        <w:t>GLZC2026-G1-280035-GLSZ</w:t>
      </w:r>
    </w:p>
    <w:p w14:paraId="74BA595E">
      <w:pPr>
        <w:ind w:left="-2" w:firstLine="1446"/>
        <w:rPr>
          <w:rFonts w:hint="eastAsia"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sz w:val="36"/>
          <w:highlight w:val="none"/>
          <w14:textFill>
            <w14:solidFill>
              <w14:schemeClr w14:val="tx1"/>
            </w14:solidFill>
          </w14:textFill>
        </w:rPr>
        <w:t xml:space="preserve">        </w:t>
      </w:r>
    </w:p>
    <w:p w14:paraId="1D5DA514">
      <w:pPr>
        <w:ind w:left="-2" w:firstLine="1446"/>
        <w:rPr>
          <w:rFonts w:ascii="宋体" w:hAnsi="宋体" w:cs="宋体"/>
          <w:color w:val="000000" w:themeColor="text1"/>
          <w:highlight w:val="none"/>
          <w14:textFill>
            <w14:solidFill>
              <w14:schemeClr w14:val="tx1"/>
            </w14:solidFill>
          </w14:textFill>
        </w:rPr>
      </w:pPr>
    </w:p>
    <w:p w14:paraId="2A836E67">
      <w:pPr>
        <w:ind w:left="-2" w:firstLine="840"/>
        <w:rPr>
          <w:rFonts w:ascii="宋体" w:hAnsi="宋体" w:cs="宋体"/>
          <w:color w:val="000000" w:themeColor="text1"/>
          <w:highlight w:val="none"/>
          <w14:textFill>
            <w14:solidFill>
              <w14:schemeClr w14:val="tx1"/>
            </w14:solidFill>
          </w14:textFill>
        </w:rPr>
      </w:pPr>
    </w:p>
    <w:p w14:paraId="34D538D6">
      <w:pPr>
        <w:ind w:left="-2" w:firstLine="63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ab/>
      </w:r>
    </w:p>
    <w:p w14:paraId="7E17F2C4">
      <w:pPr>
        <w:ind w:left="103" w:firstLine="1470"/>
        <w:jc w:val="center"/>
        <w:rPr>
          <w:rFonts w:hint="eastAsia" w:ascii="宋体" w:hAnsi="宋体" w:cs="宋体"/>
          <w:color w:val="000000" w:themeColor="text1"/>
          <w:highlight w:val="none"/>
          <w14:textFill>
            <w14:solidFill>
              <w14:schemeClr w14:val="tx1"/>
            </w14:solidFill>
          </w14:textFill>
        </w:rPr>
      </w:pPr>
    </w:p>
    <w:p w14:paraId="09329729">
      <w:pPr>
        <w:ind w:left="103" w:firstLine="1470"/>
        <w:jc w:val="center"/>
        <w:rPr>
          <w:rFonts w:ascii="宋体" w:hAnsi="宋体" w:cs="宋体"/>
          <w:b/>
          <w:bCs/>
          <w:color w:val="000000" w:themeColor="text1"/>
          <w:spacing w:val="40"/>
          <w:sz w:val="32"/>
          <w:szCs w:val="32"/>
          <w:highlight w:val="none"/>
          <w14:textFill>
            <w14:solidFill>
              <w14:schemeClr w14:val="tx1"/>
            </w14:solidFill>
          </w14:textFill>
        </w:rPr>
      </w:pPr>
      <w:r>
        <w:rPr>
          <w:rFonts w:hint="eastAsia" w:ascii="宋体" w:hAnsi="宋体" w:cs="宋体"/>
          <w:b/>
          <w:bCs/>
          <w:color w:val="000000" w:themeColor="text1"/>
          <w:spacing w:val="40"/>
          <w:sz w:val="32"/>
          <w:szCs w:val="32"/>
          <w:highlight w:val="none"/>
          <w14:textFill>
            <w14:solidFill>
              <w14:schemeClr w14:val="tx1"/>
            </w14:solidFill>
          </w14:textFill>
        </w:rPr>
        <w:t>采购代理机构：桂林市政府集中采购中心</w:t>
      </w:r>
    </w:p>
    <w:p w14:paraId="53B676C0">
      <w:pPr>
        <w:jc w:val="center"/>
        <w:rPr>
          <w:rFonts w:ascii="宋体" w:hAnsi="宋体" w:cs="宋体"/>
          <w:b/>
          <w:bCs/>
          <w:color w:val="000000" w:themeColor="text1"/>
          <w:sz w:val="32"/>
          <w:highlight w:val="none"/>
          <w14:textFill>
            <w14:solidFill>
              <w14:schemeClr w14:val="tx1"/>
            </w14:solidFill>
          </w14:textFill>
        </w:rPr>
      </w:pPr>
      <w:r>
        <w:rPr>
          <w:rFonts w:hint="eastAsia" w:ascii="宋体" w:hAnsi="宋体" w:cs="宋体"/>
          <w:b/>
          <w:bCs/>
          <w:color w:val="000000" w:themeColor="text1"/>
          <w:sz w:val="32"/>
          <w:highlight w:val="none"/>
          <w14:textFill>
            <w14:solidFill>
              <w14:schemeClr w14:val="tx1"/>
            </w14:solidFill>
          </w14:textFill>
        </w:rPr>
        <w:t>202</w:t>
      </w:r>
      <w:r>
        <w:rPr>
          <w:rFonts w:hint="eastAsia" w:ascii="宋体" w:hAnsi="宋体" w:cs="宋体"/>
          <w:b/>
          <w:bCs/>
          <w:color w:val="000000" w:themeColor="text1"/>
          <w:spacing w:val="40"/>
          <w:sz w:val="32"/>
          <w:highlight w:val="none"/>
          <w:lang w:val="en-US" w:eastAsia="zh-CN"/>
          <w14:textFill>
            <w14:solidFill>
              <w14:schemeClr w14:val="tx1"/>
            </w14:solidFill>
          </w14:textFill>
        </w:rPr>
        <w:t>6</w:t>
      </w:r>
      <w:r>
        <w:rPr>
          <w:rFonts w:hint="eastAsia" w:ascii="宋体" w:hAnsi="宋体" w:cs="宋体"/>
          <w:b/>
          <w:bCs/>
          <w:color w:val="000000" w:themeColor="text1"/>
          <w:sz w:val="32"/>
          <w:highlight w:val="none"/>
          <w14:textFill>
            <w14:solidFill>
              <w14:schemeClr w14:val="tx1"/>
            </w14:solidFill>
          </w14:textFill>
        </w:rPr>
        <w:t>年</w:t>
      </w:r>
      <w:r>
        <w:rPr>
          <w:rFonts w:hint="eastAsia" w:ascii="宋体" w:hAnsi="宋体" w:cs="宋体"/>
          <w:b/>
          <w:bCs/>
          <w:color w:val="000000" w:themeColor="text1"/>
          <w:spacing w:val="40"/>
          <w:sz w:val="32"/>
          <w:highlight w:val="none"/>
          <w:lang w:val="en-US" w:eastAsia="zh-CN"/>
          <w14:textFill>
            <w14:solidFill>
              <w14:schemeClr w14:val="tx1"/>
            </w14:solidFill>
          </w14:textFill>
        </w:rPr>
        <w:t>7</w:t>
      </w:r>
      <w:r>
        <w:rPr>
          <w:rFonts w:hint="eastAsia" w:ascii="宋体" w:hAnsi="宋体" w:cs="宋体"/>
          <w:b/>
          <w:bCs/>
          <w:color w:val="000000" w:themeColor="text1"/>
          <w:sz w:val="32"/>
          <w:highlight w:val="none"/>
          <w14:textFill>
            <w14:solidFill>
              <w14:schemeClr w14:val="tx1"/>
            </w14:solidFill>
          </w14:textFill>
        </w:rPr>
        <w:t>月</w:t>
      </w:r>
      <w:r>
        <w:rPr>
          <w:rFonts w:hint="eastAsia" w:ascii="宋体" w:hAnsi="宋体" w:cs="宋体"/>
          <w:b/>
          <w:bCs/>
          <w:color w:val="000000" w:themeColor="text1"/>
          <w:spacing w:val="40"/>
          <w:sz w:val="32"/>
          <w:highlight w:val="none"/>
          <w:lang w:val="en-US" w:eastAsia="zh-CN"/>
          <w14:textFill>
            <w14:solidFill>
              <w14:schemeClr w14:val="tx1"/>
            </w14:solidFill>
          </w14:textFill>
        </w:rPr>
        <w:t>23</w:t>
      </w:r>
      <w:r>
        <w:rPr>
          <w:rFonts w:hint="eastAsia" w:ascii="宋体" w:hAnsi="宋体" w:cs="宋体"/>
          <w:b/>
          <w:bCs/>
          <w:color w:val="000000" w:themeColor="text1"/>
          <w:sz w:val="32"/>
          <w:highlight w:val="none"/>
          <w14:textFill>
            <w14:solidFill>
              <w14:schemeClr w14:val="tx1"/>
            </w14:solidFill>
          </w14:textFill>
        </w:rPr>
        <w:t>日</w:t>
      </w:r>
    </w:p>
    <w:p w14:paraId="64A9E151">
      <w:pPr>
        <w:jc w:val="center"/>
        <w:rPr>
          <w:rFonts w:ascii="宋体" w:hAnsi="宋体" w:cs="宋体"/>
          <w:bCs/>
          <w:color w:val="000000" w:themeColor="text1"/>
          <w:sz w:val="30"/>
          <w:szCs w:val="30"/>
          <w:highlight w:val="none"/>
          <w14:textFill>
            <w14:solidFill>
              <w14:schemeClr w14:val="tx1"/>
            </w14:solidFill>
          </w14:textFill>
        </w:rPr>
      </w:pPr>
    </w:p>
    <w:p w14:paraId="73638813">
      <w:pPr>
        <w:pStyle w:val="305"/>
        <w:jc w:val="center"/>
        <w:rPr>
          <w:rFonts w:ascii="宋体" w:hAnsi="宋体" w:eastAsia="宋体" w:cs="宋体"/>
          <w:color w:val="000000" w:themeColor="text1"/>
          <w:highlight w:val="none"/>
          <w:lang w:val="zh-CN"/>
          <w14:textFill>
            <w14:solidFill>
              <w14:schemeClr w14:val="tx1"/>
            </w14:solidFill>
          </w14:textFill>
        </w:rPr>
        <w:sectPr>
          <w:headerReference r:id="rId4" w:type="default"/>
          <w:footerReference r:id="rId5" w:type="default"/>
          <w:pgSz w:w="11906" w:h="16838"/>
          <w:pgMar w:top="1440" w:right="1080" w:bottom="1440" w:left="1080" w:header="851" w:footer="992" w:gutter="0"/>
          <w:cols w:space="1701" w:num="1"/>
        </w:sectPr>
      </w:pPr>
    </w:p>
    <w:p w14:paraId="22DC6E8B">
      <w:pPr>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目 录</w:t>
      </w:r>
    </w:p>
    <w:p w14:paraId="69B02D40">
      <w:pPr>
        <w:rPr>
          <w:rFonts w:ascii="宋体" w:hAnsi="宋体" w:cs="宋体"/>
          <w:color w:val="000000" w:themeColor="text1"/>
          <w:szCs w:val="21"/>
          <w:highlight w:val="none"/>
          <w14:textFill>
            <w14:solidFill>
              <w14:schemeClr w14:val="tx1"/>
            </w14:solidFill>
          </w14:textFill>
        </w:rPr>
      </w:pPr>
    </w:p>
    <w:p w14:paraId="7FED5289">
      <w:pPr>
        <w:pStyle w:val="23"/>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TOC \o "1-3" \h \u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_Toc11226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32"/>
          <w:highlight w:val="none"/>
          <w14:textFill>
            <w14:solidFill>
              <w14:schemeClr w14:val="tx1"/>
            </w14:solidFill>
          </w14:textFill>
        </w:rPr>
        <w:t>第一章 公开招标公告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525ABA64">
      <w:pPr>
        <w:pStyle w:val="23"/>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_Toc8517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bCs/>
          <w:color w:val="000000" w:themeColor="text1"/>
          <w:szCs w:val="32"/>
          <w:highlight w:val="none"/>
          <w14:textFill>
            <w14:solidFill>
              <w14:schemeClr w14:val="tx1"/>
            </w14:solidFill>
          </w14:textFill>
        </w:rPr>
        <w:t>第二章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_Toc8517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50241733">
      <w:pPr>
        <w:pStyle w:val="29"/>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_Toc11933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46FD5CE0">
      <w:pPr>
        <w:pStyle w:val="17"/>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_Toc8314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1"/>
          <w:highlight w:val="none"/>
          <w:lang w:val="en-US" w:eastAsia="zh-CN"/>
          <w14:textFill>
            <w14:solidFill>
              <w14:schemeClr w14:val="tx1"/>
            </w14:solidFill>
          </w14:textFill>
        </w:rPr>
        <w:t>本国产品标准及相关政策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44345264">
      <w:pPr>
        <w:pStyle w:val="29"/>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_Toc5413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8"/>
          <w:highlight w:val="none"/>
          <w14:textFill>
            <w14:solidFill>
              <w14:schemeClr w14:val="tx1"/>
            </w14:solidFill>
          </w14:textFill>
        </w:rPr>
        <w:t>一、总则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7FCCD27D">
      <w:pPr>
        <w:pStyle w:val="17"/>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_Toc20625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1. 项目名称及项目编号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5D3EC75C">
      <w:pPr>
        <w:pStyle w:val="17"/>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_Toc10610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2. 适</w:t>
      </w:r>
      <w:r>
        <w:rPr>
          <w:rFonts w:hint="eastAsia" w:ascii="宋体" w:hAnsi="宋体" w:cs="宋体"/>
          <w:color w:val="000000" w:themeColor="text1"/>
          <w:szCs w:val="21"/>
          <w:highlight w:val="none"/>
          <w:lang w:eastAsia="zh-CN"/>
          <w14:textFill>
            <w14:solidFill>
              <w14:schemeClr w14:val="tx1"/>
            </w14:solidFill>
          </w14:textFill>
        </w:rPr>
        <w:t>用</w:t>
      </w:r>
      <w:r>
        <w:rPr>
          <w:rFonts w:hint="eastAsia" w:ascii="宋体" w:hAnsi="宋体" w:cs="宋体"/>
          <w:color w:val="000000" w:themeColor="text1"/>
          <w:szCs w:val="21"/>
          <w:highlight w:val="none"/>
          <w14:textFill>
            <w14:solidFill>
              <w14:schemeClr w14:val="tx1"/>
            </w14:solidFill>
          </w14:textFill>
        </w:rPr>
        <w:t>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1667B985">
      <w:pPr>
        <w:pStyle w:val="17"/>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_Toc14102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3. 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42EFB36F">
      <w:pPr>
        <w:pStyle w:val="17"/>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_Toc22592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4. 招标方式、评分办法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04076BA0">
      <w:pPr>
        <w:pStyle w:val="17"/>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_Toc7594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5. 投标人资格</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311C0D13">
      <w:pPr>
        <w:pStyle w:val="17"/>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_Toc32037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bCs/>
          <w:color w:val="000000" w:themeColor="text1"/>
          <w:szCs w:val="21"/>
          <w:highlight w:val="none"/>
          <w14:textFill>
            <w14:solidFill>
              <w14:schemeClr w14:val="tx1"/>
            </w14:solidFill>
          </w14:textFill>
        </w:rPr>
        <w:t>5.5本项目的特定资格要求：</w:t>
      </w:r>
      <w:r>
        <w:rPr>
          <w:rFonts w:hint="eastAsia" w:ascii="宋体" w:hAnsi="宋体" w:cs="宋体"/>
          <w:bCs/>
          <w:color w:val="000000" w:themeColor="text1"/>
          <w:szCs w:val="21"/>
          <w:highlight w:val="none"/>
          <w:lang w:val="en-US" w:eastAsia="zh-CN"/>
          <w14:textFill>
            <w14:solidFill>
              <w14:schemeClr w14:val="tx1"/>
            </w14:solidFill>
          </w14:textFill>
        </w:rPr>
        <w:t>无。</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6545B028">
      <w:pPr>
        <w:pStyle w:val="17"/>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_Toc4155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6. 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_Toc4155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35FF2592">
      <w:pPr>
        <w:pStyle w:val="17"/>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_Toc16469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7. 联合体投标要求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2CCB89C3">
      <w:pPr>
        <w:pStyle w:val="17"/>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_Toc14885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8. 转包与分包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14CDC5F5">
      <w:pPr>
        <w:pStyle w:val="17"/>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_Toc7117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9. 特别说明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171B8A79">
      <w:pPr>
        <w:pStyle w:val="17"/>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_Toc311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10. 质疑和投诉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3D286121">
      <w:pPr>
        <w:pStyle w:val="29"/>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_Toc2757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8"/>
          <w:highlight w:val="none"/>
          <w14:textFill>
            <w14:solidFill>
              <w14:schemeClr w14:val="tx1"/>
            </w14:solidFill>
          </w14:textFill>
        </w:rPr>
        <w:t>二、招标文件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701A45A7">
      <w:pPr>
        <w:pStyle w:val="17"/>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_Toc30186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11. 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58811347">
      <w:pPr>
        <w:pStyle w:val="17"/>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_Toc15747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12. 招标文件的澄清与修改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4F6AFCF3">
      <w:pPr>
        <w:pStyle w:val="29"/>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_Toc10831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8"/>
          <w:highlight w:val="none"/>
          <w14:textFill>
            <w14:solidFill>
              <w14:schemeClr w14:val="tx1"/>
            </w14:solidFill>
          </w14:textFill>
        </w:rPr>
        <w:t>三、投标文件的编制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7B5D2AE4">
      <w:pPr>
        <w:pStyle w:val="17"/>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_Toc15633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13. 投标文件的组成及要求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_Toc15633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5E5DBB20">
      <w:pPr>
        <w:pStyle w:val="17"/>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_Toc19847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14. 投标文件的语言及计量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643E8D23">
      <w:pPr>
        <w:pStyle w:val="17"/>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_Toc1382 </w:instrText>
      </w:r>
      <w:r>
        <w:rPr>
          <w:rFonts w:hint="eastAsia" w:ascii="宋体" w:hAnsi="宋体" w:cs="宋体"/>
          <w:color w:val="000000" w:themeColor="text1"/>
          <w:szCs w:val="21"/>
          <w:highlight w:val="none"/>
          <w14:textFill>
            <w14:solidFill>
              <w14:schemeClr w14:val="tx1"/>
            </w14:solidFill>
          </w14:textFill>
        </w:rPr>
        <w:fldChar w:fldCharType="separate"/>
      </w:r>
      <w:r>
        <w:rPr>
          <w:rFonts w:ascii="宋体" w:hAnsi="宋体" w:cs="宋体"/>
          <w:color w:val="000000" w:themeColor="text1"/>
          <w:szCs w:val="21"/>
          <w:highlight w:val="none"/>
          <w14:textFill>
            <w14:solidFill>
              <w14:schemeClr w14:val="tx1"/>
            </w14:solidFill>
          </w14:textFill>
        </w:rPr>
        <w:t xml:space="preserve">15. </w:t>
      </w:r>
      <w:r>
        <w:rPr>
          <w:rFonts w:hint="eastAsia" w:ascii="宋体" w:hAnsi="宋体" w:cs="宋体"/>
          <w:color w:val="000000" w:themeColor="text1"/>
          <w:szCs w:val="21"/>
          <w:highlight w:val="none"/>
          <w14:textFill>
            <w14:solidFill>
              <w14:schemeClr w14:val="tx1"/>
            </w14:solidFill>
          </w14:textFill>
        </w:rPr>
        <w:t>投标报价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7048205E">
      <w:pPr>
        <w:pStyle w:val="17"/>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_Toc6068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16. 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_Toc6068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3B1FB450">
      <w:pPr>
        <w:pStyle w:val="17"/>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_Toc4602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17. 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_Toc4602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3DE8D2F6">
      <w:pPr>
        <w:pStyle w:val="17"/>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_Toc13002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18. 投标文件的制作</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_Toc13002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5AC9295B">
      <w:pPr>
        <w:pStyle w:val="17"/>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_Toc30691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19. 投标文件的补充、修改和撤回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55418422">
      <w:pPr>
        <w:pStyle w:val="17"/>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_Toc28338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20. 投标文件的递交和解密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57AB7989">
      <w:pPr>
        <w:pStyle w:val="29"/>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_Toc16871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8"/>
          <w:highlight w:val="none"/>
          <w14:textFill>
            <w14:solidFill>
              <w14:schemeClr w14:val="tx1"/>
            </w14:solidFill>
          </w14:textFill>
        </w:rPr>
        <w:t>四、开标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66491195">
      <w:pPr>
        <w:pStyle w:val="17"/>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_Toc17294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21. 开标时间及地点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_Toc17294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3E0EBFAD">
      <w:pPr>
        <w:pStyle w:val="17"/>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_Toc9779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bCs/>
          <w:color w:val="000000" w:themeColor="text1"/>
          <w:szCs w:val="21"/>
          <w:highlight w:val="none"/>
          <w14:textFill>
            <w14:solidFill>
              <w14:schemeClr w14:val="tx1"/>
            </w14:solidFill>
          </w14:textFill>
        </w:rPr>
        <w:t>22. 开标程序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2ECE2262">
      <w:pPr>
        <w:pStyle w:val="29"/>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_Toc31529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8"/>
          <w:highlight w:val="none"/>
          <w14:textFill>
            <w14:solidFill>
              <w14:schemeClr w14:val="tx1"/>
            </w14:solidFill>
          </w14:textFill>
        </w:rPr>
        <w:t>五、资格性审查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47462F69">
      <w:pPr>
        <w:pStyle w:val="17"/>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_Toc10888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23. 资格性审查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7B62E250">
      <w:pPr>
        <w:pStyle w:val="29"/>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_Toc25301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8"/>
          <w:highlight w:val="none"/>
          <w14:textFill>
            <w14:solidFill>
              <w14:schemeClr w14:val="tx1"/>
            </w14:solidFill>
          </w14:textFill>
        </w:rPr>
        <w:t>六、评标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5E7E8DE8">
      <w:pPr>
        <w:pStyle w:val="17"/>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_Toc13092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24. 评标委员会组成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_Toc13092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16E21BB8">
      <w:pPr>
        <w:pStyle w:val="17"/>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_Toc12609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25. 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_Toc12609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3293E8A0">
      <w:pPr>
        <w:pStyle w:val="17"/>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_Toc6585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26. 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1FA73DF5">
      <w:pPr>
        <w:pStyle w:val="17"/>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_Toc26647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27. 推荐及确定中标候选供应商原则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52433FF3">
      <w:pPr>
        <w:pStyle w:val="17"/>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_Toc5405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28. 属于下列情况之一者，投标无效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457862B4">
      <w:pPr>
        <w:pStyle w:val="17"/>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_Toc30554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29. 投标人有下列情形之一的，视为串通投标，投标文件将被视为无效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565CD55F">
      <w:pPr>
        <w:pStyle w:val="17"/>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_Toc16297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30. 属于下列情形之一的，应予废标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66127DB8">
      <w:pPr>
        <w:pStyle w:val="17"/>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_Toc22746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31. 开标、评标过程的监控</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6524BC3C">
      <w:pPr>
        <w:pStyle w:val="17"/>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_Toc14684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32. 信用查询</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70FCAC49">
      <w:pPr>
        <w:pStyle w:val="17"/>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_Toc19522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33. 中标公告及中标通知书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4D71317B">
      <w:pPr>
        <w:pStyle w:val="29"/>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_Toc3131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8"/>
          <w:highlight w:val="none"/>
          <w14:textFill>
            <w14:solidFill>
              <w14:schemeClr w14:val="tx1"/>
            </w14:solidFill>
          </w14:textFill>
        </w:rPr>
        <w:t>七、履约保证金及签订合同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37F0331A">
      <w:pPr>
        <w:pStyle w:val="17"/>
        <w:tabs>
          <w:tab w:val="right" w:leader="dot" w:pos="9746"/>
        </w:tabs>
        <w:ind w:left="0" w:firstLine="420" w:firstLineChars="200"/>
        <w:rPr>
          <w:rFonts w:hint="default" w:eastAsia="宋体"/>
          <w:color w:val="000000" w:themeColor="text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_Toc24707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34. 履约保证金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_Toc24707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lang w:val="en-US" w:eastAsia="zh-CN"/>
          <w14:textFill>
            <w14:solidFill>
              <w14:schemeClr w14:val="tx1"/>
            </w14:solidFill>
          </w14:textFill>
        </w:rPr>
        <w:t xml:space="preserve">  </w:t>
      </w:r>
    </w:p>
    <w:p w14:paraId="2920A174">
      <w:pPr>
        <w:pStyle w:val="17"/>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_Toc7595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35.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1A475D10">
      <w:pPr>
        <w:pStyle w:val="29"/>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_Toc31660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8"/>
          <w:highlight w:val="none"/>
          <w14:textFill>
            <w14:solidFill>
              <w14:schemeClr w14:val="tx1"/>
            </w14:solidFill>
          </w14:textFill>
        </w:rPr>
        <w:t>八、其他事项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331A4B8F">
      <w:pPr>
        <w:pStyle w:val="17"/>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_Toc31340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36. 招标代理服务费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566FC5B8">
      <w:pPr>
        <w:pStyle w:val="17"/>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_Toc11347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val="0"/>
          <w:color w:val="000000" w:themeColor="text1"/>
          <w:szCs w:val="21"/>
          <w:highlight w:val="none"/>
          <w:lang w:val="en-US" w:eastAsia="zh-CN" w:bidi="ar-SA"/>
          <w14:textFill>
            <w14:solidFill>
              <w14:schemeClr w14:val="tx1"/>
            </w14:solidFill>
          </w14:textFill>
        </w:rPr>
        <w:t>37.</w:t>
      </w:r>
      <w:r>
        <w:rPr>
          <w:rFonts w:hint="eastAsia" w:ascii="宋体" w:hAnsi="宋体" w:eastAsia="宋体" w:cs="宋体"/>
          <w:bCs w:val="0"/>
          <w:color w:val="000000" w:themeColor="text1"/>
          <w:szCs w:val="21"/>
          <w:highlight w:val="none"/>
          <w:lang w:val="en-US" w:eastAsia="zh-CN"/>
          <w14:textFill>
            <w14:solidFill>
              <w14:schemeClr w14:val="tx1"/>
            </w14:solidFill>
          </w14:textFill>
        </w:rPr>
        <w:t>本国产品标准及相关政策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5B03A7AC">
      <w:pPr>
        <w:pStyle w:val="17"/>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_Toc25308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lang w:eastAsia="zh-CN"/>
          <w14:textFill>
            <w14:solidFill>
              <w14:schemeClr w14:val="tx1"/>
            </w14:solidFill>
          </w14:textFill>
        </w:rPr>
        <w:t>编制依据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73E18520">
      <w:pPr>
        <w:pStyle w:val="17"/>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_Toc5751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 监督管理机构</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_Toc5751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711C6A92">
      <w:pPr>
        <w:pStyle w:val="23"/>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_Toc566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color w:val="000000" w:themeColor="text1"/>
          <w:szCs w:val="32"/>
          <w:highlight w:val="none"/>
          <w14:textFill>
            <w14:solidFill>
              <w14:schemeClr w14:val="tx1"/>
            </w14:solidFill>
          </w14:textFill>
        </w:rPr>
        <w:t>第三章  采购需求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22CEDAD9">
      <w:pPr>
        <w:pStyle w:val="23"/>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_Toc18103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32"/>
          <w:highlight w:val="none"/>
          <w14:textFill>
            <w14:solidFill>
              <w14:schemeClr w14:val="tx1"/>
            </w14:solidFill>
          </w14:textFill>
        </w:rPr>
        <w:t xml:space="preserve">第四章 </w:t>
      </w:r>
      <w:r>
        <w:rPr>
          <w:rFonts w:hint="eastAsia" w:ascii="宋体" w:hAnsi="宋体" w:cs="宋体"/>
          <w:color w:val="000000" w:themeColor="text1"/>
          <w:szCs w:val="32"/>
          <w:highlight w:val="none"/>
          <w:lang w:val="en-US" w:eastAsia="zh-CN"/>
          <w14:textFill>
            <w14:solidFill>
              <w14:schemeClr w14:val="tx1"/>
            </w14:solidFill>
          </w14:textFill>
        </w:rPr>
        <w:t xml:space="preserve"> </w:t>
      </w:r>
      <w:r>
        <w:rPr>
          <w:rFonts w:hint="eastAsia" w:ascii="宋体" w:hAnsi="宋体" w:cs="宋体"/>
          <w:color w:val="000000" w:themeColor="text1"/>
          <w:szCs w:val="32"/>
          <w:highlight w:val="none"/>
          <w14:textFill>
            <w14:solidFill>
              <w14:schemeClr w14:val="tx1"/>
            </w14:solidFill>
          </w14:textFill>
        </w:rPr>
        <w:t>评标办法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22168FE7">
      <w:pPr>
        <w:pStyle w:val="23"/>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_Toc20390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bCs/>
          <w:color w:val="000000" w:themeColor="text1"/>
          <w:szCs w:val="32"/>
          <w:highlight w:val="none"/>
          <w14:textFill>
            <w14:solidFill>
              <w14:schemeClr w14:val="tx1"/>
            </w14:solidFill>
          </w14:textFill>
        </w:rPr>
        <w:t>第五章  采购合同（合同主要条款及格式）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_Toc20390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6DC70FD4">
      <w:pPr>
        <w:pStyle w:val="29"/>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_Toc10357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第一条  合同标的及合同金额</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4959394E">
      <w:pPr>
        <w:pStyle w:val="29"/>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_Toc7777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第二条  质量保证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_Toc7777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36E5994B">
      <w:pPr>
        <w:pStyle w:val="29"/>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_Toc27140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第三条  权利保证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_Toc27140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02550B4E">
      <w:pPr>
        <w:pStyle w:val="29"/>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_Toc13210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第四条  货物包装、运输</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73EE87E7">
      <w:pPr>
        <w:pStyle w:val="29"/>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_Toc29513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第五条  交付</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0CA52B04">
      <w:pPr>
        <w:pStyle w:val="29"/>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_Toc22905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第六条  验收方式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_Toc22905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70E83F1E">
      <w:pPr>
        <w:pStyle w:val="29"/>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_Toc24571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第七条  安装和培训</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3859FDDB">
      <w:pPr>
        <w:pStyle w:val="29"/>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_Toc31571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第八条  售后服务、保修期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1145EB2A">
      <w:pPr>
        <w:pStyle w:val="29"/>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_Toc31468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第九条  税费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19ED4B33">
      <w:pPr>
        <w:pStyle w:val="29"/>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_Toc29667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第十条  付款方式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_Toc29667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1932C1D2">
      <w:pPr>
        <w:pStyle w:val="29"/>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_Toc1941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第十一条  违约责任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3FB35567">
      <w:pPr>
        <w:pStyle w:val="29"/>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_Toc7285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第十二条  不可抗力事件处理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20E52906">
      <w:pPr>
        <w:pStyle w:val="29"/>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_Toc3273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第十三条  合同争议解决</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7445E88D">
      <w:pPr>
        <w:pStyle w:val="29"/>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_Toc9762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第十四条  合同生效及其它</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2FC8C515">
      <w:pPr>
        <w:pStyle w:val="29"/>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_Toc30090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第十五条  合同的变更、终止与转让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3CD24E3B">
      <w:pPr>
        <w:pStyle w:val="29"/>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_Toc26022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第十六条  签订本合同依据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0BF7A847">
      <w:pPr>
        <w:pStyle w:val="23"/>
        <w:tabs>
          <w:tab w:val="right" w:leader="dot" w:pos="9746"/>
        </w:tabs>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_Toc10314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bCs/>
          <w:color w:val="000000" w:themeColor="text1"/>
          <w:szCs w:val="32"/>
          <w:highlight w:val="none"/>
          <w14:textFill>
            <w14:solidFill>
              <w14:schemeClr w14:val="tx1"/>
            </w14:solidFill>
          </w14:textFill>
        </w:rPr>
        <w:t>第六章  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15AC4A16">
      <w:pPr>
        <w:jc w:val="center"/>
        <w:outlineLvl w:val="0"/>
        <w:rPr>
          <w:rFonts w:ascii="宋体" w:hAnsi="宋体" w:cs="宋体"/>
          <w:color w:val="000000" w:themeColor="text1"/>
          <w:sz w:val="32"/>
          <w:szCs w:val="32"/>
          <w:highlight w:val="none"/>
          <w14:textFill>
            <w14:solidFill>
              <w14:schemeClr w14:val="tx1"/>
            </w14:solidFill>
          </w14:textFill>
        </w:rPr>
        <w:sectPr>
          <w:pgSz w:w="11906" w:h="16838"/>
          <w:pgMar w:top="1440" w:right="1080" w:bottom="1440" w:left="1080" w:header="851" w:footer="992" w:gutter="0"/>
          <w:pgNumType w:start="1"/>
          <w:cols w:space="1701" w:num="1"/>
        </w:sectPr>
      </w:pPr>
      <w:r>
        <w:rPr>
          <w:rFonts w:hint="eastAsia" w:ascii="宋体" w:hAnsi="宋体" w:cs="宋体"/>
          <w:color w:val="000000" w:themeColor="text1"/>
          <w:szCs w:val="21"/>
          <w:highlight w:val="none"/>
          <w14:textFill>
            <w14:solidFill>
              <w14:schemeClr w14:val="tx1"/>
            </w14:solidFill>
          </w14:textFill>
        </w:rPr>
        <w:fldChar w:fldCharType="end"/>
      </w:r>
    </w:p>
    <w:p w14:paraId="60B1EEC8">
      <w:pPr>
        <w:pStyle w:val="193"/>
        <w:numPr>
          <w:ilvl w:val="0"/>
          <w:numId w:val="1"/>
        </w:numPr>
        <w:tabs>
          <w:tab w:val="left" w:pos="0"/>
          <w:tab w:val="left" w:pos="3165"/>
          <w:tab w:val="center" w:pos="4153"/>
        </w:tabs>
        <w:spacing w:before="0" w:after="0" w:line="440" w:lineRule="exact"/>
        <w:jc w:val="center"/>
        <w:rPr>
          <w:rFonts w:ascii="宋体" w:hAnsi="宋体" w:cs="宋体"/>
          <w:color w:val="000000" w:themeColor="text1"/>
          <w:sz w:val="32"/>
          <w:szCs w:val="32"/>
          <w:highlight w:val="none"/>
          <w14:textFill>
            <w14:solidFill>
              <w14:schemeClr w14:val="tx1"/>
            </w14:solidFill>
          </w14:textFill>
        </w:rPr>
      </w:pPr>
      <w:bookmarkStart w:id="0" w:name="_Toc28359001"/>
      <w:bookmarkStart w:id="1" w:name="_Toc35393789"/>
      <w:r>
        <w:rPr>
          <w:rFonts w:hint="eastAsia" w:ascii="宋体" w:hAnsi="宋体" w:cs="宋体"/>
          <w:color w:val="000000" w:themeColor="text1"/>
          <w:sz w:val="32"/>
          <w:szCs w:val="32"/>
          <w:highlight w:val="none"/>
          <w14:textFill>
            <w14:solidFill>
              <w14:schemeClr w14:val="tx1"/>
            </w14:solidFill>
          </w14:textFill>
        </w:rPr>
        <w:t xml:space="preserve">  </w:t>
      </w:r>
      <w:bookmarkStart w:id="2" w:name="_Toc12907"/>
      <w:bookmarkStart w:id="3" w:name="_Toc11226"/>
      <w:bookmarkStart w:id="4" w:name="_Toc8183"/>
      <w:r>
        <w:rPr>
          <w:rFonts w:hint="eastAsia" w:ascii="宋体" w:hAnsi="宋体" w:cs="宋体"/>
          <w:color w:val="000000" w:themeColor="text1"/>
          <w:sz w:val="32"/>
          <w:szCs w:val="32"/>
          <w:highlight w:val="none"/>
          <w14:textFill>
            <w14:solidFill>
              <w14:schemeClr w14:val="tx1"/>
            </w14:solidFill>
          </w14:textFill>
        </w:rPr>
        <w:t>公开招标公告</w:t>
      </w:r>
      <w:bookmarkEnd w:id="0"/>
      <w:bookmarkEnd w:id="1"/>
      <w:bookmarkEnd w:id="2"/>
      <w:bookmarkEnd w:id="3"/>
      <w:bookmarkEnd w:id="4"/>
    </w:p>
    <w:tbl>
      <w:tblPr>
        <w:tblStyle w:val="32"/>
        <w:tblpPr w:leftFromText="180" w:rightFromText="180" w:vertAnchor="text" w:tblpX="38" w:tblpY="134"/>
        <w:tblOverlap w:val="neve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14:paraId="4F774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9962" w:type="dxa"/>
            <w:tcBorders>
              <w:top w:val="single" w:color="auto" w:sz="4" w:space="0"/>
              <w:left w:val="single" w:color="auto" w:sz="4" w:space="0"/>
              <w:bottom w:val="single" w:color="auto" w:sz="4" w:space="0"/>
              <w:right w:val="single" w:color="auto" w:sz="4" w:space="0"/>
            </w:tcBorders>
            <w:noWrap w:val="0"/>
            <w:vAlign w:val="top"/>
          </w:tcPr>
          <w:p w14:paraId="64533257">
            <w:pPr>
              <w:spacing w:line="38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项目概况</w:t>
            </w:r>
          </w:p>
          <w:p w14:paraId="107A38C4">
            <w:pPr>
              <w:spacing w:line="38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桂林市政府集中采购中心受</w:t>
            </w:r>
            <w:r>
              <w:rPr>
                <w:rFonts w:hint="eastAsia" w:ascii="宋体" w:hAnsi="宋体" w:cs="宋体"/>
                <w:color w:val="000000" w:themeColor="text1"/>
                <w:sz w:val="24"/>
                <w:highlight w:val="none"/>
                <w:u w:val="single"/>
                <w:lang w:eastAsia="zh-CN"/>
                <w14:textFill>
                  <w14:solidFill>
                    <w14:schemeClr w14:val="tx1"/>
                  </w14:solidFill>
                </w14:textFill>
              </w:rPr>
              <w:t>龙胜各族自治县教育局</w:t>
            </w:r>
            <w:r>
              <w:rPr>
                <w:rFonts w:hint="eastAsia" w:ascii="宋体" w:hAnsi="宋体" w:cs="宋体"/>
                <w:color w:val="000000" w:themeColor="text1"/>
                <w:sz w:val="24"/>
                <w:highlight w:val="none"/>
                <w14:textFill>
                  <w14:solidFill>
                    <w14:schemeClr w14:val="tx1"/>
                  </w14:solidFill>
                </w14:textFill>
              </w:rPr>
              <w:t>委托，根据《中华人民共和国政府采购法》《中华人民共和国政府采购法实施条例》及《政府采购货物和服务招标投标管理办法》（财政部令第87号）等规定，现就</w:t>
            </w:r>
            <w:r>
              <w:rPr>
                <w:rFonts w:hint="eastAsia" w:ascii="宋体" w:hAnsi="宋体" w:cs="宋体"/>
                <w:color w:val="000000" w:themeColor="text1"/>
                <w:sz w:val="24"/>
                <w:highlight w:val="none"/>
                <w:u w:val="single"/>
                <w:lang w:eastAsia="zh-CN"/>
                <w14:textFill>
                  <w14:solidFill>
                    <w14:schemeClr w14:val="tx1"/>
                  </w14:solidFill>
                </w14:textFill>
              </w:rPr>
              <w:t>龙胜各族自治县AI赋能中学课堂教学质量提升项目（一期）采购</w:t>
            </w:r>
            <w:r>
              <w:rPr>
                <w:rFonts w:hint="eastAsia" w:ascii="宋体" w:hAnsi="宋体" w:cs="宋体"/>
                <w:color w:val="000000" w:themeColor="text1"/>
                <w:sz w:val="24"/>
                <w:highlight w:val="none"/>
                <w14:textFill>
                  <w14:solidFill>
                    <w14:schemeClr w14:val="tx1"/>
                  </w14:solidFill>
                </w14:textFill>
              </w:rPr>
              <w:t>项目进行公开招标，欢迎符合条件的供应商前来投标，并于</w:t>
            </w:r>
            <w:r>
              <w:rPr>
                <w:rFonts w:hint="eastAsia" w:ascii="宋体" w:hAnsi="宋体" w:cs="宋体"/>
                <w:color w:val="000000" w:themeColor="text1"/>
                <w:sz w:val="24"/>
                <w:highlight w:val="none"/>
                <w:lang w:eastAsia="zh-CN"/>
                <w14:textFill>
                  <w14:solidFill>
                    <w14:schemeClr w14:val="tx1"/>
                  </w14:solidFill>
                </w14:textFill>
              </w:rPr>
              <w:t>2026年8月14日</w:t>
            </w:r>
            <w:r>
              <w:rPr>
                <w:rFonts w:hint="eastAsia" w:ascii="宋体" w:hAnsi="宋体" w:cs="宋体"/>
                <w:color w:val="000000" w:themeColor="text1"/>
                <w:sz w:val="24"/>
                <w:highlight w:val="none"/>
                <w14:textFill>
                  <w14:solidFill>
                    <w14:schemeClr w14:val="tx1"/>
                  </w14:solidFill>
                </w14:textFill>
              </w:rPr>
              <w:t xml:space="preserve">上午9时30分前递交投标文件。现将本次公开招标的有关事项公告如下：  </w:t>
            </w:r>
          </w:p>
        </w:tc>
      </w:tr>
    </w:tbl>
    <w:p w14:paraId="64FD0B4B">
      <w:pPr>
        <w:rPr>
          <w:rFonts w:ascii="宋体" w:hAnsi="宋体" w:cs="宋体"/>
          <w:color w:val="000000" w:themeColor="text1"/>
          <w:sz w:val="24"/>
          <w:highlight w:val="none"/>
          <w14:textFill>
            <w14:solidFill>
              <w14:schemeClr w14:val="tx1"/>
            </w14:solidFill>
          </w14:textFill>
        </w:rPr>
      </w:pPr>
    </w:p>
    <w:p w14:paraId="39F10F06">
      <w:pPr>
        <w:rPr>
          <w:rFonts w:ascii="宋体" w:hAnsi="宋体" w:cs="宋体"/>
          <w:color w:val="000000" w:themeColor="text1"/>
          <w:sz w:val="24"/>
          <w:highlight w:val="none"/>
          <w14:textFill>
            <w14:solidFill>
              <w14:schemeClr w14:val="tx1"/>
            </w14:solidFill>
          </w14:textFill>
        </w:rPr>
      </w:pPr>
      <w:bookmarkStart w:id="5" w:name="_Toc35393621"/>
      <w:bookmarkStart w:id="6" w:name="_Toc28359079"/>
      <w:bookmarkStart w:id="7" w:name="_Toc28359002"/>
      <w:bookmarkStart w:id="8" w:name="_Toc35393790"/>
      <w:bookmarkStart w:id="9" w:name="_Hlk24379207"/>
      <w:r>
        <w:rPr>
          <w:rFonts w:hint="eastAsia" w:ascii="宋体" w:hAnsi="宋体" w:cs="宋体"/>
          <w:color w:val="000000" w:themeColor="text1"/>
          <w:sz w:val="24"/>
          <w:highlight w:val="none"/>
          <w14:textFill>
            <w14:solidFill>
              <w14:schemeClr w14:val="tx1"/>
            </w14:solidFill>
          </w14:textFill>
        </w:rPr>
        <w:t>一、项目基本情况</w:t>
      </w:r>
      <w:bookmarkEnd w:id="5"/>
      <w:bookmarkEnd w:id="6"/>
      <w:bookmarkEnd w:id="7"/>
      <w:bookmarkEnd w:id="8"/>
    </w:p>
    <w:p w14:paraId="0A9987A0">
      <w:pPr>
        <w:spacing w:line="380" w:lineRule="exact"/>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项目编号：</w:t>
      </w:r>
      <w:r>
        <w:rPr>
          <w:rFonts w:hint="eastAsia" w:ascii="宋体" w:hAnsi="宋体" w:cs="宋体"/>
          <w:color w:val="000000" w:themeColor="text1"/>
          <w:sz w:val="24"/>
          <w:highlight w:val="none"/>
          <w:lang w:eastAsia="zh-CN"/>
          <w14:textFill>
            <w14:solidFill>
              <w14:schemeClr w14:val="tx1"/>
            </w14:solidFill>
          </w14:textFill>
        </w:rPr>
        <w:t>GLZC2026-G1-280035-GLSZ</w:t>
      </w:r>
      <w:r>
        <w:rPr>
          <w:rFonts w:hint="eastAsia" w:ascii="宋体" w:hAnsi="宋体" w:cs="宋体"/>
          <w:color w:val="000000" w:themeColor="text1"/>
          <w:sz w:val="24"/>
          <w:highlight w:val="none"/>
          <w14:textFill>
            <w14:solidFill>
              <w14:schemeClr w14:val="tx1"/>
            </w14:solidFill>
          </w14:textFill>
        </w:rPr>
        <w:t xml:space="preserve">  </w:t>
      </w:r>
    </w:p>
    <w:p w14:paraId="79582452">
      <w:pPr>
        <w:spacing w:line="380" w:lineRule="exact"/>
        <w:ind w:firstLine="480"/>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r>
        <w:rPr>
          <w:rFonts w:hint="eastAsia" w:ascii="宋体" w:hAnsi="宋体" w:cs="宋体"/>
          <w:color w:val="000000" w:themeColor="text1"/>
          <w:sz w:val="24"/>
          <w:highlight w:val="none"/>
          <w:lang w:eastAsia="zh-CN"/>
          <w14:textFill>
            <w14:solidFill>
              <w14:schemeClr w14:val="tx1"/>
            </w14:solidFill>
          </w14:textFill>
        </w:rPr>
        <w:t>龙胜各族自治县AI赋能中学课堂教学质量提升项目（一期）采购</w:t>
      </w:r>
      <w:bookmarkEnd w:id="9"/>
    </w:p>
    <w:p w14:paraId="7D4D7A6A">
      <w:pPr>
        <w:spacing w:line="380" w:lineRule="exact"/>
        <w:ind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预算金额：</w:t>
      </w:r>
      <w:r>
        <w:rPr>
          <w:rFonts w:hint="eastAsia" w:ascii="宋体" w:hAnsi="宋体" w:cs="宋体"/>
          <w:color w:val="000000" w:themeColor="text1"/>
          <w:sz w:val="24"/>
          <w:highlight w:val="none"/>
          <w:lang w:eastAsia="zh-CN"/>
          <w14:textFill>
            <w14:solidFill>
              <w14:schemeClr w14:val="tx1"/>
            </w14:solidFill>
          </w14:textFill>
        </w:rPr>
        <w:t>人民币贰佰贰拾壹万元整（¥2210000.00元）</w:t>
      </w:r>
    </w:p>
    <w:p w14:paraId="385879B1">
      <w:pPr>
        <w:spacing w:line="38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采购需求：</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2820"/>
        <w:gridCol w:w="1005"/>
        <w:gridCol w:w="1745"/>
        <w:gridCol w:w="2725"/>
      </w:tblGrid>
      <w:tr w14:paraId="38980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4DF45E1B">
            <w:pPr>
              <w:spacing w:line="38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项号</w:t>
            </w:r>
          </w:p>
        </w:tc>
        <w:tc>
          <w:tcPr>
            <w:tcW w:w="2820" w:type="dxa"/>
            <w:tcBorders>
              <w:top w:val="single" w:color="auto" w:sz="4" w:space="0"/>
              <w:left w:val="single" w:color="auto" w:sz="4" w:space="0"/>
              <w:bottom w:val="single" w:color="auto" w:sz="4" w:space="0"/>
              <w:right w:val="single" w:color="auto" w:sz="4" w:space="0"/>
            </w:tcBorders>
            <w:noWrap w:val="0"/>
            <w:vAlign w:val="center"/>
          </w:tcPr>
          <w:p w14:paraId="598A4C4A">
            <w:pPr>
              <w:spacing w:line="38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项目</w:t>
            </w:r>
            <w:r>
              <w:rPr>
                <w:rFonts w:hint="eastAsia" w:ascii="宋体" w:hAnsi="宋体" w:cs="宋体"/>
                <w:color w:val="000000" w:themeColor="text1"/>
                <w:sz w:val="24"/>
                <w:highlight w:val="none"/>
                <w14:textFill>
                  <w14:solidFill>
                    <w14:schemeClr w14:val="tx1"/>
                  </w14:solidFill>
                </w14:textFill>
              </w:rPr>
              <w:t>名称</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7C6F2740">
            <w:pPr>
              <w:spacing w:line="38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w:t>
            </w:r>
          </w:p>
        </w:tc>
        <w:tc>
          <w:tcPr>
            <w:tcW w:w="1745" w:type="dxa"/>
            <w:tcBorders>
              <w:top w:val="single" w:color="auto" w:sz="4" w:space="0"/>
              <w:left w:val="single" w:color="auto" w:sz="4" w:space="0"/>
              <w:bottom w:val="single" w:color="auto" w:sz="4" w:space="0"/>
              <w:right w:val="single" w:color="auto" w:sz="4" w:space="0"/>
            </w:tcBorders>
            <w:noWrap w:val="0"/>
            <w:vAlign w:val="center"/>
          </w:tcPr>
          <w:p w14:paraId="66E88D01">
            <w:pPr>
              <w:spacing w:line="38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2725" w:type="dxa"/>
            <w:tcBorders>
              <w:top w:val="single" w:color="auto" w:sz="4" w:space="0"/>
              <w:left w:val="single" w:color="auto" w:sz="4" w:space="0"/>
              <w:bottom w:val="single" w:color="auto" w:sz="4" w:space="0"/>
              <w:right w:val="single" w:color="auto" w:sz="4" w:space="0"/>
            </w:tcBorders>
            <w:noWrap w:val="0"/>
            <w:vAlign w:val="center"/>
          </w:tcPr>
          <w:p w14:paraId="5EFCC946">
            <w:pPr>
              <w:spacing w:line="38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简要外观规格尺寸描述或项目基本概况</w:t>
            </w:r>
          </w:p>
        </w:tc>
      </w:tr>
      <w:tr w14:paraId="0ED06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18E347BC">
            <w:pPr>
              <w:widowControl/>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w:t>
            </w:r>
          </w:p>
        </w:tc>
        <w:tc>
          <w:tcPr>
            <w:tcW w:w="2820" w:type="dxa"/>
            <w:tcBorders>
              <w:top w:val="single" w:color="auto" w:sz="4" w:space="0"/>
              <w:left w:val="single" w:color="auto" w:sz="4" w:space="0"/>
              <w:bottom w:val="single" w:color="auto" w:sz="4" w:space="0"/>
              <w:right w:val="single" w:color="auto" w:sz="4" w:space="0"/>
            </w:tcBorders>
            <w:noWrap w:val="0"/>
            <w:vAlign w:val="center"/>
          </w:tcPr>
          <w:p w14:paraId="0974553D">
            <w:pPr>
              <w:widowControl/>
              <w:jc w:val="center"/>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u w:val="single"/>
                <w:lang w:eastAsia="zh-CN"/>
                <w14:textFill>
                  <w14:solidFill>
                    <w14:schemeClr w14:val="tx1"/>
                  </w14:solidFill>
                </w14:textFill>
              </w:rPr>
              <w:t>龙胜各族自治县AI赋能中学课堂教学质量提升项目（一期）</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30CF1CDA">
            <w:pPr>
              <w:widowControl/>
              <w:jc w:val="center"/>
              <w:rPr>
                <w:rFonts w:hint="eastAsia" w:ascii="宋体" w:hAnsi="宋体" w:cs="宋体"/>
                <w:bCs/>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批</w:t>
            </w:r>
          </w:p>
        </w:tc>
        <w:tc>
          <w:tcPr>
            <w:tcW w:w="1745" w:type="dxa"/>
            <w:tcBorders>
              <w:top w:val="single" w:color="auto" w:sz="4" w:space="0"/>
              <w:left w:val="single" w:color="auto" w:sz="4" w:space="0"/>
              <w:bottom w:val="single" w:color="auto" w:sz="4" w:space="0"/>
              <w:right w:val="single" w:color="auto" w:sz="4" w:space="0"/>
            </w:tcBorders>
            <w:noWrap w:val="0"/>
            <w:vAlign w:val="center"/>
          </w:tcPr>
          <w:p w14:paraId="5B631F7E">
            <w:pPr>
              <w:widowControl/>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w:t>
            </w:r>
          </w:p>
        </w:tc>
        <w:tc>
          <w:tcPr>
            <w:tcW w:w="2725" w:type="dxa"/>
            <w:tcBorders>
              <w:top w:val="single" w:color="auto" w:sz="4" w:space="0"/>
              <w:left w:val="single" w:color="auto" w:sz="4" w:space="0"/>
              <w:bottom w:val="single" w:color="auto" w:sz="4" w:space="0"/>
              <w:right w:val="single" w:color="auto" w:sz="4" w:space="0"/>
            </w:tcBorders>
            <w:noWrap w:val="0"/>
            <w:vAlign w:val="center"/>
          </w:tcPr>
          <w:p w14:paraId="1F0B2A7C">
            <w:pPr>
              <w:spacing w:line="38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详见招标文件</w:t>
            </w:r>
          </w:p>
        </w:tc>
      </w:tr>
    </w:tbl>
    <w:p w14:paraId="1F38A4B1">
      <w:pPr>
        <w:spacing w:line="380" w:lineRule="exact"/>
        <w:ind w:firstLine="48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合同履行期限：自合同签订之日起至中标人承诺免费保修期满。</w:t>
      </w:r>
    </w:p>
    <w:p w14:paraId="6EBAC025">
      <w:pPr>
        <w:spacing w:line="38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w:t>
      </w:r>
      <w:r>
        <w:rPr>
          <w:rFonts w:hint="eastAsia" w:ascii="宋体" w:hAnsi="宋体" w:cs="宋体"/>
          <w:b/>
          <w:bCs/>
          <w:color w:val="000000" w:themeColor="text1"/>
          <w:sz w:val="24"/>
          <w:highlight w:val="none"/>
          <w14:textFill>
            <w14:solidFill>
              <w14:schemeClr w14:val="tx1"/>
            </w14:solidFill>
          </w14:textFill>
        </w:rPr>
        <w:t>不接受</w:t>
      </w:r>
      <w:r>
        <w:rPr>
          <w:rFonts w:hint="eastAsia" w:ascii="宋体" w:hAnsi="宋体" w:cs="宋体"/>
          <w:color w:val="000000" w:themeColor="text1"/>
          <w:sz w:val="24"/>
          <w:highlight w:val="none"/>
          <w14:textFill>
            <w14:solidFill>
              <w14:schemeClr w14:val="tx1"/>
            </w14:solidFill>
          </w14:textFill>
        </w:rPr>
        <w:t>联合体投标。</w:t>
      </w:r>
    </w:p>
    <w:p w14:paraId="5E021021">
      <w:pPr>
        <w:rPr>
          <w:rFonts w:ascii="宋体" w:hAnsi="宋体" w:cs="宋体"/>
          <w:color w:val="000000" w:themeColor="text1"/>
          <w:sz w:val="24"/>
          <w:highlight w:val="none"/>
          <w14:textFill>
            <w14:solidFill>
              <w14:schemeClr w14:val="tx1"/>
            </w14:solidFill>
          </w14:textFill>
        </w:rPr>
      </w:pPr>
      <w:bookmarkStart w:id="10" w:name="_Toc35393622"/>
      <w:bookmarkStart w:id="11" w:name="_Toc28359080"/>
      <w:bookmarkStart w:id="12" w:name="_Toc35393791"/>
      <w:bookmarkStart w:id="13" w:name="_Toc28359003"/>
      <w:r>
        <w:rPr>
          <w:rFonts w:hint="eastAsia" w:ascii="宋体" w:hAnsi="宋体" w:cs="宋体"/>
          <w:color w:val="000000" w:themeColor="text1"/>
          <w:sz w:val="24"/>
          <w:highlight w:val="none"/>
          <w14:textFill>
            <w14:solidFill>
              <w14:schemeClr w14:val="tx1"/>
            </w14:solidFill>
          </w14:textFill>
        </w:rPr>
        <w:t>二、申请人的资格要求：</w:t>
      </w:r>
      <w:bookmarkEnd w:id="10"/>
      <w:bookmarkEnd w:id="11"/>
      <w:bookmarkEnd w:id="12"/>
      <w:bookmarkEnd w:id="13"/>
    </w:p>
    <w:p w14:paraId="293C13AD">
      <w:pPr>
        <w:spacing w:line="38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1.满足《中华人民共和国政府采购法》第二十二条规定；</w:t>
      </w:r>
    </w:p>
    <w:p w14:paraId="2E1AB271">
      <w:pPr>
        <w:spacing w:line="38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2.对在“信用中国”网站（www.creditchina.gov.cn）、中国政府采购网（www.ccgp.gov.cn）等渠道列入失信被执行人、</w:t>
      </w:r>
      <w:r>
        <w:rPr>
          <w:rFonts w:hint="eastAsia" w:ascii="宋体" w:hAnsi="宋体" w:cs="宋体"/>
          <w:color w:val="000000" w:themeColor="text1"/>
          <w:sz w:val="24"/>
          <w:highlight w:val="none"/>
          <w:lang w:eastAsia="zh-CN"/>
          <w14:textFill>
            <w14:solidFill>
              <w14:schemeClr w14:val="tx1"/>
            </w14:solidFill>
          </w14:textFill>
        </w:rPr>
        <w:t>重大税收违法失信主体名单</w:t>
      </w:r>
      <w:r>
        <w:rPr>
          <w:rFonts w:hint="eastAsia" w:ascii="宋体" w:hAnsi="宋体" w:cs="宋体"/>
          <w:color w:val="000000" w:themeColor="text1"/>
          <w:sz w:val="24"/>
          <w:highlight w:val="none"/>
          <w14:textFill>
            <w14:solidFill>
              <w14:schemeClr w14:val="tx1"/>
            </w14:solidFill>
          </w14:textFill>
        </w:rPr>
        <w:t>、政府采购严重违法失信行为记录名单及其他不符合《中华人民共和国政府采购法》第二十二条规定条件的供应商，不得参与政府采购活动。</w:t>
      </w:r>
    </w:p>
    <w:p w14:paraId="18385954">
      <w:pPr>
        <w:spacing w:line="380" w:lineRule="exact"/>
        <w:ind w:firstLine="480"/>
        <w:rPr>
          <w:rFonts w:hint="eastAsia" w:ascii="宋体" w:hAnsi="宋体" w:cs="宋体"/>
          <w:color w:val="000000" w:themeColor="text1"/>
          <w:sz w:val="24"/>
          <w:highlight w:val="none"/>
          <w14:textFill>
            <w14:solidFill>
              <w14:schemeClr w14:val="tx1"/>
            </w14:solidFill>
          </w14:textFill>
        </w:rPr>
      </w:pPr>
      <w:bookmarkStart w:id="14" w:name="_Toc28359081"/>
      <w:bookmarkStart w:id="15" w:name="_Toc28359004"/>
      <w:r>
        <w:rPr>
          <w:rFonts w:hint="eastAsia" w:ascii="宋体" w:hAnsi="宋体" w:cs="宋体"/>
          <w:color w:val="000000" w:themeColor="text1"/>
          <w:sz w:val="24"/>
          <w:highlight w:val="none"/>
          <w14:textFill>
            <w14:solidFill>
              <w14:schemeClr w14:val="tx1"/>
            </w14:solidFill>
          </w14:textFill>
        </w:rPr>
        <w:t>3.落实政府采购政策需满足的资格要求：</w:t>
      </w:r>
      <w:r>
        <w:rPr>
          <w:rFonts w:hint="eastAsia" w:ascii="宋体" w:hAnsi="宋体" w:cs="宋体"/>
          <w:b w:val="0"/>
          <w:bCs w:val="0"/>
          <w:color w:val="000000" w:themeColor="text1"/>
          <w:sz w:val="24"/>
          <w:highlight w:val="none"/>
          <w:lang w:val="en-US" w:eastAsia="zh-CN"/>
          <w14:textFill>
            <w14:solidFill>
              <w14:schemeClr w14:val="tx1"/>
            </w14:solidFill>
          </w14:textFill>
        </w:rPr>
        <w:t>无。</w:t>
      </w:r>
    </w:p>
    <w:p w14:paraId="690F5E5F">
      <w:pPr>
        <w:spacing w:line="380" w:lineRule="exact"/>
        <w:ind w:firstLine="480"/>
        <w:rPr>
          <w:rFonts w:hint="eastAsia" w:ascii="宋体" w:hAnsi="宋体" w:cs="宋体"/>
          <w:i/>
          <w:iCs/>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4.本项目的特定资格要求：</w:t>
      </w:r>
      <w:r>
        <w:rPr>
          <w:rFonts w:hint="eastAsia" w:ascii="宋体" w:hAnsi="宋体" w:cs="宋体"/>
          <w:b w:val="0"/>
          <w:bCs w:val="0"/>
          <w:color w:val="000000" w:themeColor="text1"/>
          <w:sz w:val="24"/>
          <w:highlight w:val="none"/>
          <w:lang w:val="en-US" w:eastAsia="zh-CN"/>
          <w14:textFill>
            <w14:solidFill>
              <w14:schemeClr w14:val="tx1"/>
            </w14:solidFill>
          </w14:textFill>
        </w:rPr>
        <w:t>无。</w:t>
      </w:r>
    </w:p>
    <w:p w14:paraId="67D9316C">
      <w:pPr>
        <w:rPr>
          <w:rFonts w:ascii="宋体" w:hAnsi="宋体" w:cs="宋体"/>
          <w:color w:val="000000" w:themeColor="text1"/>
          <w:sz w:val="24"/>
          <w:highlight w:val="none"/>
          <w14:textFill>
            <w14:solidFill>
              <w14:schemeClr w14:val="tx1"/>
            </w14:solidFill>
          </w14:textFill>
        </w:rPr>
      </w:pPr>
      <w:bookmarkStart w:id="16" w:name="_Toc35393623"/>
      <w:bookmarkStart w:id="17" w:name="_Toc35393792"/>
      <w:r>
        <w:rPr>
          <w:rFonts w:hint="eastAsia" w:ascii="宋体" w:hAnsi="宋体" w:cs="宋体"/>
          <w:color w:val="000000" w:themeColor="text1"/>
          <w:sz w:val="24"/>
          <w:highlight w:val="none"/>
          <w14:textFill>
            <w14:solidFill>
              <w14:schemeClr w14:val="tx1"/>
            </w14:solidFill>
          </w14:textFill>
        </w:rPr>
        <w:t>三、获取招标文件</w:t>
      </w:r>
      <w:bookmarkEnd w:id="14"/>
      <w:bookmarkEnd w:id="15"/>
      <w:bookmarkEnd w:id="16"/>
      <w:bookmarkEnd w:id="17"/>
    </w:p>
    <w:p w14:paraId="50159161">
      <w:pPr>
        <w:spacing w:line="380" w:lineRule="exact"/>
        <w:ind w:firstLine="54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1.招标文件获取时间：</w:t>
      </w:r>
      <w:r>
        <w:rPr>
          <w:rFonts w:hint="eastAsia" w:ascii="宋体" w:hAnsi="宋体" w:cs="宋体"/>
          <w:color w:val="000000" w:themeColor="text1"/>
          <w:sz w:val="24"/>
          <w:highlight w:val="none"/>
          <w:lang w:eastAsia="zh-CN"/>
          <w14:textFill>
            <w14:solidFill>
              <w14:schemeClr w14:val="tx1"/>
            </w14:solidFill>
          </w14:textFill>
        </w:rPr>
        <w:t>202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lang w:eastAsia="zh-CN"/>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cs="宋体"/>
          <w:color w:val="000000" w:themeColor="text1"/>
          <w:sz w:val="24"/>
          <w:highlight w:val="none"/>
          <w:lang w:eastAsia="zh-CN"/>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23</w:t>
      </w:r>
      <w:r>
        <w:rPr>
          <w:rFonts w:hint="eastAsia" w:ascii="宋体" w:hAnsi="宋体" w:cs="宋体"/>
          <w:color w:val="000000" w:themeColor="text1"/>
          <w:sz w:val="24"/>
          <w:highlight w:val="none"/>
          <w:lang w:eastAsia="zh-CN"/>
          <w14:textFill>
            <w14:solidFill>
              <w14:schemeClr w14:val="tx1"/>
            </w14:solidFill>
          </w14:textFill>
        </w:rPr>
        <w:t>日</w:t>
      </w:r>
      <w:r>
        <w:rPr>
          <w:rFonts w:hint="eastAsia" w:ascii="宋体" w:hAnsi="宋体" w:cs="宋体"/>
          <w:color w:val="000000" w:themeColor="text1"/>
          <w:sz w:val="24"/>
          <w:highlight w:val="none"/>
          <w14:textFill>
            <w14:solidFill>
              <w14:schemeClr w14:val="tx1"/>
            </w14:solidFill>
          </w14:textFill>
        </w:rPr>
        <w:t>至</w:t>
      </w:r>
      <w:r>
        <w:rPr>
          <w:rFonts w:hint="eastAsia" w:ascii="宋体" w:hAnsi="宋体" w:cs="宋体"/>
          <w:color w:val="000000" w:themeColor="text1"/>
          <w:sz w:val="24"/>
          <w:highlight w:val="none"/>
          <w:lang w:eastAsia="zh-CN"/>
          <w14:textFill>
            <w14:solidFill>
              <w14:schemeClr w14:val="tx1"/>
            </w14:solidFill>
          </w14:textFill>
        </w:rPr>
        <w:t>2026年8月14日</w:t>
      </w:r>
      <w:r>
        <w:rPr>
          <w:rFonts w:hint="eastAsia" w:ascii="宋体" w:hAnsi="宋体" w:cs="宋体"/>
          <w:color w:val="000000" w:themeColor="text1"/>
          <w:sz w:val="24"/>
          <w:highlight w:val="none"/>
          <w14:textFill>
            <w14:solidFill>
              <w14:schemeClr w14:val="tx1"/>
            </w14:solidFill>
          </w14:textFill>
        </w:rPr>
        <w:t>上午9时30分。</w:t>
      </w:r>
    </w:p>
    <w:p w14:paraId="3F7A73E2">
      <w:pPr>
        <w:spacing w:line="380" w:lineRule="exact"/>
        <w:ind w:firstLine="480"/>
        <w:rPr>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2.地点及方式：潜在供应商请登录“广西政府采购云平台”获取该项目招标文件。</w:t>
      </w:r>
    </w:p>
    <w:p w14:paraId="6A876D43">
      <w:pPr>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3.招标文件售价：本项目招标文件不收取费用。</w:t>
      </w:r>
    </w:p>
    <w:p w14:paraId="67CD512D">
      <w:pPr>
        <w:rPr>
          <w:rFonts w:ascii="宋体" w:hAnsi="宋体" w:cs="宋体"/>
          <w:color w:val="000000" w:themeColor="text1"/>
          <w:sz w:val="24"/>
          <w:highlight w:val="none"/>
          <w14:textFill>
            <w14:solidFill>
              <w14:schemeClr w14:val="tx1"/>
            </w14:solidFill>
          </w14:textFill>
        </w:rPr>
      </w:pPr>
      <w:bookmarkStart w:id="18" w:name="_Toc28359082"/>
      <w:bookmarkStart w:id="19" w:name="_Toc28359005"/>
      <w:bookmarkStart w:id="20" w:name="_Toc35393624"/>
      <w:bookmarkStart w:id="21" w:name="_Toc35393793"/>
      <w:r>
        <w:rPr>
          <w:rFonts w:hint="eastAsia" w:ascii="宋体" w:hAnsi="宋体" w:cs="宋体"/>
          <w:color w:val="000000" w:themeColor="text1"/>
          <w:sz w:val="24"/>
          <w:highlight w:val="none"/>
          <w14:textFill>
            <w14:solidFill>
              <w14:schemeClr w14:val="tx1"/>
            </w14:solidFill>
          </w14:textFill>
        </w:rPr>
        <w:t>四、提交投标文件</w:t>
      </w:r>
      <w:bookmarkEnd w:id="18"/>
      <w:bookmarkEnd w:id="19"/>
      <w:r>
        <w:rPr>
          <w:rFonts w:hint="eastAsia" w:ascii="宋体" w:hAnsi="宋体" w:cs="宋体"/>
          <w:color w:val="000000" w:themeColor="text1"/>
          <w:sz w:val="24"/>
          <w:highlight w:val="none"/>
          <w14:textFill>
            <w14:solidFill>
              <w14:schemeClr w14:val="tx1"/>
            </w14:solidFill>
          </w14:textFill>
        </w:rPr>
        <w:t>截止时间、开标时间和地点</w:t>
      </w:r>
      <w:bookmarkEnd w:id="20"/>
      <w:bookmarkEnd w:id="21"/>
    </w:p>
    <w:p w14:paraId="0454C342">
      <w:pPr>
        <w:spacing w:line="380" w:lineRule="exact"/>
        <w:ind w:firstLine="48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截止时间：</w:t>
      </w:r>
      <w:r>
        <w:rPr>
          <w:rFonts w:hint="eastAsia" w:ascii="宋体" w:hAnsi="宋体" w:cs="宋体"/>
          <w:color w:val="000000" w:themeColor="text1"/>
          <w:sz w:val="24"/>
          <w:highlight w:val="none"/>
          <w:lang w:eastAsia="zh-CN"/>
          <w14:textFill>
            <w14:solidFill>
              <w14:schemeClr w14:val="tx1"/>
            </w14:solidFill>
          </w14:textFill>
        </w:rPr>
        <w:t>2026年8月14日</w:t>
      </w:r>
      <w:r>
        <w:rPr>
          <w:rFonts w:hint="eastAsia" w:ascii="宋体" w:hAnsi="宋体" w:cs="宋体"/>
          <w:color w:val="000000" w:themeColor="text1"/>
          <w:sz w:val="24"/>
          <w:highlight w:val="none"/>
          <w14:textFill>
            <w14:solidFill>
              <w14:schemeClr w14:val="tx1"/>
            </w14:solidFill>
          </w14:textFill>
        </w:rPr>
        <w:t>上午9时30分</w:t>
      </w:r>
      <w:r>
        <w:rPr>
          <w:rFonts w:hint="eastAsia" w:ascii="宋体" w:hAnsi="宋体" w:cs="宋体"/>
          <w:bCs/>
          <w:color w:val="000000" w:themeColor="text1"/>
          <w:sz w:val="24"/>
          <w:highlight w:val="none"/>
          <w14:textFill>
            <w14:solidFill>
              <w14:schemeClr w14:val="tx1"/>
            </w14:solidFill>
          </w14:textFill>
        </w:rPr>
        <w:t>（北京时间）。</w:t>
      </w:r>
    </w:p>
    <w:p w14:paraId="194903E4">
      <w:pPr>
        <w:spacing w:line="380" w:lineRule="exact"/>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点：通过广西政府采购云平台实行在线投标。</w:t>
      </w:r>
    </w:p>
    <w:p w14:paraId="3CFB7995">
      <w:pPr>
        <w:spacing w:line="380" w:lineRule="exact"/>
        <w:ind w:firstLine="480"/>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开标时间：</w:t>
      </w:r>
      <w:r>
        <w:rPr>
          <w:rFonts w:hint="eastAsia" w:ascii="宋体" w:hAnsi="宋体" w:cs="宋体"/>
          <w:color w:val="000000" w:themeColor="text1"/>
          <w:sz w:val="24"/>
          <w:highlight w:val="none"/>
          <w:lang w:eastAsia="zh-CN"/>
          <w14:textFill>
            <w14:solidFill>
              <w14:schemeClr w14:val="tx1"/>
            </w14:solidFill>
          </w14:textFill>
        </w:rPr>
        <w:t>2026年8月14日</w:t>
      </w:r>
      <w:r>
        <w:rPr>
          <w:rFonts w:hint="eastAsia" w:ascii="宋体" w:hAnsi="宋体" w:cs="宋体"/>
          <w:color w:val="000000" w:themeColor="text1"/>
          <w:sz w:val="24"/>
          <w:highlight w:val="none"/>
          <w14:textFill>
            <w14:solidFill>
              <w14:schemeClr w14:val="tx1"/>
            </w14:solidFill>
          </w14:textFill>
        </w:rPr>
        <w:t>上午9时30分</w:t>
      </w:r>
      <w:r>
        <w:rPr>
          <w:rFonts w:hint="eastAsia" w:ascii="宋体" w:hAnsi="宋体" w:cs="宋体"/>
          <w:bCs/>
          <w:color w:val="000000" w:themeColor="text1"/>
          <w:sz w:val="24"/>
          <w:highlight w:val="none"/>
          <w14:textFill>
            <w14:solidFill>
              <w14:schemeClr w14:val="tx1"/>
            </w14:solidFill>
          </w14:textFill>
        </w:rPr>
        <w:t>（北京时间）</w:t>
      </w:r>
      <w:r>
        <w:rPr>
          <w:rFonts w:hint="eastAsia" w:ascii="宋体" w:hAnsi="宋体" w:cs="宋体"/>
          <w:color w:val="000000" w:themeColor="text1"/>
          <w:sz w:val="24"/>
          <w:highlight w:val="none"/>
          <w14:textFill>
            <w14:solidFill>
              <w14:schemeClr w14:val="tx1"/>
            </w14:solidFill>
          </w14:textFill>
        </w:rPr>
        <w:t>截标后。</w:t>
      </w:r>
    </w:p>
    <w:p w14:paraId="347E2580">
      <w:pPr>
        <w:spacing w:line="380" w:lineRule="exact"/>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点：桂林市公共资源交易中心</w:t>
      </w:r>
      <w:r>
        <w:rPr>
          <w:rFonts w:hint="eastAsia" w:ascii="宋体" w:hAnsi="宋体" w:cs="宋体"/>
          <w:color w:val="000000" w:themeColor="text1"/>
          <w:sz w:val="24"/>
          <w:highlight w:val="none"/>
          <w:u w:val="single"/>
          <w:lang w:eastAsia="zh-CN"/>
          <w14:textFill>
            <w14:solidFill>
              <w14:schemeClr w14:val="tx1"/>
            </w14:solidFill>
          </w14:textFill>
        </w:rPr>
        <w:t>9号开标室（4号仓）</w:t>
      </w:r>
      <w:r>
        <w:rPr>
          <w:rFonts w:hint="eastAsia" w:ascii="宋体" w:hAnsi="宋体" w:cs="宋体"/>
          <w:color w:val="000000" w:themeColor="text1"/>
          <w:sz w:val="24"/>
          <w:highlight w:val="none"/>
          <w14:textFill>
            <w14:solidFill>
              <w14:schemeClr w14:val="tx1"/>
            </w14:solidFill>
          </w14:textFill>
        </w:rPr>
        <w:t>通过广西政府采购云平台实行在线解密开启。</w:t>
      </w:r>
    </w:p>
    <w:p w14:paraId="6CDF8939">
      <w:pPr>
        <w:rPr>
          <w:rFonts w:ascii="宋体" w:hAnsi="宋体" w:cs="宋体"/>
          <w:color w:val="000000" w:themeColor="text1"/>
          <w:sz w:val="24"/>
          <w:highlight w:val="none"/>
          <w14:textFill>
            <w14:solidFill>
              <w14:schemeClr w14:val="tx1"/>
            </w14:solidFill>
          </w14:textFill>
        </w:rPr>
      </w:pPr>
      <w:bookmarkStart w:id="22" w:name="_Toc28359084"/>
      <w:bookmarkStart w:id="23" w:name="_Toc35393625"/>
      <w:bookmarkStart w:id="24" w:name="_Toc28359007"/>
      <w:bookmarkStart w:id="25" w:name="_Toc35393794"/>
      <w:r>
        <w:rPr>
          <w:rFonts w:hint="eastAsia" w:ascii="宋体" w:hAnsi="宋体" w:cs="宋体"/>
          <w:color w:val="000000" w:themeColor="text1"/>
          <w:sz w:val="24"/>
          <w:highlight w:val="none"/>
          <w14:textFill>
            <w14:solidFill>
              <w14:schemeClr w14:val="tx1"/>
            </w14:solidFill>
          </w14:textFill>
        </w:rPr>
        <w:t>五、公告期限</w:t>
      </w:r>
      <w:bookmarkEnd w:id="22"/>
      <w:bookmarkEnd w:id="23"/>
      <w:bookmarkEnd w:id="24"/>
      <w:bookmarkEnd w:id="25"/>
    </w:p>
    <w:p w14:paraId="000E0C16">
      <w:pPr>
        <w:spacing w:line="38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自本公告发布之日起5个工作日。</w:t>
      </w:r>
    </w:p>
    <w:p w14:paraId="49B58CA6">
      <w:pPr>
        <w:rPr>
          <w:rFonts w:ascii="宋体" w:hAnsi="宋体" w:cs="宋体"/>
          <w:color w:val="000000" w:themeColor="text1"/>
          <w:sz w:val="24"/>
          <w:highlight w:val="none"/>
          <w14:textFill>
            <w14:solidFill>
              <w14:schemeClr w14:val="tx1"/>
            </w14:solidFill>
          </w14:textFill>
        </w:rPr>
      </w:pPr>
      <w:bookmarkStart w:id="26" w:name="_Toc35393626"/>
      <w:bookmarkStart w:id="27" w:name="_Toc35393795"/>
      <w:r>
        <w:rPr>
          <w:rFonts w:hint="eastAsia" w:ascii="宋体" w:hAnsi="宋体" w:cs="宋体"/>
          <w:color w:val="000000" w:themeColor="text1"/>
          <w:sz w:val="24"/>
          <w:highlight w:val="none"/>
          <w14:textFill>
            <w14:solidFill>
              <w14:schemeClr w14:val="tx1"/>
            </w14:solidFill>
          </w14:textFill>
        </w:rPr>
        <w:t>六、其他补充事宜</w:t>
      </w:r>
      <w:bookmarkEnd w:id="26"/>
      <w:bookmarkEnd w:id="27"/>
    </w:p>
    <w:p w14:paraId="200E1F1E">
      <w:pPr>
        <w:numPr>
          <w:ilvl w:val="0"/>
          <w:numId w:val="0"/>
        </w:numPr>
        <w:spacing w:line="380" w:lineRule="exact"/>
        <w:ind w:firstLine="48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szCs w:val="24"/>
          <w:highlight w:val="none"/>
          <w:lang w:val="en-US" w:eastAsia="zh-CN" w:bidi="ar-SA"/>
          <w14:textFill>
            <w14:solidFill>
              <w14:schemeClr w14:val="tx1"/>
            </w14:solidFill>
          </w14:textFill>
        </w:rPr>
        <w:t>1.</w:t>
      </w:r>
      <w:r>
        <w:rPr>
          <w:rFonts w:hint="eastAsia" w:ascii="宋体" w:hAnsi="宋体" w:cs="宋体"/>
          <w:b/>
          <w:bCs/>
          <w:color w:val="000000" w:themeColor="text1"/>
          <w:sz w:val="24"/>
          <w:highlight w:val="none"/>
          <w14:textFill>
            <w14:solidFill>
              <w14:schemeClr w14:val="tx1"/>
            </w14:solidFill>
          </w14:textFill>
        </w:rPr>
        <w:t>本项目无需缴纳投标保证金。</w:t>
      </w:r>
    </w:p>
    <w:p w14:paraId="692F6BB7">
      <w:pPr>
        <w:numPr>
          <w:ilvl w:val="0"/>
          <w:numId w:val="0"/>
        </w:numPr>
        <w:spacing w:line="360" w:lineRule="exact"/>
        <w:ind w:firstLine="48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szCs w:val="24"/>
          <w:highlight w:val="none"/>
          <w:lang w:val="en-US" w:eastAsia="zh-CN" w:bidi="ar-SA"/>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投标人可视自身情况决定是否出席开标会议；如出席开标会议，可以由法定代表人、负责人、自然人或其委托代理人出席开标会议（出席代表需携带本人身份证原件，未携带身份证所造成一切后果，由其自行承担）。</w:t>
      </w:r>
    </w:p>
    <w:p w14:paraId="258E3FB9">
      <w:pPr>
        <w:numPr>
          <w:ilvl w:val="0"/>
          <w:numId w:val="0"/>
        </w:numPr>
        <w:spacing w:line="380" w:lineRule="exact"/>
        <w:ind w:firstLine="48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szCs w:val="24"/>
          <w:highlight w:val="none"/>
          <w:lang w:val="en-US" w:eastAsia="zh-CN" w:bidi="ar-SA"/>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本项目信息发布媒体：</w:t>
      </w:r>
    </w:p>
    <w:p w14:paraId="79EFD71E">
      <w:pPr>
        <w:spacing w:line="380" w:lineRule="exact"/>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桂林市政府采购网（zfcg.czj.guilin.gov.cn）</w:t>
      </w:r>
    </w:p>
    <w:p w14:paraId="0A488D2D">
      <w:pPr>
        <w:spacing w:line="380" w:lineRule="exact"/>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广西壮族自治区政府采购网（www.ccgp-guangxi.gov.cn）</w:t>
      </w:r>
    </w:p>
    <w:p w14:paraId="5A161B5A">
      <w:pPr>
        <w:ind w:firstLine="480"/>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中国政府采购网（www.ccgp.gov.cn）</w:t>
      </w:r>
    </w:p>
    <w:p w14:paraId="696FD395">
      <w:pPr>
        <w:pStyle w:val="298"/>
        <w:numPr>
          <w:ilvl w:val="0"/>
          <w:numId w:val="0"/>
        </w:numPr>
        <w:ind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投标文件解密时间：截标时间后</w:t>
      </w:r>
      <w:r>
        <w:rPr>
          <w:rFonts w:hint="eastAsia" w:ascii="宋体" w:hAnsi="宋体" w:eastAsia="宋体" w:cs="宋体"/>
          <w:color w:val="000000" w:themeColor="text1"/>
          <w:highlight w:val="none"/>
          <w:u w:val="single"/>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分钟内</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u w:val="single"/>
          <w:lang w:eastAsia="zh-CN"/>
          <w14:textFill>
            <w14:solidFill>
              <w14:schemeClr w14:val="tx1"/>
            </w14:solidFill>
          </w14:textFill>
        </w:rPr>
        <w:t>2026年8月14日</w:t>
      </w:r>
      <w:r>
        <w:rPr>
          <w:rFonts w:hint="eastAsia" w:ascii="宋体" w:hAnsi="宋体" w:eastAsia="宋体" w:cs="宋体"/>
          <w:color w:val="000000" w:themeColor="text1"/>
          <w:highlight w:val="none"/>
          <w:u w:val="single"/>
          <w14:textFill>
            <w14:solidFill>
              <w14:schemeClr w14:val="tx1"/>
            </w14:solidFill>
          </w14:textFill>
        </w:rPr>
        <w:t>上午9时30分至10时00分</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投标人可以登录广西政府采购云平台，用“项目采购-开标评标”功能进行解密投标文件。</w:t>
      </w:r>
    </w:p>
    <w:p w14:paraId="4EB4B375">
      <w:pPr>
        <w:pStyle w:val="298"/>
        <w:ind w:firstLine="482"/>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注：投标文件网上递交截止时间后，各投标人须在解密时限内对上传广西政府采购云的投标文件进行解密，所有投标人在规定的解密时限内解密完成或解密时限结束后，我中心开启已解密的</w:t>
      </w:r>
      <w:r>
        <w:rPr>
          <w:rFonts w:hint="eastAsia" w:ascii="宋体" w:hAnsi="宋体" w:eastAsia="宋体" w:cs="宋体"/>
          <w:b/>
          <w:bCs/>
          <w:color w:val="000000" w:themeColor="text1"/>
          <w:szCs w:val="21"/>
          <w:highlight w:val="none"/>
          <w:lang w:eastAsia="zh-CN"/>
          <w14:textFill>
            <w14:solidFill>
              <w14:schemeClr w14:val="tx1"/>
            </w14:solidFill>
          </w14:textFill>
        </w:rPr>
        <w:t>投标文件</w:t>
      </w:r>
      <w:r>
        <w:rPr>
          <w:rFonts w:hint="eastAsia" w:ascii="宋体" w:hAnsi="宋体" w:eastAsia="宋体" w:cs="宋体"/>
          <w:b/>
          <w:bCs/>
          <w:color w:val="000000" w:themeColor="text1"/>
          <w:szCs w:val="21"/>
          <w:highlight w:val="none"/>
          <w14:textFill>
            <w14:solidFill>
              <w14:schemeClr w14:val="tx1"/>
            </w14:solidFill>
          </w14:textFill>
        </w:rPr>
        <w:t>。投标人超过解密时限未解密的，系统默认自动放弃，造成投标无效的后果由投标人自行承担。</w:t>
      </w:r>
      <w:r>
        <w:rPr>
          <w:rFonts w:hint="eastAsia" w:ascii="宋体" w:hAnsi="宋体" w:eastAsia="宋体" w:cs="宋体"/>
          <w:b/>
          <w:bCs/>
          <w:color w:val="000000" w:themeColor="text1"/>
          <w:highlight w:val="none"/>
          <w14:textFill>
            <w14:solidFill>
              <w14:schemeClr w14:val="tx1"/>
            </w14:solidFill>
          </w14:textFill>
        </w:rPr>
        <w:t>解密</w:t>
      </w:r>
      <w:r>
        <w:rPr>
          <w:rFonts w:hint="eastAsia" w:ascii="宋体" w:hAnsi="宋体" w:eastAsia="宋体" w:cs="宋体"/>
          <w:b/>
          <w:bCs/>
          <w:color w:val="000000" w:themeColor="text1"/>
          <w:highlight w:val="none"/>
          <w:lang w:eastAsia="zh-CN"/>
          <w14:textFill>
            <w14:solidFill>
              <w14:schemeClr w14:val="tx1"/>
            </w14:solidFill>
          </w14:textFill>
        </w:rPr>
        <w:t>投标文件</w:t>
      </w:r>
      <w:r>
        <w:rPr>
          <w:rFonts w:hint="eastAsia" w:ascii="宋体" w:hAnsi="宋体" w:eastAsia="宋体" w:cs="宋体"/>
          <w:b/>
          <w:bCs/>
          <w:color w:val="000000" w:themeColor="text1"/>
          <w:highlight w:val="none"/>
          <w14:textFill>
            <w14:solidFill>
              <w14:schemeClr w14:val="tx1"/>
            </w14:solidFill>
          </w14:textFill>
        </w:rPr>
        <w:t>后，30分钟内在线签字确认，超过时间没有在线签字确认的系统将自动视为</w:t>
      </w:r>
      <w:r>
        <w:rPr>
          <w:rFonts w:hint="eastAsia" w:ascii="宋体" w:hAnsi="宋体" w:eastAsia="宋体" w:cs="宋体"/>
          <w:b/>
          <w:bCs/>
          <w:color w:val="000000" w:themeColor="text1"/>
          <w:szCs w:val="21"/>
          <w:highlight w:val="none"/>
          <w14:textFill>
            <w14:solidFill>
              <w14:schemeClr w14:val="tx1"/>
            </w14:solidFill>
          </w14:textFill>
        </w:rPr>
        <w:t>投标人</w:t>
      </w:r>
      <w:r>
        <w:rPr>
          <w:rFonts w:hint="eastAsia" w:ascii="宋体" w:hAnsi="宋体" w:eastAsia="宋体" w:cs="宋体"/>
          <w:b/>
          <w:bCs/>
          <w:color w:val="000000" w:themeColor="text1"/>
          <w:highlight w:val="none"/>
          <w14:textFill>
            <w14:solidFill>
              <w14:schemeClr w14:val="tx1"/>
            </w14:solidFill>
          </w14:textFill>
        </w:rPr>
        <w:t>认可。</w:t>
      </w:r>
    </w:p>
    <w:p w14:paraId="7889932C">
      <w:pPr>
        <w:pStyle w:val="298"/>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七、在线投标（电子投标）说明</w:t>
      </w:r>
    </w:p>
    <w:p w14:paraId="399D8350">
      <w:pPr>
        <w:spacing w:line="340" w:lineRule="exact"/>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项目通过广西政府采购云平台实行在线投标响应（电子投标），投标人需要先安装“广西政府采购云平台客户端”，并按照本招标文件和广西政府采购云平台的要求，通过“广西政府采购云平台客户端”编制并加密投标文件。投标人未按规定编制并加密的投标文件，广西政府采购云平台将予以拒收。</w:t>
      </w:r>
    </w:p>
    <w:p w14:paraId="481C14DD">
      <w:pPr>
        <w:pStyle w:val="298"/>
        <w:ind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广西政府采购云平台客户端”请自行前往广西政府采购网下载并安装；电子投标具体操作流程参考《政府采购项目电子交易管理操作指南-供应商》；在使用广西政府采购云投标客户端时，建议使用WIN7及以上操作系统</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通过广西政府采购云平台参与在线投标时如遇平台技术问题详询95763。</w:t>
      </w:r>
    </w:p>
    <w:p w14:paraId="7B4A512A">
      <w:pPr>
        <w:spacing w:line="340" w:lineRule="exact"/>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为确保网上操作合法、有效和安全，投标人应当在投标截止时间前完成在“广西政府采购云平台”的身份认证，确保在电子投标过程中能够对相关数据电子文件进行加密和使用电子签章。使用“广西政府采购云平台客户端”需要提前申领CA数字证书，申领流程请自行前往广西政府采购云平台网站进行查阅</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（完成CA数字证书办理预计一周左右，建议供应商获取投标文件后立即办理）</w:t>
      </w:r>
    </w:p>
    <w:p w14:paraId="3A68A9AB">
      <w:pPr>
        <w:spacing w:line="340" w:lineRule="exact"/>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投标人应当在投标截止时间前，将生成的“投标文件”上传递交至广西政府采购云平台。投标文件递交截止时间前可以撤回电子投标文件。补充或者修改电子投标文件的，应当先行撤回原文件，补充、修改后重新传输递交，投标文件递交截止时间前未完成传输的，视为撤回投标文件。</w:t>
      </w:r>
    </w:p>
    <w:p w14:paraId="0865E5DE">
      <w:pPr>
        <w:pStyle w:val="298"/>
        <w:ind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本采购项目为广西政府采购云全流程电子化操作，参与投标的供应商需自备计算机和网络设备（设备需可视频通话和读取广西政府采购云CA数字证书），确保投标过程顺利进行；因供应商自身设备或网络原因造成的一切后果，由供应商自行承担。</w:t>
      </w:r>
    </w:p>
    <w:p w14:paraId="4A649BA5">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八、对本次招标提出询问，请按以下方式联系。</w:t>
      </w:r>
    </w:p>
    <w:p w14:paraId="735CBE1B">
      <w:pPr>
        <w:widowControl/>
        <w:spacing w:line="340" w:lineRule="exact"/>
        <w:ind w:firstLine="42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1.采购人信息</w:t>
      </w:r>
    </w:p>
    <w:p w14:paraId="5AAE5313">
      <w:pPr>
        <w:spacing w:line="340" w:lineRule="exact"/>
        <w:ind w:left="0" w:firstLine="480"/>
        <w:jc w:val="left"/>
        <w:rPr>
          <w:rFonts w:hint="eastAsia" w:ascii="宋体" w:hAnsi="宋体" w:eastAsia="宋体" w:cs="宋体"/>
          <w:color w:val="000000" w:themeColor="text1"/>
          <w:sz w:val="24"/>
          <w:highlight w:val="none"/>
          <w:u w:val="singl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名 称：</w:t>
      </w:r>
      <w:r>
        <w:rPr>
          <w:rFonts w:hint="eastAsia" w:ascii="宋体" w:hAnsi="宋体" w:cs="宋体"/>
          <w:color w:val="000000" w:themeColor="text1"/>
          <w:sz w:val="24"/>
          <w:highlight w:val="none"/>
          <w:u w:val="single"/>
          <w:lang w:eastAsia="zh-CN"/>
          <w14:textFill>
            <w14:solidFill>
              <w14:schemeClr w14:val="tx1"/>
            </w14:solidFill>
          </w14:textFill>
        </w:rPr>
        <w:t>龙胜各族自治县教育局</w:t>
      </w:r>
    </w:p>
    <w:p w14:paraId="67B4D067">
      <w:pPr>
        <w:spacing w:line="340" w:lineRule="exact"/>
        <w:ind w:left="0" w:firstLine="480"/>
        <w:jc w:val="left"/>
        <w:rPr>
          <w:rFonts w:hint="eastAsia" w:ascii="宋体" w:hAnsi="宋体" w:eastAsia="宋体" w:cs="宋体"/>
          <w:color w:val="000000" w:themeColor="text1"/>
          <w:sz w:val="24"/>
          <w:highlight w:val="none"/>
          <w:u w:val="single"/>
          <w14:textFill>
            <w14:solidFill>
              <w14:schemeClr w14:val="tx1"/>
            </w14:solidFill>
          </w14:textFill>
        </w:rPr>
      </w:pPr>
      <w:bookmarkStart w:id="28" w:name="_Toc28359009"/>
      <w:bookmarkStart w:id="29" w:name="_Toc28359086"/>
      <w:r>
        <w:rPr>
          <w:rFonts w:hint="eastAsia" w:ascii="宋体" w:hAnsi="宋体" w:eastAsia="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u w:val="single"/>
          <w:lang w:val="en-US" w:eastAsia="zh-CN"/>
          <w14:textFill>
            <w14:solidFill>
              <w14:schemeClr w14:val="tx1"/>
            </w14:solidFill>
          </w14:textFill>
        </w:rPr>
        <w:t>龙胜各族自治县古龙街31号</w:t>
      </w:r>
    </w:p>
    <w:p w14:paraId="5AAE0FF0">
      <w:pPr>
        <w:spacing w:line="340" w:lineRule="exact"/>
        <w:ind w:left="0" w:firstLine="480"/>
        <w:jc w:val="left"/>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联系方式：</w:t>
      </w:r>
      <w:r>
        <w:rPr>
          <w:rFonts w:hint="eastAsia" w:ascii="宋体" w:hAnsi="宋体" w:cs="宋体"/>
          <w:color w:val="000000" w:themeColor="text1"/>
          <w:sz w:val="24"/>
          <w:highlight w:val="none"/>
          <w:u w:val="single"/>
          <w:lang w:val="en-US" w:eastAsia="zh-CN"/>
          <w14:textFill>
            <w14:solidFill>
              <w14:schemeClr w14:val="tx1"/>
            </w14:solidFill>
          </w14:textFill>
        </w:rPr>
        <w:t xml:space="preserve"> 唐老师   0773-7516307</w:t>
      </w:r>
      <w:r>
        <w:rPr>
          <w:rFonts w:hint="eastAsia" w:ascii="宋体" w:hAnsi="宋体" w:cs="宋体"/>
          <w:color w:val="000000" w:themeColor="text1"/>
          <w:sz w:val="24"/>
          <w:highlight w:val="none"/>
          <w:u w:val="single"/>
          <w14:textFill>
            <w14:solidFill>
              <w14:schemeClr w14:val="tx1"/>
            </w14:solidFill>
          </w14:textFill>
        </w:rPr>
        <w:t xml:space="preserve"> </w:t>
      </w:r>
      <w:bookmarkEnd w:id="28"/>
      <w:bookmarkEnd w:id="29"/>
    </w:p>
    <w:p w14:paraId="4FD27AE2">
      <w:pPr>
        <w:spacing w:line="380" w:lineRule="exact"/>
        <w:ind w:left="0" w:firstLine="42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2.采购代理机构信息</w:t>
      </w:r>
    </w:p>
    <w:p w14:paraId="21654F92">
      <w:pPr>
        <w:spacing w:line="380" w:lineRule="exact"/>
        <w:ind w:left="0" w:firstLine="42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名  称：</w:t>
      </w:r>
      <w:r>
        <w:rPr>
          <w:rFonts w:hint="eastAsia" w:ascii="宋体" w:hAnsi="宋体" w:cs="宋体"/>
          <w:color w:val="000000" w:themeColor="text1"/>
          <w:sz w:val="24"/>
          <w:highlight w:val="none"/>
          <w:u w:val="single"/>
          <w14:textFill>
            <w14:solidFill>
              <w14:schemeClr w14:val="tx1"/>
            </w14:solidFill>
          </w14:textFill>
        </w:rPr>
        <w:t xml:space="preserve"> 桂林市政府集中采购中心　</w:t>
      </w:r>
    </w:p>
    <w:p w14:paraId="5214AE15">
      <w:pPr>
        <w:spacing w:line="380" w:lineRule="exact"/>
        <w:ind w:left="0" w:firstLine="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u w:val="single"/>
          <w14:textFill>
            <w14:solidFill>
              <w14:schemeClr w14:val="tx1"/>
            </w14:solidFill>
          </w14:textFill>
        </w:rPr>
        <w:t xml:space="preserve"> 桂林市临桂区西城中路69号创业大厦西辅楼5楼</w:t>
      </w:r>
    </w:p>
    <w:p w14:paraId="7F241F1D">
      <w:pPr>
        <w:spacing w:line="380" w:lineRule="exact"/>
        <w:ind w:left="0" w:firstLine="420"/>
        <w:rPr>
          <w:rFonts w:hint="default" w:ascii="宋体" w:hAnsi="宋体" w:cs="宋体"/>
          <w:color w:val="000000" w:themeColor="text1"/>
          <w:sz w:val="24"/>
          <w:highlight w:val="none"/>
          <w:lang w:val="en-US"/>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联系方式：</w:t>
      </w:r>
      <w:bookmarkStart w:id="30" w:name="_Toc28359010"/>
      <w:bookmarkStart w:id="31" w:name="_Toc28359087"/>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0773-5625166</w:t>
      </w:r>
    </w:p>
    <w:p w14:paraId="2D76B803">
      <w:pPr>
        <w:spacing w:line="380" w:lineRule="exact"/>
        <w:ind w:left="0" w:firstLine="42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3.项目联系方式</w:t>
      </w:r>
      <w:bookmarkEnd w:id="30"/>
      <w:bookmarkEnd w:id="31"/>
    </w:p>
    <w:p w14:paraId="116A2A5E">
      <w:pPr>
        <w:pStyle w:val="18"/>
        <w:spacing w:line="380" w:lineRule="exact"/>
        <w:ind w:left="0" w:firstLine="420"/>
        <w:rPr>
          <w:rFonts w:hint="default" w:hAnsi="宋体" w:eastAsia="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项目联系人：</w:t>
      </w:r>
      <w:r>
        <w:rPr>
          <w:rFonts w:hint="eastAsia" w:hAnsi="宋体" w:cs="宋体"/>
          <w:color w:val="000000" w:themeColor="text1"/>
          <w:sz w:val="24"/>
          <w:szCs w:val="24"/>
          <w:highlight w:val="none"/>
          <w:u w:val="single"/>
          <w:lang w:val="en-US" w:eastAsia="zh-CN"/>
          <w14:textFill>
            <w14:solidFill>
              <w14:schemeClr w14:val="tx1"/>
            </w14:solidFill>
          </w14:textFill>
        </w:rPr>
        <w:t>黄工</w:t>
      </w:r>
    </w:p>
    <w:p w14:paraId="495C18B9">
      <w:pPr>
        <w:spacing w:line="380" w:lineRule="exact"/>
        <w:ind w:left="0" w:firstLine="420"/>
        <w:rPr>
          <w:rFonts w:hint="default" w:ascii="宋体" w:hAnsi="宋体" w:cs="宋体"/>
          <w:color w:val="000000" w:themeColor="text1"/>
          <w:sz w:val="24"/>
          <w:highlight w:val="none"/>
          <w:u w:val="singl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　话：</w:t>
      </w:r>
      <w:r>
        <w:rPr>
          <w:rFonts w:hint="eastAsia" w:ascii="宋体" w:hAnsi="宋体" w:cs="宋体"/>
          <w:color w:val="000000" w:themeColor="text1"/>
          <w:sz w:val="24"/>
          <w:highlight w:val="none"/>
          <w:u w:val="single"/>
          <w:lang w:val="en-US" w:eastAsia="zh-CN"/>
          <w14:textFill>
            <w14:solidFill>
              <w14:schemeClr w14:val="tx1"/>
            </w14:solidFill>
          </w14:textFill>
        </w:rPr>
        <w:t>0773-5625166</w:t>
      </w:r>
    </w:p>
    <w:p w14:paraId="7CC9FA5A">
      <w:pPr>
        <w:spacing w:line="380" w:lineRule="exact"/>
        <w:ind w:left="0" w:firstLine="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4.政府采购监督管理机构</w:t>
      </w:r>
    </w:p>
    <w:p w14:paraId="3C44FEC0">
      <w:pPr>
        <w:spacing w:line="340" w:lineRule="exact"/>
        <w:ind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名    称</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u w:val="single"/>
          <w14:textFill>
            <w14:solidFill>
              <w14:schemeClr w14:val="tx1"/>
            </w14:solidFill>
          </w14:textFill>
        </w:rPr>
        <w:t>龙胜各族自治县</w:t>
      </w:r>
      <w:r>
        <w:rPr>
          <w:rFonts w:hint="eastAsia" w:ascii="宋体" w:hAnsi="宋体" w:eastAsia="宋体" w:cs="宋体"/>
          <w:color w:val="000000" w:themeColor="text1"/>
          <w:sz w:val="24"/>
          <w:highlight w:val="none"/>
          <w:u w:val="single"/>
          <w:lang w:eastAsia="zh-CN"/>
          <w14:textFill>
            <w14:solidFill>
              <w14:schemeClr w14:val="tx1"/>
            </w14:solidFill>
          </w14:textFill>
        </w:rPr>
        <w:t>财政局</w:t>
      </w:r>
    </w:p>
    <w:p w14:paraId="47124B3B">
      <w:pPr>
        <w:spacing w:line="34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联系方式：</w:t>
      </w:r>
      <w:r>
        <w:rPr>
          <w:rFonts w:hint="eastAsia" w:ascii="宋体" w:hAnsi="宋体" w:eastAsia="宋体" w:cs="宋体"/>
          <w:color w:val="000000" w:themeColor="text1"/>
          <w:sz w:val="24"/>
          <w:highlight w:val="none"/>
          <w:u w:val="single"/>
          <w14:textFill>
            <w14:solidFill>
              <w14:schemeClr w14:val="tx1"/>
            </w14:solidFill>
          </w14:textFill>
        </w:rPr>
        <w:t>0773-7511322</w:t>
      </w:r>
    </w:p>
    <w:p w14:paraId="2264BA22">
      <w:pPr>
        <w:jc w:val="center"/>
        <w:outlineLvl w:val="0"/>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br w:type="page" w:clear="all"/>
      </w:r>
      <w:bookmarkStart w:id="32" w:name="_Toc6221"/>
      <w:bookmarkStart w:id="33" w:name="_Toc8517"/>
      <w:bookmarkStart w:id="34" w:name="_Toc23983"/>
      <w:bookmarkStart w:id="35" w:name="_Toc12553"/>
      <w:r>
        <w:rPr>
          <w:rFonts w:hint="eastAsia" w:ascii="宋体" w:hAnsi="宋体" w:cs="宋体"/>
          <w:b/>
          <w:bCs/>
          <w:color w:val="000000" w:themeColor="text1"/>
          <w:sz w:val="32"/>
          <w:szCs w:val="32"/>
          <w:highlight w:val="none"/>
          <w14:textFill>
            <w14:solidFill>
              <w14:schemeClr w14:val="tx1"/>
            </w14:solidFill>
          </w14:textFill>
        </w:rPr>
        <w:t>第二章  投标人须知</w:t>
      </w:r>
      <w:bookmarkEnd w:id="32"/>
      <w:bookmarkEnd w:id="33"/>
      <w:bookmarkEnd w:id="34"/>
      <w:bookmarkEnd w:id="35"/>
    </w:p>
    <w:p w14:paraId="2C2BB458">
      <w:pPr>
        <w:tabs>
          <w:tab w:val="left" w:pos="1065"/>
          <w:tab w:val="center" w:pos="4411"/>
        </w:tabs>
        <w:spacing w:line="440" w:lineRule="exact"/>
        <w:jc w:val="center"/>
        <w:outlineLvl w:val="1"/>
        <w:rPr>
          <w:rFonts w:ascii="宋体" w:hAnsi="宋体" w:cs="宋体"/>
          <w:b/>
          <w:color w:val="000000" w:themeColor="text1"/>
          <w:sz w:val="24"/>
          <w:highlight w:val="none"/>
          <w14:textFill>
            <w14:solidFill>
              <w14:schemeClr w14:val="tx1"/>
            </w14:solidFill>
          </w14:textFill>
        </w:rPr>
      </w:pPr>
      <w:bookmarkStart w:id="36" w:name="_Toc14222"/>
      <w:bookmarkStart w:id="37" w:name="_Toc29189"/>
      <w:bookmarkStart w:id="38" w:name="_Toc11933"/>
      <w:bookmarkStart w:id="39" w:name="_Toc495841753"/>
      <w:bookmarkStart w:id="40" w:name="_Toc14750"/>
      <w:r>
        <w:rPr>
          <w:rFonts w:hint="eastAsia" w:ascii="宋体" w:hAnsi="宋体" w:cs="宋体"/>
          <w:b/>
          <w:color w:val="000000" w:themeColor="text1"/>
          <w:sz w:val="24"/>
          <w:highlight w:val="none"/>
          <w14:textFill>
            <w14:solidFill>
              <w14:schemeClr w14:val="tx1"/>
            </w14:solidFill>
          </w14:textFill>
        </w:rPr>
        <w:t>投标人须知前附表</w:t>
      </w:r>
      <w:bookmarkEnd w:id="36"/>
      <w:bookmarkEnd w:id="37"/>
      <w:bookmarkEnd w:id="38"/>
      <w:bookmarkEnd w:id="39"/>
      <w:bookmarkEnd w:id="40"/>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63"/>
        <w:gridCol w:w="1587"/>
        <w:gridCol w:w="7011"/>
      </w:tblGrid>
      <w:tr w14:paraId="4DA8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trPr>
        <w:tc>
          <w:tcPr>
            <w:tcW w:w="456"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29BED1EB">
            <w:pPr>
              <w:spacing w:line="4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863"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2EF27F82">
            <w:pPr>
              <w:spacing w:line="4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p>
        </w:tc>
        <w:tc>
          <w:tcPr>
            <w:tcW w:w="1587"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5FAB9228">
            <w:pPr>
              <w:spacing w:line="4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条款名称</w:t>
            </w:r>
          </w:p>
        </w:tc>
        <w:tc>
          <w:tcPr>
            <w:tcW w:w="7011"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7C6EC850">
            <w:pPr>
              <w:spacing w:line="4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内容、要求</w:t>
            </w:r>
          </w:p>
        </w:tc>
      </w:tr>
      <w:tr w14:paraId="6C164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630DE106">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67BF4FB2">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069D70DB">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项目名称及项目编号</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658BA4A2">
            <w:pPr>
              <w:spacing w:line="3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r>
              <w:rPr>
                <w:rFonts w:hint="eastAsia" w:ascii="宋体" w:hAnsi="宋体" w:cs="宋体"/>
                <w:color w:val="000000" w:themeColor="text1"/>
                <w:szCs w:val="21"/>
                <w:highlight w:val="none"/>
                <w:lang w:eastAsia="zh-CN"/>
                <w14:textFill>
                  <w14:solidFill>
                    <w14:schemeClr w14:val="tx1"/>
                  </w14:solidFill>
                </w14:textFill>
              </w:rPr>
              <w:t>龙胜各族自治县AI赋能中学课堂教学质量提升项目（一期）采购</w:t>
            </w:r>
          </w:p>
          <w:p w14:paraId="70FB1DFE">
            <w:pPr>
              <w:spacing w:line="3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项目编号：</w:t>
            </w:r>
            <w:r>
              <w:rPr>
                <w:rFonts w:hint="eastAsia" w:ascii="宋体" w:hAnsi="宋体" w:cs="宋体"/>
                <w:color w:val="000000" w:themeColor="text1"/>
                <w:szCs w:val="21"/>
                <w:highlight w:val="none"/>
                <w:lang w:eastAsia="zh-CN"/>
                <w14:textFill>
                  <w14:solidFill>
                    <w14:schemeClr w14:val="tx1"/>
                  </w14:solidFill>
                </w14:textFill>
              </w:rPr>
              <w:t>GLZC2026-G1-280035-GLSZ</w:t>
            </w:r>
            <w:r>
              <w:rPr>
                <w:rFonts w:hint="eastAsia" w:ascii="宋体" w:hAnsi="宋体" w:cs="宋体"/>
                <w:color w:val="000000" w:themeColor="text1"/>
                <w:szCs w:val="21"/>
                <w:highlight w:val="none"/>
                <w14:textFill>
                  <w14:solidFill>
                    <w14:schemeClr w14:val="tx1"/>
                  </w14:solidFill>
                </w14:textFill>
              </w:rPr>
              <w:t xml:space="preserve">  </w:t>
            </w:r>
          </w:p>
        </w:tc>
      </w:tr>
      <w:tr w14:paraId="55706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113CF59A">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4066D607">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596F0BBD">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投标人资格</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7F08A3FE">
            <w:pPr>
              <w:spacing w:line="40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5.1符合《中华人民共和国政府采购法》第二十二条和《政府采购法实施条例》第十八条规定，并且在国内注册或登记、具备合法资格，提供本次采购货物或服务的供应商。</w:t>
            </w:r>
          </w:p>
          <w:p w14:paraId="32C484A3">
            <w:pPr>
              <w:spacing w:line="40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5.2 本项目不接受联合体投标。</w:t>
            </w:r>
          </w:p>
          <w:p w14:paraId="7448B4C6">
            <w:pPr>
              <w:spacing w:line="40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5.3对在“信用中国”网站（</w:t>
            </w:r>
            <w:r>
              <w:rPr>
                <w:rFonts w:hint="eastAsia" w:ascii="宋体" w:hAnsi="宋体" w:cs="宋体"/>
                <w:color w:val="000000" w:themeColor="text1"/>
                <w:highlight w:val="none"/>
                <w14:textFill>
                  <w14:solidFill>
                    <w14:schemeClr w14:val="tx1"/>
                  </w14:solidFill>
                </w14:textFill>
              </w:rPr>
              <w:t>www.creditchina.gov.cn</w:t>
            </w:r>
            <w:r>
              <w:rPr>
                <w:rFonts w:hint="eastAsia"/>
                <w:color w:val="000000" w:themeColor="text1"/>
                <w:highlight w:val="none"/>
                <w14:textFill>
                  <w14:solidFill>
                    <w14:schemeClr w14:val="tx1"/>
                  </w14:solidFill>
                </w14:textFill>
              </w:rPr>
              <w:t>）、中国政府采购网（</w:t>
            </w:r>
            <w:r>
              <w:rPr>
                <w:rFonts w:hint="eastAsia" w:ascii="宋体" w:hAnsi="宋体" w:cs="宋体"/>
                <w:color w:val="000000" w:themeColor="text1"/>
                <w:highlight w:val="none"/>
                <w14:textFill>
                  <w14:solidFill>
                    <w14:schemeClr w14:val="tx1"/>
                  </w14:solidFill>
                </w14:textFill>
              </w:rPr>
              <w:t>www.ccgp.gov.cn</w:t>
            </w:r>
            <w:r>
              <w:rPr>
                <w:rFonts w:hint="eastAsia"/>
                <w:color w:val="000000" w:themeColor="text1"/>
                <w:highlight w:val="none"/>
                <w14:textFill>
                  <w14:solidFill>
                    <w14:schemeClr w14:val="tx1"/>
                  </w14:solidFill>
                </w14:textFill>
              </w:rPr>
              <w:t>）等渠道列入失信被执行人、</w:t>
            </w:r>
            <w:r>
              <w:rPr>
                <w:rFonts w:hint="eastAsia"/>
                <w:color w:val="000000" w:themeColor="text1"/>
                <w:highlight w:val="none"/>
                <w:lang w:eastAsia="zh-CN"/>
                <w14:textFill>
                  <w14:solidFill>
                    <w14:schemeClr w14:val="tx1"/>
                  </w14:solidFill>
                </w14:textFill>
              </w:rPr>
              <w:t>重大税收违法失信主体名单</w:t>
            </w:r>
            <w:r>
              <w:rPr>
                <w:rFonts w:hint="eastAsia"/>
                <w:color w:val="000000" w:themeColor="text1"/>
                <w:highlight w:val="none"/>
                <w14:textFill>
                  <w14:solidFill>
                    <w14:schemeClr w14:val="tx1"/>
                  </w14:solidFill>
                </w14:textFill>
              </w:rPr>
              <w:t>、政府采购严重违法失信行为记录名单及其他不符合《中华人民共和国政府采购法》第二十二条规定条件的供应商，不得参与政府采购活动。</w:t>
            </w:r>
          </w:p>
          <w:p w14:paraId="09F08DA7">
            <w:pPr>
              <w:pStyle w:val="298"/>
              <w:rPr>
                <w:rFonts w:hint="eastAsia" w:ascii="Calibri" w:eastAsia="Calibri" w:cs="Times New Roman"/>
                <w:b/>
                <w:bCs/>
                <w:color w:val="000000" w:themeColor="text1"/>
                <w:sz w:val="21"/>
                <w:highlight w:val="none"/>
                <w14:textFill>
                  <w14:solidFill>
                    <w14:schemeClr w14:val="tx1"/>
                  </w14:solidFill>
                </w14:textFill>
              </w:rPr>
            </w:pPr>
            <w:r>
              <w:rPr>
                <w:rFonts w:hint="eastAsia" w:ascii="Calibri" w:eastAsia="Calibri" w:cs="Times New Roman"/>
                <w:b/>
                <w:bCs/>
                <w:color w:val="000000" w:themeColor="text1"/>
                <w:sz w:val="21"/>
                <w:highlight w:val="none"/>
                <w14:textFill>
                  <w14:solidFill>
                    <w14:schemeClr w14:val="tx1"/>
                  </w14:solidFill>
                </w14:textFill>
              </w:rPr>
              <w:t>5.4 落实政府采购政策需满足的资格要求：</w:t>
            </w:r>
            <w:r>
              <w:rPr>
                <w:rFonts w:hint="eastAsia" w:ascii="Calibri" w:eastAsia="宋体" w:cs="Times New Roman"/>
                <w:b/>
                <w:bCs/>
                <w:color w:val="000000" w:themeColor="text1"/>
                <w:sz w:val="21"/>
                <w:highlight w:val="none"/>
                <w14:textFill>
                  <w14:solidFill>
                    <w14:schemeClr w14:val="tx1"/>
                  </w14:solidFill>
                </w14:textFill>
              </w:rPr>
              <w:t>无</w:t>
            </w:r>
            <w:r>
              <w:rPr>
                <w:rFonts w:hint="eastAsia" w:ascii="Calibri" w:eastAsia="Calibri" w:cs="Times New Roman"/>
                <w:b/>
                <w:bCs/>
                <w:color w:val="000000" w:themeColor="text1"/>
                <w:sz w:val="21"/>
                <w:highlight w:val="none"/>
                <w14:textFill>
                  <w14:solidFill>
                    <w14:schemeClr w14:val="tx1"/>
                  </w14:solidFill>
                </w14:textFill>
              </w:rPr>
              <w:t>。</w:t>
            </w:r>
          </w:p>
          <w:p w14:paraId="5303C22B">
            <w:pPr>
              <w:pStyle w:val="298"/>
              <w:rPr>
                <w:color w:val="000000" w:themeColor="text1"/>
                <w:highlight w:val="none"/>
                <w14:textFill>
                  <w14:solidFill>
                    <w14:schemeClr w14:val="tx1"/>
                  </w14:solidFill>
                </w14:textFill>
              </w:rPr>
            </w:pPr>
            <w:r>
              <w:rPr>
                <w:rFonts w:hint="eastAsia" w:ascii="Calibri" w:eastAsia="Calibri" w:cs="Times New Roman"/>
                <w:b/>
                <w:bCs/>
                <w:color w:val="000000" w:themeColor="text1"/>
                <w:sz w:val="21"/>
                <w:highlight w:val="none"/>
                <w14:textFill>
                  <w14:solidFill>
                    <w14:schemeClr w14:val="tx1"/>
                  </w14:solidFill>
                </w14:textFill>
              </w:rPr>
              <w:t>5.5 本项目的特定资格要求：</w:t>
            </w:r>
            <w:r>
              <w:rPr>
                <w:rFonts w:hint="eastAsia" w:ascii="Calibri" w:eastAsia="宋体" w:cs="Times New Roman"/>
                <w:b/>
                <w:bCs/>
                <w:color w:val="000000" w:themeColor="text1"/>
                <w:sz w:val="21"/>
                <w:highlight w:val="none"/>
                <w14:textFill>
                  <w14:solidFill>
                    <w14:schemeClr w14:val="tx1"/>
                  </w14:solidFill>
                </w14:textFill>
              </w:rPr>
              <w:t>无</w:t>
            </w:r>
            <w:r>
              <w:rPr>
                <w:rFonts w:hint="eastAsia" w:ascii="Calibri" w:eastAsia="Calibri" w:cs="Times New Roman"/>
                <w:b/>
                <w:bCs/>
                <w:color w:val="000000" w:themeColor="text1"/>
                <w:sz w:val="21"/>
                <w:highlight w:val="none"/>
                <w14:textFill>
                  <w14:solidFill>
                    <w14:schemeClr w14:val="tx1"/>
                  </w14:solidFill>
                </w14:textFill>
              </w:rPr>
              <w:t>。</w:t>
            </w:r>
          </w:p>
        </w:tc>
      </w:tr>
      <w:tr w14:paraId="6F99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16BC26FD">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7FAF221E">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6865EE07">
            <w:pPr>
              <w:spacing w:line="400" w:lineRule="exact"/>
              <w:jc w:val="center"/>
              <w:rPr>
                <w:rFonts w:ascii="宋体" w:hAnsi="宋体" w:cs="宋体"/>
                <w:color w:val="000000" w:themeColor="text1"/>
                <w:position w:val="-2"/>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投标费用</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037A83EA">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不论投标结果如何，投标人均应自行承担所有与投标有关的全部费用。</w:t>
            </w:r>
          </w:p>
        </w:tc>
      </w:tr>
      <w:tr w14:paraId="7B9CB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43774D98">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1857C299">
            <w:pPr>
              <w:spacing w:line="360" w:lineRule="exact"/>
              <w:jc w:val="center"/>
              <w:rPr>
                <w:rFonts w:ascii="宋体" w:hAnsi="宋体" w:cs="宋体"/>
                <w:color w:val="000000" w:themeColor="text1"/>
                <w:position w:val="-2"/>
                <w:szCs w:val="21"/>
                <w:highlight w:val="none"/>
                <w14:textFill>
                  <w14:solidFill>
                    <w14:schemeClr w14:val="tx1"/>
                  </w14:solidFill>
                </w14:textFill>
              </w:rPr>
            </w:pPr>
            <w:r>
              <w:rPr>
                <w:rFonts w:hint="eastAsia" w:ascii="宋体" w:hAnsi="宋体" w:cs="宋体"/>
                <w:color w:val="000000" w:themeColor="text1"/>
                <w:position w:val="-2"/>
                <w:szCs w:val="21"/>
                <w:highlight w:val="none"/>
                <w14:textFill>
                  <w14:solidFill>
                    <w14:schemeClr w14:val="tx1"/>
                  </w14:solidFill>
                </w14:textFill>
              </w:rPr>
              <w:t>15</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7240BC76">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采购预算金额及投标报价</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013BAA38">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15.1投标报价应按招标文件中第六章“投标文件（格式）”填写，本项目采购预算金额：</w:t>
            </w:r>
            <w:r>
              <w:rPr>
                <w:rFonts w:hint="eastAsia" w:ascii="宋体" w:hAnsi="宋体" w:eastAsia="宋体" w:cs="宋体"/>
                <w:color w:val="000000" w:themeColor="text1"/>
                <w:szCs w:val="21"/>
                <w:highlight w:val="none"/>
                <w:lang w:eastAsia="zh-CN"/>
                <w14:textFill>
                  <w14:solidFill>
                    <w14:schemeClr w14:val="tx1"/>
                  </w14:solidFill>
                </w14:textFill>
              </w:rPr>
              <w:t>人民币贰佰贰拾壹万元整（¥2210000.00元）</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投标报价超过采购预算金额的，投标文件按无效处理。</w:t>
            </w:r>
          </w:p>
          <w:p w14:paraId="4122C015">
            <w:pPr>
              <w:spacing w:line="36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15.2投标人必须就“采购需求”中所投分标内容作完整唯一报价，否则，其投标将被拒绝；投标文件只允许有一个报价，有选择的或有条件的报价将不予接受。</w:t>
            </w:r>
          </w:p>
          <w:p w14:paraId="40527DBE">
            <w:pPr>
              <w:spacing w:line="360" w:lineRule="exact"/>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15.3投标报价应包括本次招标采购范围内货物价款、货物随配标准附件、包装、运输、装卸、保险、税金、货到位以及安装、安装所需辅材、调试、检验、售后服务、培训、保修及其他所有成本费用的总和，</w:t>
            </w:r>
            <w:r>
              <w:rPr>
                <w:rFonts w:hint="eastAsia" w:ascii="宋体" w:hAnsi="宋体" w:cs="宋体"/>
                <w:color w:val="000000" w:themeColor="text1"/>
                <w:highlight w:val="none"/>
                <w14:textFill>
                  <w14:solidFill>
                    <w14:schemeClr w14:val="tx1"/>
                  </w14:solidFill>
                </w14:textFill>
              </w:rPr>
              <w:t>投标人应综合考虑在报价中。</w:t>
            </w:r>
          </w:p>
        </w:tc>
      </w:tr>
      <w:tr w14:paraId="180EF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1B174B6D">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6904E778">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7BE690F2">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投标有效期</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3E8AA544">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投标截止时间之日起90天。</w:t>
            </w:r>
          </w:p>
        </w:tc>
      </w:tr>
      <w:tr w14:paraId="4E23C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3284B77F">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5CD52F92">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10F8B5A4">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投标保证金</w:t>
            </w:r>
          </w:p>
        </w:tc>
        <w:tc>
          <w:tcPr>
            <w:tcW w:w="7011" w:type="dxa"/>
            <w:tcBorders>
              <w:top w:val="single" w:color="auto" w:sz="4" w:space="0"/>
              <w:left w:val="single" w:color="auto" w:sz="4" w:space="0"/>
              <w:bottom w:val="single" w:color="auto" w:sz="4" w:space="0"/>
              <w:right w:val="single" w:color="auto" w:sz="4" w:space="0"/>
            </w:tcBorders>
            <w:noWrap w:val="0"/>
            <w:vAlign w:val="top"/>
          </w:tcPr>
          <w:p w14:paraId="61365366">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本项目无需缴纳投标保证金</w:t>
            </w:r>
            <w:r>
              <w:rPr>
                <w:rFonts w:hint="eastAsia" w:ascii="宋体" w:hAnsi="宋体" w:cs="宋体"/>
                <w:color w:val="000000" w:themeColor="text1"/>
                <w:szCs w:val="21"/>
                <w:highlight w:val="none"/>
                <w14:textFill>
                  <w14:solidFill>
                    <w14:schemeClr w14:val="tx1"/>
                  </w14:solidFill>
                </w14:textFill>
              </w:rPr>
              <w:t>。</w:t>
            </w:r>
          </w:p>
        </w:tc>
      </w:tr>
      <w:tr w14:paraId="198E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2BAE3A7D">
            <w:pPr>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5177245E">
            <w:pPr>
              <w:spacing w:line="400" w:lineRule="exact"/>
              <w:jc w:val="center"/>
              <w:rPr>
                <w:rFonts w:ascii="宋体" w:hAnsi="宋体" w:cs="宋体"/>
                <w:color w:val="000000" w:themeColor="text1"/>
                <w:position w:val="1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237C319E">
            <w:pPr>
              <w:spacing w:line="400" w:lineRule="exact"/>
              <w:jc w:val="center"/>
              <w:rPr>
                <w:rFonts w:ascii="宋体" w:hAnsi="宋体" w:cs="宋体"/>
                <w:color w:val="000000" w:themeColor="text1"/>
                <w:position w:val="1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投标文件的制作</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7F1FE890">
            <w:pPr>
              <w:spacing w:line="36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18.1 电子投标文件中须加盖供应商公章部分均采用 CA 签章，并根据“政府采购项目电子交易管理操作指南-供应商” 及本招标文件规定的格式和顺序编制电子投标文件并进行关联定位，以便评审小组在评审时，点击评分项可直接定位到该评分项内容。如对招标文件的某项要求，供应商的电子投标文件未能关联定位提供相应的内容与其对应，则评审小组在评审时如做出对供应商不利的评审由供应商自行承担。电子投标文件如内容不完整、编排混乱导致投标文件被误读、 漏读，或者在按招标文件规定的部位查找不到相关内容的，由供应商自行承担。</w:t>
            </w:r>
          </w:p>
          <w:p w14:paraId="7B9ABA3E">
            <w:pPr>
              <w:spacing w:line="36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18.2 供应商法人（负责人）或授权代表持有广西政府采购云个人CA签章的，应在投标文件中涉及到签字的位置使用个人CA签章，没有办理广西政府采购云个人CA签章的可在投标文件中涉及到签字的位置手写签字</w:t>
            </w:r>
            <w:r>
              <w:rPr>
                <w:rFonts w:hint="eastAsia" w:ascii="宋体" w:hAnsi="宋体" w:cs="宋体"/>
                <w:color w:val="000000" w:themeColor="text1"/>
                <w:szCs w:val="21"/>
                <w:highlight w:val="none"/>
                <w:lang w:eastAsia="zh-CN"/>
                <w14:textFill>
                  <w14:solidFill>
                    <w14:schemeClr w14:val="tx1"/>
                  </w14:solidFill>
                </w14:textFill>
              </w:rPr>
              <w:t>或盖章</w:t>
            </w:r>
            <w:r>
              <w:rPr>
                <w:rFonts w:hint="eastAsia" w:ascii="宋体" w:hAnsi="宋体" w:cs="宋体"/>
                <w:color w:val="000000" w:themeColor="text1"/>
                <w:szCs w:val="21"/>
                <w:highlight w:val="none"/>
                <w14:textFill>
                  <w14:solidFill>
                    <w14:schemeClr w14:val="tx1"/>
                  </w14:solidFill>
                </w14:textFill>
              </w:rPr>
              <w:t xml:space="preserve">后扫描或者拍照做成 PDF 的格式上传即可。 </w:t>
            </w:r>
          </w:p>
          <w:p w14:paraId="36C8E005">
            <w:pPr>
              <w:spacing w:line="36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18.3 投标文件不得涂改，若有修改错漏处，须法定代表人（负责人）或授权委托人签字（或个人CA签章）。投标文件因字迹潦草或表达不清所引起的后果由供应商负责。</w:t>
            </w:r>
          </w:p>
          <w:p w14:paraId="6CA031E7">
            <w:pPr>
              <w:spacing w:line="36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18.4评审前准备 </w:t>
            </w:r>
          </w:p>
          <w:p w14:paraId="7A625072">
            <w:pPr>
              <w:spacing w:line="36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18.4.1本项目实行网上评审，采用电子投标文件；若供应商参与投标，自行承担投标一切费用。 </w:t>
            </w:r>
          </w:p>
          <w:p w14:paraId="3DE88B51">
            <w:pPr>
              <w:spacing w:line="36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18.4.2各供应商在截标前应确保成为广西政府采购云平台正式注册入库供应商，并完成 CA 数字证书申领。因未注册入库、未办理 CA 数字证书等原因造成无法投标或投标失败等后果由供应商自行承担。 </w:t>
            </w:r>
          </w:p>
          <w:p w14:paraId="5A5939AB">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18.4.3供应商将广西政府采购云平台客户端下载、安装完成后，可通过账号密码或 CA 登录客户端进行投标文件制作。客户端请至网站下载专区查看，如有问题可拨打广西政府采购云客户服务热线 95763 进行咨询。</w:t>
            </w:r>
          </w:p>
        </w:tc>
      </w:tr>
      <w:tr w14:paraId="5A582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noWrap w:val="0"/>
            <w:vAlign w:val="center"/>
          </w:tcPr>
          <w:p w14:paraId="246F77BF">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35AD60F9">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35F655AD">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投标文件的补充、修改和撤回</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3A4D31BE">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19.1 投标文件递交截止时间前可以撤回电子投标文件。补充或者修改电子投标文件的，应当先行撤回原文件，补充、修改后重新传输递交，投标文件递交截止时间前未完成传输的，视为撤回投标文件。</w:t>
            </w:r>
          </w:p>
        </w:tc>
      </w:tr>
      <w:tr w14:paraId="2E61B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00850362">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1844D558">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0DFB44B2">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投标文件递交</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40514CE9">
            <w:pPr>
              <w:spacing w:line="36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20.1投标文件递交截止时间：于</w:t>
            </w:r>
            <w:r>
              <w:rPr>
                <w:rFonts w:hint="eastAsia" w:ascii="宋体" w:hAnsi="宋体" w:cs="宋体"/>
                <w:color w:val="000000" w:themeColor="text1"/>
                <w:szCs w:val="21"/>
                <w:highlight w:val="none"/>
                <w:lang w:eastAsia="zh-CN"/>
                <w14:textFill>
                  <w14:solidFill>
                    <w14:schemeClr w14:val="tx1"/>
                  </w14:solidFill>
                </w14:textFill>
              </w:rPr>
              <w:t>2026年8月14日</w:t>
            </w:r>
            <w:r>
              <w:rPr>
                <w:rFonts w:hint="eastAsia" w:ascii="宋体" w:hAnsi="宋体" w:cs="宋体"/>
                <w:color w:val="000000" w:themeColor="text1"/>
                <w:szCs w:val="21"/>
                <w:highlight w:val="none"/>
                <w14:textFill>
                  <w14:solidFill>
                    <w14:schemeClr w14:val="tx1"/>
                  </w14:solidFill>
                </w14:textFill>
              </w:rPr>
              <w:t>上午9时30分之前将电子投标文件上传到广西政府采购云平台。应按照本项目招标文件和广西政府采购云平台的要求编制、加密传输投标文件。供应商在使用系统进行投标的过程中遇到涉及平台使用的任何问题，可致电广西政府采购云平台技术支持热线咨询，联系方式：95763。</w:t>
            </w:r>
          </w:p>
        </w:tc>
      </w:tr>
      <w:tr w14:paraId="6FC7B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1ECC10CA">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54245B4B">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20.2</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42E762A9">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投标文件解密</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21DDD4CD">
            <w:pPr>
              <w:spacing w:line="36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20.2</w:t>
            </w:r>
            <w:r>
              <w:rPr>
                <w:rFonts w:hint="eastAsia" w:ascii="宋体" w:hAnsi="宋体" w:cs="宋体"/>
                <w:color w:val="000000" w:themeColor="text1"/>
                <w:highlight w:val="none"/>
                <w14:textFill>
                  <w14:solidFill>
                    <w14:schemeClr w14:val="tx1"/>
                  </w14:solidFill>
                </w14:textFill>
              </w:rPr>
              <w:t>投标文件解密时间：截标时间后</w:t>
            </w:r>
            <w:r>
              <w:rPr>
                <w:rFonts w:hint="eastAsia" w:ascii="宋体" w:hAnsi="宋体" w:cs="宋体"/>
                <w:color w:val="000000" w:themeColor="text1"/>
                <w:highlight w:val="none"/>
                <w:u w:val="single"/>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分钟内（</w:t>
            </w:r>
            <w:r>
              <w:rPr>
                <w:rFonts w:hint="eastAsia" w:ascii="宋体" w:hAnsi="宋体" w:cs="宋体"/>
                <w:color w:val="000000" w:themeColor="text1"/>
                <w:highlight w:val="none"/>
                <w:lang w:eastAsia="zh-CN"/>
                <w14:textFill>
                  <w14:solidFill>
                    <w14:schemeClr w14:val="tx1"/>
                  </w14:solidFill>
                </w14:textFill>
              </w:rPr>
              <w:t>2026年8月14日</w:t>
            </w:r>
            <w:r>
              <w:rPr>
                <w:rFonts w:hint="eastAsia" w:ascii="宋体" w:hAnsi="宋体" w:cs="宋体"/>
                <w:color w:val="000000" w:themeColor="text1"/>
                <w:highlight w:val="none"/>
                <w14:textFill>
                  <w14:solidFill>
                    <w14:schemeClr w14:val="tx1"/>
                  </w14:solidFill>
                </w14:textFill>
              </w:rPr>
              <w:t>上午9时30分至10时00分)投标人可以登录广西政府采购云平台，用“项目采购-开标评标”功能进行解密投标文件。</w:t>
            </w:r>
          </w:p>
          <w:p w14:paraId="620A3914">
            <w:pPr>
              <w:spacing w:line="36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注：投标文件网上递交截止时间后，各投标人须在解密时限内对上传广西政府采购云的投标文件进行解密，所有投标人在规定的解密时限内解密完成或解密时限结束后，我中心开启已解密的</w:t>
            </w:r>
            <w:r>
              <w:rPr>
                <w:rFonts w:hint="eastAsia" w:ascii="宋体" w:hAnsi="宋体" w:cs="宋体"/>
                <w:b/>
                <w:bCs/>
                <w:color w:val="000000" w:themeColor="text1"/>
                <w:szCs w:val="21"/>
                <w:highlight w:val="none"/>
                <w:lang w:eastAsia="zh-CN"/>
                <w14:textFill>
                  <w14:solidFill>
                    <w14:schemeClr w14:val="tx1"/>
                  </w14:solidFill>
                </w14:textFill>
              </w:rPr>
              <w:t>投标文件</w:t>
            </w:r>
            <w:r>
              <w:rPr>
                <w:rFonts w:hint="eastAsia" w:ascii="宋体" w:hAnsi="宋体" w:cs="宋体"/>
                <w:b/>
                <w:bCs/>
                <w:color w:val="000000" w:themeColor="text1"/>
                <w:szCs w:val="21"/>
                <w:highlight w:val="none"/>
                <w14:textFill>
                  <w14:solidFill>
                    <w14:schemeClr w14:val="tx1"/>
                  </w14:solidFill>
                </w14:textFill>
              </w:rPr>
              <w:t>。投标人超过解密时限未解密的，系统默认自动放弃，造成投标无效的后果由投标人自行承担。解密</w:t>
            </w:r>
            <w:r>
              <w:rPr>
                <w:rFonts w:hint="eastAsia" w:ascii="宋体" w:hAnsi="宋体" w:cs="宋体"/>
                <w:b/>
                <w:bCs/>
                <w:color w:val="000000" w:themeColor="text1"/>
                <w:szCs w:val="21"/>
                <w:highlight w:val="none"/>
                <w:lang w:eastAsia="zh-CN"/>
                <w14:textFill>
                  <w14:solidFill>
                    <w14:schemeClr w14:val="tx1"/>
                  </w14:solidFill>
                </w14:textFill>
              </w:rPr>
              <w:t>投标文件</w:t>
            </w:r>
            <w:r>
              <w:rPr>
                <w:rFonts w:hint="eastAsia" w:ascii="宋体" w:hAnsi="宋体" w:cs="宋体"/>
                <w:b/>
                <w:bCs/>
                <w:color w:val="000000" w:themeColor="text1"/>
                <w:szCs w:val="21"/>
                <w:highlight w:val="none"/>
                <w14:textFill>
                  <w14:solidFill>
                    <w14:schemeClr w14:val="tx1"/>
                  </w14:solidFill>
                </w14:textFill>
              </w:rPr>
              <w:t>后，30分钟内在线签字确认，超过时间没有在线签字确认的系统将自动视为</w:t>
            </w:r>
            <w:r>
              <w:rPr>
                <w:rFonts w:hint="eastAsia" w:ascii="宋体" w:hAnsi="宋体" w:eastAsia="宋体" w:cs="宋体"/>
                <w:b/>
                <w:bCs/>
                <w:color w:val="000000" w:themeColor="text1"/>
                <w:szCs w:val="21"/>
                <w:highlight w:val="none"/>
                <w14:textFill>
                  <w14:solidFill>
                    <w14:schemeClr w14:val="tx1"/>
                  </w14:solidFill>
                </w14:textFill>
              </w:rPr>
              <w:t>投标人</w:t>
            </w:r>
            <w:r>
              <w:rPr>
                <w:rFonts w:hint="eastAsia" w:ascii="宋体" w:hAnsi="宋体" w:cs="宋体"/>
                <w:b/>
                <w:bCs/>
                <w:color w:val="000000" w:themeColor="text1"/>
                <w:szCs w:val="21"/>
                <w:highlight w:val="none"/>
                <w14:textFill>
                  <w14:solidFill>
                    <w14:schemeClr w14:val="tx1"/>
                  </w14:solidFill>
                </w14:textFill>
              </w:rPr>
              <w:t>认可</w:t>
            </w:r>
          </w:p>
        </w:tc>
      </w:tr>
      <w:tr w14:paraId="0A88F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3F1187D6">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2200E7E4">
            <w:pPr>
              <w:spacing w:line="360" w:lineRule="exact"/>
              <w:jc w:val="center"/>
              <w:rPr>
                <w:rFonts w:ascii="宋体" w:hAnsi="宋体" w:cs="宋体"/>
                <w:color w:val="000000" w:themeColor="text1"/>
                <w:position w:val="-2"/>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0BA1D377">
            <w:pPr>
              <w:spacing w:line="360" w:lineRule="exact"/>
              <w:jc w:val="center"/>
              <w:rPr>
                <w:rFonts w:ascii="宋体" w:hAnsi="宋体" w:cs="宋体"/>
                <w:color w:val="000000" w:themeColor="text1"/>
                <w:position w:val="-2"/>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开标时间及地点</w:t>
            </w:r>
          </w:p>
        </w:tc>
        <w:tc>
          <w:tcPr>
            <w:tcW w:w="7011" w:type="dxa"/>
            <w:tcBorders>
              <w:top w:val="single" w:color="auto" w:sz="4" w:space="0"/>
              <w:left w:val="single" w:color="auto" w:sz="4" w:space="0"/>
              <w:bottom w:val="single" w:color="auto" w:sz="4" w:space="0"/>
              <w:right w:val="single" w:color="auto" w:sz="4" w:space="0"/>
            </w:tcBorders>
            <w:noWrap w:val="0"/>
            <w:vAlign w:val="top"/>
          </w:tcPr>
          <w:p w14:paraId="07B1267D">
            <w:pPr>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开标时间：</w:t>
            </w:r>
            <w:r>
              <w:rPr>
                <w:rFonts w:hint="eastAsia" w:ascii="宋体" w:hAnsi="宋体" w:cs="宋体"/>
                <w:color w:val="000000" w:themeColor="text1"/>
                <w:szCs w:val="21"/>
                <w:highlight w:val="none"/>
                <w:lang w:eastAsia="zh-CN"/>
                <w14:textFill>
                  <w14:solidFill>
                    <w14:schemeClr w14:val="tx1"/>
                  </w14:solidFill>
                </w14:textFill>
              </w:rPr>
              <w:t>2026年8月14日</w:t>
            </w:r>
            <w:r>
              <w:rPr>
                <w:rFonts w:hint="eastAsia" w:ascii="宋体" w:hAnsi="宋体" w:eastAsia="宋体" w:cs="宋体"/>
                <w:color w:val="000000" w:themeColor="text1"/>
                <w:szCs w:val="21"/>
                <w:highlight w:val="none"/>
                <w14:textFill>
                  <w14:solidFill>
                    <w14:schemeClr w14:val="tx1"/>
                  </w14:solidFill>
                </w14:textFill>
              </w:rPr>
              <w:t>上午9时30分（北京时间）截标后。地点：桂林市公共资源交易中心</w:t>
            </w:r>
            <w:r>
              <w:rPr>
                <w:rFonts w:hint="eastAsia" w:ascii="宋体" w:hAnsi="宋体" w:cs="宋体"/>
                <w:color w:val="000000" w:themeColor="text1"/>
                <w:szCs w:val="21"/>
                <w:highlight w:val="none"/>
                <w:lang w:eastAsia="zh-CN"/>
                <w14:textFill>
                  <w14:solidFill>
                    <w14:schemeClr w14:val="tx1"/>
                  </w14:solidFill>
                </w14:textFill>
              </w:rPr>
              <w:t>9号开标室（4号仓）</w:t>
            </w:r>
            <w:r>
              <w:rPr>
                <w:rFonts w:hint="eastAsia" w:ascii="宋体" w:hAnsi="宋体" w:eastAsia="宋体" w:cs="宋体"/>
                <w:color w:val="000000" w:themeColor="text1"/>
                <w:szCs w:val="21"/>
                <w:highlight w:val="none"/>
                <w14:textFill>
                  <w14:solidFill>
                    <w14:schemeClr w14:val="tx1"/>
                  </w14:solidFill>
                </w14:textFill>
              </w:rPr>
              <w:t>通过广西政府采购云平台实行在线解密开启。</w:t>
            </w:r>
          </w:p>
        </w:tc>
      </w:tr>
      <w:tr w14:paraId="6B2AC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1AB1B309">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0B47607A">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39B4DD31">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评标委员会组成</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12E028E2">
            <w:pPr>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评标委员会由采购人代表和评审专家组成，成员人数共</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人，其中采购人代表</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人，评审专家</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人。</w:t>
            </w:r>
          </w:p>
        </w:tc>
      </w:tr>
      <w:tr w14:paraId="1E88A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18F536F8">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2B61013E">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68E51B80">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评标办法</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1E8809D4">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综合评分法，具体评标内容及标准详见第四章。</w:t>
            </w:r>
          </w:p>
        </w:tc>
      </w:tr>
      <w:tr w14:paraId="60B7D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7F2D6AB6">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1D16EC01">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44BDEC51">
            <w:pPr>
              <w:tabs>
                <w:tab w:val="left" w:pos="1140"/>
              </w:tabs>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信用查询</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48DC5D86">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根据《关于做好政府采购有关信用主体标识码登记及在政府采购活动中查询使用信用记录有关问题的通知》（桂财采〔2016〕37号），由采购代理机构对第一中标候选供应商进行信用查询：</w:t>
            </w:r>
          </w:p>
          <w:p w14:paraId="7AF905CB">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⑴查询渠道：“信用中国”网站(www.creditchina.gov.cn)、中国政府采购网(www.ccgp.gov.cn)等；</w:t>
            </w:r>
          </w:p>
          <w:p w14:paraId="6931538E">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⑵查询时间：中标通知书发出前；</w:t>
            </w:r>
          </w:p>
          <w:p w14:paraId="3DA71076">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⑶信用信息查询记录和证据留存方式：在查询网站中直接打印查询记录，打印材料作为采购活动资料保存；</w:t>
            </w:r>
          </w:p>
          <w:p w14:paraId="1F2F83AE">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⑷信用信息使用规则：对在“信用中国”网站(www.creditchina.gov.cn)、中国政府采购网(www.ccgp.gov.cn)等渠道列入失信被执行人、</w:t>
            </w:r>
            <w:r>
              <w:rPr>
                <w:rFonts w:hint="eastAsia" w:ascii="宋体" w:hAnsi="宋体" w:cs="宋体"/>
                <w:color w:val="000000" w:themeColor="text1"/>
                <w:szCs w:val="21"/>
                <w:highlight w:val="none"/>
                <w:lang w:eastAsia="zh-CN"/>
                <w14:textFill>
                  <w14:solidFill>
                    <w14:schemeClr w14:val="tx1"/>
                  </w14:solidFill>
                </w14:textFill>
              </w:rPr>
              <w:t>重大税收违法失信主体名单</w:t>
            </w:r>
            <w:r>
              <w:rPr>
                <w:rFonts w:hint="eastAsia" w:ascii="宋体" w:hAnsi="宋体" w:cs="宋体"/>
                <w:color w:val="000000" w:themeColor="text1"/>
                <w:szCs w:val="21"/>
                <w:highlight w:val="none"/>
                <w14:textFill>
                  <w14:solidFill>
                    <w14:schemeClr w14:val="tx1"/>
                  </w14:solidFill>
                </w14:textFill>
              </w:rPr>
              <w:t>、政府采购严重违法失信行为记录名单及其他不符合《中华人民共和国政府采购法》第二十二条规定条件的供应商，取消其中标候选供应商资格。</w:t>
            </w:r>
          </w:p>
          <w:p w14:paraId="07E6FF0E">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两个以上的自然人、法人或者其他组织组成一个联合体，以一个供应商的身份共同参加政府采购活动的，对所有联合体成员进行信用记录查询，联合体成员存在不良信用记录的，视同联合体存在不良信用记录。</w:t>
            </w:r>
          </w:p>
        </w:tc>
      </w:tr>
      <w:tr w14:paraId="6ED0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206E736B">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02AB89D6">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5B6FA8E1">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中标公告及中标通知书</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30E11FF2">
            <w:pPr>
              <w:tabs>
                <w:tab w:val="left" w:pos="455"/>
              </w:tabs>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33.1采购代理机构于评标结束后两个工作日内将评标报告送交采购人，采购人应当自收到评标报告五个工作日内在评标报告推荐的中标候选供应商中按顺序确定中标供应商；采购代理机构在中标供应商确定之日起两个工作日内在指定媒体上公告中标结果，中标公告期限为一个工作日。</w:t>
            </w:r>
          </w:p>
          <w:p w14:paraId="44E62A2E">
            <w:pPr>
              <w:spacing w:line="36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33.2在发布中标公告的同时，采购代理机构在线向中标供应商发出电子中标通知书。</w:t>
            </w:r>
          </w:p>
        </w:tc>
      </w:tr>
      <w:tr w14:paraId="4A13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55A2EC23">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66D4E56A">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471D7730">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4C8ADE9E">
            <w:pPr>
              <w:tabs>
                <w:tab w:val="left" w:pos="455"/>
              </w:tabs>
              <w:spacing w:line="360" w:lineRule="exact"/>
              <w:rPr>
                <w:rFonts w:hint="eastAsia" w:hAnsi="宋体" w:cs="宋体"/>
                <w:color w:val="000000" w:themeColor="text1"/>
                <w:szCs w:val="21"/>
                <w:highlight w:val="none"/>
                <w14:textFill>
                  <w14:solidFill>
                    <w14:schemeClr w14:val="tx1"/>
                  </w14:solidFill>
                </w14:textFill>
              </w:rPr>
            </w:pPr>
            <w:bookmarkStart w:id="41" w:name="_Toc11433"/>
            <w:bookmarkStart w:id="42" w:name="_Toc14075"/>
            <w:bookmarkStart w:id="43" w:name="_Toc14947"/>
            <w:r>
              <w:rPr>
                <w:rFonts w:hint="eastAsia" w:ascii="宋体" w:hAnsi="宋体" w:eastAsia="宋体" w:cs="宋体"/>
                <w:color w:val="000000" w:themeColor="text1"/>
                <w:szCs w:val="21"/>
                <w:highlight w:val="none"/>
                <w:lang w:val="en-US" w:eastAsia="zh-CN"/>
                <w14:textFill>
                  <w14:solidFill>
                    <w14:schemeClr w14:val="tx1"/>
                  </w14:solidFill>
                </w14:textFill>
              </w:rPr>
              <w:t>无</w:t>
            </w:r>
            <w:r>
              <w:rPr>
                <w:rFonts w:hint="eastAsia" w:ascii="宋体" w:hAnsi="宋体" w:eastAsia="宋体" w:cs="宋体"/>
                <w:color w:val="000000" w:themeColor="text1"/>
                <w:szCs w:val="21"/>
                <w:highlight w:val="none"/>
                <w14:textFill>
                  <w14:solidFill>
                    <w14:schemeClr w14:val="tx1"/>
                  </w14:solidFill>
                </w14:textFill>
              </w:rPr>
              <w:t>。</w:t>
            </w:r>
            <w:bookmarkEnd w:id="41"/>
            <w:bookmarkEnd w:id="42"/>
            <w:bookmarkEnd w:id="43"/>
          </w:p>
        </w:tc>
      </w:tr>
      <w:tr w14:paraId="3EF98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10DC95AA">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3423DF58">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68E96FBD">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签订合同时间</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7A0DB6DE">
            <w:pPr>
              <w:spacing w:line="360" w:lineRule="exact"/>
              <w:rPr>
                <w:rFonts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中标通知书发出之日起八个工作日内。中标供应商收到中标通知书后，应按规定与采购人在“广西政府采购云平台”上在线签订电子合同。</w:t>
            </w:r>
          </w:p>
        </w:tc>
      </w:tr>
      <w:tr w14:paraId="0738E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148FC45A">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1316809F">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35.4</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5E0222B5">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合同备案存档</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47D91AC9">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政府采购合同双方自签订之日起将自动存档于“广西政府采购云平台”上，采购人于合同签订之日起七个工作日内将一份合同原件送本级财政部门备案。</w:t>
            </w:r>
          </w:p>
        </w:tc>
      </w:tr>
      <w:tr w14:paraId="30096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2E1EC5DC">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4A2388D6">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3B417E3F">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招标代理服务费</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0C129972">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本项目免收代理服务费。</w:t>
            </w:r>
          </w:p>
        </w:tc>
      </w:tr>
      <w:tr w14:paraId="2494D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18295CA3">
            <w:pPr>
              <w:spacing w:line="360" w:lineRule="exact"/>
              <w:jc w:val="center"/>
              <w:rPr>
                <w:rFonts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20</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16E04575">
            <w:pPr>
              <w:spacing w:line="360" w:lineRule="exact"/>
              <w:jc w:val="center"/>
              <w:rPr>
                <w:rFonts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37</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65189716">
            <w:pPr>
              <w:spacing w:line="380" w:lineRule="exact"/>
              <w:ind w:firstLine="0"/>
              <w:outlineLvl w:val="2"/>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bookmarkStart w:id="44" w:name="_Toc8314"/>
            <w:bookmarkStart w:id="45" w:name="_Toc17072"/>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本国产品标准及相关政策</w:t>
            </w:r>
            <w:bookmarkEnd w:id="44"/>
            <w:bookmarkEnd w:id="45"/>
          </w:p>
          <w:p w14:paraId="1A67A5F3">
            <w:pPr>
              <w:spacing w:line="360" w:lineRule="exact"/>
              <w:jc w:val="center"/>
              <w:rPr>
                <w:rFonts w:hint="eastAsia" w:ascii="宋体" w:hAnsi="宋体" w:cs="宋体"/>
                <w:color w:val="000000" w:themeColor="text1"/>
                <w:szCs w:val="21"/>
                <w:highlight w:val="none"/>
                <w14:textFill>
                  <w14:solidFill>
                    <w14:schemeClr w14:val="tx1"/>
                  </w14:solidFill>
                </w14:textFill>
              </w:rPr>
            </w:pPr>
          </w:p>
        </w:tc>
        <w:tc>
          <w:tcPr>
            <w:tcW w:w="7011" w:type="dxa"/>
            <w:tcBorders>
              <w:top w:val="single" w:color="auto" w:sz="4" w:space="0"/>
              <w:left w:val="single" w:color="auto" w:sz="4" w:space="0"/>
              <w:bottom w:val="single" w:color="auto" w:sz="4" w:space="0"/>
              <w:right w:val="single" w:color="auto" w:sz="4" w:space="0"/>
            </w:tcBorders>
            <w:noWrap w:val="0"/>
            <w:vAlign w:val="center"/>
          </w:tcPr>
          <w:p w14:paraId="53AF1FAD">
            <w:pPr>
              <w:spacing w:line="36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i w:val="0"/>
                <w:iCs w:val="0"/>
                <w:caps w:val="0"/>
                <w:color w:val="000000" w:themeColor="text1"/>
                <w:spacing w:val="0"/>
                <w:sz w:val="21"/>
                <w:szCs w:val="21"/>
                <w:highlight w:val="none"/>
                <w:shd w:val="clear" w:color="auto" w:fill="auto"/>
                <w14:textFill>
                  <w14:solidFill>
                    <w14:schemeClr w14:val="tx1"/>
                  </w14:solidFill>
                </w14:textFill>
              </w:rPr>
              <w:t>国务院办公厅关于在政府采购中实施本国产品标准及相关政策的通知</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》（国办发〔2025〕34号）</w:t>
            </w:r>
          </w:p>
        </w:tc>
      </w:tr>
      <w:tr w14:paraId="3971C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5B06BF5E">
            <w:pPr>
              <w:spacing w:line="36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1</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2913960B">
            <w:pPr>
              <w:spacing w:line="36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8</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278E7835">
            <w:pPr>
              <w:spacing w:line="36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编制依据</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274E477F">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本招标文件是根据《中华人民共和国政府采购法》《中华人民共和国政府采购法实施条例》及《政府采购货物和服务招标投标管理办法》（财政部令第87号）等相关规定编制。</w:t>
            </w:r>
          </w:p>
        </w:tc>
      </w:tr>
      <w:tr w14:paraId="3298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6202091D">
            <w:pPr>
              <w:spacing w:line="36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2</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2CF845FB">
            <w:pPr>
              <w:spacing w:line="36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9</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3793682D">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监督管理机构</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7077A7D3">
            <w:pPr>
              <w:spacing w:line="360" w:lineRule="exact"/>
              <w:jc w:val="both"/>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龙胜各族自治县</w:t>
            </w:r>
            <w:r>
              <w:rPr>
                <w:rFonts w:hint="eastAsia" w:ascii="宋体" w:hAnsi="宋体" w:eastAsia="宋体" w:cs="宋体"/>
                <w:color w:val="000000" w:themeColor="text1"/>
                <w:szCs w:val="21"/>
                <w:highlight w:val="none"/>
                <w:lang w:eastAsia="zh-CN"/>
                <w14:textFill>
                  <w14:solidFill>
                    <w14:schemeClr w14:val="tx1"/>
                  </w14:solidFill>
                </w14:textFill>
              </w:rPr>
              <w:t>财政局</w:t>
            </w:r>
            <w:r>
              <w:rPr>
                <w:rFonts w:hint="eastAsia" w:ascii="宋体" w:hAnsi="宋体" w:eastAsia="宋体" w:cs="宋体"/>
                <w:color w:val="000000" w:themeColor="text1"/>
                <w:szCs w:val="21"/>
                <w:highlight w:val="none"/>
                <w14:textFill>
                  <w14:solidFill>
                    <w14:schemeClr w14:val="tx1"/>
                  </w14:solidFill>
                </w14:textFill>
              </w:rPr>
              <w:t xml:space="preserve">     电话：</w:t>
            </w:r>
            <w:r>
              <w:rPr>
                <w:rFonts w:hint="eastAsia" w:ascii="宋体" w:hAnsi="宋体" w:eastAsia="宋体" w:cs="宋体"/>
                <w:color w:val="000000" w:themeColor="text1"/>
                <w:szCs w:val="21"/>
                <w:highlight w:val="none"/>
                <w:lang w:val="en-US" w:eastAsia="zh-CN"/>
                <w14:textFill>
                  <w14:solidFill>
                    <w14:schemeClr w14:val="tx1"/>
                  </w14:solidFill>
                </w14:textFill>
              </w:rPr>
              <w:t>0773-7511322</w:t>
            </w:r>
          </w:p>
        </w:tc>
      </w:tr>
    </w:tbl>
    <w:p w14:paraId="06C7C076">
      <w:pPr>
        <w:spacing w:line="360" w:lineRule="auto"/>
        <w:jc w:val="center"/>
        <w:outlineLvl w:val="1"/>
        <w:rPr>
          <w:rFonts w:ascii="宋体" w:hAnsi="宋体" w:cs="宋体"/>
          <w:b/>
          <w:color w:val="000000" w:themeColor="text1"/>
          <w:sz w:val="28"/>
          <w:szCs w:val="28"/>
          <w:highlight w:val="none"/>
          <w14:textFill>
            <w14:solidFill>
              <w14:schemeClr w14:val="tx1"/>
            </w14:solidFill>
          </w14:textFill>
        </w:rPr>
      </w:pPr>
      <w:bookmarkStart w:id="46" w:name="_Toc495841754"/>
      <w:bookmarkStart w:id="47" w:name="_Toc3679"/>
      <w:r>
        <w:rPr>
          <w:rFonts w:hint="eastAsia" w:ascii="宋体" w:hAnsi="宋体" w:cs="宋体"/>
          <w:b/>
          <w:color w:val="000000" w:themeColor="text1"/>
          <w:sz w:val="28"/>
          <w:szCs w:val="28"/>
          <w:highlight w:val="none"/>
          <w14:textFill>
            <w14:solidFill>
              <w14:schemeClr w14:val="tx1"/>
            </w14:solidFill>
          </w14:textFill>
        </w:rPr>
        <w:br w:type="page" w:clear="all"/>
      </w:r>
      <w:bookmarkStart w:id="48" w:name="_Toc5413"/>
      <w:bookmarkStart w:id="49" w:name="_Toc30569"/>
      <w:bookmarkStart w:id="50" w:name="_Toc7996"/>
      <w:r>
        <w:rPr>
          <w:rFonts w:hint="eastAsia" w:ascii="宋体" w:hAnsi="宋体" w:cs="宋体"/>
          <w:b/>
          <w:color w:val="000000" w:themeColor="text1"/>
          <w:sz w:val="28"/>
          <w:szCs w:val="28"/>
          <w:highlight w:val="none"/>
          <w14:textFill>
            <w14:solidFill>
              <w14:schemeClr w14:val="tx1"/>
            </w14:solidFill>
          </w14:textFill>
        </w:rPr>
        <w:t>一、总则</w:t>
      </w:r>
      <w:bookmarkEnd w:id="46"/>
      <w:bookmarkEnd w:id="47"/>
      <w:bookmarkEnd w:id="48"/>
      <w:bookmarkEnd w:id="49"/>
      <w:bookmarkEnd w:id="50"/>
    </w:p>
    <w:p w14:paraId="3FBBEFC5">
      <w:pPr>
        <w:spacing w:line="400" w:lineRule="exact"/>
        <w:ind w:firstLine="413"/>
        <w:outlineLvl w:val="2"/>
        <w:rPr>
          <w:rFonts w:ascii="宋体" w:hAnsi="宋体" w:cs="宋体"/>
          <w:b/>
          <w:color w:val="000000" w:themeColor="text1"/>
          <w:szCs w:val="21"/>
          <w:highlight w:val="none"/>
          <w14:textFill>
            <w14:solidFill>
              <w14:schemeClr w14:val="tx1"/>
            </w14:solidFill>
          </w14:textFill>
        </w:rPr>
      </w:pPr>
      <w:bookmarkStart w:id="51" w:name="_Toc23807"/>
      <w:bookmarkStart w:id="52" w:name="_Toc20625"/>
      <w:bookmarkStart w:id="53" w:name="_Toc25731"/>
      <w:bookmarkStart w:id="54" w:name="_Toc6156"/>
      <w:r>
        <w:rPr>
          <w:rFonts w:hint="eastAsia" w:ascii="宋体" w:hAnsi="宋体" w:cs="宋体"/>
          <w:b/>
          <w:color w:val="000000" w:themeColor="text1"/>
          <w:szCs w:val="21"/>
          <w:highlight w:val="none"/>
          <w14:textFill>
            <w14:solidFill>
              <w14:schemeClr w14:val="tx1"/>
            </w14:solidFill>
          </w14:textFill>
        </w:rPr>
        <w:t>1. 项目名称及项目编号</w:t>
      </w:r>
      <w:bookmarkEnd w:id="51"/>
      <w:bookmarkEnd w:id="52"/>
      <w:bookmarkEnd w:id="53"/>
      <w:bookmarkEnd w:id="54"/>
    </w:p>
    <w:p w14:paraId="6B4AD1BD">
      <w:pPr>
        <w:spacing w:line="340" w:lineRule="exact"/>
        <w:ind w:firstLine="420"/>
        <w:rPr>
          <w:rFonts w:hint="eastAsia" w:ascii="宋体" w:hAnsi="宋体" w:cs="宋体"/>
          <w:color w:val="000000" w:themeColor="text1"/>
          <w:szCs w:val="21"/>
          <w:highlight w:val="none"/>
          <w14:textFill>
            <w14:solidFill>
              <w14:schemeClr w14:val="tx1"/>
            </w14:solidFill>
          </w14:textFill>
        </w:rPr>
      </w:pPr>
      <w:bookmarkStart w:id="55" w:name="_Toc340"/>
      <w:r>
        <w:rPr>
          <w:rFonts w:hint="eastAsia" w:ascii="宋体" w:hAnsi="宋体" w:cs="宋体"/>
          <w:color w:val="000000" w:themeColor="text1"/>
          <w:szCs w:val="21"/>
          <w:highlight w:val="none"/>
          <w14:textFill>
            <w14:solidFill>
              <w14:schemeClr w14:val="tx1"/>
            </w14:solidFill>
          </w14:textFill>
        </w:rPr>
        <w:t>项目名称：</w:t>
      </w:r>
      <w:r>
        <w:rPr>
          <w:rFonts w:hint="eastAsia" w:ascii="宋体" w:hAnsi="宋体" w:cs="宋体"/>
          <w:color w:val="000000" w:themeColor="text1"/>
          <w:szCs w:val="21"/>
          <w:highlight w:val="none"/>
          <w:lang w:eastAsia="zh-CN"/>
          <w14:textFill>
            <w14:solidFill>
              <w14:schemeClr w14:val="tx1"/>
            </w14:solidFill>
          </w14:textFill>
        </w:rPr>
        <w:t>龙胜各族自治县AI赋能中学课堂教学质量提升项目（一期）采购</w:t>
      </w:r>
    </w:p>
    <w:p w14:paraId="7EFB75FD">
      <w:pPr>
        <w:spacing w:line="400" w:lineRule="exact"/>
        <w:ind w:firstLine="411"/>
        <w:rPr>
          <w:rFonts w:hint="eastAsia" w:ascii="宋体" w:hAnsi="宋体" w:cs="宋体"/>
          <w:color w:val="000000" w:themeColor="text1"/>
          <w:szCs w:val="21"/>
          <w:highlight w:val="none"/>
          <w14:textFill>
            <w14:solidFill>
              <w14:schemeClr w14:val="tx1"/>
            </w14:solidFill>
          </w14:textFill>
        </w:rPr>
      </w:pPr>
      <w:bookmarkStart w:id="56" w:name="_Toc8531"/>
      <w:bookmarkStart w:id="57" w:name="_Toc4756"/>
      <w:bookmarkStart w:id="58" w:name="_Toc32432"/>
      <w:r>
        <w:rPr>
          <w:rFonts w:hint="eastAsia" w:ascii="宋体" w:hAnsi="宋体" w:cs="宋体"/>
          <w:color w:val="000000" w:themeColor="text1"/>
          <w:szCs w:val="21"/>
          <w:highlight w:val="none"/>
          <w14:textFill>
            <w14:solidFill>
              <w14:schemeClr w14:val="tx1"/>
            </w14:solidFill>
          </w14:textFill>
        </w:rPr>
        <w:t>项目编号：</w:t>
      </w:r>
      <w:bookmarkEnd w:id="55"/>
      <w:bookmarkEnd w:id="56"/>
      <w:bookmarkEnd w:id="57"/>
      <w:r>
        <w:rPr>
          <w:rFonts w:hint="eastAsia" w:ascii="宋体" w:hAnsi="宋体" w:cs="宋体"/>
          <w:color w:val="000000" w:themeColor="text1"/>
          <w:szCs w:val="21"/>
          <w:highlight w:val="none"/>
          <w:lang w:eastAsia="zh-CN"/>
          <w14:textFill>
            <w14:solidFill>
              <w14:schemeClr w14:val="tx1"/>
            </w14:solidFill>
          </w14:textFill>
        </w:rPr>
        <w:t>GLZC2026-G1-280035-GLSZ</w:t>
      </w:r>
      <w:r>
        <w:rPr>
          <w:rFonts w:hint="eastAsia" w:ascii="宋体" w:hAnsi="宋体" w:cs="宋体"/>
          <w:color w:val="000000" w:themeColor="text1"/>
          <w:szCs w:val="21"/>
          <w:highlight w:val="none"/>
          <w14:textFill>
            <w14:solidFill>
              <w14:schemeClr w14:val="tx1"/>
            </w14:solidFill>
          </w14:textFill>
        </w:rPr>
        <w:t xml:space="preserve">  </w:t>
      </w:r>
    </w:p>
    <w:p w14:paraId="2D72533A">
      <w:pPr>
        <w:spacing w:line="400" w:lineRule="exact"/>
        <w:ind w:firstLine="413"/>
        <w:outlineLvl w:val="2"/>
        <w:rPr>
          <w:rFonts w:ascii="宋体" w:hAnsi="宋体" w:cs="宋体"/>
          <w:b/>
          <w:color w:val="000000" w:themeColor="text1"/>
          <w:szCs w:val="21"/>
          <w:highlight w:val="none"/>
          <w14:textFill>
            <w14:solidFill>
              <w14:schemeClr w14:val="tx1"/>
            </w14:solidFill>
          </w14:textFill>
        </w:rPr>
      </w:pPr>
      <w:bookmarkStart w:id="59" w:name="_Toc11983"/>
      <w:bookmarkStart w:id="60" w:name="_Toc10610"/>
      <w:bookmarkStart w:id="61" w:name="_Toc15638"/>
      <w:r>
        <w:rPr>
          <w:rFonts w:hint="eastAsia" w:ascii="宋体" w:hAnsi="宋体" w:cs="宋体"/>
          <w:b/>
          <w:color w:val="000000" w:themeColor="text1"/>
          <w:szCs w:val="21"/>
          <w:highlight w:val="none"/>
          <w14:textFill>
            <w14:solidFill>
              <w14:schemeClr w14:val="tx1"/>
            </w14:solidFill>
          </w14:textFill>
        </w:rPr>
        <w:t>2. 适</w:t>
      </w:r>
      <w:r>
        <w:rPr>
          <w:rFonts w:hint="eastAsia" w:ascii="宋体" w:hAnsi="宋体" w:cs="宋体"/>
          <w:b/>
          <w:color w:val="000000" w:themeColor="text1"/>
          <w:szCs w:val="21"/>
          <w:highlight w:val="none"/>
          <w:lang w:eastAsia="zh-CN"/>
          <w14:textFill>
            <w14:solidFill>
              <w14:schemeClr w14:val="tx1"/>
            </w14:solidFill>
          </w14:textFill>
        </w:rPr>
        <w:t>用</w:t>
      </w:r>
      <w:r>
        <w:rPr>
          <w:rFonts w:hint="eastAsia" w:ascii="宋体" w:hAnsi="宋体" w:cs="宋体"/>
          <w:b/>
          <w:color w:val="000000" w:themeColor="text1"/>
          <w:szCs w:val="21"/>
          <w:highlight w:val="none"/>
          <w14:textFill>
            <w14:solidFill>
              <w14:schemeClr w14:val="tx1"/>
            </w14:solidFill>
          </w14:textFill>
        </w:rPr>
        <w:t>范围</w:t>
      </w:r>
      <w:bookmarkEnd w:id="58"/>
      <w:bookmarkEnd w:id="59"/>
      <w:bookmarkEnd w:id="60"/>
      <w:bookmarkEnd w:id="61"/>
    </w:p>
    <w:p w14:paraId="7A75DE44">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本招标文件适用本招标采购项目的招标、投标、评标、合同履约、验收、付款等行为（法律、法规另有规定的，从其规定）。</w:t>
      </w:r>
    </w:p>
    <w:p w14:paraId="7DB09FCF">
      <w:pPr>
        <w:spacing w:line="400" w:lineRule="exact"/>
        <w:ind w:firstLine="413"/>
        <w:outlineLvl w:val="2"/>
        <w:rPr>
          <w:rFonts w:ascii="宋体" w:hAnsi="宋体" w:cs="宋体"/>
          <w:b/>
          <w:color w:val="000000" w:themeColor="text1"/>
          <w:szCs w:val="21"/>
          <w:highlight w:val="none"/>
          <w14:textFill>
            <w14:solidFill>
              <w14:schemeClr w14:val="tx1"/>
            </w14:solidFill>
          </w14:textFill>
        </w:rPr>
      </w:pPr>
      <w:bookmarkStart w:id="62" w:name="_Toc11360"/>
      <w:bookmarkStart w:id="63" w:name="_Toc1895"/>
      <w:bookmarkStart w:id="64" w:name="_Toc20134"/>
      <w:bookmarkStart w:id="65" w:name="_Toc14102"/>
      <w:r>
        <w:rPr>
          <w:rFonts w:hint="eastAsia" w:ascii="宋体" w:hAnsi="宋体" w:cs="宋体"/>
          <w:b/>
          <w:color w:val="000000" w:themeColor="text1"/>
          <w:szCs w:val="21"/>
          <w:highlight w:val="none"/>
          <w14:textFill>
            <w14:solidFill>
              <w14:schemeClr w14:val="tx1"/>
            </w14:solidFill>
          </w14:textFill>
        </w:rPr>
        <w:t>3. 定义</w:t>
      </w:r>
      <w:bookmarkEnd w:id="62"/>
      <w:bookmarkEnd w:id="63"/>
      <w:bookmarkEnd w:id="64"/>
      <w:bookmarkEnd w:id="65"/>
    </w:p>
    <w:p w14:paraId="40A637C7">
      <w:pPr>
        <w:spacing w:line="400" w:lineRule="exact"/>
        <w:ind w:firstLine="4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3.1“投标人”系指响应招标、参加投标竞争的法人、其他组织或者自然人。</w:t>
      </w:r>
    </w:p>
    <w:p w14:paraId="65272E94">
      <w:pPr>
        <w:spacing w:line="400" w:lineRule="exact"/>
        <w:ind w:firstLine="4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3.2“货物”系指按招标文件规定，投标人须向采购人提供的一切设备、保险、税金、备品备件、工具、手册及其它有关技术资料和材料。</w:t>
      </w:r>
    </w:p>
    <w:p w14:paraId="2973499C">
      <w:pPr>
        <w:spacing w:line="400" w:lineRule="exact"/>
        <w:ind w:firstLine="4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3.3“服务”系指按招标文件规定，投标人须承担的安装、调试、技术协助、校准、培训、技术指导以及其他类似的义务。</w:t>
      </w:r>
    </w:p>
    <w:p w14:paraId="2CB1BC3E">
      <w:pPr>
        <w:spacing w:line="400" w:lineRule="exact"/>
        <w:ind w:firstLine="4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3.4“项目”系指投标人按招标文件规定向采购人提供的货物和服务。</w:t>
      </w:r>
    </w:p>
    <w:p w14:paraId="1647C4C5">
      <w:pPr>
        <w:spacing w:line="400" w:lineRule="exact"/>
        <w:ind w:firstLine="4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3.5“书面形式”包括信函、传真、电报等。</w:t>
      </w:r>
    </w:p>
    <w:p w14:paraId="1E37B1E3">
      <w:pPr>
        <w:spacing w:line="400" w:lineRule="exact"/>
        <w:ind w:firstLine="435"/>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3.6实质性要求：标注★号项的要求为实质性要求，不允许负偏离，否则投标无效。</w:t>
      </w:r>
    </w:p>
    <w:p w14:paraId="61C5FAF3">
      <w:pPr>
        <w:spacing w:line="400" w:lineRule="exact"/>
        <w:ind w:firstLine="413"/>
        <w:outlineLvl w:val="2"/>
        <w:rPr>
          <w:rFonts w:ascii="宋体" w:hAnsi="宋体" w:cs="宋体"/>
          <w:b/>
          <w:color w:val="000000" w:themeColor="text1"/>
          <w:szCs w:val="21"/>
          <w:highlight w:val="none"/>
          <w14:textFill>
            <w14:solidFill>
              <w14:schemeClr w14:val="tx1"/>
            </w14:solidFill>
          </w14:textFill>
        </w:rPr>
      </w:pPr>
      <w:bookmarkStart w:id="66" w:name="_Toc5960"/>
      <w:bookmarkStart w:id="67" w:name="_Toc28906"/>
      <w:bookmarkStart w:id="68" w:name="_Toc22592"/>
      <w:bookmarkStart w:id="69" w:name="_Toc24020"/>
      <w:r>
        <w:rPr>
          <w:rFonts w:hint="eastAsia" w:ascii="宋体" w:hAnsi="宋体" w:cs="宋体"/>
          <w:b/>
          <w:color w:val="000000" w:themeColor="text1"/>
          <w:szCs w:val="21"/>
          <w:highlight w:val="none"/>
          <w14:textFill>
            <w14:solidFill>
              <w14:schemeClr w14:val="tx1"/>
            </w14:solidFill>
          </w14:textFill>
        </w:rPr>
        <w:t>4. 招标方式、评分办法</w:t>
      </w:r>
      <w:bookmarkEnd w:id="66"/>
      <w:bookmarkEnd w:id="67"/>
      <w:bookmarkEnd w:id="68"/>
      <w:bookmarkEnd w:id="69"/>
    </w:p>
    <w:p w14:paraId="5B4C3AAF">
      <w:pPr>
        <w:spacing w:line="400" w:lineRule="exact"/>
        <w:ind w:firstLine="4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公开招标、综合评分法</w:t>
      </w:r>
    </w:p>
    <w:p w14:paraId="26C67C44">
      <w:pPr>
        <w:spacing w:line="400" w:lineRule="exact"/>
        <w:ind w:firstLine="413"/>
        <w:outlineLvl w:val="2"/>
        <w:rPr>
          <w:rFonts w:ascii="宋体" w:hAnsi="宋体" w:cs="宋体"/>
          <w:b/>
          <w:color w:val="000000" w:themeColor="text1"/>
          <w:szCs w:val="21"/>
          <w:highlight w:val="none"/>
          <w14:textFill>
            <w14:solidFill>
              <w14:schemeClr w14:val="tx1"/>
            </w14:solidFill>
          </w14:textFill>
        </w:rPr>
      </w:pPr>
      <w:bookmarkStart w:id="70" w:name="_Toc598"/>
      <w:bookmarkStart w:id="71" w:name="_Toc15345"/>
      <w:bookmarkStart w:id="72" w:name="_Toc6110"/>
      <w:bookmarkStart w:id="73" w:name="_Toc7594"/>
      <w:r>
        <w:rPr>
          <w:rFonts w:hint="eastAsia" w:ascii="宋体" w:hAnsi="宋体" w:cs="宋体"/>
          <w:b/>
          <w:color w:val="000000" w:themeColor="text1"/>
          <w:szCs w:val="21"/>
          <w:highlight w:val="none"/>
          <w14:textFill>
            <w14:solidFill>
              <w14:schemeClr w14:val="tx1"/>
            </w14:solidFill>
          </w14:textFill>
        </w:rPr>
        <w:t>5. 投标人资格</w:t>
      </w:r>
      <w:bookmarkEnd w:id="70"/>
      <w:bookmarkEnd w:id="71"/>
      <w:bookmarkEnd w:id="72"/>
      <w:bookmarkEnd w:id="73"/>
    </w:p>
    <w:p w14:paraId="674BE59A">
      <w:pPr>
        <w:spacing w:line="400" w:lineRule="exact"/>
        <w:ind w:firstLine="4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5.1符合《中华人民共和国政府采购法》第二十二条和《政府采购法实施条例》第十八条规定，并且在国内注册或登记、具备合法资格，提供本次采购货物或服务的供应商。</w:t>
      </w:r>
    </w:p>
    <w:p w14:paraId="0FC5E5E1">
      <w:pPr>
        <w:spacing w:line="400" w:lineRule="exact"/>
        <w:ind w:firstLine="4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 本项目不接受联合体投标。</w:t>
      </w:r>
    </w:p>
    <w:p w14:paraId="4CB60458">
      <w:pPr>
        <w:spacing w:line="400" w:lineRule="exact"/>
        <w:ind w:firstLine="43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5.3对在“信用中国”网站（www.creditchina.gov.cn）、中国政府采购网（www.ccgp.gov.cn）等渠道列入失信被执行人、</w:t>
      </w:r>
      <w:r>
        <w:rPr>
          <w:rFonts w:hint="eastAsia" w:ascii="宋体" w:hAnsi="宋体" w:cs="宋体"/>
          <w:color w:val="000000" w:themeColor="text1"/>
          <w:szCs w:val="21"/>
          <w:highlight w:val="none"/>
          <w:lang w:eastAsia="zh-CN"/>
          <w14:textFill>
            <w14:solidFill>
              <w14:schemeClr w14:val="tx1"/>
            </w14:solidFill>
          </w14:textFill>
        </w:rPr>
        <w:t>重大税收违法失信主体名单</w:t>
      </w:r>
      <w:r>
        <w:rPr>
          <w:rFonts w:hint="eastAsia" w:ascii="宋体" w:hAnsi="宋体" w:cs="宋体"/>
          <w:color w:val="000000" w:themeColor="text1"/>
          <w:szCs w:val="21"/>
          <w:highlight w:val="none"/>
          <w14:textFill>
            <w14:solidFill>
              <w14:schemeClr w14:val="tx1"/>
            </w14:solidFill>
          </w14:textFill>
        </w:rPr>
        <w:t>、政府采购严重违法失信行为记录名单及其他不符合《中华人民共和国政府采购法》第二十二条规定条件的供应商，不得参与政府采购活动。</w:t>
      </w:r>
    </w:p>
    <w:p w14:paraId="284F3284">
      <w:pPr>
        <w:spacing w:line="400" w:lineRule="exact"/>
        <w:ind w:firstLine="435"/>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 xml:space="preserve">5.4 </w:t>
      </w:r>
      <w:r>
        <w:rPr>
          <w:rFonts w:hint="eastAsia"/>
          <w:b/>
          <w:bCs/>
          <w:color w:val="000000" w:themeColor="text1"/>
          <w:highlight w:val="none"/>
          <w14:textFill>
            <w14:solidFill>
              <w14:schemeClr w14:val="tx1"/>
            </w14:solidFill>
          </w14:textFill>
        </w:rPr>
        <w:t>落实政府采购政策需满足的资格要求：</w:t>
      </w:r>
      <w:r>
        <w:rPr>
          <w:rFonts w:hint="eastAsia" w:ascii="宋体" w:hAnsi="宋体" w:cs="宋体"/>
          <w:b/>
          <w:bCs/>
          <w:color w:val="000000" w:themeColor="text1"/>
          <w:szCs w:val="21"/>
          <w:highlight w:val="none"/>
          <w14:textFill>
            <w14:solidFill>
              <w14:schemeClr w14:val="tx1"/>
            </w14:solidFill>
          </w14:textFill>
        </w:rPr>
        <w:t>无。</w:t>
      </w:r>
    </w:p>
    <w:p w14:paraId="07F7D36A">
      <w:pPr>
        <w:spacing w:line="400" w:lineRule="exact"/>
        <w:ind w:firstLine="413"/>
        <w:outlineLvl w:val="2"/>
        <w:rPr>
          <w:rFonts w:hint="eastAsia" w:ascii="宋体" w:hAnsi="宋体" w:cs="宋体"/>
          <w:b/>
          <w:bCs/>
          <w:color w:val="000000" w:themeColor="text1"/>
          <w:szCs w:val="21"/>
          <w:highlight w:val="none"/>
          <w:lang w:val="en-US" w:eastAsia="zh-CN"/>
          <w14:textFill>
            <w14:solidFill>
              <w14:schemeClr w14:val="tx1"/>
            </w14:solidFill>
          </w14:textFill>
        </w:rPr>
      </w:pPr>
      <w:bookmarkStart w:id="74" w:name="_Toc32037"/>
      <w:bookmarkStart w:id="75" w:name="_Toc20318"/>
      <w:r>
        <w:rPr>
          <w:rFonts w:hint="eastAsia" w:ascii="宋体" w:hAnsi="宋体" w:cs="宋体"/>
          <w:b/>
          <w:bCs/>
          <w:color w:val="000000" w:themeColor="text1"/>
          <w:szCs w:val="21"/>
          <w:highlight w:val="none"/>
          <w14:textFill>
            <w14:solidFill>
              <w14:schemeClr w14:val="tx1"/>
            </w14:solidFill>
          </w14:textFill>
        </w:rPr>
        <w:t>5.5本项目的特定资格要求：</w:t>
      </w:r>
      <w:bookmarkStart w:id="76" w:name="_Toc14174"/>
      <w:bookmarkStart w:id="77" w:name="_Toc24742"/>
      <w:r>
        <w:rPr>
          <w:rFonts w:hint="eastAsia" w:ascii="宋体" w:hAnsi="宋体" w:cs="宋体"/>
          <w:b/>
          <w:bCs/>
          <w:color w:val="000000" w:themeColor="text1"/>
          <w:szCs w:val="21"/>
          <w:highlight w:val="none"/>
          <w:lang w:val="en-US" w:eastAsia="zh-CN"/>
          <w14:textFill>
            <w14:solidFill>
              <w14:schemeClr w14:val="tx1"/>
            </w14:solidFill>
          </w14:textFill>
        </w:rPr>
        <w:t>无。</w:t>
      </w:r>
      <w:bookmarkEnd w:id="74"/>
      <w:bookmarkEnd w:id="75"/>
    </w:p>
    <w:p w14:paraId="230B72EE">
      <w:pPr>
        <w:spacing w:line="400" w:lineRule="exact"/>
        <w:ind w:firstLine="413"/>
        <w:outlineLvl w:val="2"/>
        <w:rPr>
          <w:rFonts w:ascii="宋体" w:hAnsi="宋体" w:cs="宋体"/>
          <w:b/>
          <w:color w:val="000000" w:themeColor="text1"/>
          <w:szCs w:val="21"/>
          <w:highlight w:val="none"/>
          <w14:textFill>
            <w14:solidFill>
              <w14:schemeClr w14:val="tx1"/>
            </w14:solidFill>
          </w14:textFill>
        </w:rPr>
      </w:pPr>
      <w:bookmarkStart w:id="78" w:name="_Toc4155"/>
      <w:bookmarkStart w:id="79" w:name="_Toc25355"/>
      <w:r>
        <w:rPr>
          <w:rFonts w:hint="eastAsia" w:ascii="宋体" w:hAnsi="宋体" w:cs="宋体"/>
          <w:b/>
          <w:color w:val="000000" w:themeColor="text1"/>
          <w:szCs w:val="21"/>
          <w:highlight w:val="none"/>
          <w14:textFill>
            <w14:solidFill>
              <w14:schemeClr w14:val="tx1"/>
            </w14:solidFill>
          </w14:textFill>
        </w:rPr>
        <w:t>6. 投标费用</w:t>
      </w:r>
      <w:bookmarkEnd w:id="76"/>
      <w:bookmarkEnd w:id="77"/>
      <w:bookmarkEnd w:id="78"/>
      <w:bookmarkEnd w:id="79"/>
    </w:p>
    <w:p w14:paraId="73CDA34A">
      <w:pPr>
        <w:spacing w:line="400" w:lineRule="exact"/>
        <w:ind w:firstLine="435"/>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不论投标结果如何，投标人均应自行承担所有与投标有关的全部费用。</w:t>
      </w:r>
    </w:p>
    <w:p w14:paraId="2C445547">
      <w:pPr>
        <w:spacing w:line="400" w:lineRule="exact"/>
        <w:ind w:firstLine="413"/>
        <w:outlineLvl w:val="2"/>
        <w:rPr>
          <w:rFonts w:ascii="宋体" w:hAnsi="宋体" w:cs="宋体"/>
          <w:b/>
          <w:color w:val="000000" w:themeColor="text1"/>
          <w:szCs w:val="21"/>
          <w:highlight w:val="none"/>
          <w14:textFill>
            <w14:solidFill>
              <w14:schemeClr w14:val="tx1"/>
            </w14:solidFill>
          </w14:textFill>
        </w:rPr>
      </w:pPr>
      <w:bookmarkStart w:id="80" w:name="_Toc16469"/>
      <w:bookmarkStart w:id="81" w:name="_Toc22702"/>
      <w:bookmarkStart w:id="82" w:name="_Toc1962"/>
      <w:bookmarkStart w:id="83" w:name="_Toc31803"/>
      <w:r>
        <w:rPr>
          <w:rFonts w:hint="eastAsia" w:ascii="宋体" w:hAnsi="宋体" w:cs="宋体"/>
          <w:b/>
          <w:color w:val="000000" w:themeColor="text1"/>
          <w:szCs w:val="21"/>
          <w:highlight w:val="none"/>
          <w14:textFill>
            <w14:solidFill>
              <w14:schemeClr w14:val="tx1"/>
            </w14:solidFill>
          </w14:textFill>
        </w:rPr>
        <w:t>7. 联合体投标要求</w:t>
      </w:r>
      <w:bookmarkEnd w:id="80"/>
      <w:bookmarkEnd w:id="81"/>
      <w:bookmarkEnd w:id="82"/>
      <w:bookmarkEnd w:id="83"/>
    </w:p>
    <w:p w14:paraId="6B2992C7">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本项目不接受联合体投标。</w:t>
      </w:r>
    </w:p>
    <w:p w14:paraId="14F61606">
      <w:pPr>
        <w:spacing w:line="400" w:lineRule="exact"/>
        <w:ind w:firstLine="413"/>
        <w:outlineLvl w:val="2"/>
        <w:rPr>
          <w:rFonts w:ascii="宋体" w:hAnsi="宋体" w:cs="宋体"/>
          <w:b/>
          <w:color w:val="000000" w:themeColor="text1"/>
          <w:szCs w:val="21"/>
          <w:highlight w:val="none"/>
          <w14:textFill>
            <w14:solidFill>
              <w14:schemeClr w14:val="tx1"/>
            </w14:solidFill>
          </w14:textFill>
        </w:rPr>
      </w:pPr>
      <w:bookmarkStart w:id="84" w:name="_Toc4169"/>
      <w:bookmarkStart w:id="85" w:name="_Toc14885"/>
      <w:bookmarkStart w:id="86" w:name="_Toc6046"/>
      <w:bookmarkStart w:id="87" w:name="_Toc24292"/>
      <w:r>
        <w:rPr>
          <w:rFonts w:hint="eastAsia" w:ascii="宋体" w:hAnsi="宋体" w:cs="宋体"/>
          <w:b/>
          <w:color w:val="000000" w:themeColor="text1"/>
          <w:szCs w:val="21"/>
          <w:highlight w:val="none"/>
          <w14:textFill>
            <w14:solidFill>
              <w14:schemeClr w14:val="tx1"/>
            </w14:solidFill>
          </w14:textFill>
        </w:rPr>
        <w:t>8. 转包与分包</w:t>
      </w:r>
      <w:bookmarkEnd w:id="84"/>
      <w:bookmarkEnd w:id="85"/>
      <w:bookmarkEnd w:id="86"/>
      <w:bookmarkEnd w:id="87"/>
    </w:p>
    <w:p w14:paraId="103580C3">
      <w:pPr>
        <w:tabs>
          <w:tab w:val="left" w:pos="1635"/>
        </w:tabs>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8.1本项目不允许转包。</w:t>
      </w:r>
    </w:p>
    <w:p w14:paraId="7E12507E">
      <w:pPr>
        <w:tabs>
          <w:tab w:val="left" w:pos="1635"/>
        </w:tabs>
        <w:spacing w:line="400" w:lineRule="exact"/>
        <w:ind w:firstLine="4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8.2本项目不可以分包。</w:t>
      </w:r>
    </w:p>
    <w:p w14:paraId="0834A5EF">
      <w:pPr>
        <w:spacing w:line="400" w:lineRule="exact"/>
        <w:ind w:firstLine="413"/>
        <w:outlineLvl w:val="2"/>
        <w:rPr>
          <w:rFonts w:ascii="宋体" w:hAnsi="宋体" w:cs="宋体"/>
          <w:b/>
          <w:color w:val="000000" w:themeColor="text1"/>
          <w:szCs w:val="21"/>
          <w:highlight w:val="none"/>
          <w14:textFill>
            <w14:solidFill>
              <w14:schemeClr w14:val="tx1"/>
            </w14:solidFill>
          </w14:textFill>
        </w:rPr>
      </w:pPr>
      <w:bookmarkStart w:id="88" w:name="_Toc24350"/>
      <w:bookmarkStart w:id="89" w:name="_Toc1504"/>
      <w:bookmarkStart w:id="90" w:name="_Toc7117"/>
      <w:bookmarkStart w:id="91" w:name="_Toc4777"/>
      <w:r>
        <w:rPr>
          <w:rFonts w:hint="eastAsia" w:ascii="宋体" w:hAnsi="宋体" w:cs="宋体"/>
          <w:b/>
          <w:color w:val="000000" w:themeColor="text1"/>
          <w:szCs w:val="21"/>
          <w:highlight w:val="none"/>
          <w14:textFill>
            <w14:solidFill>
              <w14:schemeClr w14:val="tx1"/>
            </w14:solidFill>
          </w14:textFill>
        </w:rPr>
        <w:t>9. 特别说明</w:t>
      </w:r>
      <w:bookmarkEnd w:id="88"/>
      <w:bookmarkEnd w:id="89"/>
      <w:bookmarkEnd w:id="90"/>
      <w:bookmarkEnd w:id="91"/>
    </w:p>
    <w:p w14:paraId="38E7EF14">
      <w:pPr>
        <w:tabs>
          <w:tab w:val="left" w:pos="1635"/>
        </w:tabs>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9.1提供相同品牌产品且通过资格审查、符合性审查的不同投标人参加同一合同项下投标的，按一家投标人计算，评审后得分最高的同品牌投标人获得中标供应商推荐资格；评审得分相同的，评标价最低的同品牌投标人获得中标供应商推荐资格；评标价也相同的，由评标委员会以抽签方式确定中标候选供应商。其他同品牌投标人不作为中标候选供应商。</w:t>
      </w:r>
    </w:p>
    <w:p w14:paraId="119C5361">
      <w:pPr>
        <w:tabs>
          <w:tab w:val="left" w:pos="1635"/>
        </w:tabs>
        <w:spacing w:line="400" w:lineRule="exact"/>
        <w:ind w:firstLine="4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多家投标人提供的核心产品品牌相同的，按前款规定处理。</w:t>
      </w:r>
    </w:p>
    <w:p w14:paraId="3D8A13EB">
      <w:pPr>
        <w:tabs>
          <w:tab w:val="left" w:pos="1635"/>
        </w:tabs>
        <w:spacing w:line="400" w:lineRule="exact"/>
        <w:ind w:firstLine="4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9.2关联供应商不得参加同一合同项下政府采购活动，否则投标文件将被视为无效：</w:t>
      </w:r>
    </w:p>
    <w:p w14:paraId="4476862D">
      <w:pPr>
        <w:tabs>
          <w:tab w:val="left" w:pos="1635"/>
        </w:tabs>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（1）单位负责人为同一人或者存在直接控股、管理关系的不同供应商，不得参加同一合同项下的政府采购活动。</w:t>
      </w:r>
    </w:p>
    <w:p w14:paraId="733CD915">
      <w:pPr>
        <w:tabs>
          <w:tab w:val="left" w:pos="1635"/>
        </w:tabs>
        <w:spacing w:line="400" w:lineRule="exact"/>
        <w:ind w:firstLine="4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（2）为本采购项目提供整体设计、规范编制或者项目管理、监理、检测等服务的供应商，不得再参加本次采购活动。</w:t>
      </w:r>
    </w:p>
    <w:p w14:paraId="73E2D586">
      <w:pPr>
        <w:tabs>
          <w:tab w:val="left" w:pos="1635"/>
        </w:tabs>
        <w:spacing w:line="400" w:lineRule="exact"/>
        <w:ind w:firstLine="4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9.3投标人应仔细阅读招标文件的所有内容，按照招标文件的要求提交投标文件，并对所提供的全部资料的真实性承担法律责任。</w:t>
      </w:r>
    </w:p>
    <w:p w14:paraId="6654C858">
      <w:pPr>
        <w:tabs>
          <w:tab w:val="left" w:pos="1635"/>
        </w:tabs>
        <w:spacing w:line="400" w:lineRule="exact"/>
        <w:ind w:firstLine="435"/>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9.4投标人在投标活动中提供任何虚假材料，其投标无效，并报监管部门查处；中标后发现的，中标供应商须依照《中华人民共和国消费者权益保护法》赔偿采购人，且民事赔偿并不免除违法投标人的行政与刑事责任。</w:t>
      </w:r>
    </w:p>
    <w:p w14:paraId="31A14993">
      <w:pPr>
        <w:spacing w:line="400" w:lineRule="exact"/>
        <w:ind w:firstLine="413"/>
        <w:outlineLvl w:val="2"/>
        <w:rPr>
          <w:rFonts w:ascii="宋体" w:hAnsi="宋体" w:cs="宋体"/>
          <w:b/>
          <w:color w:val="000000" w:themeColor="text1"/>
          <w:szCs w:val="21"/>
          <w:highlight w:val="none"/>
          <w14:textFill>
            <w14:solidFill>
              <w14:schemeClr w14:val="tx1"/>
            </w14:solidFill>
          </w14:textFill>
        </w:rPr>
      </w:pPr>
      <w:bookmarkStart w:id="92" w:name="_Toc6489"/>
      <w:bookmarkStart w:id="93" w:name="_Toc311"/>
      <w:bookmarkStart w:id="94" w:name="_Toc29184"/>
      <w:bookmarkStart w:id="95" w:name="_Toc30662"/>
      <w:r>
        <w:rPr>
          <w:rFonts w:hint="eastAsia" w:ascii="宋体" w:hAnsi="宋体" w:cs="宋体"/>
          <w:b/>
          <w:color w:val="000000" w:themeColor="text1"/>
          <w:szCs w:val="21"/>
          <w:highlight w:val="none"/>
          <w14:textFill>
            <w14:solidFill>
              <w14:schemeClr w14:val="tx1"/>
            </w14:solidFill>
          </w14:textFill>
        </w:rPr>
        <w:t>10. 质疑和投诉</w:t>
      </w:r>
      <w:bookmarkEnd w:id="92"/>
      <w:bookmarkEnd w:id="93"/>
      <w:bookmarkEnd w:id="94"/>
      <w:bookmarkEnd w:id="95"/>
    </w:p>
    <w:p w14:paraId="5AB3F23E">
      <w:pPr>
        <w:tabs>
          <w:tab w:val="left" w:pos="1635"/>
        </w:tabs>
        <w:spacing w:line="400" w:lineRule="exact"/>
        <w:ind w:firstLine="435"/>
        <w:rPr>
          <w:rFonts w:hint="eastAsia" w:ascii="宋体" w:hAnsi="宋体" w:cs="宋体"/>
          <w:color w:val="000000" w:themeColor="text1"/>
          <w:szCs w:val="21"/>
          <w:highlight w:val="none"/>
          <w14:textFill>
            <w14:solidFill>
              <w14:schemeClr w14:val="tx1"/>
            </w14:solidFill>
          </w14:textFill>
        </w:rPr>
      </w:pPr>
      <w:bookmarkStart w:id="96" w:name="_Toc26087"/>
      <w:bookmarkStart w:id="97" w:name="_Toc8195"/>
      <w:r>
        <w:rPr>
          <w:rFonts w:hint="eastAsia" w:ascii="宋体" w:hAnsi="宋体" w:cs="宋体"/>
          <w:color w:val="000000" w:themeColor="text1"/>
          <w:szCs w:val="21"/>
          <w:highlight w:val="none"/>
          <w14:textFill>
            <w14:solidFill>
              <w14:schemeClr w14:val="tx1"/>
            </w14:solidFill>
          </w14:textFill>
        </w:rPr>
        <w:t>10.1供应商认为招标文件使自己的合法权益受到损害的，应当在本项目招标公告期限届满之日起七个工作日内以书面形式向采购人或桂林市政府集中采购中心提出质疑。供应商认为招标过程或中标结果使自己的合法权益受到损害的，应当在采购程序环节结束之日或中标公告期限届满之日起七个工作日内，以书面形式向采购人或桂林市政府集中采购中心提出质疑。</w:t>
      </w:r>
    </w:p>
    <w:p w14:paraId="4B620105">
      <w:pPr>
        <w:tabs>
          <w:tab w:val="left" w:pos="1635"/>
        </w:tabs>
        <w:spacing w:line="400" w:lineRule="exact"/>
        <w:ind w:firstLine="43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接收质疑函方式：以书面形式（原件）提交。</w:t>
      </w:r>
    </w:p>
    <w:p w14:paraId="1B6EE947">
      <w:pPr>
        <w:tabs>
          <w:tab w:val="left" w:pos="1635"/>
        </w:tabs>
        <w:spacing w:line="400" w:lineRule="exact"/>
        <w:ind w:firstLine="43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质疑联系人：桂林市政府集中采购中心，联系电话：0773-5625162</w:t>
      </w:r>
    </w:p>
    <w:p w14:paraId="25A5D73A">
      <w:pPr>
        <w:tabs>
          <w:tab w:val="left" w:pos="1635"/>
        </w:tabs>
        <w:spacing w:line="400" w:lineRule="exact"/>
        <w:ind w:firstLine="43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通讯地址：桂林市临桂区西城中路69号创业大厦西辅楼5楼574室</w:t>
      </w:r>
    </w:p>
    <w:p w14:paraId="2E55C44E">
      <w:pPr>
        <w:tabs>
          <w:tab w:val="left" w:pos="1635"/>
        </w:tabs>
        <w:spacing w:line="400" w:lineRule="exact"/>
        <w:ind w:firstLine="43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10.2收到供应商书面质疑函后，采购人应当在七个工作日内对质疑事项作出答复（答复内容不得涉及商业秘密），并委托采购代理机构以书面形式通知质疑供应商，在财政部门指定的媒体发布质疑答复公告。</w:t>
      </w:r>
    </w:p>
    <w:p w14:paraId="3D3F65F4">
      <w:pPr>
        <w:tabs>
          <w:tab w:val="left" w:pos="1635"/>
        </w:tabs>
        <w:spacing w:line="400" w:lineRule="exact"/>
        <w:ind w:firstLine="43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10.3供应商对采购人或采购代理机构的答复不满意，或者采购人或采购代理机构未在规定的时间内作出答复的，可以在答复期满后十五个工作日内向本级财政部门投诉。</w:t>
      </w:r>
    </w:p>
    <w:p w14:paraId="3E005137">
      <w:pPr>
        <w:tabs>
          <w:tab w:val="left" w:pos="1635"/>
        </w:tabs>
        <w:spacing w:line="400" w:lineRule="exact"/>
        <w:ind w:firstLine="43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10.4质疑、投诉应当采用书面形式，质疑书、投诉书实行实名制，均应明确阐述招标文件、招标过程或中标结果中使自己合法权益受到损害的实质性内容，并提供必要的证明材料。</w:t>
      </w:r>
    </w:p>
    <w:p w14:paraId="25B41CDD">
      <w:pPr>
        <w:tabs>
          <w:tab w:val="left" w:pos="1635"/>
        </w:tabs>
        <w:spacing w:line="400" w:lineRule="exact"/>
        <w:ind w:firstLine="43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10.5供应商在法定质疑期内应当一次性提出针对同一采购程序环节的质疑。</w:t>
      </w:r>
    </w:p>
    <w:p w14:paraId="31D4776C">
      <w:pPr>
        <w:tabs>
          <w:tab w:val="left" w:pos="2190"/>
        </w:tabs>
        <w:spacing w:line="400" w:lineRule="exact"/>
        <w:ind w:firstLine="435"/>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10.6 不在法定质疑期内提出的质疑函可以拒收。不符合要求的质疑函在法定质疑期内及时补充完整，否则作质疑不成立处理。</w:t>
      </w:r>
      <w:bookmarkEnd w:id="96"/>
      <w:bookmarkEnd w:id="97"/>
    </w:p>
    <w:p w14:paraId="71ADC43D">
      <w:pPr>
        <w:pStyle w:val="212"/>
        <w:rPr>
          <w:color w:val="000000" w:themeColor="text1"/>
          <w:highlight w:val="none"/>
          <w14:textFill>
            <w14:solidFill>
              <w14:schemeClr w14:val="tx1"/>
            </w14:solidFill>
          </w14:textFill>
        </w:rPr>
      </w:pPr>
    </w:p>
    <w:p w14:paraId="2CFC069D">
      <w:pPr>
        <w:spacing w:line="360" w:lineRule="auto"/>
        <w:jc w:val="center"/>
        <w:outlineLvl w:val="1"/>
        <w:rPr>
          <w:rFonts w:ascii="宋体" w:hAnsi="宋体" w:cs="宋体"/>
          <w:b/>
          <w:color w:val="000000" w:themeColor="text1"/>
          <w:sz w:val="28"/>
          <w:szCs w:val="28"/>
          <w:highlight w:val="none"/>
          <w14:textFill>
            <w14:solidFill>
              <w14:schemeClr w14:val="tx1"/>
            </w14:solidFill>
          </w14:textFill>
        </w:rPr>
      </w:pPr>
      <w:bookmarkStart w:id="98" w:name="_Toc6682"/>
      <w:bookmarkStart w:id="99" w:name="_Toc495841755"/>
      <w:bookmarkStart w:id="100" w:name="_Toc2757"/>
      <w:bookmarkStart w:id="101" w:name="_Toc26849"/>
      <w:bookmarkStart w:id="102" w:name="_Toc229"/>
      <w:r>
        <w:rPr>
          <w:rFonts w:hint="eastAsia" w:ascii="宋体" w:hAnsi="宋体" w:cs="宋体"/>
          <w:b/>
          <w:color w:val="000000" w:themeColor="text1"/>
          <w:sz w:val="28"/>
          <w:szCs w:val="28"/>
          <w:highlight w:val="none"/>
          <w14:textFill>
            <w14:solidFill>
              <w14:schemeClr w14:val="tx1"/>
            </w14:solidFill>
          </w14:textFill>
        </w:rPr>
        <w:t>二、招标文件</w:t>
      </w:r>
      <w:bookmarkEnd w:id="98"/>
      <w:bookmarkEnd w:id="99"/>
      <w:bookmarkEnd w:id="100"/>
      <w:bookmarkEnd w:id="101"/>
      <w:bookmarkEnd w:id="102"/>
    </w:p>
    <w:p w14:paraId="3D84BD60">
      <w:pPr>
        <w:spacing w:line="400" w:lineRule="exact"/>
        <w:ind w:firstLine="624"/>
        <w:outlineLvl w:val="2"/>
        <w:rPr>
          <w:rFonts w:ascii="宋体" w:hAnsi="宋体" w:cs="宋体"/>
          <w:b/>
          <w:color w:val="000000" w:themeColor="text1"/>
          <w:szCs w:val="21"/>
          <w:highlight w:val="none"/>
          <w14:textFill>
            <w14:solidFill>
              <w14:schemeClr w14:val="tx1"/>
            </w14:solidFill>
          </w14:textFill>
        </w:rPr>
      </w:pPr>
      <w:bookmarkStart w:id="103" w:name="_Toc30186"/>
      <w:bookmarkStart w:id="104" w:name="_Toc1171"/>
      <w:bookmarkStart w:id="105" w:name="_Toc27965"/>
      <w:bookmarkStart w:id="106" w:name="_Toc3397"/>
      <w:r>
        <w:rPr>
          <w:rFonts w:hint="eastAsia" w:ascii="宋体" w:hAnsi="宋体" w:cs="宋体"/>
          <w:b/>
          <w:color w:val="000000" w:themeColor="text1"/>
          <w:szCs w:val="21"/>
          <w:highlight w:val="none"/>
          <w14:textFill>
            <w14:solidFill>
              <w14:schemeClr w14:val="tx1"/>
            </w14:solidFill>
          </w14:textFill>
        </w:rPr>
        <w:t>11. 招标文件的构成</w:t>
      </w:r>
      <w:bookmarkEnd w:id="103"/>
      <w:bookmarkEnd w:id="104"/>
      <w:bookmarkEnd w:id="105"/>
      <w:bookmarkEnd w:id="106"/>
    </w:p>
    <w:p w14:paraId="4205E3C1">
      <w:pPr>
        <w:spacing w:line="40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（1）招标公告；</w:t>
      </w:r>
    </w:p>
    <w:p w14:paraId="361264DC">
      <w:pPr>
        <w:spacing w:line="40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（2）投标人须知；</w:t>
      </w:r>
    </w:p>
    <w:p w14:paraId="4AA28B01">
      <w:pPr>
        <w:spacing w:line="40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（3）采购需求；</w:t>
      </w:r>
    </w:p>
    <w:p w14:paraId="0C93A6FA">
      <w:pPr>
        <w:spacing w:line="40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（4）评标办法；</w:t>
      </w:r>
    </w:p>
    <w:p w14:paraId="611CC9CF">
      <w:pPr>
        <w:spacing w:line="40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（5）采购合同（合同主要条款及格式）；</w:t>
      </w:r>
    </w:p>
    <w:p w14:paraId="683B6CB1">
      <w:pPr>
        <w:spacing w:line="40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（6）投标文件（格式）。</w:t>
      </w:r>
    </w:p>
    <w:p w14:paraId="11C9FF3F">
      <w:pPr>
        <w:spacing w:line="400" w:lineRule="exact"/>
        <w:ind w:firstLine="413"/>
        <w:outlineLvl w:val="2"/>
        <w:rPr>
          <w:rFonts w:ascii="宋体" w:hAnsi="宋体" w:cs="宋体"/>
          <w:b/>
          <w:color w:val="000000" w:themeColor="text1"/>
          <w:szCs w:val="21"/>
          <w:highlight w:val="none"/>
          <w14:textFill>
            <w14:solidFill>
              <w14:schemeClr w14:val="tx1"/>
            </w14:solidFill>
          </w14:textFill>
        </w:rPr>
      </w:pPr>
      <w:bookmarkStart w:id="107" w:name="_Toc24191"/>
      <w:bookmarkStart w:id="108" w:name="_Toc794"/>
      <w:bookmarkStart w:id="109" w:name="_Toc2160"/>
      <w:bookmarkStart w:id="110" w:name="_Toc15747"/>
      <w:r>
        <w:rPr>
          <w:rFonts w:hint="eastAsia" w:ascii="宋体" w:hAnsi="宋体" w:cs="宋体"/>
          <w:b/>
          <w:color w:val="000000" w:themeColor="text1"/>
          <w:szCs w:val="21"/>
          <w:highlight w:val="none"/>
          <w14:textFill>
            <w14:solidFill>
              <w14:schemeClr w14:val="tx1"/>
            </w14:solidFill>
          </w14:textFill>
        </w:rPr>
        <w:t>12. 招标文件的澄清与修改</w:t>
      </w:r>
      <w:bookmarkEnd w:id="107"/>
      <w:bookmarkEnd w:id="108"/>
      <w:bookmarkEnd w:id="109"/>
      <w:bookmarkEnd w:id="110"/>
    </w:p>
    <w:p w14:paraId="3C1CBBB8">
      <w:pPr>
        <w:spacing w:line="40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12.1投标人应认真阅读招标文件，发现其中有误或有不合理要求的，投标人必须在招标公告期限届满之日起七个工作日内以书面形式要求采购代理机构澄清。</w:t>
      </w:r>
    </w:p>
    <w:p w14:paraId="561E9B45">
      <w:pPr>
        <w:spacing w:line="40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12.2采购代理机构可以对已发出的招标文件进行必要的澄清或者修改，但不得改变采购标的和资格条件。澄清或者修改应当在原公告发布媒体上发布澄清公告。澄清或者修改的内容为招标文件的组成部分。澄清或者修改的内容可能影响投标文件编制的，采购代理机构应当在投标截止时间至少15日前在本招标项目招标公告发布的同一媒体上发布更正公告；不足15日的，采购代理机构应当顺延提交投标文件的截止时间。</w:t>
      </w:r>
    </w:p>
    <w:p w14:paraId="659362E7">
      <w:pPr>
        <w:spacing w:line="40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12.3</w:t>
      </w:r>
      <w:r>
        <w:rPr>
          <w:rFonts w:hint="eastAsia" w:ascii="宋体" w:hAnsi="宋体" w:cs="宋体"/>
          <w:b/>
          <w:color w:val="000000" w:themeColor="text1"/>
          <w:szCs w:val="21"/>
          <w:highlight w:val="none"/>
          <w14:textFill>
            <w14:solidFill>
              <w14:schemeClr w14:val="tx1"/>
            </w14:solidFill>
          </w14:textFill>
        </w:rPr>
        <w:t>投标人下载招标文件后应实时关注相关网站了解澄清、修改等与项目有关的内容，如因投标人未及时登录相关网站了解澄清、修改等与项目有关的内容，从而导致投标无效的，由投标人自行承担责任。</w:t>
      </w:r>
    </w:p>
    <w:p w14:paraId="01E9C42A">
      <w:pPr>
        <w:spacing w:line="40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12.4必要的澄清、修改的内容为招标文件的组成部分。当澄清、修改通知就同一内容的表述不一致时，以最后发出的书面文件为准。</w:t>
      </w:r>
    </w:p>
    <w:p w14:paraId="727980F6">
      <w:pPr>
        <w:spacing w:line="40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12.5招标文件的澄清、修改都应该通过采购代理机构以法定形式发布，采购人非通过本机构，不得擅自澄清、修改招标文件。</w:t>
      </w:r>
    </w:p>
    <w:p w14:paraId="63F226DF">
      <w:pPr>
        <w:tabs>
          <w:tab w:val="left" w:pos="2190"/>
        </w:tabs>
        <w:spacing w:line="400" w:lineRule="exact"/>
        <w:ind w:firstLine="435"/>
        <w:rPr>
          <w:rFonts w:ascii="宋体" w:hAnsi="宋体" w:cs="宋体"/>
          <w:color w:val="000000" w:themeColor="text1"/>
          <w:szCs w:val="21"/>
          <w:highlight w:val="none"/>
          <w14:textFill>
            <w14:solidFill>
              <w14:schemeClr w14:val="tx1"/>
            </w14:solidFill>
          </w14:textFill>
        </w:rPr>
      </w:pPr>
    </w:p>
    <w:p w14:paraId="44EC2BC9">
      <w:pPr>
        <w:spacing w:line="360" w:lineRule="auto"/>
        <w:jc w:val="center"/>
        <w:outlineLvl w:val="1"/>
        <w:rPr>
          <w:rFonts w:ascii="宋体" w:hAnsi="宋体" w:cs="宋体"/>
          <w:b/>
          <w:color w:val="000000" w:themeColor="text1"/>
          <w:sz w:val="28"/>
          <w:szCs w:val="28"/>
          <w:highlight w:val="none"/>
          <w14:textFill>
            <w14:solidFill>
              <w14:schemeClr w14:val="tx1"/>
            </w14:solidFill>
          </w14:textFill>
        </w:rPr>
      </w:pPr>
      <w:bookmarkStart w:id="111" w:name="_Toc7631"/>
      <w:bookmarkStart w:id="112" w:name="_Toc10831"/>
      <w:bookmarkStart w:id="113" w:name="_Toc21553"/>
      <w:bookmarkStart w:id="114" w:name="_Toc495841756"/>
      <w:bookmarkStart w:id="115" w:name="_Toc30398"/>
      <w:r>
        <w:rPr>
          <w:rFonts w:hint="eastAsia" w:ascii="宋体" w:hAnsi="宋体" w:cs="宋体"/>
          <w:b/>
          <w:color w:val="000000" w:themeColor="text1"/>
          <w:sz w:val="28"/>
          <w:szCs w:val="28"/>
          <w:highlight w:val="none"/>
          <w14:textFill>
            <w14:solidFill>
              <w14:schemeClr w14:val="tx1"/>
            </w14:solidFill>
          </w14:textFill>
        </w:rPr>
        <w:t>三、投标文件的编制</w:t>
      </w:r>
      <w:bookmarkEnd w:id="111"/>
      <w:bookmarkEnd w:id="112"/>
      <w:bookmarkEnd w:id="113"/>
      <w:bookmarkEnd w:id="114"/>
      <w:bookmarkEnd w:id="115"/>
    </w:p>
    <w:p w14:paraId="60AF8F51">
      <w:pPr>
        <w:spacing w:line="400" w:lineRule="exact"/>
        <w:ind w:firstLine="413"/>
        <w:outlineLvl w:val="2"/>
        <w:rPr>
          <w:rFonts w:hint="eastAsia" w:ascii="宋体" w:hAnsi="宋体" w:cs="宋体"/>
          <w:b/>
          <w:color w:val="000000" w:themeColor="text1"/>
          <w:szCs w:val="21"/>
          <w:highlight w:val="none"/>
          <w14:textFill>
            <w14:solidFill>
              <w14:schemeClr w14:val="tx1"/>
            </w14:solidFill>
          </w14:textFill>
        </w:rPr>
      </w:pPr>
      <w:bookmarkStart w:id="116" w:name="_Toc15633"/>
      <w:bookmarkStart w:id="117" w:name="_Toc27222"/>
      <w:bookmarkStart w:id="118" w:name="_Toc18258"/>
      <w:bookmarkStart w:id="119" w:name="_Toc15443"/>
      <w:r>
        <w:rPr>
          <w:rFonts w:hint="eastAsia" w:ascii="宋体" w:hAnsi="宋体" w:cs="宋体"/>
          <w:b/>
          <w:color w:val="000000" w:themeColor="text1"/>
          <w:szCs w:val="21"/>
          <w:highlight w:val="none"/>
          <w14:textFill>
            <w14:solidFill>
              <w14:schemeClr w14:val="tx1"/>
            </w14:solidFill>
          </w14:textFill>
        </w:rPr>
        <w:t>13. 投标文件的组成及要求</w:t>
      </w:r>
      <w:bookmarkEnd w:id="116"/>
      <w:bookmarkEnd w:id="117"/>
      <w:bookmarkEnd w:id="118"/>
      <w:bookmarkEnd w:id="119"/>
    </w:p>
    <w:p w14:paraId="1B5637E5">
      <w:pPr>
        <w:spacing w:line="360" w:lineRule="auto"/>
        <w:ind w:firstLine="422"/>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13</w:t>
      </w:r>
      <w:r>
        <w:rPr>
          <w:rFonts w:ascii="宋体" w:hAnsi="宋体" w:cs="宋体"/>
          <w:b/>
          <w:bCs/>
          <w:color w:val="000000" w:themeColor="text1"/>
          <w:szCs w:val="21"/>
          <w:highlight w:val="none"/>
          <w14:textFill>
            <w14:solidFill>
              <w14:schemeClr w14:val="tx1"/>
            </w14:solidFill>
          </w14:textFill>
        </w:rPr>
        <w:t>.1 本项目实行电子投标，供应商应准备电子</w:t>
      </w:r>
      <w:r>
        <w:rPr>
          <w:rFonts w:hint="eastAsia" w:ascii="宋体" w:hAnsi="宋体" w:cs="宋体"/>
          <w:b/>
          <w:bCs/>
          <w:color w:val="000000" w:themeColor="text1"/>
          <w:szCs w:val="21"/>
          <w:highlight w:val="none"/>
          <w14:textFill>
            <w14:solidFill>
              <w14:schemeClr w14:val="tx1"/>
            </w14:solidFill>
          </w14:textFill>
        </w:rPr>
        <w:t>投标</w:t>
      </w:r>
      <w:r>
        <w:rPr>
          <w:rFonts w:ascii="宋体" w:hAnsi="宋体" w:cs="宋体"/>
          <w:b/>
          <w:bCs/>
          <w:color w:val="000000" w:themeColor="text1"/>
          <w:szCs w:val="21"/>
          <w:highlight w:val="none"/>
          <w14:textFill>
            <w14:solidFill>
              <w14:schemeClr w14:val="tx1"/>
            </w14:solidFill>
          </w14:textFill>
        </w:rPr>
        <w:t>文件</w:t>
      </w:r>
      <w:r>
        <w:rPr>
          <w:rFonts w:hint="eastAsia" w:ascii="宋体" w:hAnsi="宋体" w:cs="宋体"/>
          <w:b/>
          <w:bCs/>
          <w:color w:val="000000" w:themeColor="text1"/>
          <w:szCs w:val="21"/>
          <w:highlight w:val="none"/>
          <w14:textFill>
            <w14:solidFill>
              <w14:schemeClr w14:val="tx1"/>
            </w14:solidFill>
          </w14:textFill>
        </w:rPr>
        <w:t>：</w:t>
      </w:r>
    </w:p>
    <w:p w14:paraId="7DA81F10">
      <w:pPr>
        <w:spacing w:line="360" w:lineRule="auto"/>
        <w:ind w:firstLine="422"/>
        <w:rPr>
          <w:color w:val="000000" w:themeColor="text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13</w:t>
      </w:r>
      <w:r>
        <w:rPr>
          <w:rFonts w:ascii="宋体" w:hAnsi="宋体" w:cs="宋体"/>
          <w:b/>
          <w:bCs/>
          <w:color w:val="000000" w:themeColor="text1"/>
          <w:szCs w:val="21"/>
          <w:highlight w:val="none"/>
          <w14:textFill>
            <w14:solidFill>
              <w14:schemeClr w14:val="tx1"/>
            </w14:solidFill>
          </w14:textFill>
        </w:rPr>
        <w:t>.1.1 电子</w:t>
      </w:r>
      <w:r>
        <w:rPr>
          <w:rFonts w:hint="eastAsia" w:ascii="宋体" w:hAnsi="宋体" w:cs="宋体"/>
          <w:b/>
          <w:bCs/>
          <w:color w:val="000000" w:themeColor="text1"/>
          <w:szCs w:val="21"/>
          <w:highlight w:val="none"/>
          <w14:textFill>
            <w14:solidFill>
              <w14:schemeClr w14:val="tx1"/>
            </w14:solidFill>
          </w14:textFill>
        </w:rPr>
        <w:t>投标</w:t>
      </w:r>
      <w:r>
        <w:rPr>
          <w:rFonts w:ascii="宋体" w:hAnsi="宋体" w:cs="宋体"/>
          <w:b/>
          <w:bCs/>
          <w:color w:val="000000" w:themeColor="text1"/>
          <w:szCs w:val="21"/>
          <w:highlight w:val="none"/>
          <w14:textFill>
            <w14:solidFill>
              <w14:schemeClr w14:val="tx1"/>
            </w14:solidFill>
          </w14:textFill>
        </w:rPr>
        <w:t>文件按</w:t>
      </w:r>
      <w:r>
        <w:rPr>
          <w:rFonts w:hint="eastAsia" w:ascii="宋体" w:hAnsi="宋体" w:cs="宋体"/>
          <w:b/>
          <w:bCs/>
          <w:color w:val="000000" w:themeColor="text1"/>
          <w:szCs w:val="21"/>
          <w:highlight w:val="none"/>
          <w14:textFill>
            <w14:solidFill>
              <w14:schemeClr w14:val="tx1"/>
            </w14:solidFill>
          </w14:textFill>
        </w:rPr>
        <w:t>广西政府采购云</w:t>
      </w:r>
      <w:r>
        <w:rPr>
          <w:rFonts w:ascii="宋体" w:hAnsi="宋体" w:cs="宋体"/>
          <w:b/>
          <w:bCs/>
          <w:color w:val="000000" w:themeColor="text1"/>
          <w:szCs w:val="21"/>
          <w:highlight w:val="none"/>
          <w14:textFill>
            <w14:solidFill>
              <w14:schemeClr w14:val="tx1"/>
            </w14:solidFill>
          </w14:textFill>
        </w:rPr>
        <w:t>平台要求及本</w:t>
      </w:r>
      <w:r>
        <w:rPr>
          <w:rFonts w:hint="eastAsia" w:ascii="宋体" w:hAnsi="宋体" w:cs="宋体"/>
          <w:b/>
          <w:bCs/>
          <w:color w:val="000000" w:themeColor="text1"/>
          <w:szCs w:val="21"/>
          <w:highlight w:val="none"/>
          <w14:textFill>
            <w14:solidFill>
              <w14:schemeClr w14:val="tx1"/>
            </w14:solidFill>
          </w14:textFill>
        </w:rPr>
        <w:t>招标</w:t>
      </w:r>
      <w:r>
        <w:rPr>
          <w:rFonts w:ascii="宋体" w:hAnsi="宋体" w:cs="宋体"/>
          <w:b/>
          <w:bCs/>
          <w:color w:val="000000" w:themeColor="text1"/>
          <w:szCs w:val="21"/>
          <w:highlight w:val="none"/>
          <w14:textFill>
            <w14:solidFill>
              <w14:schemeClr w14:val="tx1"/>
            </w14:solidFill>
          </w14:textFill>
        </w:rPr>
        <w:t>文件要求制作、加密并递交。具体操作流程可参考《政府采购项目电子交易管理操作指南-供应商》</w:t>
      </w:r>
      <w:r>
        <w:rPr>
          <w:rFonts w:hint="eastAsia" w:ascii="宋体" w:hAnsi="宋体" w:cs="宋体"/>
          <w:b/>
          <w:bCs/>
          <w:color w:val="000000" w:themeColor="text1"/>
          <w:szCs w:val="21"/>
          <w:highlight w:val="none"/>
          <w14:textFill>
            <w14:solidFill>
              <w14:schemeClr w14:val="tx1"/>
            </w14:solidFill>
          </w14:textFill>
        </w:rPr>
        <w:t>，</w:t>
      </w:r>
      <w:r>
        <w:rPr>
          <w:rFonts w:ascii="宋体" w:hAnsi="宋体" w:cs="宋体"/>
          <w:b/>
          <w:bCs/>
          <w:color w:val="000000" w:themeColor="text1"/>
          <w:szCs w:val="21"/>
          <w:highlight w:val="none"/>
          <w14:textFill>
            <w14:solidFill>
              <w14:schemeClr w14:val="tx1"/>
            </w14:solidFill>
          </w14:textFill>
        </w:rPr>
        <w:t>指南可在 “</w:t>
      </w:r>
      <w:r>
        <w:rPr>
          <w:rFonts w:hint="eastAsia" w:ascii="宋体" w:hAnsi="宋体" w:cs="宋体"/>
          <w:b/>
          <w:bCs/>
          <w:color w:val="000000" w:themeColor="text1"/>
          <w:szCs w:val="21"/>
          <w:highlight w:val="none"/>
          <w:lang w:eastAsia="zh-CN"/>
          <w14:textFill>
            <w14:solidFill>
              <w14:schemeClr w14:val="tx1"/>
            </w14:solidFill>
          </w14:textFill>
        </w:rPr>
        <w:t>广西政府采购云平台</w:t>
      </w:r>
      <w:r>
        <w:rPr>
          <w:rFonts w:ascii="宋体" w:hAnsi="宋体" w:cs="宋体"/>
          <w:b/>
          <w:bCs/>
          <w:color w:val="000000" w:themeColor="text1"/>
          <w:szCs w:val="21"/>
          <w:highlight w:val="none"/>
          <w14:textFill>
            <w14:solidFill>
              <w14:schemeClr w14:val="tx1"/>
            </w14:solidFill>
          </w14:textFill>
        </w:rPr>
        <w:t xml:space="preserve">”下载。 </w:t>
      </w:r>
    </w:p>
    <w:p w14:paraId="3D23E4EF">
      <w:pPr>
        <w:tabs>
          <w:tab w:val="left" w:pos="2190"/>
        </w:tabs>
        <w:spacing w:line="400" w:lineRule="exact"/>
        <w:ind w:firstLine="435"/>
        <w:rPr>
          <w:rFonts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13.2</w:t>
      </w:r>
      <w:r>
        <w:rPr>
          <w:rFonts w:hint="eastAsia" w:ascii="宋体" w:hAnsi="宋体" w:cs="宋体"/>
          <w:b/>
          <w:color w:val="000000" w:themeColor="text1"/>
          <w:szCs w:val="21"/>
          <w:highlight w:val="none"/>
          <w14:textFill>
            <w14:solidFill>
              <w14:schemeClr w14:val="tx1"/>
            </w14:solidFill>
          </w14:textFill>
        </w:rPr>
        <w:t>投标文件组成【格式见第六章“投标文件（格式）”】</w:t>
      </w:r>
    </w:p>
    <w:p w14:paraId="06397E00">
      <w:pPr>
        <w:spacing w:line="360" w:lineRule="auto"/>
        <w:ind w:firstLine="422"/>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13.2.1资格性响应证明材料：</w:t>
      </w:r>
    </w:p>
    <w:p w14:paraId="65087EE8">
      <w:pPr>
        <w:spacing w:line="40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（1）投标人相应的法定代表人、负责人、自然人身份证正反面</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b/>
          <w:bCs/>
          <w:color w:val="000000" w:themeColor="text1"/>
          <w:szCs w:val="21"/>
          <w:highlight w:val="none"/>
          <w14:textFill>
            <w14:solidFill>
              <w14:schemeClr w14:val="tx1"/>
            </w14:solidFill>
          </w14:textFill>
        </w:rPr>
        <w:t>（必须提供）</w:t>
      </w:r>
      <w:r>
        <w:rPr>
          <w:rFonts w:hint="eastAsia" w:ascii="宋体" w:hAnsi="宋体" w:cs="宋体"/>
          <w:color w:val="000000" w:themeColor="text1"/>
          <w:szCs w:val="21"/>
          <w:highlight w:val="none"/>
          <w14:textFill>
            <w14:solidFill>
              <w14:schemeClr w14:val="tx1"/>
            </w14:solidFill>
          </w14:textFill>
        </w:rPr>
        <w:t>；</w:t>
      </w:r>
    </w:p>
    <w:p w14:paraId="7950EB94">
      <w:pPr>
        <w:spacing w:line="40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（2）投标人的授权委托书原件、委托代理人身份证正反面</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color w:val="000000" w:themeColor="text1"/>
          <w:szCs w:val="21"/>
          <w:highlight w:val="none"/>
          <w14:textFill>
            <w14:solidFill>
              <w14:schemeClr w14:val="tx1"/>
            </w14:solidFill>
          </w14:textFill>
        </w:rPr>
        <w:t>以及由县级以上（含县级）社会养老保险经办机构出具的投标人为委托代理人交纳的开标截止时间前三个月内任意一个月养老保险证明</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color w:val="000000" w:themeColor="text1"/>
          <w:szCs w:val="21"/>
          <w:highlight w:val="none"/>
          <w14:textFill>
            <w14:solidFill>
              <w14:schemeClr w14:val="tx1"/>
            </w14:solidFill>
          </w14:textFill>
        </w:rPr>
        <w:t>，除投标人为以下四种情形的：</w:t>
      </w:r>
    </w:p>
    <w:p w14:paraId="4F209875">
      <w:pPr>
        <w:spacing w:line="40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①如投标人为截标时间前60日以内成立的公司，可以提供投标人与委托代理人签订的劳动合同</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color w:val="000000" w:themeColor="text1"/>
          <w:szCs w:val="21"/>
          <w:highlight w:val="none"/>
          <w14:textFill>
            <w14:solidFill>
              <w14:schemeClr w14:val="tx1"/>
            </w14:solidFill>
          </w14:textFill>
        </w:rPr>
        <w:t>代替养老保险证明</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color w:val="000000" w:themeColor="text1"/>
          <w:szCs w:val="21"/>
          <w:highlight w:val="none"/>
          <w14:textFill>
            <w14:solidFill>
              <w14:schemeClr w14:val="tx1"/>
            </w14:solidFill>
          </w14:textFill>
        </w:rPr>
        <w:t>；</w:t>
      </w:r>
    </w:p>
    <w:p w14:paraId="776D0402">
      <w:pPr>
        <w:spacing w:line="40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②如投标人为事业单位，可以提供事业单位机构编制管理证</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color w:val="000000" w:themeColor="text1"/>
          <w:szCs w:val="21"/>
          <w:highlight w:val="none"/>
          <w14:textFill>
            <w14:solidFill>
              <w14:schemeClr w14:val="tx1"/>
            </w14:solidFill>
          </w14:textFill>
        </w:rPr>
        <w:t>或事业单位机构为其发放工资的工资条</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color w:val="000000" w:themeColor="text1"/>
          <w:szCs w:val="21"/>
          <w:highlight w:val="none"/>
          <w14:textFill>
            <w14:solidFill>
              <w14:schemeClr w14:val="tx1"/>
            </w14:solidFill>
          </w14:textFill>
        </w:rPr>
        <w:t>代替养老保险证明</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color w:val="000000" w:themeColor="text1"/>
          <w:szCs w:val="21"/>
          <w:highlight w:val="none"/>
          <w14:textFill>
            <w14:solidFill>
              <w14:schemeClr w14:val="tx1"/>
            </w14:solidFill>
          </w14:textFill>
        </w:rPr>
        <w:t>；</w:t>
      </w:r>
    </w:p>
    <w:p w14:paraId="320A5B99">
      <w:pPr>
        <w:spacing w:line="400" w:lineRule="exact"/>
        <w:ind w:firstLine="411"/>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③如委托代理人为免缴纳养老保险人员，提供免缴纳养老保险的证明材料</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color w:val="000000" w:themeColor="text1"/>
          <w:szCs w:val="21"/>
          <w:highlight w:val="none"/>
          <w14:textFill>
            <w14:solidFill>
              <w14:schemeClr w14:val="tx1"/>
            </w14:solidFill>
          </w14:textFill>
        </w:rPr>
        <w:t>及投标人与委托代理人签订的劳动合同</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color w:val="000000" w:themeColor="text1"/>
          <w:szCs w:val="21"/>
          <w:highlight w:val="none"/>
          <w14:textFill>
            <w14:solidFill>
              <w14:schemeClr w14:val="tx1"/>
            </w14:solidFill>
          </w14:textFill>
        </w:rPr>
        <w:t>代替养老保险证明</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color w:val="000000" w:themeColor="text1"/>
          <w:szCs w:val="21"/>
          <w:highlight w:val="none"/>
          <w14:textFill>
            <w14:solidFill>
              <w14:schemeClr w14:val="tx1"/>
            </w14:solidFill>
          </w14:textFill>
        </w:rPr>
        <w:t>；</w:t>
      </w:r>
    </w:p>
    <w:p w14:paraId="597AF916">
      <w:pPr>
        <w:spacing w:line="40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1969C0A2">
      <w:pPr>
        <w:spacing w:line="400" w:lineRule="exact"/>
        <w:ind w:firstLine="413"/>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【属自然人的应提供由县级以上（含县级）社会养老保险经办机构出具的自然人本人及委托代理人所交纳的开标截止时间前三个月内任意一个月养老保险证明</w:t>
      </w:r>
      <w:r>
        <w:rPr>
          <w:rFonts w:hint="eastAsia" w:ascii="宋体" w:hAnsi="宋体" w:cs="宋体"/>
          <w:b/>
          <w:bCs/>
          <w:color w:val="000000" w:themeColor="text1"/>
          <w:szCs w:val="21"/>
          <w:highlight w:val="none"/>
          <w:lang w:eastAsia="zh-CN"/>
          <w14:textFill>
            <w14:solidFill>
              <w14:schemeClr w14:val="tx1"/>
            </w14:solidFill>
          </w14:textFill>
        </w:rPr>
        <w:t>扫描件</w:t>
      </w:r>
      <w:r>
        <w:rPr>
          <w:rFonts w:hint="eastAsia" w:ascii="宋体" w:hAnsi="宋体" w:cs="宋体"/>
          <w:b/>
          <w:bCs/>
          <w:color w:val="000000" w:themeColor="text1"/>
          <w:szCs w:val="21"/>
          <w:highlight w:val="none"/>
          <w14:textFill>
            <w14:solidFill>
              <w14:schemeClr w14:val="tx1"/>
            </w14:solidFill>
          </w14:textFill>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cs="宋体"/>
          <w:b/>
          <w:color w:val="000000" w:themeColor="text1"/>
          <w:szCs w:val="21"/>
          <w:highlight w:val="none"/>
          <w14:textFill>
            <w14:solidFill>
              <w14:schemeClr w14:val="tx1"/>
            </w14:solidFill>
          </w14:textFill>
        </w:rPr>
        <w:t>（委托代理时必须提供；</w:t>
      </w:r>
      <w:r>
        <w:rPr>
          <w:rFonts w:hint="eastAsia" w:ascii="宋体" w:hAnsi="宋体" w:cs="宋体"/>
          <w:b/>
          <w:bCs/>
          <w:color w:val="000000" w:themeColor="text1"/>
          <w:szCs w:val="21"/>
          <w:highlight w:val="none"/>
          <w14:textFill>
            <w14:solidFill>
              <w14:schemeClr w14:val="tx1"/>
            </w14:solidFill>
          </w14:textFill>
        </w:rPr>
        <w:t>如为联合体的，授权委托书原件须由牵头人出具</w:t>
      </w:r>
      <w:r>
        <w:rPr>
          <w:rFonts w:hint="eastAsia" w:ascii="宋体" w:hAnsi="宋体" w:cs="宋体"/>
          <w:b/>
          <w:color w:val="000000" w:themeColor="text1"/>
          <w:szCs w:val="21"/>
          <w:highlight w:val="none"/>
          <w14:textFill>
            <w14:solidFill>
              <w14:schemeClr w14:val="tx1"/>
            </w14:solidFill>
          </w14:textFill>
        </w:rPr>
        <w:t>）；</w:t>
      </w:r>
    </w:p>
    <w:p w14:paraId="3D27CA23">
      <w:pPr>
        <w:spacing w:line="40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（3）投标人的法人或者其他组织营业执照等证明文件</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b/>
          <w:color w:val="000000" w:themeColor="text1"/>
          <w:szCs w:val="21"/>
          <w:highlight w:val="none"/>
          <w14:textFill>
            <w14:solidFill>
              <w14:schemeClr w14:val="tx1"/>
            </w14:solidFill>
          </w14:textFill>
        </w:rPr>
        <w:t>（必须提供，自然人除外）</w:t>
      </w:r>
      <w:r>
        <w:rPr>
          <w:rFonts w:hint="eastAsia" w:ascii="宋体" w:hAnsi="宋体" w:cs="宋体"/>
          <w:color w:val="000000" w:themeColor="text1"/>
          <w:szCs w:val="21"/>
          <w:highlight w:val="none"/>
          <w14:textFill>
            <w14:solidFill>
              <w14:schemeClr w14:val="tx1"/>
            </w14:solidFill>
          </w14:textFill>
        </w:rPr>
        <w:t>；</w:t>
      </w:r>
    </w:p>
    <w:p w14:paraId="289DC8D3">
      <w:pPr>
        <w:tabs>
          <w:tab w:val="left" w:pos="1305"/>
        </w:tabs>
        <w:spacing w:line="400" w:lineRule="exact"/>
        <w:ind w:firstLine="422"/>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b/>
          <w:color w:val="000000" w:themeColor="text1"/>
          <w:szCs w:val="21"/>
          <w:highlight w:val="none"/>
          <w:u w:val="single"/>
          <w14:textFill>
            <w14:solidFill>
              <w14:schemeClr w14:val="tx1"/>
            </w14:solidFill>
          </w14:textFill>
        </w:rPr>
        <w:t>注：供应商为企业（包括合伙企业），应提供</w:t>
      </w:r>
      <w:r>
        <w:rPr>
          <w:rFonts w:hint="eastAsia" w:ascii="宋体" w:hAnsi="宋体" w:cs="宋体"/>
          <w:b/>
          <w:color w:val="000000" w:themeColor="text1"/>
          <w:szCs w:val="21"/>
          <w:highlight w:val="none"/>
          <w:u w:val="single"/>
          <w:lang w:eastAsia="zh-CN"/>
          <w14:textFill>
            <w14:solidFill>
              <w14:schemeClr w14:val="tx1"/>
            </w14:solidFill>
          </w14:textFill>
        </w:rPr>
        <w:t>市场监管部门（登记机关）</w:t>
      </w:r>
      <w:r>
        <w:rPr>
          <w:rFonts w:hint="eastAsia" w:ascii="宋体" w:hAnsi="宋体" w:cs="宋体"/>
          <w:b/>
          <w:color w:val="000000" w:themeColor="text1"/>
          <w:szCs w:val="21"/>
          <w:highlight w:val="none"/>
          <w:u w:val="single"/>
          <w14:textFill>
            <w14:solidFill>
              <w14:schemeClr w14:val="tx1"/>
            </w14:solidFill>
          </w14:textFill>
        </w:rPr>
        <w:t>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w:t>
      </w:r>
      <w:r>
        <w:rPr>
          <w:rFonts w:hint="eastAsia" w:ascii="宋体" w:hAnsi="宋体" w:cs="宋体"/>
          <w:b/>
          <w:color w:val="000000" w:themeColor="text1"/>
          <w:szCs w:val="21"/>
          <w:highlight w:val="none"/>
          <w:u w:val="single"/>
          <w:lang w:eastAsia="zh-CN"/>
          <w14:textFill>
            <w14:solidFill>
              <w14:schemeClr w14:val="tx1"/>
            </w14:solidFill>
          </w14:textFill>
        </w:rPr>
        <w:t>扫描件</w:t>
      </w:r>
      <w:r>
        <w:rPr>
          <w:rFonts w:hint="eastAsia" w:ascii="宋体" w:hAnsi="宋体" w:cs="宋体"/>
          <w:b/>
          <w:color w:val="000000" w:themeColor="text1"/>
          <w:szCs w:val="21"/>
          <w:highlight w:val="none"/>
          <w:u w:val="single"/>
          <w14:textFill>
            <w14:solidFill>
              <w14:schemeClr w14:val="tx1"/>
            </w14:solidFill>
          </w14:textFill>
        </w:rPr>
        <w:t>）</w:t>
      </w:r>
    </w:p>
    <w:p w14:paraId="5D68B7E8">
      <w:pPr>
        <w:numPr>
          <w:ilvl w:val="0"/>
          <w:numId w:val="0"/>
        </w:numPr>
        <w:spacing w:line="400" w:lineRule="exact"/>
        <w:ind w:firstLine="411"/>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 w:val="21"/>
          <w:szCs w:val="21"/>
          <w:highlight w:val="none"/>
          <w:lang w:val="en-US" w:eastAsia="zh-CN" w:bidi="ar-SA"/>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财务状况报告</w:t>
      </w:r>
      <w:r>
        <w:rPr>
          <w:rFonts w:hint="eastAsia" w:ascii="宋体" w:hAnsi="宋体" w:cs="宋体"/>
          <w:b/>
          <w:bCs/>
          <w:color w:val="000000" w:themeColor="text1"/>
          <w:szCs w:val="21"/>
          <w:highlight w:val="none"/>
          <w14:textFill>
            <w14:solidFill>
              <w14:schemeClr w14:val="tx1"/>
            </w14:solidFill>
          </w14:textFill>
        </w:rPr>
        <w:t>（格式自拟，必须提供）</w:t>
      </w:r>
      <w:r>
        <w:rPr>
          <w:rFonts w:hint="eastAsia" w:ascii="宋体" w:hAnsi="宋体" w:cs="宋体"/>
          <w:color w:val="000000" w:themeColor="text1"/>
          <w:szCs w:val="21"/>
          <w:highlight w:val="none"/>
          <w14:textFill>
            <w14:solidFill>
              <w14:schemeClr w14:val="tx1"/>
            </w14:solidFill>
          </w14:textFill>
        </w:rPr>
        <w:t>；</w:t>
      </w:r>
    </w:p>
    <w:p w14:paraId="730B21B9">
      <w:pPr>
        <w:numPr>
          <w:ilvl w:val="0"/>
          <w:numId w:val="0"/>
        </w:numPr>
        <w:spacing w:line="400" w:lineRule="exact"/>
        <w:ind w:firstLine="411"/>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 w:val="21"/>
          <w:szCs w:val="21"/>
          <w:highlight w:val="none"/>
          <w:lang w:val="en-US" w:eastAsia="zh-CN" w:bidi="ar-SA"/>
          <w14:textFill>
            <w14:solidFill>
              <w14:schemeClr w14:val="tx1"/>
            </w14:solidFill>
          </w14:textFill>
        </w:rPr>
        <w:t>（5）</w:t>
      </w:r>
      <w:r>
        <w:rPr>
          <w:rFonts w:hint="eastAsia" w:ascii="宋体" w:hAnsi="宋体" w:cs="宋体"/>
          <w:color w:val="000000" w:themeColor="text1"/>
          <w:szCs w:val="21"/>
          <w:highlight w:val="none"/>
          <w:lang w:eastAsia="zh-CN"/>
          <w14:textFill>
            <w14:solidFill>
              <w14:schemeClr w14:val="tx1"/>
            </w14:solidFill>
          </w14:textFill>
        </w:rPr>
        <w:t>投标人参加政府采购活动前3年内在经营活动中没有重大违法记录及有关信用信息的书面声明或专项信用报告</w:t>
      </w:r>
      <w:r>
        <w:rPr>
          <w:rFonts w:hint="eastAsia" w:ascii="宋体" w:hAnsi="宋体" w:cs="宋体"/>
          <w:b/>
          <w:bCs/>
          <w:color w:val="000000" w:themeColor="text1"/>
          <w:szCs w:val="21"/>
          <w:highlight w:val="none"/>
          <w:lang w:eastAsia="zh-CN"/>
          <w14:textFill>
            <w14:solidFill>
              <w14:schemeClr w14:val="tx1"/>
            </w14:solidFill>
          </w14:textFill>
        </w:rPr>
        <w:t>（必须提供）</w:t>
      </w:r>
      <w:r>
        <w:rPr>
          <w:rFonts w:hint="eastAsia" w:ascii="宋体" w:hAnsi="宋体" w:cs="宋体"/>
          <w:b/>
          <w:bCs/>
          <w:color w:val="000000" w:themeColor="text1"/>
          <w:szCs w:val="21"/>
          <w:highlight w:val="none"/>
          <w14:textFill>
            <w14:solidFill>
              <w14:schemeClr w14:val="tx1"/>
            </w14:solidFill>
          </w14:textFill>
        </w:rPr>
        <w:t>；</w:t>
      </w:r>
    </w:p>
    <w:p w14:paraId="150B5EC1">
      <w:pPr>
        <w:tabs>
          <w:tab w:val="left" w:pos="1305"/>
        </w:tabs>
        <w:spacing w:line="380" w:lineRule="exact"/>
        <w:ind w:firstLine="422"/>
        <w:rPr>
          <w:color w:val="000000" w:themeColor="text1"/>
          <w:highlight w:val="none"/>
          <w14:textFill>
            <w14:solidFill>
              <w14:schemeClr w14:val="tx1"/>
            </w14:solidFill>
          </w14:textFill>
        </w:rPr>
      </w:pPr>
      <w:r>
        <w:rPr>
          <w:rFonts w:hint="eastAsia" w:ascii="宋体" w:hAnsi="宋体" w:cs="宋体"/>
          <w:b/>
          <w:bCs/>
          <w:color w:val="000000" w:themeColor="text1"/>
          <w:szCs w:val="21"/>
          <w:highlight w:val="none"/>
          <w:u w:val="single"/>
          <w14:textFill>
            <w14:solidFill>
              <w14:schemeClr w14:val="tx1"/>
            </w14:solidFill>
          </w14:textFill>
        </w:rPr>
        <w:t>注：供应商为广西经营主体的，可通过信用中国(广西)网站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投标人根据注册地信用中国网站的要求获取</w:t>
      </w:r>
      <w:r>
        <w:rPr>
          <w:rFonts w:hint="eastAsia" w:ascii="宋体" w:hAnsi="宋体" w:cs="宋体"/>
          <w:b/>
          <w:bCs/>
          <w:color w:val="000000" w:themeColor="text1"/>
          <w:szCs w:val="21"/>
          <w:highlight w:val="none"/>
          <w:u w:val="single"/>
          <w:lang w:eastAsia="zh-CN"/>
          <w14:textFill>
            <w14:solidFill>
              <w14:schemeClr w14:val="tx1"/>
            </w14:solidFill>
          </w14:textFill>
        </w:rPr>
        <w:t>；</w:t>
      </w:r>
    </w:p>
    <w:p w14:paraId="3C6BC5DF">
      <w:pPr>
        <w:numPr>
          <w:ilvl w:val="0"/>
          <w:numId w:val="0"/>
        </w:numPr>
        <w:spacing w:line="400" w:lineRule="exact"/>
        <w:ind w:firstLine="411"/>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 w:val="21"/>
          <w:szCs w:val="21"/>
          <w:highlight w:val="none"/>
          <w:lang w:val="en-US" w:eastAsia="zh-CN" w:bidi="ar-SA"/>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投标人截止开标时间前近半年内任意一个月或任一季度依法缴纳税收的证明材料【增值税发票(税收完税证明)或企业所得税完税证明或税务部门出具的免税证明</w:t>
      </w:r>
      <w:r>
        <w:rPr>
          <w:rFonts w:hint="eastAsia" w:ascii="宋体" w:hAnsi="宋体" w:cs="宋体"/>
          <w:color w:val="000000" w:themeColor="text1"/>
          <w:szCs w:val="21"/>
          <w:highlight w:val="none"/>
          <w:lang w:eastAsia="zh-CN"/>
          <w14:textFill>
            <w14:solidFill>
              <w14:schemeClr w14:val="tx1"/>
            </w14:solidFill>
          </w14:textFill>
        </w:rPr>
        <w:t>或税务部门出具的无欠税证明</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b/>
          <w:bCs/>
          <w:color w:val="000000" w:themeColor="text1"/>
          <w:szCs w:val="21"/>
          <w:highlight w:val="none"/>
          <w14:textFill>
            <w14:solidFill>
              <w14:schemeClr w14:val="tx1"/>
            </w14:solidFill>
          </w14:textFill>
        </w:rPr>
        <w:t>（必须提供）</w:t>
      </w:r>
      <w:r>
        <w:rPr>
          <w:rFonts w:hint="eastAsia" w:ascii="宋体" w:hAnsi="宋体" w:cs="宋体"/>
          <w:b/>
          <w:bCs/>
          <w:color w:val="000000" w:themeColor="text1"/>
          <w:szCs w:val="21"/>
          <w:highlight w:val="none"/>
          <w:lang w:eastAsia="zh-CN"/>
          <w14:textFill>
            <w14:solidFill>
              <w14:schemeClr w14:val="tx1"/>
            </w14:solidFill>
          </w14:textFill>
        </w:rPr>
        <w:t>。</w:t>
      </w:r>
    </w:p>
    <w:p w14:paraId="6D3F7AC1">
      <w:pPr>
        <w:tabs>
          <w:tab w:val="left" w:pos="1305"/>
        </w:tabs>
        <w:spacing w:line="400" w:lineRule="exact"/>
        <w:ind w:firstLine="422"/>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13.2.2</w:t>
      </w:r>
      <w:r>
        <w:rPr>
          <w:rFonts w:hint="eastAsia" w:ascii="宋体" w:hAnsi="宋体" w:cs="宋体"/>
          <w:b/>
          <w:color w:val="000000" w:themeColor="text1"/>
          <w:szCs w:val="21"/>
          <w:highlight w:val="none"/>
          <w14:textFill>
            <w14:solidFill>
              <w14:schemeClr w14:val="tx1"/>
            </w14:solidFill>
          </w14:textFill>
        </w:rPr>
        <w:t>商务、技术性响应及其他证明材料：</w:t>
      </w:r>
    </w:p>
    <w:p w14:paraId="51D9EF89">
      <w:pPr>
        <w:numPr>
          <w:ilvl w:val="0"/>
          <w:numId w:val="0"/>
        </w:numPr>
        <w:tabs>
          <w:tab w:val="left" w:pos="1305"/>
        </w:tabs>
        <w:spacing w:line="400" w:lineRule="exact"/>
        <w:ind w:firstLine="420"/>
        <w:rPr>
          <w:rFonts w:hint="eastAsia"/>
          <w:color w:val="000000" w:themeColor="text1"/>
          <w:highlight w:val="none"/>
          <w14:textFill>
            <w14:solidFill>
              <w14:schemeClr w14:val="tx1"/>
            </w14:solidFill>
          </w14:textFill>
        </w:rPr>
      </w:pPr>
      <w:r>
        <w:rPr>
          <w:b w:val="0"/>
          <w:bCs w:val="0"/>
          <w:color w:val="000000" w:themeColor="text1"/>
          <w:sz w:val="21"/>
          <w:szCs w:val="24"/>
          <w:highlight w:val="none"/>
          <w:lang w:val="en-US" w:eastAsia="zh-CN" w:bidi="ar-SA"/>
          <w14:textFill>
            <w14:solidFill>
              <w14:schemeClr w14:val="tx1"/>
            </w14:solidFill>
          </w14:textFill>
        </w:rPr>
        <w:t>（1）</w:t>
      </w:r>
      <w:r>
        <w:rPr>
          <w:rFonts w:hint="eastAsia"/>
          <w:color w:val="000000" w:themeColor="text1"/>
          <w:highlight w:val="none"/>
          <w14:textFill>
            <w14:solidFill>
              <w14:schemeClr w14:val="tx1"/>
            </w14:solidFill>
          </w14:textFill>
        </w:rPr>
        <w:t>投标报价表（格式见附件）</w:t>
      </w:r>
      <w:r>
        <w:rPr>
          <w:rFonts w:hint="eastAsia"/>
          <w:b/>
          <w:bCs/>
          <w:color w:val="000000" w:themeColor="text1"/>
          <w:highlight w:val="none"/>
          <w14:textFill>
            <w14:solidFill>
              <w14:schemeClr w14:val="tx1"/>
            </w14:solidFill>
          </w14:textFill>
        </w:rPr>
        <w:t>（必须提供）</w:t>
      </w:r>
      <w:r>
        <w:rPr>
          <w:rFonts w:hint="eastAsia"/>
          <w:color w:val="000000" w:themeColor="text1"/>
          <w:highlight w:val="none"/>
          <w14:textFill>
            <w14:solidFill>
              <w14:schemeClr w14:val="tx1"/>
            </w14:solidFill>
          </w14:textFill>
        </w:rPr>
        <w:t>；</w:t>
      </w:r>
    </w:p>
    <w:p w14:paraId="3D1E9896">
      <w:pPr>
        <w:numPr>
          <w:ilvl w:val="0"/>
          <w:numId w:val="0"/>
        </w:numPr>
        <w:tabs>
          <w:tab w:val="left" w:pos="1305"/>
        </w:tabs>
        <w:spacing w:line="400" w:lineRule="exact"/>
        <w:ind w:firstLine="420"/>
        <w:rPr>
          <w:rFonts w:ascii="宋体" w:hAnsi="宋体" w:cs="宋体"/>
          <w:color w:val="000000" w:themeColor="text1"/>
          <w:szCs w:val="21"/>
          <w:highlight w:val="none"/>
          <w14:textFill>
            <w14:solidFill>
              <w14:schemeClr w14:val="tx1"/>
            </w14:solidFill>
          </w14:textFill>
        </w:rPr>
      </w:pPr>
      <w:r>
        <w:rPr>
          <w:rFonts w:ascii="宋体" w:hAnsi="宋体" w:cs="宋体"/>
          <w:b w:val="0"/>
          <w:bCs w:val="0"/>
          <w:color w:val="000000" w:themeColor="text1"/>
          <w:sz w:val="21"/>
          <w:szCs w:val="21"/>
          <w:highlight w:val="none"/>
          <w:lang w:val="en-US" w:eastAsia="zh-CN" w:bidi="ar-SA"/>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技术规格偏离表</w:t>
      </w:r>
      <w:r>
        <w:rPr>
          <w:rFonts w:hint="eastAsia" w:ascii="宋体" w:hAnsi="宋体" w:cs="宋体"/>
          <w:bCs/>
          <w:color w:val="000000" w:themeColor="text1"/>
          <w:szCs w:val="21"/>
          <w:highlight w:val="none"/>
          <w14:textFill>
            <w14:solidFill>
              <w14:schemeClr w14:val="tx1"/>
            </w14:solidFill>
          </w14:textFill>
        </w:rPr>
        <w:t>（格式见附件）</w:t>
      </w:r>
      <w:r>
        <w:rPr>
          <w:rFonts w:hint="eastAsia" w:ascii="宋体" w:hAnsi="宋体" w:cs="宋体"/>
          <w:b/>
          <w:color w:val="000000" w:themeColor="text1"/>
          <w:szCs w:val="21"/>
          <w:highlight w:val="none"/>
          <w14:textFill>
            <w14:solidFill>
              <w14:schemeClr w14:val="tx1"/>
            </w14:solidFill>
          </w14:textFill>
        </w:rPr>
        <w:t>（必须提供）</w:t>
      </w:r>
      <w:r>
        <w:rPr>
          <w:rFonts w:hint="eastAsia" w:ascii="宋体" w:hAnsi="宋体" w:cs="宋体"/>
          <w:color w:val="000000" w:themeColor="text1"/>
          <w:szCs w:val="21"/>
          <w:highlight w:val="none"/>
          <w14:textFill>
            <w14:solidFill>
              <w14:schemeClr w14:val="tx1"/>
            </w14:solidFill>
          </w14:textFill>
        </w:rPr>
        <w:t>；</w:t>
      </w:r>
    </w:p>
    <w:p w14:paraId="1FEBC06C">
      <w:pPr>
        <w:numPr>
          <w:ilvl w:val="0"/>
          <w:numId w:val="0"/>
        </w:numPr>
        <w:tabs>
          <w:tab w:val="left" w:pos="1305"/>
        </w:tabs>
        <w:spacing w:line="400" w:lineRule="exact"/>
        <w:ind w:firstLine="420"/>
        <w:rPr>
          <w:rFonts w:ascii="宋体" w:hAnsi="宋体" w:cs="宋体"/>
          <w:color w:val="000000" w:themeColor="text1"/>
          <w:szCs w:val="21"/>
          <w:highlight w:val="none"/>
          <w14:textFill>
            <w14:solidFill>
              <w14:schemeClr w14:val="tx1"/>
            </w14:solidFill>
          </w14:textFill>
        </w:rPr>
      </w:pPr>
      <w:r>
        <w:rPr>
          <w:rFonts w:ascii="宋体" w:hAnsi="宋体" w:cs="宋体"/>
          <w:b w:val="0"/>
          <w:bCs w:val="0"/>
          <w:color w:val="000000" w:themeColor="text1"/>
          <w:sz w:val="21"/>
          <w:szCs w:val="21"/>
          <w:highlight w:val="none"/>
          <w:lang w:val="en-US" w:eastAsia="zh-CN" w:bidi="ar-SA"/>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商务响应表</w:t>
      </w:r>
      <w:r>
        <w:rPr>
          <w:rFonts w:hint="eastAsia" w:ascii="宋体" w:hAnsi="宋体" w:cs="宋体"/>
          <w:bCs/>
          <w:color w:val="000000" w:themeColor="text1"/>
          <w:szCs w:val="21"/>
          <w:highlight w:val="none"/>
          <w14:textFill>
            <w14:solidFill>
              <w14:schemeClr w14:val="tx1"/>
            </w14:solidFill>
          </w14:textFill>
        </w:rPr>
        <w:t>（格式见附件）</w:t>
      </w:r>
      <w:r>
        <w:rPr>
          <w:rFonts w:hint="eastAsia" w:ascii="宋体" w:hAnsi="宋体" w:cs="宋体"/>
          <w:b/>
          <w:color w:val="000000" w:themeColor="text1"/>
          <w:szCs w:val="21"/>
          <w:highlight w:val="none"/>
          <w14:textFill>
            <w14:solidFill>
              <w14:schemeClr w14:val="tx1"/>
            </w14:solidFill>
          </w14:textFill>
        </w:rPr>
        <w:t>（必须提供）</w:t>
      </w:r>
      <w:r>
        <w:rPr>
          <w:rFonts w:hint="eastAsia" w:ascii="宋体" w:hAnsi="宋体" w:cs="宋体"/>
          <w:bCs/>
          <w:color w:val="000000" w:themeColor="text1"/>
          <w:szCs w:val="21"/>
          <w:highlight w:val="none"/>
          <w14:textFill>
            <w14:solidFill>
              <w14:schemeClr w14:val="tx1"/>
            </w14:solidFill>
          </w14:textFill>
        </w:rPr>
        <w:t>；</w:t>
      </w:r>
    </w:p>
    <w:p w14:paraId="74C9A22E">
      <w:pPr>
        <w:numPr>
          <w:ilvl w:val="0"/>
          <w:numId w:val="0"/>
        </w:numPr>
        <w:tabs>
          <w:tab w:val="left" w:pos="1305"/>
        </w:tabs>
        <w:spacing w:line="400" w:lineRule="exact"/>
        <w:ind w:firstLine="420"/>
        <w:rPr>
          <w:rFonts w:ascii="宋体" w:hAnsi="宋体" w:cs="宋体"/>
          <w:color w:val="000000" w:themeColor="text1"/>
          <w:szCs w:val="21"/>
          <w:highlight w:val="none"/>
          <w14:textFill>
            <w14:solidFill>
              <w14:schemeClr w14:val="tx1"/>
            </w14:solidFill>
          </w14:textFill>
        </w:rPr>
      </w:pPr>
      <w:r>
        <w:rPr>
          <w:rFonts w:ascii="宋体" w:hAnsi="宋体" w:cs="宋体"/>
          <w:b w:val="0"/>
          <w:bCs w:val="0"/>
          <w:color w:val="000000" w:themeColor="text1"/>
          <w:sz w:val="21"/>
          <w:szCs w:val="21"/>
          <w:highlight w:val="none"/>
          <w:lang w:val="en-US" w:eastAsia="zh-CN" w:bidi="ar-SA"/>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“采购需求”需提供的有效证明文件</w:t>
      </w:r>
      <w:r>
        <w:rPr>
          <w:rFonts w:hint="eastAsia" w:ascii="宋体" w:hAnsi="宋体" w:cs="宋体"/>
          <w:b/>
          <w:color w:val="000000" w:themeColor="text1"/>
          <w:szCs w:val="21"/>
          <w:highlight w:val="none"/>
          <w14:textFill>
            <w14:solidFill>
              <w14:schemeClr w14:val="tx1"/>
            </w14:solidFill>
          </w14:textFill>
        </w:rPr>
        <w:t>（按其要求提供）</w:t>
      </w:r>
      <w:r>
        <w:rPr>
          <w:rFonts w:hint="eastAsia" w:ascii="宋体" w:hAnsi="宋体" w:cs="宋体"/>
          <w:color w:val="000000" w:themeColor="text1"/>
          <w:szCs w:val="21"/>
          <w:highlight w:val="none"/>
          <w14:textFill>
            <w14:solidFill>
              <w14:schemeClr w14:val="tx1"/>
            </w14:solidFill>
          </w14:textFill>
        </w:rPr>
        <w:t>；</w:t>
      </w:r>
    </w:p>
    <w:p w14:paraId="5175556E">
      <w:pPr>
        <w:numPr>
          <w:ilvl w:val="0"/>
          <w:numId w:val="0"/>
        </w:numPr>
        <w:tabs>
          <w:tab w:val="left" w:pos="1305"/>
        </w:tabs>
        <w:spacing w:line="400" w:lineRule="exact"/>
        <w:ind w:firstLine="420"/>
        <w:rPr>
          <w:color w:val="000000" w:themeColor="text1"/>
          <w:highlight w:val="none"/>
          <w14:textFill>
            <w14:solidFill>
              <w14:schemeClr w14:val="tx1"/>
            </w14:solidFill>
          </w14:textFill>
        </w:rPr>
      </w:pPr>
      <w:r>
        <w:rPr>
          <w:b w:val="0"/>
          <w:bCs w:val="0"/>
          <w:color w:val="000000" w:themeColor="text1"/>
          <w:sz w:val="21"/>
          <w:szCs w:val="24"/>
          <w:highlight w:val="none"/>
          <w:lang w:val="en-US" w:eastAsia="zh-CN" w:bidi="ar-SA"/>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投标人的售后服务承诺书（必须包含售后服务要求的全部内容）</w:t>
      </w:r>
      <w:r>
        <w:rPr>
          <w:rFonts w:hint="eastAsia" w:ascii="宋体" w:hAnsi="宋体" w:cs="宋体"/>
          <w:bCs/>
          <w:color w:val="000000" w:themeColor="text1"/>
          <w:szCs w:val="21"/>
          <w:highlight w:val="none"/>
          <w14:textFill>
            <w14:solidFill>
              <w14:schemeClr w14:val="tx1"/>
            </w14:solidFill>
          </w14:textFill>
        </w:rPr>
        <w:t>（格式见附件）</w:t>
      </w:r>
      <w:r>
        <w:rPr>
          <w:rFonts w:hint="eastAsia" w:ascii="宋体" w:hAnsi="宋体" w:cs="宋体"/>
          <w:b/>
          <w:color w:val="000000" w:themeColor="text1"/>
          <w:szCs w:val="21"/>
          <w:highlight w:val="none"/>
          <w14:textFill>
            <w14:solidFill>
              <w14:schemeClr w14:val="tx1"/>
            </w14:solidFill>
          </w14:textFill>
        </w:rPr>
        <w:t>（必须提供）</w:t>
      </w:r>
      <w:r>
        <w:rPr>
          <w:rFonts w:hint="eastAsia" w:ascii="宋体" w:hAnsi="宋体" w:cs="宋体"/>
          <w:color w:val="000000" w:themeColor="text1"/>
          <w:szCs w:val="21"/>
          <w:highlight w:val="none"/>
          <w14:textFill>
            <w14:solidFill>
              <w14:schemeClr w14:val="tx1"/>
            </w14:solidFill>
          </w14:textFill>
        </w:rPr>
        <w:t>；</w:t>
      </w:r>
    </w:p>
    <w:p w14:paraId="3E8AAEEF">
      <w:pPr>
        <w:numPr>
          <w:ilvl w:val="0"/>
          <w:numId w:val="0"/>
        </w:numPr>
        <w:tabs>
          <w:tab w:val="left" w:pos="1305"/>
        </w:tabs>
        <w:spacing w:line="400" w:lineRule="exact"/>
        <w:ind w:firstLine="420"/>
        <w:rPr>
          <w:color w:val="000000" w:themeColor="text1"/>
          <w:highlight w:val="none"/>
          <w14:textFill>
            <w14:solidFill>
              <w14:schemeClr w14:val="tx1"/>
            </w14:solidFill>
          </w14:textFill>
        </w:rPr>
      </w:pPr>
      <w:r>
        <w:rPr>
          <w:b w:val="0"/>
          <w:bCs w:val="0"/>
          <w:color w:val="000000" w:themeColor="text1"/>
          <w:sz w:val="21"/>
          <w:szCs w:val="24"/>
          <w:highlight w:val="none"/>
          <w:lang w:val="en-US" w:eastAsia="zh-CN" w:bidi="ar-SA"/>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项目实施方案</w:t>
      </w:r>
      <w:r>
        <w:rPr>
          <w:rFonts w:hint="eastAsia" w:ascii="宋体" w:hAnsi="宋体" w:cs="宋体"/>
          <w:bCs/>
          <w:color w:val="000000" w:themeColor="text1"/>
          <w:szCs w:val="21"/>
          <w:highlight w:val="none"/>
          <w14:textFill>
            <w14:solidFill>
              <w14:schemeClr w14:val="tx1"/>
            </w14:solidFill>
          </w14:textFill>
        </w:rPr>
        <w:t>（格式见附件）</w:t>
      </w:r>
      <w:r>
        <w:rPr>
          <w:rFonts w:hint="eastAsia" w:ascii="宋体" w:hAnsi="宋体" w:cs="宋体"/>
          <w:b/>
          <w:color w:val="000000" w:themeColor="text1"/>
          <w:szCs w:val="21"/>
          <w:highlight w:val="none"/>
          <w14:textFill>
            <w14:solidFill>
              <w14:schemeClr w14:val="tx1"/>
            </w14:solidFill>
          </w14:textFill>
        </w:rPr>
        <w:t>（如有，请提供）；</w:t>
      </w:r>
    </w:p>
    <w:p w14:paraId="64E1391D">
      <w:pPr>
        <w:numPr>
          <w:ilvl w:val="0"/>
          <w:numId w:val="0"/>
        </w:numPr>
        <w:tabs>
          <w:tab w:val="left" w:pos="1305"/>
        </w:tabs>
        <w:spacing w:line="400" w:lineRule="exact"/>
        <w:ind w:firstLine="420"/>
        <w:rPr>
          <w:rFonts w:ascii="宋体" w:hAnsi="宋体" w:cs="宋体"/>
          <w:color w:val="000000" w:themeColor="text1"/>
          <w:szCs w:val="20"/>
          <w:highlight w:val="none"/>
          <w14:textFill>
            <w14:solidFill>
              <w14:schemeClr w14:val="tx1"/>
            </w14:solidFill>
          </w14:textFill>
        </w:rPr>
      </w:pPr>
      <w:r>
        <w:rPr>
          <w:rFonts w:ascii="宋体" w:hAnsi="宋体" w:cs="宋体"/>
          <w:b w:val="0"/>
          <w:bCs w:val="0"/>
          <w:color w:val="000000" w:themeColor="text1"/>
          <w:sz w:val="21"/>
          <w:szCs w:val="20"/>
          <w:highlight w:val="none"/>
          <w:lang w:val="en-US" w:eastAsia="zh-CN" w:bidi="ar-SA"/>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项目实施人员一览表</w:t>
      </w:r>
      <w:r>
        <w:rPr>
          <w:rFonts w:hint="eastAsia" w:ascii="宋体" w:hAnsi="宋体" w:cs="宋体"/>
          <w:bCs/>
          <w:color w:val="000000" w:themeColor="text1"/>
          <w:szCs w:val="21"/>
          <w:highlight w:val="none"/>
          <w14:textFill>
            <w14:solidFill>
              <w14:schemeClr w14:val="tx1"/>
            </w14:solidFill>
          </w14:textFill>
        </w:rPr>
        <w:t>（格式见附件）</w:t>
      </w:r>
      <w:r>
        <w:rPr>
          <w:rFonts w:hint="eastAsia" w:ascii="宋体" w:hAnsi="宋体" w:cs="宋体"/>
          <w:b/>
          <w:color w:val="000000" w:themeColor="text1"/>
          <w:szCs w:val="21"/>
          <w:highlight w:val="none"/>
          <w14:textFill>
            <w14:solidFill>
              <w14:schemeClr w14:val="tx1"/>
            </w14:solidFill>
          </w14:textFill>
        </w:rPr>
        <w:t>（如有，请提供）</w:t>
      </w:r>
      <w:r>
        <w:rPr>
          <w:rFonts w:hint="eastAsia" w:ascii="宋体" w:hAnsi="宋体" w:cs="宋体"/>
          <w:color w:val="000000" w:themeColor="text1"/>
          <w:szCs w:val="21"/>
          <w:highlight w:val="none"/>
          <w14:textFill>
            <w14:solidFill>
              <w14:schemeClr w14:val="tx1"/>
            </w14:solidFill>
          </w14:textFill>
        </w:rPr>
        <w:t>；</w:t>
      </w:r>
    </w:p>
    <w:p w14:paraId="31576A48">
      <w:pPr>
        <w:numPr>
          <w:ilvl w:val="0"/>
          <w:numId w:val="0"/>
        </w:numPr>
        <w:tabs>
          <w:tab w:val="left" w:pos="1305"/>
        </w:tabs>
        <w:spacing w:line="400" w:lineRule="exact"/>
        <w:ind w:firstLine="420"/>
        <w:rPr>
          <w:rFonts w:ascii="宋体" w:hAnsi="宋体" w:cs="宋体"/>
          <w:color w:val="000000" w:themeColor="text1"/>
          <w:szCs w:val="20"/>
          <w:highlight w:val="none"/>
          <w14:textFill>
            <w14:solidFill>
              <w14:schemeClr w14:val="tx1"/>
            </w14:solidFill>
          </w14:textFill>
        </w:rPr>
      </w:pPr>
      <w:r>
        <w:rPr>
          <w:rFonts w:ascii="宋体" w:hAnsi="宋体" w:cs="宋体"/>
          <w:b w:val="0"/>
          <w:bCs w:val="0"/>
          <w:color w:val="000000" w:themeColor="text1"/>
          <w:sz w:val="21"/>
          <w:szCs w:val="20"/>
          <w:highlight w:val="none"/>
          <w:lang w:val="en-US" w:eastAsia="zh-CN" w:bidi="ar-SA"/>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节能方面的证书</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b/>
          <w:color w:val="000000" w:themeColor="text1"/>
          <w:szCs w:val="21"/>
          <w:highlight w:val="none"/>
          <w14:textFill>
            <w14:solidFill>
              <w14:schemeClr w14:val="tx1"/>
            </w14:solidFill>
          </w14:textFill>
        </w:rPr>
        <w:t>（如有，请提供）</w:t>
      </w:r>
      <w:r>
        <w:rPr>
          <w:rFonts w:hint="eastAsia" w:ascii="宋体" w:hAnsi="宋体" w:cs="宋体"/>
          <w:bCs/>
          <w:color w:val="000000" w:themeColor="text1"/>
          <w:szCs w:val="21"/>
          <w:highlight w:val="none"/>
          <w14:textFill>
            <w14:solidFill>
              <w14:schemeClr w14:val="tx1"/>
            </w14:solidFill>
          </w14:textFill>
        </w:rPr>
        <w:t>；</w:t>
      </w:r>
    </w:p>
    <w:p w14:paraId="03FBBC86">
      <w:pPr>
        <w:numPr>
          <w:ilvl w:val="0"/>
          <w:numId w:val="0"/>
        </w:numPr>
        <w:tabs>
          <w:tab w:val="left" w:pos="1305"/>
        </w:tabs>
        <w:spacing w:line="400" w:lineRule="exact"/>
        <w:ind w:firstLine="420"/>
        <w:rPr>
          <w:rFonts w:ascii="宋体" w:hAnsi="宋体" w:cs="宋体"/>
          <w:color w:val="000000" w:themeColor="text1"/>
          <w:szCs w:val="21"/>
          <w:highlight w:val="none"/>
          <w14:textFill>
            <w14:solidFill>
              <w14:schemeClr w14:val="tx1"/>
            </w14:solidFill>
          </w14:textFill>
        </w:rPr>
      </w:pPr>
      <w:r>
        <w:rPr>
          <w:rFonts w:ascii="宋体" w:hAnsi="宋体" w:cs="宋体"/>
          <w:b w:val="0"/>
          <w:bCs w:val="0"/>
          <w:color w:val="000000" w:themeColor="text1"/>
          <w:sz w:val="21"/>
          <w:szCs w:val="21"/>
          <w:highlight w:val="none"/>
          <w:lang w:val="en-US" w:eastAsia="zh-CN" w:bidi="ar-SA"/>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环境标志方面的证书</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b/>
          <w:color w:val="000000" w:themeColor="text1"/>
          <w:szCs w:val="21"/>
          <w:highlight w:val="none"/>
          <w14:textFill>
            <w14:solidFill>
              <w14:schemeClr w14:val="tx1"/>
            </w14:solidFill>
          </w14:textFill>
        </w:rPr>
        <w:t>（如有，请提供）</w:t>
      </w:r>
      <w:r>
        <w:rPr>
          <w:rFonts w:hint="eastAsia" w:ascii="宋体" w:hAnsi="宋体" w:cs="宋体"/>
          <w:bCs/>
          <w:color w:val="000000" w:themeColor="text1"/>
          <w:szCs w:val="21"/>
          <w:highlight w:val="none"/>
          <w14:textFill>
            <w14:solidFill>
              <w14:schemeClr w14:val="tx1"/>
            </w14:solidFill>
          </w14:textFill>
        </w:rPr>
        <w:t>；</w:t>
      </w:r>
    </w:p>
    <w:p w14:paraId="162F7A2E">
      <w:pPr>
        <w:numPr>
          <w:ilvl w:val="0"/>
          <w:numId w:val="0"/>
        </w:numPr>
        <w:tabs>
          <w:tab w:val="left" w:pos="1305"/>
        </w:tabs>
        <w:spacing w:line="400" w:lineRule="exact"/>
        <w:ind w:firstLine="420"/>
        <w:rPr>
          <w:color w:val="000000" w:themeColor="text1"/>
          <w:highlight w:val="none"/>
          <w14:textFill>
            <w14:solidFill>
              <w14:schemeClr w14:val="tx1"/>
            </w14:solidFill>
          </w14:textFill>
        </w:rPr>
      </w:pPr>
      <w:r>
        <w:rPr>
          <w:b w:val="0"/>
          <w:bCs w:val="0"/>
          <w:color w:val="000000" w:themeColor="text1"/>
          <w:sz w:val="21"/>
          <w:szCs w:val="24"/>
          <w:highlight w:val="none"/>
          <w:lang w:val="en-US" w:eastAsia="zh-CN" w:bidi="ar-SA"/>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投标人自</w:t>
      </w:r>
      <w:r>
        <w:rPr>
          <w:rFonts w:hint="eastAsia" w:ascii="宋体" w:hAnsi="宋体" w:cs="宋体"/>
          <w:color w:val="000000" w:themeColor="text1"/>
          <w:szCs w:val="21"/>
          <w:highlight w:val="none"/>
          <w:lang w:eastAsia="zh-CN"/>
          <w14:textFill>
            <w14:solidFill>
              <w14:schemeClr w14:val="tx1"/>
            </w14:solidFill>
          </w14:textFill>
        </w:rPr>
        <w:t>2023年1月1日以来具有</w:t>
      </w:r>
      <w:r>
        <w:rPr>
          <w:rFonts w:hint="eastAsia" w:ascii="宋体" w:hAnsi="宋体" w:cs="宋体"/>
          <w:color w:val="000000" w:themeColor="text1"/>
          <w:szCs w:val="21"/>
          <w:highlight w:val="none"/>
          <w14:textFill>
            <w14:solidFill>
              <w14:schemeClr w14:val="tx1"/>
            </w14:solidFill>
          </w14:textFill>
        </w:rPr>
        <w:t>同类产品的销售业绩 [以中标（成交）通知书或采购合同</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color w:val="000000" w:themeColor="text1"/>
          <w:szCs w:val="21"/>
          <w:highlight w:val="none"/>
          <w14:textFill>
            <w14:solidFill>
              <w14:schemeClr w14:val="tx1"/>
            </w14:solidFill>
          </w14:textFill>
        </w:rPr>
        <w:t>为准（能清晰反映所销售的货物名称、种类、金额)，否则将不予计分；同一个编号的项目有两个或两个以上的分标中标的只算一次]</w:t>
      </w:r>
      <w:r>
        <w:rPr>
          <w:rFonts w:hint="eastAsia" w:ascii="宋体" w:hAnsi="宋体" w:cs="宋体"/>
          <w:b/>
          <w:color w:val="000000" w:themeColor="text1"/>
          <w:highlight w:val="none"/>
          <w14:textFill>
            <w14:solidFill>
              <w14:schemeClr w14:val="tx1"/>
            </w14:solidFill>
          </w14:textFill>
        </w:rPr>
        <w:t>（如有，请提供）</w:t>
      </w:r>
      <w:r>
        <w:rPr>
          <w:rFonts w:hint="eastAsia" w:ascii="宋体" w:hAnsi="宋体" w:cs="宋体"/>
          <w:bCs/>
          <w:color w:val="000000" w:themeColor="text1"/>
          <w:highlight w:val="none"/>
          <w14:textFill>
            <w14:solidFill>
              <w14:schemeClr w14:val="tx1"/>
            </w14:solidFill>
          </w14:textFill>
        </w:rPr>
        <w:t>；</w:t>
      </w:r>
    </w:p>
    <w:p w14:paraId="503D246B">
      <w:pPr>
        <w:numPr>
          <w:ilvl w:val="0"/>
          <w:numId w:val="0"/>
        </w:numPr>
        <w:tabs>
          <w:tab w:val="left" w:pos="1305"/>
        </w:tabs>
        <w:spacing w:line="400" w:lineRule="exact"/>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b w:val="0"/>
          <w:bCs w:val="0"/>
          <w:color w:val="000000" w:themeColor="text1"/>
          <w:sz w:val="21"/>
          <w:szCs w:val="21"/>
          <w:highlight w:val="none"/>
          <w:lang w:val="en-US" w:eastAsia="zh-CN" w:bidi="ar-SA"/>
          <w14:textFill>
            <w14:solidFill>
              <w14:schemeClr w14:val="tx1"/>
            </w14:solidFill>
          </w14:textFill>
        </w:rPr>
        <w:t>（11）</w:t>
      </w:r>
      <w:r>
        <w:rPr>
          <w:rFonts w:hint="eastAsia" w:ascii="宋体" w:hAnsi="宋体" w:cs="宋体"/>
          <w:color w:val="000000" w:themeColor="text1"/>
          <w:szCs w:val="21"/>
          <w:highlight w:val="none"/>
          <w14:textFill>
            <w14:solidFill>
              <w14:schemeClr w14:val="tx1"/>
            </w14:solidFill>
          </w14:textFill>
        </w:rPr>
        <w:t>《中小企业声明函》（见附件）</w:t>
      </w:r>
      <w:r>
        <w:rPr>
          <w:rFonts w:hint="eastAsia" w:ascii="宋体" w:hAnsi="宋体" w:cs="宋体"/>
          <w:b/>
          <w:bCs/>
          <w:color w:val="000000" w:themeColor="text1"/>
          <w:szCs w:val="21"/>
          <w:highlight w:val="none"/>
          <w14:textFill>
            <w14:solidFill>
              <w14:schemeClr w14:val="tx1"/>
            </w14:solidFill>
          </w14:textFill>
        </w:rPr>
        <w:t>（如有，请提供）</w:t>
      </w:r>
      <w:r>
        <w:rPr>
          <w:rFonts w:hint="eastAsia" w:ascii="宋体" w:hAnsi="宋体" w:cs="宋体"/>
          <w:color w:val="000000" w:themeColor="text1"/>
          <w:szCs w:val="21"/>
          <w:highlight w:val="none"/>
          <w14:textFill>
            <w14:solidFill>
              <w14:schemeClr w14:val="tx1"/>
            </w14:solidFill>
          </w14:textFill>
        </w:rPr>
        <w:t>；</w:t>
      </w:r>
    </w:p>
    <w:p w14:paraId="4CF917C3">
      <w:pPr>
        <w:numPr>
          <w:ilvl w:val="0"/>
          <w:numId w:val="0"/>
        </w:numPr>
        <w:tabs>
          <w:tab w:val="left" w:pos="1305"/>
        </w:tabs>
        <w:spacing w:line="400" w:lineRule="exact"/>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b w:val="0"/>
          <w:bCs w:val="0"/>
          <w:color w:val="000000" w:themeColor="text1"/>
          <w:sz w:val="21"/>
          <w:szCs w:val="21"/>
          <w:highlight w:val="none"/>
          <w:lang w:val="en-US" w:eastAsia="zh-CN" w:bidi="ar-SA"/>
          <w14:textFill>
            <w14:solidFill>
              <w14:schemeClr w14:val="tx1"/>
            </w14:solidFill>
          </w14:textFill>
        </w:rPr>
        <w:t>（12）</w:t>
      </w:r>
      <w:r>
        <w:rPr>
          <w:rFonts w:hint="eastAsia" w:ascii="宋体" w:hAnsi="宋体" w:cs="宋体"/>
          <w:color w:val="000000" w:themeColor="text1"/>
          <w:szCs w:val="21"/>
          <w:highlight w:val="none"/>
          <w14:textFill>
            <w14:solidFill>
              <w14:schemeClr w14:val="tx1"/>
            </w14:solidFill>
          </w14:textFill>
        </w:rPr>
        <w:t>如货物生产企业属于监狱企业的，应当提供由省级以上监狱管理局、戒毒管理局等（含新疆生产建设兵团）出具的属于监狱企业的证明文件</w:t>
      </w:r>
      <w:r>
        <w:rPr>
          <w:rFonts w:hint="eastAsia" w:ascii="宋体" w:hAnsi="宋体" w:cs="宋体"/>
          <w:b/>
          <w:bCs/>
          <w:color w:val="000000" w:themeColor="text1"/>
          <w:szCs w:val="21"/>
          <w:highlight w:val="none"/>
          <w14:textFill>
            <w14:solidFill>
              <w14:schemeClr w14:val="tx1"/>
            </w14:solidFill>
          </w14:textFill>
        </w:rPr>
        <w:t>（如有，请提供）</w:t>
      </w:r>
      <w:r>
        <w:rPr>
          <w:rFonts w:hint="eastAsia" w:ascii="宋体" w:hAnsi="宋体" w:cs="宋体"/>
          <w:color w:val="000000" w:themeColor="text1"/>
          <w:szCs w:val="21"/>
          <w:highlight w:val="none"/>
          <w14:textFill>
            <w14:solidFill>
              <w14:schemeClr w14:val="tx1"/>
            </w14:solidFill>
          </w14:textFill>
        </w:rPr>
        <w:t>；</w:t>
      </w:r>
    </w:p>
    <w:p w14:paraId="00166CE9">
      <w:pPr>
        <w:numPr>
          <w:ilvl w:val="0"/>
          <w:numId w:val="0"/>
        </w:numPr>
        <w:tabs>
          <w:tab w:val="left" w:pos="1305"/>
        </w:tabs>
        <w:spacing w:line="400" w:lineRule="exact"/>
        <w:ind w:firstLine="420"/>
        <w:rPr>
          <w:rFonts w:hint="eastAsia" w:ascii="宋体" w:hAnsi="宋体" w:cs="宋体"/>
          <w:color w:val="000000" w:themeColor="text1"/>
          <w:szCs w:val="21"/>
          <w:highlight w:val="none"/>
          <w:lang w:eastAsia="zh-CN"/>
          <w14:textFill>
            <w14:solidFill>
              <w14:schemeClr w14:val="tx1"/>
            </w14:solidFill>
          </w14:textFill>
        </w:rPr>
      </w:pPr>
      <w:r>
        <w:rPr>
          <w:b w:val="0"/>
          <w:bCs w:val="0"/>
          <w:color w:val="000000" w:themeColor="text1"/>
          <w:sz w:val="21"/>
          <w:szCs w:val="24"/>
          <w:highlight w:val="none"/>
          <w:lang w:val="en-US" w:eastAsia="zh-CN" w:bidi="ar-SA"/>
          <w14:textFill>
            <w14:solidFill>
              <w14:schemeClr w14:val="tx1"/>
            </w14:solidFill>
          </w14:textFill>
        </w:rPr>
        <w:t>（13）</w:t>
      </w:r>
      <w:r>
        <w:rPr>
          <w:rFonts w:hint="eastAsia" w:ascii="宋体" w:hAnsi="宋体" w:cs="宋体"/>
          <w:color w:val="000000" w:themeColor="text1"/>
          <w:szCs w:val="21"/>
          <w:highlight w:val="none"/>
          <w14:textFill>
            <w14:solidFill>
              <w14:schemeClr w14:val="tx1"/>
            </w14:solidFill>
          </w14:textFill>
        </w:rPr>
        <w:t>符合条件的残疾人福利性单位在参加政府采购活动时，应当提供《残疾人福利性单位声明函》（见附件），并对声明的真实性负责；</w:t>
      </w:r>
      <w:r>
        <w:rPr>
          <w:rFonts w:hint="eastAsia" w:ascii="宋体" w:hAnsi="宋体" w:cs="宋体"/>
          <w:b/>
          <w:bCs/>
          <w:color w:val="000000" w:themeColor="text1"/>
          <w:szCs w:val="21"/>
          <w:highlight w:val="none"/>
          <w14:textFill>
            <w14:solidFill>
              <w14:schemeClr w14:val="tx1"/>
            </w14:solidFill>
          </w14:textFill>
        </w:rPr>
        <w:t>（如有，请提供）</w:t>
      </w:r>
      <w:r>
        <w:rPr>
          <w:rFonts w:hint="eastAsia" w:ascii="宋体" w:hAnsi="宋体" w:cs="宋体"/>
          <w:color w:val="000000" w:themeColor="text1"/>
          <w:szCs w:val="21"/>
          <w:highlight w:val="none"/>
          <w:lang w:eastAsia="zh-CN"/>
          <w14:textFill>
            <w14:solidFill>
              <w14:schemeClr w14:val="tx1"/>
            </w14:solidFill>
          </w14:textFill>
        </w:rPr>
        <w:t>；</w:t>
      </w:r>
    </w:p>
    <w:p w14:paraId="083F4C28">
      <w:pPr>
        <w:pStyle w:val="220"/>
        <w:ind w:firstLine="422"/>
        <w:rPr>
          <w:color w:val="000000" w:themeColor="text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14</w:t>
      </w:r>
      <w:r>
        <w:rPr>
          <w:rFonts w:hint="eastAsia" w:ascii="宋体" w:hAnsi="宋体" w:eastAsia="宋体" w:cs="宋体"/>
          <w:b/>
          <w:bCs/>
          <w:color w:val="000000" w:themeColor="text1"/>
          <w:sz w:val="21"/>
          <w:szCs w:val="21"/>
          <w:highlight w:val="none"/>
          <w:lang w:eastAsia="zh-CN"/>
          <w14:textFill>
            <w14:solidFill>
              <w14:schemeClr w14:val="tx1"/>
            </w14:solidFill>
          </w14:textFill>
        </w:rPr>
        <w:t>）《关于符合本国产品标准的声明函》</w:t>
      </w:r>
      <w:r>
        <w:rPr>
          <w:rFonts w:hint="eastAsia" w:ascii="宋体" w:hAnsi="宋体" w:eastAsia="宋体" w:cs="宋体"/>
          <w:b/>
          <w:bCs/>
          <w:color w:val="000000" w:themeColor="text1"/>
          <w:sz w:val="21"/>
          <w:szCs w:val="21"/>
          <w:highlight w:val="none"/>
          <w14:textFill>
            <w14:solidFill>
              <w14:schemeClr w14:val="tx1"/>
            </w14:solidFill>
          </w14:textFill>
        </w:rPr>
        <w:t>（见附件）（如有，请提供）；</w:t>
      </w:r>
    </w:p>
    <w:p w14:paraId="21724E2B">
      <w:pPr>
        <w:numPr>
          <w:ilvl w:val="0"/>
          <w:numId w:val="0"/>
        </w:numPr>
        <w:tabs>
          <w:tab w:val="left" w:pos="1305"/>
        </w:tabs>
        <w:spacing w:line="400" w:lineRule="exact"/>
        <w:ind w:firstLine="420"/>
        <w:rPr>
          <w:rFonts w:ascii="宋体" w:hAnsi="宋体" w:cs="宋体"/>
          <w:color w:val="000000" w:themeColor="text1"/>
          <w:szCs w:val="21"/>
          <w:highlight w:val="none"/>
          <w14:textFill>
            <w14:solidFill>
              <w14:schemeClr w14:val="tx1"/>
            </w14:solidFill>
          </w14:textFill>
        </w:rPr>
      </w:pPr>
      <w:r>
        <w:rPr>
          <w:rFonts w:ascii="宋体" w:hAnsi="宋体" w:cs="宋体"/>
          <w:b w:val="0"/>
          <w:bCs w:val="0"/>
          <w:color w:val="000000" w:themeColor="text1"/>
          <w:sz w:val="21"/>
          <w:szCs w:val="21"/>
          <w:highlight w:val="none"/>
          <w:lang w:val="en-US" w:eastAsia="zh-CN" w:bidi="ar-SA"/>
          <w14:textFill>
            <w14:solidFill>
              <w14:schemeClr w14:val="tx1"/>
            </w14:solidFill>
          </w14:textFill>
        </w:rPr>
        <w:t>（1</w:t>
      </w:r>
      <w:r>
        <w:rPr>
          <w:rFonts w:hint="eastAsia" w:ascii="宋体" w:hAnsi="宋体" w:cs="宋体"/>
          <w:b w:val="0"/>
          <w:bCs w:val="0"/>
          <w:color w:val="000000" w:themeColor="text1"/>
          <w:sz w:val="21"/>
          <w:szCs w:val="21"/>
          <w:highlight w:val="none"/>
          <w:lang w:val="en-US" w:eastAsia="zh-CN" w:bidi="ar-SA"/>
          <w14:textFill>
            <w14:solidFill>
              <w14:schemeClr w14:val="tx1"/>
            </w14:solidFill>
          </w14:textFill>
        </w:rPr>
        <w:t>5</w:t>
      </w:r>
      <w:r>
        <w:rPr>
          <w:rFonts w:ascii="宋体" w:hAnsi="宋体" w:cs="宋体"/>
          <w:b w:val="0"/>
          <w:bCs w:val="0"/>
          <w:color w:val="000000" w:themeColor="text1"/>
          <w:sz w:val="21"/>
          <w:szCs w:val="21"/>
          <w:highlight w:val="none"/>
          <w:lang w:val="en-US" w:eastAsia="zh-CN" w:bidi="ar-SA"/>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投标人可结合本项目的评标办法视自身情况自行提交相关证明材料</w:t>
      </w:r>
      <w:r>
        <w:rPr>
          <w:rFonts w:hint="eastAsia" w:ascii="宋体" w:hAnsi="宋体" w:cs="宋体"/>
          <w:b/>
          <w:color w:val="000000" w:themeColor="text1"/>
          <w:highlight w:val="none"/>
          <w14:textFill>
            <w14:solidFill>
              <w14:schemeClr w14:val="tx1"/>
            </w14:solidFill>
          </w14:textFill>
        </w:rPr>
        <w:t>（如有，请提供）</w:t>
      </w:r>
      <w:r>
        <w:rPr>
          <w:rFonts w:hint="eastAsia" w:ascii="宋体" w:hAnsi="宋体" w:cs="宋体"/>
          <w:color w:val="000000" w:themeColor="text1"/>
          <w:szCs w:val="21"/>
          <w:highlight w:val="none"/>
          <w14:textFill>
            <w14:solidFill>
              <w14:schemeClr w14:val="tx1"/>
            </w14:solidFill>
          </w14:textFill>
        </w:rPr>
        <w:t>。</w:t>
      </w:r>
    </w:p>
    <w:p w14:paraId="169DB3FE">
      <w:pPr>
        <w:spacing w:line="400" w:lineRule="exact"/>
        <w:ind w:firstLine="420"/>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投标人提供的以上相关证明材料属于“必须提供”的文件应加盖投标人公章（CA签章）/自然人签字或加盖个人CA签章，否则投标无效。</w:t>
      </w:r>
    </w:p>
    <w:p w14:paraId="1FE47088">
      <w:pPr>
        <w:spacing w:line="400" w:lineRule="exact"/>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13.3</w:t>
      </w:r>
      <w:r>
        <w:rPr>
          <w:rFonts w:hint="eastAsia" w:ascii="宋体" w:hAnsi="宋体" w:cs="宋体"/>
          <w:color w:val="000000" w:themeColor="text1"/>
          <w:highlight w:val="none"/>
          <w14:textFill>
            <w14:solidFill>
              <w14:schemeClr w14:val="tx1"/>
            </w14:solidFill>
          </w14:textFill>
        </w:rPr>
        <w:t>投标人应按招标文件第六章“投标文件（格式）”编制投标文件。</w:t>
      </w:r>
    </w:p>
    <w:p w14:paraId="77E88A18">
      <w:pPr>
        <w:spacing w:line="400" w:lineRule="exact"/>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13.4投标文件应当对招标文件提出的要求和条件作出明确响应。</w:t>
      </w:r>
    </w:p>
    <w:p w14:paraId="6D47280F">
      <w:pPr>
        <w:spacing w:line="400" w:lineRule="exact"/>
        <w:ind w:firstLine="420"/>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特别说明：</w:t>
      </w:r>
    </w:p>
    <w:p w14:paraId="4589CB21">
      <w:pPr>
        <w:tabs>
          <w:tab w:val="left" w:pos="1305"/>
        </w:tabs>
        <w:spacing w:line="400" w:lineRule="exact"/>
        <w:ind w:firstLine="422"/>
        <w:rPr>
          <w:rFonts w:hint="eastAsia" w:ascii="宋体" w:hAnsi="宋体" w:cs="宋体"/>
          <w:b/>
          <w:bCs/>
          <w:color w:val="000000" w:themeColor="text1"/>
          <w:szCs w:val="21"/>
          <w:highlight w:val="none"/>
          <w14:textFill>
            <w14:solidFill>
              <w14:schemeClr w14:val="tx1"/>
            </w14:solidFill>
          </w14:textFill>
        </w:rPr>
      </w:pPr>
      <w:bookmarkStart w:id="120" w:name="_Toc11037"/>
      <w:r>
        <w:rPr>
          <w:rFonts w:hint="eastAsia" w:ascii="宋体" w:hAnsi="宋体" w:cs="宋体"/>
          <w:b/>
          <w:bCs/>
          <w:color w:val="000000" w:themeColor="text1"/>
          <w:szCs w:val="21"/>
          <w:highlight w:val="none"/>
          <w14:textFill>
            <w14:solidFill>
              <w14:schemeClr w14:val="tx1"/>
            </w14:solidFill>
          </w14:textFill>
        </w:rPr>
        <w:t>（1）投标文件（电子投标文件），其中电子投标文件中所须加盖公章部分均采用CA签章。若投标文件中有专门标注的某关联点，并要求供应商在电子投标系统中作出投标响应的，如供应商未对关联点进行响应或者在投标文件其它内容中进行描述，造成电子评审不能查询的责任由供应商自行承担。</w:t>
      </w:r>
    </w:p>
    <w:p w14:paraId="7FDDF745">
      <w:pPr>
        <w:spacing w:line="400" w:lineRule="exact"/>
        <w:ind w:firstLine="413"/>
        <w:rPr>
          <w:rFonts w:hint="eastAsia" w:ascii="宋体" w:hAnsi="宋体" w:cs="宋体"/>
          <w:b/>
          <w:bCs/>
          <w:color w:val="000000" w:themeColor="text1"/>
          <w:szCs w:val="21"/>
          <w:highlight w:val="none"/>
          <w14:textFill>
            <w14:solidFill>
              <w14:schemeClr w14:val="tx1"/>
            </w14:solidFill>
          </w14:textFill>
        </w:rPr>
      </w:pPr>
      <w:bookmarkStart w:id="121" w:name="_Toc2599"/>
      <w:r>
        <w:rPr>
          <w:rFonts w:hint="eastAsia" w:ascii="宋体" w:hAnsi="宋体" w:cs="宋体"/>
          <w:b/>
          <w:bCs/>
          <w:color w:val="000000" w:themeColor="text1"/>
          <w:szCs w:val="21"/>
          <w:highlight w:val="none"/>
          <w14:textFill>
            <w14:solidFill>
              <w14:schemeClr w14:val="tx1"/>
            </w14:solidFill>
          </w14:textFill>
        </w:rPr>
        <w:t>（2）招标文件要求法定代表人（负责人）或委托代理人签字的部分必须签字然后扫描或者拍照做成 pdf 格式上传（或加盖个人CA签章），无签字的视为投标无效。</w:t>
      </w:r>
      <w:bookmarkEnd w:id="120"/>
    </w:p>
    <w:p w14:paraId="25D93525">
      <w:pPr>
        <w:spacing w:line="400" w:lineRule="exact"/>
        <w:ind w:firstLine="413"/>
        <w:outlineLvl w:val="2"/>
        <w:rPr>
          <w:rFonts w:ascii="宋体" w:hAnsi="宋体" w:cs="宋体"/>
          <w:b/>
          <w:color w:val="000000" w:themeColor="text1"/>
          <w:szCs w:val="21"/>
          <w:highlight w:val="none"/>
          <w14:textFill>
            <w14:solidFill>
              <w14:schemeClr w14:val="tx1"/>
            </w14:solidFill>
          </w14:textFill>
        </w:rPr>
      </w:pPr>
      <w:bookmarkStart w:id="122" w:name="_Toc19847"/>
      <w:bookmarkStart w:id="123" w:name="_Toc8048"/>
      <w:bookmarkStart w:id="124" w:name="_Toc3955"/>
      <w:r>
        <w:rPr>
          <w:rFonts w:hint="eastAsia" w:ascii="宋体" w:hAnsi="宋体" w:cs="宋体"/>
          <w:b/>
          <w:color w:val="000000" w:themeColor="text1"/>
          <w:szCs w:val="21"/>
          <w:highlight w:val="none"/>
          <w14:textFill>
            <w14:solidFill>
              <w14:schemeClr w14:val="tx1"/>
            </w14:solidFill>
          </w14:textFill>
        </w:rPr>
        <w:t>14. 投标文件的语言及计量</w:t>
      </w:r>
      <w:bookmarkEnd w:id="121"/>
      <w:bookmarkEnd w:id="122"/>
      <w:bookmarkEnd w:id="123"/>
      <w:bookmarkEnd w:id="124"/>
    </w:p>
    <w:p w14:paraId="6A341A9E">
      <w:pPr>
        <w:tabs>
          <w:tab w:val="left" w:pos="1305"/>
        </w:tabs>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投标文件以及投标人与采购人或者采购代理机构就有关投标事宜的所有来往函电，均应以中文汉语书写。投标人提交的支持文件和印刷的文献可以使用别的语言，但其相应内容必须附有中文翻译文本，在解释投标文件时以中文翻译文本为主。</w:t>
      </w:r>
    </w:p>
    <w:p w14:paraId="26DCBF3A">
      <w:pPr>
        <w:tabs>
          <w:tab w:val="left" w:pos="1305"/>
        </w:tabs>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14.2投标计量单位，招标文件已有明确规定的，使用招标文件规定的计量单位；招标文件没有规定的，应采用中华人民共和国法定计量单位（货币单位：元人民币），否则视同未响应。</w:t>
      </w:r>
    </w:p>
    <w:p w14:paraId="3CCE0BDF">
      <w:pPr>
        <w:numPr>
          <w:ilvl w:val="0"/>
          <w:numId w:val="2"/>
        </w:numPr>
        <w:spacing w:line="400" w:lineRule="exact"/>
        <w:ind w:firstLine="413"/>
        <w:outlineLvl w:val="2"/>
        <w:rPr>
          <w:rFonts w:ascii="宋体" w:hAnsi="宋体" w:cs="宋体"/>
          <w:b/>
          <w:color w:val="000000" w:themeColor="text1"/>
          <w:szCs w:val="21"/>
          <w:highlight w:val="none"/>
          <w14:textFill>
            <w14:solidFill>
              <w14:schemeClr w14:val="tx1"/>
            </w14:solidFill>
          </w14:textFill>
        </w:rPr>
      </w:pPr>
      <w:bookmarkStart w:id="125" w:name="_Toc7712"/>
      <w:bookmarkStart w:id="126" w:name="_Toc1382"/>
      <w:bookmarkStart w:id="127" w:name="_Toc9350"/>
      <w:bookmarkStart w:id="128" w:name="_Toc8372"/>
      <w:r>
        <w:rPr>
          <w:rFonts w:hint="eastAsia" w:ascii="宋体" w:hAnsi="宋体" w:cs="宋体"/>
          <w:b/>
          <w:color w:val="000000" w:themeColor="text1"/>
          <w:szCs w:val="21"/>
          <w:highlight w:val="none"/>
          <w14:textFill>
            <w14:solidFill>
              <w14:schemeClr w14:val="tx1"/>
            </w14:solidFill>
          </w14:textFill>
        </w:rPr>
        <w:t>投标报价</w:t>
      </w:r>
      <w:bookmarkEnd w:id="125"/>
      <w:bookmarkEnd w:id="126"/>
      <w:bookmarkEnd w:id="127"/>
      <w:bookmarkEnd w:id="128"/>
    </w:p>
    <w:p w14:paraId="59A94BE3">
      <w:pPr>
        <w:spacing w:line="36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15.1投标报价应按招标文件中第六章“投标文件（格式）”填写，本项目采购预算金额：</w:t>
      </w:r>
      <w:r>
        <w:rPr>
          <w:rFonts w:hint="eastAsia" w:ascii="宋体" w:hAnsi="宋体" w:cs="宋体"/>
          <w:color w:val="000000" w:themeColor="text1"/>
          <w:szCs w:val="21"/>
          <w:highlight w:val="none"/>
          <w:lang w:eastAsia="zh-CN"/>
          <w14:textFill>
            <w14:solidFill>
              <w14:schemeClr w14:val="tx1"/>
            </w14:solidFill>
          </w14:textFill>
        </w:rPr>
        <w:t>人民币贰佰贰拾壹万元整（¥2210000.00元）</w:t>
      </w:r>
      <w:r>
        <w:rPr>
          <w:rFonts w:hint="eastAsia" w:ascii="宋体" w:hAnsi="宋体" w:cs="宋体"/>
          <w:color w:val="000000" w:themeColor="text1"/>
          <w:szCs w:val="21"/>
          <w:highlight w:val="none"/>
          <w14:textFill>
            <w14:solidFill>
              <w14:schemeClr w14:val="tx1"/>
            </w14:solidFill>
          </w14:textFill>
        </w:rPr>
        <w:t>。投标报价超过采购预算金额的，投标文件按无效处理。</w:t>
      </w:r>
    </w:p>
    <w:p w14:paraId="2D68F835">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15.2投标人必须就“采购需求”中所投分标内容作完整唯一报价，否则，其投标将被拒绝；投标文件只允许有一个报价，有选择的或有条件的报价将不予接受。</w:t>
      </w:r>
    </w:p>
    <w:p w14:paraId="0F619ED0">
      <w:pPr>
        <w:spacing w:line="400" w:lineRule="exact"/>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15.3投标报价应包括本次招标采购范围内货物价款、货物随配标准附件、包装、运输、装卸、保险、税金、货到位以及安装、安装所需辅材、调试、检验、售后服务、培训、保修及其他所有成本费用的总和，</w:t>
      </w:r>
      <w:r>
        <w:rPr>
          <w:rFonts w:hint="eastAsia" w:ascii="宋体" w:hAnsi="宋体" w:cs="宋体"/>
          <w:color w:val="000000" w:themeColor="text1"/>
          <w:highlight w:val="none"/>
          <w14:textFill>
            <w14:solidFill>
              <w14:schemeClr w14:val="tx1"/>
            </w14:solidFill>
          </w14:textFill>
        </w:rPr>
        <w:t>投标人应综合考虑在报价中。</w:t>
      </w:r>
    </w:p>
    <w:p w14:paraId="0B676CFF">
      <w:pPr>
        <w:spacing w:line="400" w:lineRule="exact"/>
        <w:ind w:firstLine="413"/>
        <w:outlineLvl w:val="2"/>
        <w:rPr>
          <w:rFonts w:ascii="宋体" w:hAnsi="宋体" w:cs="宋体"/>
          <w:b/>
          <w:color w:val="000000" w:themeColor="text1"/>
          <w:szCs w:val="21"/>
          <w:highlight w:val="none"/>
          <w14:textFill>
            <w14:solidFill>
              <w14:schemeClr w14:val="tx1"/>
            </w14:solidFill>
          </w14:textFill>
        </w:rPr>
      </w:pPr>
      <w:bookmarkStart w:id="129" w:name="_Toc22333"/>
      <w:bookmarkStart w:id="130" w:name="_Toc16123"/>
      <w:bookmarkStart w:id="131" w:name="_Toc6068"/>
      <w:bookmarkStart w:id="132" w:name="_Toc18209"/>
      <w:r>
        <w:rPr>
          <w:rFonts w:hint="eastAsia" w:ascii="宋体" w:hAnsi="宋体" w:cs="宋体"/>
          <w:b/>
          <w:color w:val="000000" w:themeColor="text1"/>
          <w:szCs w:val="21"/>
          <w:highlight w:val="none"/>
          <w14:textFill>
            <w14:solidFill>
              <w14:schemeClr w14:val="tx1"/>
            </w14:solidFill>
          </w14:textFill>
        </w:rPr>
        <w:t>16. 投标有效期</w:t>
      </w:r>
      <w:bookmarkEnd w:id="129"/>
      <w:bookmarkEnd w:id="130"/>
      <w:bookmarkEnd w:id="131"/>
      <w:bookmarkEnd w:id="132"/>
    </w:p>
    <w:p w14:paraId="14EB2DBD">
      <w:pPr>
        <w:tabs>
          <w:tab w:val="left" w:pos="1305"/>
        </w:tabs>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16.1投标有效期：</w:t>
      </w:r>
      <w:r>
        <w:rPr>
          <w:rFonts w:hint="eastAsia" w:ascii="宋体" w:hAnsi="宋体" w:cs="宋体"/>
          <w:color w:val="000000" w:themeColor="text1"/>
          <w:highlight w:val="none"/>
          <w14:textFill>
            <w14:solidFill>
              <w14:schemeClr w14:val="tx1"/>
            </w14:solidFill>
          </w14:textFill>
        </w:rPr>
        <w:t>投标截止时间之日起90天</w:t>
      </w:r>
      <w:r>
        <w:rPr>
          <w:rFonts w:hint="eastAsia" w:ascii="宋体" w:hAnsi="宋体" w:cs="宋体"/>
          <w:color w:val="000000" w:themeColor="text1"/>
          <w:sz w:val="22"/>
          <w:szCs w:val="22"/>
          <w:highlight w:val="none"/>
          <w14:textFill>
            <w14:solidFill>
              <w14:schemeClr w14:val="tx1"/>
            </w14:solidFill>
          </w14:textFill>
        </w:rPr>
        <w:t>。</w:t>
      </w:r>
    </w:p>
    <w:p w14:paraId="5BA507CB">
      <w:pPr>
        <w:tabs>
          <w:tab w:val="left" w:pos="1305"/>
        </w:tabs>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16.2出现特殊情况下，需要延长投标有效期的，采购代理机构以书面形式通知投标人延长投标有效期。投标人同意延长的，原投标文件继续有效。投标人拒绝延长的，其投标无效。</w:t>
      </w:r>
    </w:p>
    <w:p w14:paraId="7DF3DB39">
      <w:pPr>
        <w:spacing w:line="400" w:lineRule="exact"/>
        <w:ind w:firstLine="413"/>
        <w:outlineLvl w:val="2"/>
        <w:rPr>
          <w:rFonts w:ascii="宋体" w:hAnsi="宋体" w:cs="宋体"/>
          <w:b/>
          <w:color w:val="000000" w:themeColor="text1"/>
          <w:szCs w:val="21"/>
          <w:highlight w:val="none"/>
          <w14:textFill>
            <w14:solidFill>
              <w14:schemeClr w14:val="tx1"/>
            </w14:solidFill>
          </w14:textFill>
        </w:rPr>
      </w:pPr>
      <w:bookmarkStart w:id="133" w:name="_Toc31528"/>
      <w:bookmarkStart w:id="134" w:name="_Toc24824"/>
      <w:bookmarkStart w:id="135" w:name="_Toc4602"/>
      <w:bookmarkStart w:id="136" w:name="_Toc5668"/>
      <w:r>
        <w:rPr>
          <w:rFonts w:hint="eastAsia" w:ascii="宋体" w:hAnsi="宋体" w:cs="宋体"/>
          <w:b/>
          <w:color w:val="000000" w:themeColor="text1"/>
          <w:szCs w:val="21"/>
          <w:highlight w:val="none"/>
          <w14:textFill>
            <w14:solidFill>
              <w14:schemeClr w14:val="tx1"/>
            </w14:solidFill>
          </w14:textFill>
        </w:rPr>
        <w:t>17. 投标保证金</w:t>
      </w:r>
      <w:bookmarkEnd w:id="133"/>
      <w:bookmarkEnd w:id="134"/>
      <w:bookmarkEnd w:id="135"/>
      <w:bookmarkEnd w:id="136"/>
    </w:p>
    <w:p w14:paraId="1E046315">
      <w:pPr>
        <w:tabs>
          <w:tab w:val="left" w:pos="1305"/>
        </w:tabs>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本项目无需缴纳投标保证金。</w:t>
      </w:r>
    </w:p>
    <w:p w14:paraId="25BE2DE6">
      <w:pPr>
        <w:spacing w:line="400" w:lineRule="exact"/>
        <w:ind w:firstLine="413"/>
        <w:outlineLvl w:val="2"/>
        <w:rPr>
          <w:rFonts w:ascii="宋体" w:hAnsi="宋体" w:cs="宋体"/>
          <w:b/>
          <w:color w:val="000000" w:themeColor="text1"/>
          <w:szCs w:val="21"/>
          <w:highlight w:val="none"/>
          <w14:textFill>
            <w14:solidFill>
              <w14:schemeClr w14:val="tx1"/>
            </w14:solidFill>
          </w14:textFill>
        </w:rPr>
      </w:pPr>
      <w:bookmarkStart w:id="137" w:name="_Toc30873"/>
      <w:bookmarkStart w:id="138" w:name="_Toc17461"/>
      <w:bookmarkStart w:id="139" w:name="_Toc6809"/>
      <w:bookmarkStart w:id="140" w:name="_Toc13002"/>
      <w:bookmarkStart w:id="141" w:name="_Toc27594"/>
      <w:bookmarkStart w:id="142" w:name="_Toc14142"/>
      <w:bookmarkStart w:id="143" w:name="_Toc24490"/>
      <w:r>
        <w:rPr>
          <w:rFonts w:hint="eastAsia" w:ascii="宋体" w:hAnsi="宋体" w:cs="宋体"/>
          <w:b/>
          <w:color w:val="000000" w:themeColor="text1"/>
          <w:szCs w:val="21"/>
          <w:highlight w:val="none"/>
          <w14:textFill>
            <w14:solidFill>
              <w14:schemeClr w14:val="tx1"/>
            </w14:solidFill>
          </w14:textFill>
        </w:rPr>
        <w:t>18. 投标文件的</w:t>
      </w:r>
      <w:bookmarkEnd w:id="137"/>
      <w:bookmarkEnd w:id="138"/>
      <w:bookmarkEnd w:id="139"/>
      <w:r>
        <w:rPr>
          <w:rFonts w:hint="eastAsia" w:ascii="宋体" w:hAnsi="宋体" w:cs="宋体"/>
          <w:b/>
          <w:color w:val="000000" w:themeColor="text1"/>
          <w:szCs w:val="21"/>
          <w:highlight w:val="none"/>
          <w14:textFill>
            <w14:solidFill>
              <w14:schemeClr w14:val="tx1"/>
            </w14:solidFill>
          </w14:textFill>
        </w:rPr>
        <w:t>制作</w:t>
      </w:r>
      <w:bookmarkEnd w:id="140"/>
      <w:bookmarkEnd w:id="141"/>
      <w:bookmarkEnd w:id="142"/>
    </w:p>
    <w:p w14:paraId="0C85A54D">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18.1 电子投标文件中须加盖供应商公章部分均采用 CA 签章，并根据“政府采购项目电子交易管理操作指南-供应商” 及本招标文件规定的格式和顺序编制电子投标文件并进行关联定位，以便评审小组在评审时，点击评分项可直接定位到该评分项内容。如对招标文件的某项要求，供应商的电子投标文件未能关联定位提供相应的内容与其对应，则评审小组在评审时如做出对供应商不利的评审由供应商自行承担。电子投标文件如内容不完整、编排混乱导致投标文件被误读、 漏读，或者在按招标文件规定的部位查找不到相关内容的，由供应商自行承担。</w:t>
      </w:r>
    </w:p>
    <w:p w14:paraId="7C3813DB">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18.2 供应商法人（负责人）或授权代表持有广西政府采购云个人CA签章的，应在投标文件中涉及到签字的位置使用个人CA签章，没有办理广西政府采购云个人CA签章的可在投标文件中涉及到签字的位置手写签字</w:t>
      </w:r>
      <w:r>
        <w:rPr>
          <w:rFonts w:hint="eastAsia" w:ascii="宋体" w:hAnsi="宋体" w:cs="宋体"/>
          <w:color w:val="000000" w:themeColor="text1"/>
          <w:szCs w:val="21"/>
          <w:highlight w:val="none"/>
          <w:lang w:eastAsia="zh-CN"/>
          <w14:textFill>
            <w14:solidFill>
              <w14:schemeClr w14:val="tx1"/>
            </w14:solidFill>
          </w14:textFill>
        </w:rPr>
        <w:t>或盖章</w:t>
      </w:r>
      <w:r>
        <w:rPr>
          <w:rFonts w:hint="eastAsia" w:ascii="宋体" w:hAnsi="宋体" w:cs="宋体"/>
          <w:color w:val="000000" w:themeColor="text1"/>
          <w:szCs w:val="21"/>
          <w:highlight w:val="none"/>
          <w14:textFill>
            <w14:solidFill>
              <w14:schemeClr w14:val="tx1"/>
            </w14:solidFill>
          </w14:textFill>
        </w:rPr>
        <w:t xml:space="preserve">后扫描或者拍照做成 PDF 的格式上传即可。 </w:t>
      </w:r>
    </w:p>
    <w:p w14:paraId="2383C280">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18.3 投标文件不得涂改，若有修改错漏处，须法定代表人（负责人）或授权委托人签字（或个人CA签章）。投标文件因字迹潦草或表达不清所引起的后果由供应商负责。</w:t>
      </w:r>
    </w:p>
    <w:p w14:paraId="36708D41">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18.4评审前准备 </w:t>
      </w:r>
    </w:p>
    <w:p w14:paraId="1B3BEFF3">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18.4.1本项目实行网上评审，采用电子投标文件；若供应商参与投标，自行承担投标一切费用。 </w:t>
      </w:r>
    </w:p>
    <w:p w14:paraId="77B5D998">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18.4.2各供应商在截标前应确保成为广西政府采购云平台正式注册入库供应商，并完成 CA 数字证书申领。因未注册入库、未办理 CA 数字证书等原因造成无法投标或投标失败等后果由供应商自行承担。 </w:t>
      </w:r>
    </w:p>
    <w:p w14:paraId="2E1854D9">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18.4.3供应商将广西政府采购云平台客户端下载、安装完成后，可通过账号密码或 CA 登录客户端进行投标文件制作。客户端请至网站下载专区查看，如有问题可拨打广西政府采购云客户服务热线 95763 进行咨询。</w:t>
      </w:r>
      <w:bookmarkEnd w:id="143"/>
    </w:p>
    <w:p w14:paraId="46894309">
      <w:pPr>
        <w:spacing w:line="400" w:lineRule="exact"/>
        <w:ind w:firstLine="413"/>
        <w:outlineLvl w:val="2"/>
        <w:rPr>
          <w:rFonts w:ascii="宋体" w:hAnsi="宋体" w:cs="宋体"/>
          <w:b/>
          <w:color w:val="000000" w:themeColor="text1"/>
          <w:szCs w:val="21"/>
          <w:highlight w:val="none"/>
          <w14:textFill>
            <w14:solidFill>
              <w14:schemeClr w14:val="tx1"/>
            </w14:solidFill>
          </w14:textFill>
        </w:rPr>
      </w:pPr>
      <w:bookmarkStart w:id="144" w:name="_Toc12348"/>
      <w:bookmarkStart w:id="145" w:name="_Toc14188"/>
      <w:bookmarkStart w:id="146" w:name="_Toc15782"/>
      <w:bookmarkStart w:id="147" w:name="_Toc15098"/>
      <w:bookmarkStart w:id="148" w:name="_Toc30691"/>
      <w:bookmarkStart w:id="149" w:name="_Toc31572"/>
      <w:r>
        <w:rPr>
          <w:rFonts w:hint="eastAsia" w:ascii="宋体" w:hAnsi="宋体" w:cs="宋体"/>
          <w:b/>
          <w:color w:val="000000" w:themeColor="text1"/>
          <w:szCs w:val="21"/>
          <w:highlight w:val="none"/>
          <w14:textFill>
            <w14:solidFill>
              <w14:schemeClr w14:val="tx1"/>
            </w14:solidFill>
          </w14:textFill>
        </w:rPr>
        <w:t>19. 投标文件的补充、修改和撤回</w:t>
      </w:r>
      <w:bookmarkEnd w:id="144"/>
      <w:bookmarkEnd w:id="145"/>
      <w:bookmarkEnd w:id="146"/>
      <w:bookmarkEnd w:id="147"/>
      <w:bookmarkEnd w:id="148"/>
    </w:p>
    <w:p w14:paraId="61B1C6AE">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9</w:t>
      </w:r>
      <w:r>
        <w:rPr>
          <w:rFonts w:ascii="宋体" w:hAnsi="宋体" w:cs="宋体"/>
          <w:color w:val="000000" w:themeColor="text1"/>
          <w:szCs w:val="21"/>
          <w:highlight w:val="none"/>
          <w14:textFill>
            <w14:solidFill>
              <w14:schemeClr w14:val="tx1"/>
            </w14:solidFill>
          </w14:textFill>
        </w:rPr>
        <w:t xml:space="preserve">.1 </w:t>
      </w:r>
      <w:r>
        <w:rPr>
          <w:rFonts w:hint="eastAsia" w:ascii="宋体" w:hAnsi="宋体" w:cs="宋体"/>
          <w:color w:val="000000" w:themeColor="text1"/>
          <w:szCs w:val="21"/>
          <w:highlight w:val="none"/>
          <w14:textFill>
            <w14:solidFill>
              <w14:schemeClr w14:val="tx1"/>
            </w14:solidFill>
          </w14:textFill>
        </w:rPr>
        <w:t>投标文件递交截止时间前可以撤回电子投标文件。补充或者修改电子投标文件的，应当先行撤回原文件，补充、修改后重新传输递交，投标文件递交截止时间前未完成传输的，视为撤回投标文件。</w:t>
      </w:r>
    </w:p>
    <w:p w14:paraId="3A34907D">
      <w:pPr>
        <w:spacing w:line="360" w:lineRule="auto"/>
        <w:ind w:firstLine="42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9</w:t>
      </w:r>
      <w:r>
        <w:rPr>
          <w:rFonts w:ascii="宋体" w:hAnsi="宋体" w:cs="宋体"/>
          <w:color w:val="000000" w:themeColor="text1"/>
          <w:szCs w:val="21"/>
          <w:highlight w:val="none"/>
          <w14:textFill>
            <w14:solidFill>
              <w14:schemeClr w14:val="tx1"/>
            </w14:solidFill>
          </w14:textFill>
        </w:rPr>
        <w:t xml:space="preserve">.2 </w:t>
      </w:r>
      <w:r>
        <w:rPr>
          <w:rFonts w:hint="eastAsia" w:ascii="宋体" w:hAnsi="宋体" w:cs="宋体"/>
          <w:color w:val="000000" w:themeColor="text1"/>
          <w:szCs w:val="21"/>
          <w:highlight w:val="none"/>
          <w14:textFill>
            <w14:solidFill>
              <w14:schemeClr w14:val="tx1"/>
            </w14:solidFill>
          </w14:textFill>
        </w:rPr>
        <w:t>在投标文件递交截止时间后的投标文件有效期内，供应商不得撤回其投标文件。</w:t>
      </w:r>
      <w:bookmarkEnd w:id="149"/>
    </w:p>
    <w:p w14:paraId="34AFE1B7">
      <w:pPr>
        <w:spacing w:line="400" w:lineRule="exact"/>
        <w:ind w:firstLine="413"/>
        <w:outlineLvl w:val="2"/>
        <w:rPr>
          <w:rFonts w:ascii="宋体" w:hAnsi="宋体" w:cs="宋体"/>
          <w:b/>
          <w:color w:val="000000" w:themeColor="text1"/>
          <w:szCs w:val="21"/>
          <w:highlight w:val="none"/>
          <w14:textFill>
            <w14:solidFill>
              <w14:schemeClr w14:val="tx1"/>
            </w14:solidFill>
          </w14:textFill>
        </w:rPr>
      </w:pPr>
      <w:bookmarkStart w:id="150" w:name="_Toc13713"/>
      <w:bookmarkStart w:id="151" w:name="_Toc25352"/>
      <w:bookmarkStart w:id="152" w:name="_Toc28338"/>
      <w:bookmarkStart w:id="153" w:name="_Toc8898"/>
      <w:bookmarkStart w:id="154" w:name="_Toc16777"/>
      <w:r>
        <w:rPr>
          <w:rFonts w:hint="eastAsia" w:ascii="宋体" w:hAnsi="宋体" w:cs="宋体"/>
          <w:b/>
          <w:color w:val="000000" w:themeColor="text1"/>
          <w:szCs w:val="21"/>
          <w:highlight w:val="none"/>
          <w14:textFill>
            <w14:solidFill>
              <w14:schemeClr w14:val="tx1"/>
            </w14:solidFill>
          </w14:textFill>
        </w:rPr>
        <w:t>20. 投标文件的递交</w:t>
      </w:r>
      <w:bookmarkEnd w:id="150"/>
      <w:r>
        <w:rPr>
          <w:rFonts w:hint="eastAsia" w:ascii="宋体" w:hAnsi="宋体" w:cs="宋体"/>
          <w:b/>
          <w:color w:val="000000" w:themeColor="text1"/>
          <w:szCs w:val="21"/>
          <w:highlight w:val="none"/>
          <w14:textFill>
            <w14:solidFill>
              <w14:schemeClr w14:val="tx1"/>
            </w14:solidFill>
          </w14:textFill>
        </w:rPr>
        <w:t>和解密</w:t>
      </w:r>
      <w:bookmarkEnd w:id="151"/>
      <w:bookmarkEnd w:id="152"/>
      <w:bookmarkEnd w:id="153"/>
      <w:bookmarkEnd w:id="154"/>
    </w:p>
    <w:p w14:paraId="04EF7150">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20.1</w:t>
      </w:r>
      <w:r>
        <w:rPr>
          <w:rFonts w:hint="eastAsia" w:ascii="宋体" w:hAnsi="宋体"/>
          <w:color w:val="000000" w:themeColor="text1"/>
          <w:szCs w:val="21"/>
          <w:highlight w:val="none"/>
          <w14:textFill>
            <w14:solidFill>
              <w14:schemeClr w14:val="tx1"/>
            </w14:solidFill>
          </w14:textFill>
        </w:rPr>
        <w:t>投标文件递交截止时间：于</w:t>
      </w:r>
      <w:r>
        <w:rPr>
          <w:rFonts w:hint="eastAsia" w:ascii="宋体" w:hAnsi="宋体" w:cs="宋体"/>
          <w:color w:val="000000" w:themeColor="text1"/>
          <w:szCs w:val="21"/>
          <w:highlight w:val="none"/>
          <w:lang w:eastAsia="zh-CN"/>
          <w14:textFill>
            <w14:solidFill>
              <w14:schemeClr w14:val="tx1"/>
            </w14:solidFill>
          </w14:textFill>
        </w:rPr>
        <w:t>2026年8月14日</w:t>
      </w:r>
      <w:r>
        <w:rPr>
          <w:rFonts w:hint="eastAsia" w:ascii="宋体" w:hAnsi="宋体" w:cs="宋体"/>
          <w:color w:val="000000" w:themeColor="text1"/>
          <w:szCs w:val="21"/>
          <w:highlight w:val="none"/>
          <w14:textFill>
            <w14:solidFill>
              <w14:schemeClr w14:val="tx1"/>
            </w14:solidFill>
          </w14:textFill>
        </w:rPr>
        <w:t>上午9时30分之前将电子投标文件上传到广西政府采购云平台。应按照本项目招标文件和广西政府采购云平台的要求编制、加密传输投标文件。供应商在使用系统进行投标的过程中遇到涉及平台使用的任何问题，可致电广西政府采购云平台技术支持热线咨询，联系方式：95763。</w:t>
      </w:r>
    </w:p>
    <w:p w14:paraId="4701B64F">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20.2投标文件解密时间：截标时间后</w:t>
      </w:r>
      <w:r>
        <w:rPr>
          <w:rFonts w:hint="eastAsia" w:ascii="宋体" w:hAnsi="宋体" w:cs="宋体"/>
          <w:color w:val="000000" w:themeColor="text1"/>
          <w:szCs w:val="21"/>
          <w:highlight w:val="none"/>
          <w:u w:val="single"/>
          <w14:textFill>
            <w14:solidFill>
              <w14:schemeClr w14:val="tx1"/>
            </w14:solidFill>
          </w14:textFill>
        </w:rPr>
        <w:t>30</w:t>
      </w:r>
      <w:r>
        <w:rPr>
          <w:rFonts w:hint="eastAsia" w:ascii="宋体" w:hAnsi="宋体" w:cs="宋体"/>
          <w:color w:val="000000" w:themeColor="text1"/>
          <w:szCs w:val="21"/>
          <w:highlight w:val="none"/>
          <w14:textFill>
            <w14:solidFill>
              <w14:schemeClr w14:val="tx1"/>
            </w14:solidFill>
          </w14:textFill>
        </w:rPr>
        <w:t>分钟内（</w:t>
      </w:r>
      <w:r>
        <w:rPr>
          <w:rFonts w:hint="eastAsia" w:ascii="宋体" w:hAnsi="宋体" w:cs="宋体"/>
          <w:color w:val="000000" w:themeColor="text1"/>
          <w:szCs w:val="21"/>
          <w:highlight w:val="none"/>
          <w:lang w:eastAsia="zh-CN"/>
          <w14:textFill>
            <w14:solidFill>
              <w14:schemeClr w14:val="tx1"/>
            </w14:solidFill>
          </w14:textFill>
        </w:rPr>
        <w:t>2026年8月14日</w:t>
      </w:r>
      <w:r>
        <w:rPr>
          <w:rFonts w:hint="eastAsia" w:ascii="宋体" w:hAnsi="宋体" w:cs="宋体"/>
          <w:color w:val="000000" w:themeColor="text1"/>
          <w:szCs w:val="21"/>
          <w:highlight w:val="none"/>
          <w14:textFill>
            <w14:solidFill>
              <w14:schemeClr w14:val="tx1"/>
            </w14:solidFill>
          </w14:textFill>
        </w:rPr>
        <w:t>上午9时30分至10时00分)投标人可以登录广西政府采购云平台，用“项目采购-开标评标”功能进行解密投标文件。</w:t>
      </w:r>
    </w:p>
    <w:p w14:paraId="1BAB5B10">
      <w:pPr>
        <w:spacing w:line="360" w:lineRule="auto"/>
        <w:ind w:firstLine="422"/>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注：投标文件网上递交截止时间后，各投标人须在解密时限内对上传广西政府采购云的投标文件进行解密，所有投标人在规定的解密时限内解密完成或解密时限结束后，我中心开启已解密的</w:t>
      </w:r>
      <w:r>
        <w:rPr>
          <w:rFonts w:hint="eastAsia" w:ascii="宋体" w:hAnsi="宋体" w:cs="宋体"/>
          <w:b/>
          <w:bCs/>
          <w:color w:val="000000" w:themeColor="text1"/>
          <w:szCs w:val="21"/>
          <w:highlight w:val="none"/>
          <w:lang w:eastAsia="zh-CN"/>
          <w14:textFill>
            <w14:solidFill>
              <w14:schemeClr w14:val="tx1"/>
            </w14:solidFill>
          </w14:textFill>
        </w:rPr>
        <w:t>投标文件</w:t>
      </w:r>
      <w:r>
        <w:rPr>
          <w:rFonts w:hint="eastAsia" w:ascii="宋体" w:hAnsi="宋体" w:cs="宋体"/>
          <w:b/>
          <w:bCs/>
          <w:color w:val="000000" w:themeColor="text1"/>
          <w:szCs w:val="21"/>
          <w:highlight w:val="none"/>
          <w14:textFill>
            <w14:solidFill>
              <w14:schemeClr w14:val="tx1"/>
            </w14:solidFill>
          </w14:textFill>
        </w:rPr>
        <w:t>。投标人超过解密时限未解密的，系统默认自动放弃，造成投标无效的后果由投标人自行承担。解密</w:t>
      </w:r>
      <w:r>
        <w:rPr>
          <w:rFonts w:hint="eastAsia" w:ascii="宋体" w:hAnsi="宋体" w:cs="宋体"/>
          <w:b/>
          <w:bCs/>
          <w:color w:val="000000" w:themeColor="text1"/>
          <w:szCs w:val="21"/>
          <w:highlight w:val="none"/>
          <w:lang w:eastAsia="zh-CN"/>
          <w14:textFill>
            <w14:solidFill>
              <w14:schemeClr w14:val="tx1"/>
            </w14:solidFill>
          </w14:textFill>
        </w:rPr>
        <w:t>投标文件</w:t>
      </w:r>
      <w:r>
        <w:rPr>
          <w:rFonts w:hint="eastAsia" w:ascii="宋体" w:hAnsi="宋体" w:cs="宋体"/>
          <w:b/>
          <w:bCs/>
          <w:color w:val="000000" w:themeColor="text1"/>
          <w:szCs w:val="21"/>
          <w:highlight w:val="none"/>
          <w14:textFill>
            <w14:solidFill>
              <w14:schemeClr w14:val="tx1"/>
            </w14:solidFill>
          </w14:textFill>
        </w:rPr>
        <w:t>后，30分钟内在线签字确认，超过时间没有在线签字确认的系统将自动视为</w:t>
      </w:r>
      <w:r>
        <w:rPr>
          <w:rFonts w:hint="eastAsia" w:ascii="宋体" w:hAnsi="宋体" w:eastAsia="宋体" w:cs="宋体"/>
          <w:b/>
          <w:bCs/>
          <w:color w:val="000000" w:themeColor="text1"/>
          <w:szCs w:val="21"/>
          <w:highlight w:val="none"/>
          <w14:textFill>
            <w14:solidFill>
              <w14:schemeClr w14:val="tx1"/>
            </w14:solidFill>
          </w14:textFill>
        </w:rPr>
        <w:t>投标人</w:t>
      </w:r>
      <w:r>
        <w:rPr>
          <w:rFonts w:hint="eastAsia" w:ascii="宋体" w:hAnsi="宋体" w:cs="宋体"/>
          <w:b/>
          <w:bCs/>
          <w:color w:val="000000" w:themeColor="text1"/>
          <w:szCs w:val="21"/>
          <w:highlight w:val="none"/>
          <w14:textFill>
            <w14:solidFill>
              <w14:schemeClr w14:val="tx1"/>
            </w14:solidFill>
          </w14:textFill>
        </w:rPr>
        <w:t>认可。</w:t>
      </w:r>
    </w:p>
    <w:p w14:paraId="78F376DE">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20.3 除招标文件另有规定外，供应商所递交的投标文件不予退还。</w:t>
      </w:r>
    </w:p>
    <w:p w14:paraId="0FFE707C">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20.4 电子投标文件的相关说明</w:t>
      </w:r>
    </w:p>
    <w:p w14:paraId="3FBBC82D">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供应商进行电子投标应安装客户端软件，并按照采购文件和电子交易平台的要求编制并加密投标文件。供应商未按规定加密的投标文件，电子交易平台将拒收。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 </w:t>
      </w:r>
    </w:p>
    <w:p w14:paraId="41D18282">
      <w:pPr>
        <w:spacing w:line="360" w:lineRule="auto"/>
        <w:ind w:firstLine="420"/>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（2）如有特殊情况，采购代理机构延长截止时间和开标时间，采购代理机构和供应商的权利和义务将受到新的截止时间和开标时间的约束。</w:t>
      </w:r>
    </w:p>
    <w:p w14:paraId="01FBB2EC">
      <w:pPr>
        <w:pStyle w:val="298"/>
        <w:rPr>
          <w:color w:val="000000" w:themeColor="text1"/>
          <w:highlight w:val="none"/>
          <w14:textFill>
            <w14:solidFill>
              <w14:schemeClr w14:val="tx1"/>
            </w14:solidFill>
          </w14:textFill>
        </w:rPr>
      </w:pPr>
    </w:p>
    <w:p w14:paraId="71348591">
      <w:pPr>
        <w:spacing w:line="360" w:lineRule="auto"/>
        <w:jc w:val="center"/>
        <w:outlineLvl w:val="1"/>
        <w:rPr>
          <w:rFonts w:ascii="宋体" w:hAnsi="宋体" w:cs="宋体"/>
          <w:b/>
          <w:color w:val="000000" w:themeColor="text1"/>
          <w:sz w:val="28"/>
          <w:szCs w:val="28"/>
          <w:highlight w:val="none"/>
          <w14:textFill>
            <w14:solidFill>
              <w14:schemeClr w14:val="tx1"/>
            </w14:solidFill>
          </w14:textFill>
        </w:rPr>
      </w:pPr>
      <w:bookmarkStart w:id="155" w:name="_Toc16788"/>
      <w:bookmarkStart w:id="156" w:name="_Toc307"/>
      <w:bookmarkStart w:id="157" w:name="_Toc16871"/>
      <w:bookmarkStart w:id="158" w:name="_Toc3124"/>
      <w:bookmarkStart w:id="159" w:name="_Toc495841757"/>
      <w:r>
        <w:rPr>
          <w:rFonts w:hint="eastAsia" w:ascii="宋体" w:hAnsi="宋体" w:cs="宋体"/>
          <w:b/>
          <w:color w:val="000000" w:themeColor="text1"/>
          <w:sz w:val="28"/>
          <w:szCs w:val="28"/>
          <w:highlight w:val="none"/>
          <w14:textFill>
            <w14:solidFill>
              <w14:schemeClr w14:val="tx1"/>
            </w14:solidFill>
          </w14:textFill>
        </w:rPr>
        <w:t>四、开标</w:t>
      </w:r>
      <w:bookmarkEnd w:id="155"/>
      <w:bookmarkEnd w:id="156"/>
      <w:bookmarkEnd w:id="157"/>
      <w:bookmarkEnd w:id="158"/>
      <w:bookmarkEnd w:id="159"/>
    </w:p>
    <w:p w14:paraId="0D461C92">
      <w:pPr>
        <w:spacing w:line="400" w:lineRule="exact"/>
        <w:ind w:firstLine="413"/>
        <w:outlineLvl w:val="2"/>
        <w:rPr>
          <w:rFonts w:ascii="宋体" w:hAnsi="宋体" w:cs="宋体"/>
          <w:b/>
          <w:color w:val="000000" w:themeColor="text1"/>
          <w:szCs w:val="21"/>
          <w:highlight w:val="none"/>
          <w14:textFill>
            <w14:solidFill>
              <w14:schemeClr w14:val="tx1"/>
            </w14:solidFill>
          </w14:textFill>
        </w:rPr>
      </w:pPr>
      <w:bookmarkStart w:id="160" w:name="_Toc17961"/>
      <w:bookmarkStart w:id="161" w:name="_Toc17294"/>
      <w:bookmarkStart w:id="162" w:name="_Toc17073"/>
      <w:bookmarkStart w:id="163" w:name="_Toc25198"/>
      <w:bookmarkStart w:id="164" w:name="_Toc19384"/>
      <w:bookmarkStart w:id="165" w:name="_Toc5456"/>
      <w:bookmarkStart w:id="166" w:name="_Toc13013"/>
      <w:bookmarkStart w:id="167" w:name="_Toc495841758"/>
      <w:r>
        <w:rPr>
          <w:rFonts w:hint="eastAsia" w:ascii="宋体" w:hAnsi="宋体" w:cs="宋体"/>
          <w:b/>
          <w:color w:val="000000" w:themeColor="text1"/>
          <w:szCs w:val="21"/>
          <w:highlight w:val="none"/>
          <w14:textFill>
            <w14:solidFill>
              <w14:schemeClr w14:val="tx1"/>
            </w14:solidFill>
          </w14:textFill>
        </w:rPr>
        <w:t>21. 开标时间及地点</w:t>
      </w:r>
      <w:bookmarkEnd w:id="160"/>
      <w:bookmarkEnd w:id="161"/>
      <w:bookmarkEnd w:id="162"/>
      <w:bookmarkEnd w:id="163"/>
      <w:bookmarkEnd w:id="164"/>
      <w:bookmarkEnd w:id="165"/>
    </w:p>
    <w:p w14:paraId="035B8DCB">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21.1开标时间及地点：</w:t>
      </w:r>
    </w:p>
    <w:p w14:paraId="031A0C43">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开标时间：</w:t>
      </w:r>
      <w:r>
        <w:rPr>
          <w:rFonts w:hint="eastAsia" w:ascii="宋体" w:hAnsi="宋体" w:cs="宋体"/>
          <w:color w:val="000000" w:themeColor="text1"/>
          <w:szCs w:val="21"/>
          <w:highlight w:val="none"/>
          <w:lang w:eastAsia="zh-CN"/>
          <w14:textFill>
            <w14:solidFill>
              <w14:schemeClr w14:val="tx1"/>
            </w14:solidFill>
          </w14:textFill>
        </w:rPr>
        <w:t>2026年8月14日</w:t>
      </w:r>
      <w:r>
        <w:rPr>
          <w:rFonts w:hint="eastAsia" w:ascii="宋体" w:hAnsi="宋体" w:cs="宋体"/>
          <w:color w:val="000000" w:themeColor="text1"/>
          <w:szCs w:val="21"/>
          <w:highlight w:val="none"/>
          <w14:textFill>
            <w14:solidFill>
              <w14:schemeClr w14:val="tx1"/>
            </w14:solidFill>
          </w14:textFill>
        </w:rPr>
        <w:t>上午9时30分（北京时间）截标后。</w:t>
      </w:r>
    </w:p>
    <w:p w14:paraId="61FD798F">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    点：桂林市公共资源交易中心</w:t>
      </w:r>
      <w:r>
        <w:rPr>
          <w:rFonts w:hint="eastAsia" w:ascii="宋体" w:hAnsi="宋体" w:cs="宋体"/>
          <w:color w:val="000000" w:themeColor="text1"/>
          <w:szCs w:val="21"/>
          <w:highlight w:val="none"/>
          <w:lang w:eastAsia="zh-CN"/>
          <w14:textFill>
            <w14:solidFill>
              <w14:schemeClr w14:val="tx1"/>
            </w14:solidFill>
          </w14:textFill>
        </w:rPr>
        <w:t>9号开标室（4号仓）</w:t>
      </w:r>
      <w:r>
        <w:rPr>
          <w:rFonts w:hint="eastAsia" w:ascii="宋体" w:hAnsi="宋体" w:cs="宋体"/>
          <w:color w:val="000000" w:themeColor="text1"/>
          <w:szCs w:val="21"/>
          <w:highlight w:val="none"/>
          <w14:textFill>
            <w14:solidFill>
              <w14:schemeClr w14:val="tx1"/>
            </w14:solidFill>
          </w14:textFill>
        </w:rPr>
        <w:t>通过广西政府采购云平台实行在线解密开启。</w:t>
      </w:r>
    </w:p>
    <w:p w14:paraId="132CD427">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21.2投标人不足3家的，不得开标，采购人或者采购代理机构应当重新组织采购。</w:t>
      </w:r>
    </w:p>
    <w:p w14:paraId="0FD312D8">
      <w:pPr>
        <w:spacing w:line="400" w:lineRule="exact"/>
        <w:ind w:firstLine="413"/>
        <w:outlineLvl w:val="2"/>
        <w:rPr>
          <w:rFonts w:hint="eastAsia" w:ascii="宋体" w:hAnsi="宋体" w:cs="宋体"/>
          <w:b/>
          <w:bCs/>
          <w:color w:val="000000" w:themeColor="text1"/>
          <w:szCs w:val="21"/>
          <w:highlight w:val="none"/>
          <w14:textFill>
            <w14:solidFill>
              <w14:schemeClr w14:val="tx1"/>
            </w14:solidFill>
          </w14:textFill>
        </w:rPr>
      </w:pPr>
      <w:bookmarkStart w:id="168" w:name="_Toc8462"/>
      <w:bookmarkStart w:id="169" w:name="_Toc13194"/>
      <w:bookmarkStart w:id="170" w:name="_Toc9779"/>
      <w:bookmarkStart w:id="171" w:name="_Toc20854"/>
      <w:bookmarkStart w:id="172" w:name="_Toc11217"/>
      <w:bookmarkStart w:id="173" w:name="_Toc15515"/>
      <w:r>
        <w:rPr>
          <w:rFonts w:hint="eastAsia" w:ascii="宋体" w:hAnsi="宋体" w:cs="宋体"/>
          <w:b/>
          <w:bCs/>
          <w:color w:val="000000" w:themeColor="text1"/>
          <w:szCs w:val="21"/>
          <w:highlight w:val="none"/>
          <w14:textFill>
            <w14:solidFill>
              <w14:schemeClr w14:val="tx1"/>
            </w14:solidFill>
          </w14:textFill>
        </w:rPr>
        <w:t>22. 开标程序</w:t>
      </w:r>
      <w:bookmarkEnd w:id="166"/>
      <w:bookmarkEnd w:id="167"/>
      <w:bookmarkEnd w:id="168"/>
      <w:bookmarkEnd w:id="169"/>
      <w:bookmarkEnd w:id="170"/>
      <w:bookmarkEnd w:id="171"/>
    </w:p>
    <w:p w14:paraId="569946E8">
      <w:pPr>
        <w:spacing w:line="360" w:lineRule="auto"/>
        <w:ind w:firstLine="422"/>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22.1开标准备</w:t>
      </w:r>
    </w:p>
    <w:p w14:paraId="3E6464B8">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22.1.1.开标的准备工作由本中心负责落实；</w:t>
      </w:r>
    </w:p>
    <w:p w14:paraId="7F2BAA04">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22.1.2.本中心将按照招标文件规定的时间通过“广西政府采购云平台”组织开标、开启投标文件，所有供应商均应当准时在线参加。投标供应商如不参加开标会的，视同认可开标结果，事后不得对采购相关人员、开标过程和开标结果提出异议，同时投标供应商因未在线参加开标而导致投标文件无法按时解密等一切后果由供应商自己承担。</w:t>
      </w:r>
    </w:p>
    <w:p w14:paraId="21886049">
      <w:pPr>
        <w:spacing w:line="360" w:lineRule="auto"/>
        <w:ind w:firstLine="422"/>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22.2开标程序</w:t>
      </w:r>
    </w:p>
    <w:p w14:paraId="578C2AE5">
      <w:pPr>
        <w:pStyle w:val="209"/>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22.2.1.向各投标供应商发出电子加密投标文件【开始解密】通知，由供应商按招标文件规定的时间内自行进行投标文件解密。投标供应商未在规定的时间内完成在线解密视为投标人放弃投标，在线解密时间为 30 分钟。解密</w:t>
      </w:r>
      <w:r>
        <w:rPr>
          <w:rFonts w:hint="eastAsia" w:ascii="宋体" w:hAnsi="宋体" w:cs="宋体"/>
          <w:b/>
          <w:bCs/>
          <w:color w:val="000000" w:themeColor="text1"/>
          <w:szCs w:val="21"/>
          <w:highlight w:val="none"/>
          <w:lang w:eastAsia="zh-CN"/>
          <w14:textFill>
            <w14:solidFill>
              <w14:schemeClr w14:val="tx1"/>
            </w14:solidFill>
          </w14:textFill>
        </w:rPr>
        <w:t>投标文件</w:t>
      </w:r>
      <w:r>
        <w:rPr>
          <w:rFonts w:hint="eastAsia" w:ascii="宋体" w:hAnsi="宋体" w:cs="宋体"/>
          <w:b/>
          <w:bCs/>
          <w:color w:val="000000" w:themeColor="text1"/>
          <w:szCs w:val="21"/>
          <w:highlight w:val="none"/>
          <w14:textFill>
            <w14:solidFill>
              <w14:schemeClr w14:val="tx1"/>
            </w14:solidFill>
          </w14:textFill>
        </w:rPr>
        <w:t>后，30分钟内在线签字确认，超过时间没有在线签字确认的系统将自动视为</w:t>
      </w:r>
      <w:r>
        <w:rPr>
          <w:rFonts w:hint="eastAsia" w:ascii="宋体" w:hAnsi="宋体" w:eastAsia="宋体" w:cs="宋体"/>
          <w:b/>
          <w:bCs/>
          <w:color w:val="000000" w:themeColor="text1"/>
          <w:szCs w:val="21"/>
          <w:highlight w:val="none"/>
          <w14:textFill>
            <w14:solidFill>
              <w14:schemeClr w14:val="tx1"/>
            </w14:solidFill>
          </w14:textFill>
        </w:rPr>
        <w:t>投标人</w:t>
      </w:r>
      <w:r>
        <w:rPr>
          <w:rFonts w:hint="eastAsia" w:ascii="宋体" w:hAnsi="宋体" w:cs="宋体"/>
          <w:b/>
          <w:bCs/>
          <w:color w:val="000000" w:themeColor="text1"/>
          <w:szCs w:val="21"/>
          <w:highlight w:val="none"/>
          <w14:textFill>
            <w14:solidFill>
              <w14:schemeClr w14:val="tx1"/>
            </w14:solidFill>
          </w14:textFill>
        </w:rPr>
        <w:t>认可。</w:t>
      </w:r>
    </w:p>
    <w:p w14:paraId="49F3EC25">
      <w:pPr>
        <w:spacing w:line="360" w:lineRule="auto"/>
        <w:ind w:firstLine="422"/>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22.2.2.投标文件解密结束后，开标活动组织人员在线开启投标文件。</w:t>
      </w:r>
    </w:p>
    <w:p w14:paraId="39206D81">
      <w:pPr>
        <w:spacing w:line="360" w:lineRule="auto"/>
        <w:ind w:firstLine="422"/>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22.2.3.开启投标人报价文件，“广西政府采购云平台”在线向投标人公开开标（报价）一览表有关内容，投标人代表如果认为开标信息有误，可以当场或在线提出异议。</w:t>
      </w:r>
    </w:p>
    <w:p w14:paraId="4A6A4580">
      <w:pPr>
        <w:spacing w:line="360" w:lineRule="auto"/>
        <w:ind w:firstLine="422"/>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开标结束后，如发现开标结果与报价文件不一致者，由评标委员会根据报价文件内容进行修正。</w:t>
      </w:r>
    </w:p>
    <w:p w14:paraId="3BFAEDC5">
      <w:pPr>
        <w:spacing w:line="360" w:lineRule="auto"/>
        <w:ind w:firstLine="422"/>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特别说明：如遇“广西政府采购云平台”电子化开标或评审程序调整的，按调整后程序执行。</w:t>
      </w:r>
    </w:p>
    <w:p w14:paraId="1879A418">
      <w:pPr>
        <w:pStyle w:val="298"/>
        <w:rPr>
          <w:rFonts w:hint="eastAsia"/>
          <w:color w:val="000000" w:themeColor="text1"/>
          <w:highlight w:val="none"/>
          <w14:textFill>
            <w14:solidFill>
              <w14:schemeClr w14:val="tx1"/>
            </w14:solidFill>
          </w14:textFill>
        </w:rPr>
      </w:pPr>
    </w:p>
    <w:p w14:paraId="4056489C">
      <w:pPr>
        <w:spacing w:line="360" w:lineRule="auto"/>
        <w:jc w:val="center"/>
        <w:outlineLvl w:val="1"/>
        <w:rPr>
          <w:rFonts w:ascii="宋体" w:hAnsi="宋体" w:cs="宋体"/>
          <w:b/>
          <w:color w:val="000000" w:themeColor="text1"/>
          <w:sz w:val="28"/>
          <w:szCs w:val="28"/>
          <w:highlight w:val="none"/>
          <w14:textFill>
            <w14:solidFill>
              <w14:schemeClr w14:val="tx1"/>
            </w14:solidFill>
          </w14:textFill>
        </w:rPr>
      </w:pPr>
      <w:bookmarkStart w:id="174" w:name="_Toc9883"/>
      <w:bookmarkStart w:id="175" w:name="_Toc31529"/>
      <w:bookmarkStart w:id="176" w:name="_Toc24351"/>
      <w:r>
        <w:rPr>
          <w:rFonts w:hint="eastAsia" w:ascii="宋体" w:hAnsi="宋体" w:cs="宋体"/>
          <w:b/>
          <w:color w:val="000000" w:themeColor="text1"/>
          <w:sz w:val="28"/>
          <w:szCs w:val="28"/>
          <w:highlight w:val="none"/>
          <w14:textFill>
            <w14:solidFill>
              <w14:schemeClr w14:val="tx1"/>
            </w14:solidFill>
          </w14:textFill>
        </w:rPr>
        <w:t>五、资格性审查</w:t>
      </w:r>
      <w:bookmarkEnd w:id="172"/>
      <w:bookmarkEnd w:id="173"/>
      <w:bookmarkEnd w:id="174"/>
      <w:bookmarkEnd w:id="175"/>
      <w:bookmarkEnd w:id="176"/>
    </w:p>
    <w:p w14:paraId="44E80624">
      <w:pPr>
        <w:spacing w:line="400" w:lineRule="exact"/>
        <w:ind w:firstLine="413"/>
        <w:outlineLvl w:val="2"/>
        <w:rPr>
          <w:rFonts w:ascii="宋体" w:hAnsi="宋体" w:cs="宋体"/>
          <w:b/>
          <w:color w:val="000000" w:themeColor="text1"/>
          <w:szCs w:val="21"/>
          <w:highlight w:val="none"/>
          <w14:textFill>
            <w14:solidFill>
              <w14:schemeClr w14:val="tx1"/>
            </w14:solidFill>
          </w14:textFill>
        </w:rPr>
      </w:pPr>
      <w:bookmarkStart w:id="177" w:name="_Toc10888"/>
      <w:bookmarkStart w:id="178" w:name="_Toc13563"/>
      <w:bookmarkStart w:id="179" w:name="_Toc13578"/>
      <w:bookmarkStart w:id="180" w:name="_Toc30532"/>
      <w:r>
        <w:rPr>
          <w:rFonts w:hint="eastAsia" w:ascii="宋体" w:hAnsi="宋体" w:cs="宋体"/>
          <w:b/>
          <w:color w:val="000000" w:themeColor="text1"/>
          <w:szCs w:val="21"/>
          <w:highlight w:val="none"/>
          <w14:textFill>
            <w14:solidFill>
              <w14:schemeClr w14:val="tx1"/>
            </w14:solidFill>
          </w14:textFill>
        </w:rPr>
        <w:t>23. 资格性审查</w:t>
      </w:r>
      <w:bookmarkEnd w:id="177"/>
      <w:bookmarkEnd w:id="178"/>
      <w:bookmarkEnd w:id="179"/>
      <w:bookmarkEnd w:id="180"/>
    </w:p>
    <w:p w14:paraId="601C462E">
      <w:pPr>
        <w:tabs>
          <w:tab w:val="left" w:pos="1305"/>
        </w:tabs>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23.1公开招标采购项目开标结束后，采购人应当依法对投标人的资格进行审查。合格投标人不足3家的，不得评标。</w:t>
      </w:r>
    </w:p>
    <w:p w14:paraId="62EF84D6">
      <w:pPr>
        <w:spacing w:line="400" w:lineRule="exact"/>
        <w:ind w:firstLine="420"/>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23.2</w:t>
      </w:r>
      <w:r>
        <w:rPr>
          <w:rFonts w:hint="eastAsia" w:ascii="宋体" w:hAnsi="宋体" w:cs="宋体"/>
          <w:b/>
          <w:bCs/>
          <w:color w:val="000000" w:themeColor="text1"/>
          <w:szCs w:val="21"/>
          <w:highlight w:val="none"/>
          <w14:textFill>
            <w14:solidFill>
              <w14:schemeClr w14:val="tx1"/>
            </w14:solidFill>
          </w14:textFill>
        </w:rPr>
        <w:t>采购人或者采购代理机构</w:t>
      </w:r>
      <w:r>
        <w:rPr>
          <w:rFonts w:hint="eastAsia" w:ascii="宋体" w:hAnsi="宋体" w:cs="宋体"/>
          <w:b/>
          <w:color w:val="000000" w:themeColor="text1"/>
          <w:szCs w:val="21"/>
          <w:highlight w:val="none"/>
          <w14:textFill>
            <w14:solidFill>
              <w14:schemeClr w14:val="tx1"/>
            </w14:solidFill>
          </w14:textFill>
        </w:rPr>
        <w:t>在对投标人进行资格性审查时，将对投标人企业股东及出资等信息进行查询。根据《中华人民共和国政府采购法实施条例》第十八条第一款规定，审查中如发现投标人存在单位负责人为同一人或者存在直接控股、管理关系的不同供应商参加同一合同项下的政府采购活动的，按投标无效处理。</w:t>
      </w:r>
    </w:p>
    <w:p w14:paraId="25FB7B92">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查询渠道：《国家企业信用信息公示系统》（网址：www.gsxt.gov.cn/index.html）</w:t>
      </w:r>
    </w:p>
    <w:p w14:paraId="543F864E">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审查流程：</w:t>
      </w:r>
    </w:p>
    <w:p w14:paraId="3C696DA2">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（1）进入《国家企业信用信息公示系统》（网址：www.gsxt.gov.cn/index.html），输入企业名称，进入企业信息主页面；</w:t>
      </w:r>
    </w:p>
    <w:p w14:paraId="6E33B69B">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（2）查看主页“股东及出资信息”栏，或年报中的“股东及出资信息”栏信息；</w:t>
      </w:r>
    </w:p>
    <w:p w14:paraId="2C1D6E43">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（3）将各投标人的股东及出资信息进行比对，得出审查结论；</w:t>
      </w:r>
    </w:p>
    <w:p w14:paraId="3A626935">
      <w:pPr>
        <w:spacing w:line="400" w:lineRule="exact"/>
        <w:ind w:firstLine="420"/>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（4）将相关资料作为评审资料打印存档。</w:t>
      </w:r>
      <w:bookmarkStart w:id="181" w:name="_Toc3415"/>
      <w:bookmarkStart w:id="182" w:name="_Toc495841759"/>
    </w:p>
    <w:p w14:paraId="3716D617">
      <w:pPr>
        <w:spacing w:line="360" w:lineRule="auto"/>
        <w:jc w:val="center"/>
        <w:outlineLvl w:val="1"/>
        <w:rPr>
          <w:rFonts w:ascii="宋体" w:hAnsi="宋体" w:cs="宋体"/>
          <w:b/>
          <w:color w:val="000000" w:themeColor="text1"/>
          <w:sz w:val="28"/>
          <w:szCs w:val="28"/>
          <w:highlight w:val="none"/>
          <w14:textFill>
            <w14:solidFill>
              <w14:schemeClr w14:val="tx1"/>
            </w14:solidFill>
          </w14:textFill>
        </w:rPr>
      </w:pPr>
      <w:bookmarkStart w:id="183" w:name="_Toc5417"/>
      <w:bookmarkStart w:id="184" w:name="_Toc18323"/>
      <w:bookmarkStart w:id="185" w:name="_Toc25301"/>
      <w:r>
        <w:rPr>
          <w:rFonts w:hint="eastAsia" w:ascii="宋体" w:hAnsi="宋体" w:cs="宋体"/>
          <w:b/>
          <w:color w:val="000000" w:themeColor="text1"/>
          <w:sz w:val="28"/>
          <w:szCs w:val="28"/>
          <w:highlight w:val="none"/>
          <w14:textFill>
            <w14:solidFill>
              <w14:schemeClr w14:val="tx1"/>
            </w14:solidFill>
          </w14:textFill>
        </w:rPr>
        <w:t>六、评标</w:t>
      </w:r>
      <w:bookmarkEnd w:id="181"/>
      <w:bookmarkEnd w:id="182"/>
      <w:bookmarkEnd w:id="183"/>
      <w:bookmarkEnd w:id="184"/>
      <w:bookmarkEnd w:id="185"/>
    </w:p>
    <w:p w14:paraId="51A0F351">
      <w:pPr>
        <w:spacing w:line="360" w:lineRule="exact"/>
        <w:ind w:firstLine="413"/>
        <w:outlineLvl w:val="2"/>
        <w:rPr>
          <w:rFonts w:ascii="宋体" w:hAnsi="宋体" w:cs="宋体"/>
          <w:b/>
          <w:color w:val="000000" w:themeColor="text1"/>
          <w:szCs w:val="21"/>
          <w:highlight w:val="none"/>
          <w14:textFill>
            <w14:solidFill>
              <w14:schemeClr w14:val="tx1"/>
            </w14:solidFill>
          </w14:textFill>
        </w:rPr>
      </w:pPr>
      <w:bookmarkStart w:id="186" w:name="_Toc14673"/>
      <w:bookmarkStart w:id="187" w:name="_Toc13092"/>
      <w:bookmarkStart w:id="188" w:name="_Toc19311"/>
      <w:bookmarkStart w:id="189" w:name="_Toc14749"/>
      <w:r>
        <w:rPr>
          <w:rFonts w:hint="eastAsia" w:ascii="宋体" w:hAnsi="宋体" w:cs="宋体"/>
          <w:b/>
          <w:color w:val="000000" w:themeColor="text1"/>
          <w:szCs w:val="21"/>
          <w:highlight w:val="none"/>
          <w14:textFill>
            <w14:solidFill>
              <w14:schemeClr w14:val="tx1"/>
            </w14:solidFill>
          </w14:textFill>
        </w:rPr>
        <w:t>24. 评标委员会组成</w:t>
      </w:r>
      <w:bookmarkEnd w:id="186"/>
      <w:bookmarkEnd w:id="187"/>
      <w:bookmarkEnd w:id="188"/>
      <w:bookmarkEnd w:id="189"/>
    </w:p>
    <w:p w14:paraId="2BDAE45B">
      <w:pPr>
        <w:spacing w:line="36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评标委员会由采购人代表和评审专家组成，成员人数共</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人，其中采购人代表</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人，评审专家</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人。</w:t>
      </w:r>
    </w:p>
    <w:p w14:paraId="65094CA7">
      <w:pPr>
        <w:spacing w:line="360" w:lineRule="exact"/>
        <w:ind w:firstLine="413"/>
        <w:outlineLvl w:val="2"/>
        <w:rPr>
          <w:rFonts w:hint="eastAsia" w:ascii="宋体" w:hAnsi="宋体" w:cs="宋体"/>
          <w:b/>
          <w:color w:val="000000" w:themeColor="text1"/>
          <w:szCs w:val="21"/>
          <w:highlight w:val="none"/>
          <w14:textFill>
            <w14:solidFill>
              <w14:schemeClr w14:val="tx1"/>
            </w14:solidFill>
          </w14:textFill>
        </w:rPr>
      </w:pPr>
      <w:bookmarkStart w:id="190" w:name="_Toc24437"/>
      <w:bookmarkStart w:id="191" w:name="_Toc32631"/>
      <w:bookmarkStart w:id="192" w:name="_Toc28655"/>
      <w:bookmarkStart w:id="193" w:name="_Toc12609"/>
      <w:r>
        <w:rPr>
          <w:rFonts w:hint="eastAsia" w:ascii="宋体" w:hAnsi="宋体" w:cs="宋体"/>
          <w:b/>
          <w:color w:val="000000" w:themeColor="text1"/>
          <w:szCs w:val="21"/>
          <w:highlight w:val="none"/>
          <w14:textFill>
            <w14:solidFill>
              <w14:schemeClr w14:val="tx1"/>
            </w14:solidFill>
          </w14:textFill>
        </w:rPr>
        <w:t>25. 评标</w:t>
      </w:r>
      <w:bookmarkEnd w:id="190"/>
      <w:r>
        <w:rPr>
          <w:rFonts w:hint="eastAsia" w:ascii="宋体" w:hAnsi="宋体" w:cs="宋体"/>
          <w:b/>
          <w:color w:val="000000" w:themeColor="text1"/>
          <w:szCs w:val="21"/>
          <w:highlight w:val="none"/>
          <w14:textFill>
            <w14:solidFill>
              <w14:schemeClr w14:val="tx1"/>
            </w14:solidFill>
          </w14:textFill>
        </w:rPr>
        <w:t>原则</w:t>
      </w:r>
      <w:bookmarkEnd w:id="191"/>
      <w:bookmarkEnd w:id="192"/>
      <w:bookmarkEnd w:id="193"/>
    </w:p>
    <w:p w14:paraId="68909539">
      <w:pPr>
        <w:tabs>
          <w:tab w:val="left" w:pos="1140"/>
        </w:tabs>
        <w:spacing w:line="36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25.1评标办法：综合评分法，具体评标内容及标准详见第四章。</w:t>
      </w:r>
    </w:p>
    <w:p w14:paraId="50A4637C">
      <w:pPr>
        <w:tabs>
          <w:tab w:val="left" w:pos="1140"/>
        </w:tabs>
        <w:spacing w:line="360" w:lineRule="exact"/>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25.2评标委员会应按招标文件进行评标，不得擅自更改评标办法。</w:t>
      </w:r>
    </w:p>
    <w:p w14:paraId="19D49163">
      <w:pPr>
        <w:spacing w:line="360" w:lineRule="exact"/>
        <w:ind w:firstLine="413"/>
        <w:outlineLvl w:val="2"/>
        <w:rPr>
          <w:rFonts w:ascii="宋体" w:hAnsi="宋体" w:cs="宋体"/>
          <w:b/>
          <w:color w:val="000000" w:themeColor="text1"/>
          <w:szCs w:val="21"/>
          <w:highlight w:val="none"/>
          <w14:textFill>
            <w14:solidFill>
              <w14:schemeClr w14:val="tx1"/>
            </w14:solidFill>
          </w14:textFill>
        </w:rPr>
      </w:pPr>
      <w:bookmarkStart w:id="194" w:name="_Toc20321"/>
      <w:bookmarkStart w:id="195" w:name="_Toc1764"/>
      <w:bookmarkStart w:id="196" w:name="_Toc21267"/>
      <w:bookmarkStart w:id="197" w:name="_Toc6585"/>
      <w:r>
        <w:rPr>
          <w:rFonts w:hint="eastAsia" w:ascii="宋体" w:hAnsi="宋体" w:cs="宋体"/>
          <w:b/>
          <w:color w:val="000000" w:themeColor="text1"/>
          <w:szCs w:val="21"/>
          <w:highlight w:val="none"/>
          <w14:textFill>
            <w14:solidFill>
              <w14:schemeClr w14:val="tx1"/>
            </w14:solidFill>
          </w14:textFill>
        </w:rPr>
        <w:t>26. 评标</w:t>
      </w:r>
      <w:bookmarkEnd w:id="194"/>
      <w:bookmarkEnd w:id="195"/>
      <w:bookmarkEnd w:id="196"/>
      <w:bookmarkEnd w:id="197"/>
    </w:p>
    <w:p w14:paraId="71513A6B">
      <w:pPr>
        <w:spacing w:line="36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26.1采购代理机构负责评标组织工作，宣布评标工作纪律，公布投标人名单，告知评标专家应当回避的情形，组织评标委员会推选评标组长，采购人代表不得担任组长；在评标期间采取必要的通讯管理措施，保证评标活动不受外界干扰；根据评标委员会的要求介绍政府采购相关政策法规、招标文件；维护评标秩序，监督评标委员会依照招标文件规定的评标程序、方法和标准进行独立评审，及时制止和纠正采购人代表、评标专家的倾向性言论或者违法违规行为；核对评标结果，有投标无效情形的，要求评标委员会复核或者书面说明理由，评标委员会拒绝的，应予记录并向本级财政部门报告；评标工作完成后，按照规定向评标专家支付劳务报酬和异地评审差旅费，不得向评标专家以外的其他人员支付评审劳务报酬。</w:t>
      </w:r>
    </w:p>
    <w:p w14:paraId="5992EA62">
      <w:pPr>
        <w:spacing w:line="36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26.2评标委员会负责具体评标事务；审查、评价投标文件是否符合招标文件的商务、技术等实质性要求；要求投标人对投标文件有关事项作出澄清或者说明；对投标文件进行比较和评价；确定中标候选供应商名单，以及根据采购人委托直接确定中标供应商；向采购人、采购代理机构或者有关部门报告评标中发现的违法行为。</w:t>
      </w:r>
    </w:p>
    <w:p w14:paraId="0DD2701F">
      <w:pPr>
        <w:spacing w:line="36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26.3在评标过程中，评标委员会任何人不得对某个投标人发表任何倾向性意见，不得向其他专家评委明示或者暗示自己的评审意见。</w:t>
      </w:r>
    </w:p>
    <w:p w14:paraId="64323F97">
      <w:pPr>
        <w:spacing w:line="36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26.4评标委员会应当对符合资格的投标人的投标文件进行符合性审查，以确定其是否满足招标文件的实质性要求。</w:t>
      </w:r>
    </w:p>
    <w:p w14:paraId="3DD8FF4D">
      <w:pPr>
        <w:spacing w:line="36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26.5对于投标文件中含义不明确、同类问题表述不一致、有明显文字和计算错误或属于投标人疏忽、笔误所造成差错的内容，评标委员会应当以书面形式要求投标人作出必要的澄清、说明或者补正。</w:t>
      </w:r>
    </w:p>
    <w:p w14:paraId="06F28EF2">
      <w:pPr>
        <w:tabs>
          <w:tab w:val="left" w:pos="1140"/>
        </w:tabs>
        <w:spacing w:line="36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的澄清、说明或者补正应当采用书面形式，并加盖公章（CA签章），或者由法定代表人或其授权的代表签字（或个人CA签章）。投标人的澄清、说明或者补正不得超出投标文件的范围或者改变投标文件的实质性内容。</w:t>
      </w:r>
    </w:p>
    <w:p w14:paraId="700692A6">
      <w:pPr>
        <w:spacing w:line="36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26.6评标委员会应当按照招标文件中规定的评标方法和标准，对符合性审查合格的投标文件进行商务和技术评估，综合比较与评价。</w:t>
      </w:r>
    </w:p>
    <w:p w14:paraId="010DCA64">
      <w:pPr>
        <w:spacing w:line="36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26.7投标文件报价出现前后不一致的，除招标文件另有规定外，按照下列规定修正：</w:t>
      </w:r>
    </w:p>
    <w:p w14:paraId="36360333">
      <w:pPr>
        <w:spacing w:line="36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（1）投标文件中投标报价表内容与投标文件中相应内容不一致的，以投标报价表为准；</w:t>
      </w:r>
    </w:p>
    <w:p w14:paraId="47C2DCA0">
      <w:pPr>
        <w:spacing w:line="36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（2）大写金额和小写金额不一致的，以大写金额为准；</w:t>
      </w:r>
    </w:p>
    <w:p w14:paraId="154883E0">
      <w:pPr>
        <w:spacing w:line="36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（3）单价金额小数点或者百分比有明显错位的，以报价表的总价为准，并修改单价；</w:t>
      </w:r>
    </w:p>
    <w:p w14:paraId="72FBE803">
      <w:pPr>
        <w:spacing w:line="36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（4）总价金额与按单价汇总金额不一致的，以单价金额计算结果为准。</w:t>
      </w:r>
    </w:p>
    <w:p w14:paraId="34F0FD9B">
      <w:pPr>
        <w:spacing w:line="36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同时出现两种以上不一致的，按照前款规定的顺序修正。修正后的报价（不得超出投标文件的范围或者改变投标文件的实质性内容）经投标人确认后产生约束力，投标人不确认的，其投标无效。</w:t>
      </w:r>
    </w:p>
    <w:p w14:paraId="1E745273">
      <w:pPr>
        <w:pStyle w:val="2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auto"/>
        <w:ind w:left="0" w:right="0" w:firstLine="420"/>
        <w:jc w:val="both"/>
        <w:rPr>
          <w:rFonts w:hint="eastAsia" w:ascii="宋体" w:hAnsi="宋体" w:eastAsia="宋体" w:cs="宋体"/>
          <w:b/>
          <w:bCs w:val="0"/>
          <w:i w:val="0"/>
          <w:iCs w:val="0"/>
          <w:caps w:val="0"/>
          <w:color w:val="000000" w:themeColor="text1"/>
          <w:spacing w:val="0"/>
          <w:sz w:val="2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26.8</w:t>
      </w:r>
      <w:r>
        <w:rPr>
          <w:rFonts w:hint="eastAsia" w:ascii="宋体" w:hAnsi="宋体" w:cs="宋体"/>
          <w:b/>
          <w:color w:val="000000" w:themeColor="text1"/>
          <w:sz w:val="21"/>
          <w:szCs w:val="21"/>
          <w:highlight w:val="none"/>
          <w:shd w:val="clear" w:color="auto" w:fill="FFFFFF"/>
          <w14:textFill>
            <w14:solidFill>
              <w14:schemeClr w14:val="tx1"/>
            </w14:solidFill>
          </w14:textFill>
        </w:rPr>
        <w:t>根据</w:t>
      </w:r>
      <w:r>
        <w:rPr>
          <w:rFonts w:ascii="宋体" w:hAnsi="宋体"/>
          <w:b/>
          <w:bCs/>
          <w:color w:val="000000" w:themeColor="text1"/>
          <w:sz w:val="21"/>
          <w:szCs w:val="21"/>
          <w:highlight w:val="none"/>
          <w:shd w:val="clear" w:color="auto" w:fill="FFFFFF"/>
          <w14:textFill>
            <w14:solidFill>
              <w14:schemeClr w14:val="tx1"/>
            </w14:solidFill>
          </w14:textFill>
        </w:rPr>
        <w:t>《</w:t>
      </w:r>
      <w:r>
        <w:rPr>
          <w:rFonts w:hint="eastAsia" w:ascii="宋体" w:hAnsi="宋体" w:cs="宋体"/>
          <w:b/>
          <w:color w:val="000000" w:themeColor="text1"/>
          <w:sz w:val="21"/>
          <w:szCs w:val="21"/>
          <w:highlight w:val="none"/>
          <w:shd w:val="clear" w:color="auto" w:fill="FFFFFF"/>
          <w14:textFill>
            <w14:solidFill>
              <w14:schemeClr w14:val="tx1"/>
            </w14:solidFill>
          </w14:textFill>
        </w:rPr>
        <w:t>关于推动解决政府采购异常低价问题的通知</w:t>
      </w:r>
      <w:r>
        <w:rPr>
          <w:rFonts w:ascii="宋体" w:hAnsi="宋体"/>
          <w:b/>
          <w:bCs/>
          <w:color w:val="000000" w:themeColor="text1"/>
          <w:sz w:val="21"/>
          <w:szCs w:val="21"/>
          <w:highlight w:val="none"/>
          <w:shd w:val="clear" w:color="auto" w:fill="FFFFFF"/>
          <w14:textFill>
            <w14:solidFill>
              <w14:schemeClr w14:val="tx1"/>
            </w14:solidFill>
          </w14:textFill>
        </w:rPr>
        <w:t>》</w:t>
      </w:r>
      <w:r>
        <w:rPr>
          <w:rFonts w:hint="eastAsia" w:ascii="宋体" w:hAnsi="宋体"/>
          <w:b/>
          <w:bCs/>
          <w:color w:val="000000" w:themeColor="text1"/>
          <w:sz w:val="21"/>
          <w:szCs w:val="21"/>
          <w:highlight w:val="none"/>
          <w:shd w:val="clear" w:color="auto" w:fill="FFFFFF"/>
          <w:lang w:eastAsia="zh-CN"/>
          <w14:textFill>
            <w14:solidFill>
              <w14:schemeClr w14:val="tx1"/>
            </w14:solidFill>
          </w14:textFill>
        </w:rPr>
        <w:t>（</w:t>
      </w:r>
      <w:r>
        <w:rPr>
          <w:rFonts w:ascii="宋体" w:hAnsi="宋体"/>
          <w:b/>
          <w:bCs/>
          <w:color w:val="000000" w:themeColor="text1"/>
          <w:sz w:val="21"/>
          <w:szCs w:val="21"/>
          <w:highlight w:val="none"/>
          <w14:textFill>
            <w14:solidFill>
              <w14:schemeClr w14:val="tx1"/>
            </w14:solidFill>
          </w14:textFill>
        </w:rPr>
        <w:t>财库〔2026〕2号</w:t>
      </w:r>
      <w:r>
        <w:rPr>
          <w:rFonts w:hint="eastAsia" w:ascii="宋体" w:hAnsi="宋体"/>
          <w:b/>
          <w:bCs/>
          <w:color w:val="000000" w:themeColor="text1"/>
          <w:sz w:val="21"/>
          <w:szCs w:val="21"/>
          <w:highlight w:val="none"/>
          <w:shd w:val="clear" w:color="auto" w:fill="FFFFFF"/>
          <w:lang w:eastAsia="zh-CN"/>
          <w14:textFill>
            <w14:solidFill>
              <w14:schemeClr w14:val="tx1"/>
            </w14:solidFill>
          </w14:textFill>
        </w:rPr>
        <w:t>）规定</w:t>
      </w:r>
      <w:r>
        <w:rPr>
          <w:rFonts w:hint="eastAsia" w:ascii="宋体" w:hAnsi="宋体" w:cs="Calibri"/>
          <w:b/>
          <w:bCs w:val="0"/>
          <w:color w:val="000000" w:themeColor="text1"/>
          <w:sz w:val="21"/>
          <w:szCs w:val="21"/>
          <w:highlight w:val="none"/>
          <w14:textFill>
            <w14:solidFill>
              <w14:schemeClr w14:val="tx1"/>
            </w14:solidFill>
          </w14:textFill>
        </w:rPr>
        <w:t>，</w:t>
      </w:r>
      <w:r>
        <w:rPr>
          <w:rFonts w:hint="eastAsia" w:ascii="宋体" w:hAnsi="宋体" w:eastAsia="宋体" w:cs="宋体"/>
          <w:b/>
          <w:bCs w:val="0"/>
          <w:i w:val="0"/>
          <w:iCs w:val="0"/>
          <w:caps w:val="0"/>
          <w:color w:val="000000" w:themeColor="text1"/>
          <w:spacing w:val="0"/>
          <w:sz w:val="21"/>
          <w:szCs w:val="21"/>
          <w:highlight w:val="none"/>
          <w:shd w:val="clear" w:color="auto" w:fill="FFFFFF"/>
          <w14:textFill>
            <w14:solidFill>
              <w14:schemeClr w14:val="tx1"/>
            </w14:solidFill>
          </w14:textFill>
        </w:rPr>
        <w:t>政府采购评审中出现下列情形之一的，评审委员会应当启动异常低价投标（响应）审查程序： </w:t>
      </w:r>
    </w:p>
    <w:p w14:paraId="14971BD6">
      <w:pPr>
        <w:pStyle w:val="2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exact"/>
        <w:ind w:left="0" w:right="0" w:firstLine="420"/>
        <w:jc w:val="both"/>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r>
        <w:rPr>
          <w:rFonts w:hint="eastAsia" w:eastAsia="宋体" w:cs="宋体"/>
          <w:i w:val="0"/>
          <w:iCs w:val="0"/>
          <w:caps w:val="0"/>
          <w:color w:val="000000" w:themeColor="text1"/>
          <w:spacing w:val="0"/>
          <w:sz w:val="21"/>
          <w:szCs w:val="21"/>
          <w:highlight w:val="none"/>
          <w:shd w:val="clear" w:color="auto" w:fill="FFFFFF"/>
          <w:lang w:eastAsia="zh-CN"/>
          <w14:textFill>
            <w14:solidFill>
              <w14:schemeClr w14:val="tx1"/>
            </w14:solidFill>
          </w14:textFill>
        </w:rPr>
        <w:t>（</w:t>
      </w:r>
      <w:r>
        <w:rPr>
          <w:rFonts w:hint="eastAsia" w:eastAsia="宋体" w:cs="宋体"/>
          <w:i w:val="0"/>
          <w:iCs w:val="0"/>
          <w:caps w:val="0"/>
          <w:color w:val="000000" w:themeColor="text1"/>
          <w:spacing w:val="0"/>
          <w:sz w:val="21"/>
          <w:szCs w:val="21"/>
          <w:highlight w:val="none"/>
          <w:shd w:val="clear" w:color="auto" w:fill="FFFFFF"/>
          <w:lang w:val="en-US" w:eastAsia="zh-CN"/>
          <w14:textFill>
            <w14:solidFill>
              <w14:schemeClr w14:val="tx1"/>
            </w14:solidFill>
          </w14:textFill>
        </w:rPr>
        <w:t>1</w:t>
      </w:r>
      <w:r>
        <w:rPr>
          <w:rFonts w:hint="eastAsia" w:eastAsia="宋体" w:cs="宋体"/>
          <w:i w:val="0"/>
          <w:iCs w:val="0"/>
          <w:caps w:val="0"/>
          <w:color w:val="000000" w:themeColor="text1"/>
          <w:spacing w:val="0"/>
          <w:sz w:val="21"/>
          <w:szCs w:val="21"/>
          <w:highlight w:val="none"/>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投标（响应）报价低于全部通过符合性审查供应商投标（响应）报价平均值50%的，即投标（响应）报价&lt;全部通过符合性审查供应商投标（响应）报价平均值×50%； </w:t>
      </w:r>
    </w:p>
    <w:p w14:paraId="08E7045D">
      <w:pPr>
        <w:pStyle w:val="2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exact"/>
        <w:ind w:left="0" w:right="0" w:firstLine="420"/>
        <w:jc w:val="both"/>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r>
        <w:rPr>
          <w:rFonts w:hint="eastAsia" w:eastAsia="宋体" w:cs="宋体"/>
          <w:i w:val="0"/>
          <w:iCs w:val="0"/>
          <w:caps w:val="0"/>
          <w:color w:val="000000" w:themeColor="text1"/>
          <w:spacing w:val="0"/>
          <w:sz w:val="21"/>
          <w:szCs w:val="21"/>
          <w:highlight w:val="none"/>
          <w:shd w:val="clear" w:color="auto" w:fill="FFFFFF"/>
          <w:lang w:eastAsia="zh-CN"/>
          <w14:textFill>
            <w14:solidFill>
              <w14:schemeClr w14:val="tx1"/>
            </w14:solidFill>
          </w14:textFill>
        </w:rPr>
        <w:t>（</w:t>
      </w:r>
      <w:r>
        <w:rPr>
          <w:rFonts w:hint="eastAsia" w:eastAsia="宋体" w:cs="宋体"/>
          <w:i w:val="0"/>
          <w:iCs w:val="0"/>
          <w:caps w:val="0"/>
          <w:color w:val="000000" w:themeColor="text1"/>
          <w:spacing w:val="0"/>
          <w:sz w:val="21"/>
          <w:szCs w:val="21"/>
          <w:highlight w:val="none"/>
          <w:shd w:val="clear" w:color="auto" w:fill="FFFFFF"/>
          <w:lang w:val="en-US" w:eastAsia="zh-CN"/>
          <w14:textFill>
            <w14:solidFill>
              <w14:schemeClr w14:val="tx1"/>
            </w14:solidFill>
          </w14:textFill>
        </w:rPr>
        <w:t>2</w:t>
      </w:r>
      <w:r>
        <w:rPr>
          <w:rFonts w:hint="eastAsia" w:eastAsia="宋体" w:cs="宋体"/>
          <w:i w:val="0"/>
          <w:iCs w:val="0"/>
          <w:caps w:val="0"/>
          <w:color w:val="000000" w:themeColor="text1"/>
          <w:spacing w:val="0"/>
          <w:sz w:val="21"/>
          <w:szCs w:val="21"/>
          <w:highlight w:val="none"/>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投标（响应）报价低于通过符合性审查的次低报价供应商投标（响应）报价50%的，即投标（响应）报价&lt;通过符合性审查的次低报价供应商投标（响应）报价×50%； </w:t>
      </w:r>
    </w:p>
    <w:p w14:paraId="6DF2259B">
      <w:pPr>
        <w:pStyle w:val="2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exact"/>
        <w:ind w:left="0" w:right="0" w:firstLine="420"/>
        <w:jc w:val="both"/>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r>
        <w:rPr>
          <w:rFonts w:hint="eastAsia" w:eastAsia="宋体" w:cs="宋体"/>
          <w:i w:val="0"/>
          <w:iCs w:val="0"/>
          <w:caps w:val="0"/>
          <w:color w:val="000000" w:themeColor="text1"/>
          <w:spacing w:val="0"/>
          <w:sz w:val="21"/>
          <w:szCs w:val="21"/>
          <w:highlight w:val="none"/>
          <w:shd w:val="clear" w:color="auto" w:fill="FFFFFF"/>
          <w:lang w:eastAsia="zh-CN"/>
          <w14:textFill>
            <w14:solidFill>
              <w14:schemeClr w14:val="tx1"/>
            </w14:solidFill>
          </w14:textFill>
        </w:rPr>
        <w:t>（</w:t>
      </w:r>
      <w:r>
        <w:rPr>
          <w:rFonts w:hint="eastAsia" w:eastAsia="宋体" w:cs="宋体"/>
          <w:i w:val="0"/>
          <w:iCs w:val="0"/>
          <w:caps w:val="0"/>
          <w:color w:val="000000" w:themeColor="text1"/>
          <w:spacing w:val="0"/>
          <w:sz w:val="21"/>
          <w:szCs w:val="21"/>
          <w:highlight w:val="none"/>
          <w:shd w:val="clear" w:color="auto" w:fill="FFFFFF"/>
          <w:lang w:val="en-US" w:eastAsia="zh-CN"/>
          <w14:textFill>
            <w14:solidFill>
              <w14:schemeClr w14:val="tx1"/>
            </w14:solidFill>
          </w14:textFill>
        </w:rPr>
        <w:t>3</w:t>
      </w:r>
      <w:r>
        <w:rPr>
          <w:rFonts w:hint="eastAsia" w:eastAsia="宋体" w:cs="宋体"/>
          <w:i w:val="0"/>
          <w:iCs w:val="0"/>
          <w:caps w:val="0"/>
          <w:color w:val="000000" w:themeColor="text1"/>
          <w:spacing w:val="0"/>
          <w:sz w:val="21"/>
          <w:szCs w:val="21"/>
          <w:highlight w:val="none"/>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投标（响应）报价低于采购项目最高限价45%的，即投标（响应）报价&lt;采购项目最高限价×45%； </w:t>
      </w:r>
    </w:p>
    <w:p w14:paraId="095D0261">
      <w:pPr>
        <w:pStyle w:val="2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exact"/>
        <w:ind w:left="0" w:right="0" w:firstLine="420"/>
        <w:jc w:val="both"/>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r>
        <w:rPr>
          <w:rFonts w:hint="eastAsia" w:eastAsia="宋体" w:cs="宋体"/>
          <w:i w:val="0"/>
          <w:iCs w:val="0"/>
          <w:caps w:val="0"/>
          <w:color w:val="000000" w:themeColor="text1"/>
          <w:spacing w:val="0"/>
          <w:sz w:val="21"/>
          <w:szCs w:val="21"/>
          <w:highlight w:val="none"/>
          <w:shd w:val="clear" w:color="auto" w:fill="FFFFFF"/>
          <w:lang w:eastAsia="zh-CN"/>
          <w14:textFill>
            <w14:solidFill>
              <w14:schemeClr w14:val="tx1"/>
            </w14:solidFill>
          </w14:textFill>
        </w:rPr>
        <w:t>（</w:t>
      </w:r>
      <w:r>
        <w:rPr>
          <w:rFonts w:hint="eastAsia" w:eastAsia="宋体" w:cs="宋体"/>
          <w:i w:val="0"/>
          <w:iCs w:val="0"/>
          <w:caps w:val="0"/>
          <w:color w:val="000000" w:themeColor="text1"/>
          <w:spacing w:val="0"/>
          <w:sz w:val="21"/>
          <w:szCs w:val="21"/>
          <w:highlight w:val="none"/>
          <w:shd w:val="clear" w:color="auto" w:fill="FFFFFF"/>
          <w:lang w:val="en-US" w:eastAsia="zh-CN"/>
          <w14:textFill>
            <w14:solidFill>
              <w14:schemeClr w14:val="tx1"/>
            </w14:solidFill>
          </w14:textFill>
        </w:rPr>
        <w:t>4</w:t>
      </w:r>
      <w:r>
        <w:rPr>
          <w:rFonts w:hint="eastAsia" w:eastAsia="宋体" w:cs="宋体"/>
          <w:i w:val="0"/>
          <w:iCs w:val="0"/>
          <w:caps w:val="0"/>
          <w:color w:val="000000" w:themeColor="text1"/>
          <w:spacing w:val="0"/>
          <w:sz w:val="21"/>
          <w:szCs w:val="21"/>
          <w:highlight w:val="none"/>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评审委员会基于专业判断，认为供应商报价过低，有可能影响产品质量或者不能诚信履约的其他情形。 </w:t>
      </w:r>
    </w:p>
    <w:p w14:paraId="1483BC34">
      <w:pPr>
        <w:spacing w:line="36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评审委员会启动异常低价投标（响应）审查后，属于前述第1项至第4项情形的，应当要求相关供应商</w:t>
      </w:r>
      <w:r>
        <w:rPr>
          <w:rFonts w:hint="eastAsia"/>
          <w:color w:val="000000" w:themeColor="text1"/>
          <w:szCs w:val="21"/>
          <w:highlight w:val="none"/>
          <w14:textFill>
            <w14:solidFill>
              <w14:schemeClr w14:val="tx1"/>
            </w14:solidFill>
          </w14:textFill>
        </w:rPr>
        <w:t>在评审委员会要求的时间内</w:t>
      </w: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投标（响应）供应商不能提供书面说明、证明材料，或者提供的书面说明、证明材料不能证明其报价合理性的，评审委员会应当将其作为无效投标（响应）处理。</w:t>
      </w:r>
      <w:r>
        <w:rPr>
          <w:rFonts w:hint="eastAsia"/>
          <w:color w:val="000000" w:themeColor="text1"/>
          <w:szCs w:val="21"/>
          <w:highlight w:val="none"/>
          <w14:textFill>
            <w14:solidFill>
              <w14:schemeClr w14:val="tx1"/>
            </w14:solidFill>
          </w14:textFill>
        </w:rPr>
        <w:t> 异常低价投标（响应）审查的启动原因、审查意见和审查结果应当在评审报告中记录</w:t>
      </w:r>
      <w:r>
        <w:rPr>
          <w:rFonts w:hint="eastAsia"/>
          <w:color w:val="000000" w:themeColor="text1"/>
          <w:szCs w:val="21"/>
          <w:highlight w:val="none"/>
          <w:lang w:eastAsia="zh-CN"/>
          <w14:textFill>
            <w14:solidFill>
              <w14:schemeClr w14:val="tx1"/>
            </w14:solidFill>
          </w14:textFill>
        </w:rPr>
        <w:t>。</w:t>
      </w:r>
    </w:p>
    <w:p w14:paraId="7536226C">
      <w:pPr>
        <w:spacing w:line="36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26.9评标委员会成员对需要共同认定的事项存在争议的，应当按照少数服从多数的原则作出结论。持不同意见的评标委员会成员应当在评标报告上签署不同意见及理由，否则视为同意评标报告。</w:t>
      </w:r>
    </w:p>
    <w:p w14:paraId="55B14D17">
      <w:pPr>
        <w:spacing w:line="36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26.10评标结果汇总完成后，除下列情形外，任何人不得修改评标结果：</w:t>
      </w:r>
    </w:p>
    <w:p w14:paraId="2D888FC7">
      <w:pPr>
        <w:spacing w:line="36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（一）分值汇总计算错误的；</w:t>
      </w:r>
    </w:p>
    <w:p w14:paraId="0EEE2B60">
      <w:pPr>
        <w:spacing w:line="36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（二）分项评分超出评分标准范围的；</w:t>
      </w:r>
    </w:p>
    <w:p w14:paraId="23B854E6">
      <w:pPr>
        <w:spacing w:line="36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（三）评标委员会成员对客观评审因素评分不一致的；</w:t>
      </w:r>
    </w:p>
    <w:p w14:paraId="3D3D4EED">
      <w:pPr>
        <w:spacing w:line="36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（四）经评标委员会认定评分畸高、畸低的。</w:t>
      </w:r>
    </w:p>
    <w:p w14:paraId="1AFEDFF8">
      <w:pPr>
        <w:spacing w:line="36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1A6525F1">
      <w:pPr>
        <w:spacing w:line="36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投标人对本条第一款情形提出质疑的，采购人或者采购代理机构可以组织原评标委员会进行重新评审，重新评审改变评标结果的，应当书面报告本级财政部门。</w:t>
      </w:r>
    </w:p>
    <w:p w14:paraId="19ED3611">
      <w:pPr>
        <w:spacing w:line="36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26.11采购代理机构发现评标委员会有明显的违规倾向或歧视现象，或不按评标办法进行，或其他不正常行为的，应当及时制止。如制止无效，应及时向本级财政部门报告。</w:t>
      </w:r>
    </w:p>
    <w:p w14:paraId="287A6657">
      <w:pPr>
        <w:spacing w:line="360" w:lineRule="exact"/>
        <w:ind w:firstLine="413"/>
        <w:outlineLvl w:val="2"/>
        <w:rPr>
          <w:rFonts w:ascii="宋体" w:hAnsi="宋体" w:cs="宋体"/>
          <w:b/>
          <w:color w:val="000000" w:themeColor="text1"/>
          <w:szCs w:val="21"/>
          <w:highlight w:val="none"/>
          <w14:textFill>
            <w14:solidFill>
              <w14:schemeClr w14:val="tx1"/>
            </w14:solidFill>
          </w14:textFill>
        </w:rPr>
      </w:pPr>
      <w:bookmarkStart w:id="198" w:name="_Toc26647"/>
      <w:bookmarkStart w:id="199" w:name="_Toc25944"/>
      <w:bookmarkStart w:id="200" w:name="_Toc30450"/>
      <w:bookmarkStart w:id="201" w:name="_Toc15748"/>
      <w:r>
        <w:rPr>
          <w:rFonts w:hint="eastAsia" w:ascii="宋体" w:hAnsi="宋体" w:cs="宋体"/>
          <w:b/>
          <w:color w:val="000000" w:themeColor="text1"/>
          <w:szCs w:val="21"/>
          <w:highlight w:val="none"/>
          <w14:textFill>
            <w14:solidFill>
              <w14:schemeClr w14:val="tx1"/>
            </w14:solidFill>
          </w14:textFill>
        </w:rPr>
        <w:t>27. 推荐及确定中标候选供应商原则</w:t>
      </w:r>
      <w:bookmarkEnd w:id="198"/>
      <w:bookmarkEnd w:id="199"/>
      <w:bookmarkEnd w:id="200"/>
      <w:bookmarkEnd w:id="201"/>
    </w:p>
    <w:p w14:paraId="3279FF01">
      <w:pPr>
        <w:tabs>
          <w:tab w:val="left" w:pos="4214"/>
        </w:tabs>
        <w:spacing w:line="36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（1）评标委员会根据综合得分由高到低排列次序，若得分相同时，按评标价由低到高顺序排列；得分相同且评标价也相同的由评标委员会按照抽签的方式决定排次次序</w:t>
      </w:r>
      <w:r>
        <w:rPr>
          <w:rFonts w:hint="eastAsia" w:ascii="宋体" w:hAnsi="宋体" w:cs="宋体"/>
          <w:color w:val="000000" w:themeColor="text1"/>
          <w:sz w:val="22"/>
          <w:szCs w:val="22"/>
          <w:highlight w:val="none"/>
          <w14:textFill>
            <w14:solidFill>
              <w14:schemeClr w14:val="tx1"/>
            </w14:solidFill>
          </w14:textFill>
        </w:rPr>
        <w:t>。</w:t>
      </w:r>
    </w:p>
    <w:p w14:paraId="7AC7C9C9">
      <w:pPr>
        <w:tabs>
          <w:tab w:val="left" w:pos="4214"/>
        </w:tabs>
        <w:spacing w:line="36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（2）评标委员会可推荐前三名为中标候选供应商，采购人应当确定评标委员会推荐排名第一的中标候选供应商为中标供应商。</w:t>
      </w:r>
    </w:p>
    <w:p w14:paraId="18E7678D">
      <w:pPr>
        <w:spacing w:line="360" w:lineRule="exact"/>
        <w:ind w:firstLine="447"/>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排名第一的中标候选供应商放弃中标、因不可抗力提出不能履行合同，或者招标文件规定应当提交履约保证金而在规定的期限内未能提交的，或因失信行为被取消中标候选供应商资格的，采购人可以确定排名第二的中标候选供应商为中标供应商，并依此类推。</w:t>
      </w:r>
    </w:p>
    <w:p w14:paraId="39410D7E">
      <w:pPr>
        <w:spacing w:line="360" w:lineRule="exact"/>
        <w:ind w:firstLine="413"/>
        <w:outlineLvl w:val="2"/>
        <w:rPr>
          <w:rFonts w:ascii="宋体" w:hAnsi="宋体" w:cs="宋体"/>
          <w:b/>
          <w:color w:val="000000" w:themeColor="text1"/>
          <w:szCs w:val="21"/>
          <w:highlight w:val="none"/>
          <w14:textFill>
            <w14:solidFill>
              <w14:schemeClr w14:val="tx1"/>
            </w14:solidFill>
          </w14:textFill>
        </w:rPr>
      </w:pPr>
      <w:bookmarkStart w:id="202" w:name="_Toc2073"/>
      <w:bookmarkStart w:id="203" w:name="_Toc5405"/>
      <w:bookmarkStart w:id="204" w:name="_Toc1836"/>
      <w:bookmarkStart w:id="205" w:name="_Toc3571"/>
      <w:r>
        <w:rPr>
          <w:rFonts w:hint="eastAsia" w:ascii="宋体" w:hAnsi="宋体" w:cs="宋体"/>
          <w:b/>
          <w:color w:val="000000" w:themeColor="text1"/>
          <w:szCs w:val="21"/>
          <w:highlight w:val="none"/>
          <w14:textFill>
            <w14:solidFill>
              <w14:schemeClr w14:val="tx1"/>
            </w14:solidFill>
          </w14:textFill>
        </w:rPr>
        <w:t>28. 属于下列情况之一者，投标无效</w:t>
      </w:r>
      <w:bookmarkEnd w:id="202"/>
      <w:bookmarkEnd w:id="203"/>
      <w:bookmarkEnd w:id="204"/>
      <w:bookmarkEnd w:id="205"/>
    </w:p>
    <w:p w14:paraId="286C2684">
      <w:pPr>
        <w:spacing w:line="36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（1）未按照招标文件规定要求签字、盖章的；</w:t>
      </w:r>
    </w:p>
    <w:p w14:paraId="3F68C80A">
      <w:pPr>
        <w:spacing w:line="36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（2）报价超过招标文件中规定的预算金额的；</w:t>
      </w:r>
    </w:p>
    <w:p w14:paraId="319A399F">
      <w:pPr>
        <w:spacing w:line="36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（3）不具备招标文件中规定的资格要求的</w:t>
      </w:r>
      <w:r>
        <w:rPr>
          <w:rFonts w:hint="eastAsia" w:ascii="宋体" w:hAnsi="宋体" w:cs="宋体"/>
          <w:color w:val="000000" w:themeColor="text1"/>
          <w:highlight w:val="none"/>
          <w14:textFill>
            <w14:solidFill>
              <w14:schemeClr w14:val="tx1"/>
            </w14:solidFill>
          </w14:textFill>
        </w:rPr>
        <w:t>；</w:t>
      </w:r>
    </w:p>
    <w:p w14:paraId="3510184D">
      <w:pPr>
        <w:spacing w:line="36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（4）投标文件含有采购人不能接受的附加条件的；</w:t>
      </w:r>
    </w:p>
    <w:p w14:paraId="7E29A249">
      <w:pPr>
        <w:spacing w:line="36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（5）投标文件未按招标文件的内容和要求编制，或提供虚假材料的；</w:t>
      </w:r>
    </w:p>
    <w:p w14:paraId="28E7CBC9">
      <w:pPr>
        <w:spacing w:line="360" w:lineRule="exact"/>
        <w:ind w:firstLine="411"/>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投标</w:t>
      </w:r>
      <w:r>
        <w:rPr>
          <w:rFonts w:hint="eastAsia" w:ascii="宋体" w:hAnsi="宋体" w:cs="宋体"/>
          <w:color w:val="000000" w:themeColor="text1"/>
          <w:szCs w:val="21"/>
          <w:highlight w:val="none"/>
          <w14:textFill>
            <w14:solidFill>
              <w14:schemeClr w14:val="tx1"/>
            </w14:solidFill>
          </w14:textFill>
        </w:rPr>
        <w:t>人未就“采购需求”中的所有内容作完整唯一报价的</w:t>
      </w:r>
      <w:r>
        <w:rPr>
          <w:rFonts w:hint="eastAsia" w:ascii="宋体" w:hAnsi="宋体" w:cs="宋体"/>
          <w:color w:val="000000" w:themeColor="text1"/>
          <w:highlight w:val="none"/>
          <w14:textFill>
            <w14:solidFill>
              <w14:schemeClr w14:val="tx1"/>
            </w14:solidFill>
          </w14:textFill>
        </w:rPr>
        <w:t>；</w:t>
      </w:r>
    </w:p>
    <w:p w14:paraId="5506CC4D">
      <w:pPr>
        <w:spacing w:line="36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（7）未完全响应招标文件实质性要求的；</w:t>
      </w:r>
    </w:p>
    <w:p w14:paraId="758C3BDE">
      <w:pPr>
        <w:spacing w:line="36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（8）法律、法规和招标文件规定的其他无效情形。</w:t>
      </w:r>
    </w:p>
    <w:p w14:paraId="303CFDCD">
      <w:pPr>
        <w:spacing w:line="360" w:lineRule="exact"/>
        <w:ind w:firstLine="413"/>
        <w:outlineLvl w:val="2"/>
        <w:rPr>
          <w:rFonts w:ascii="宋体" w:hAnsi="宋体" w:cs="宋体"/>
          <w:b/>
          <w:color w:val="000000" w:themeColor="text1"/>
          <w:szCs w:val="21"/>
          <w:highlight w:val="none"/>
          <w14:textFill>
            <w14:solidFill>
              <w14:schemeClr w14:val="tx1"/>
            </w14:solidFill>
          </w14:textFill>
        </w:rPr>
      </w:pPr>
      <w:bookmarkStart w:id="206" w:name="_Toc15081"/>
      <w:bookmarkStart w:id="207" w:name="_Toc30554"/>
      <w:bookmarkStart w:id="208" w:name="_Toc32362"/>
      <w:bookmarkStart w:id="209" w:name="_Toc7570"/>
      <w:r>
        <w:rPr>
          <w:rFonts w:hint="eastAsia" w:ascii="宋体" w:hAnsi="宋体" w:cs="宋体"/>
          <w:b/>
          <w:color w:val="000000" w:themeColor="text1"/>
          <w:szCs w:val="21"/>
          <w:highlight w:val="none"/>
          <w14:textFill>
            <w14:solidFill>
              <w14:schemeClr w14:val="tx1"/>
            </w14:solidFill>
          </w14:textFill>
        </w:rPr>
        <w:t>29. 投标人有下列情形之一的，视为串通投标，投标文件将被视为无效</w:t>
      </w:r>
      <w:bookmarkEnd w:id="206"/>
      <w:bookmarkEnd w:id="207"/>
      <w:bookmarkEnd w:id="208"/>
      <w:bookmarkEnd w:id="209"/>
    </w:p>
    <w:p w14:paraId="3975D3DE">
      <w:pPr>
        <w:spacing w:line="360" w:lineRule="exact"/>
        <w:ind w:left="355" w:firstLine="10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（1）不同投标人的投标文件由同一单位或者个人编制；</w:t>
      </w:r>
    </w:p>
    <w:p w14:paraId="2CCFCF8F">
      <w:pPr>
        <w:spacing w:line="360" w:lineRule="exact"/>
        <w:ind w:left="355" w:firstLine="10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（2）不同投标人委托同一单位或者个人办理投标事宜；</w:t>
      </w:r>
    </w:p>
    <w:p w14:paraId="34C58437">
      <w:pPr>
        <w:spacing w:line="360" w:lineRule="exact"/>
        <w:ind w:left="355" w:firstLine="10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（3）不同的投标人的投标文件载明的项目管理员或者联系人员为同一个人；</w:t>
      </w:r>
    </w:p>
    <w:p w14:paraId="12CF4A19">
      <w:pPr>
        <w:spacing w:line="360" w:lineRule="exact"/>
        <w:ind w:left="355" w:firstLine="10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（4）不同投标人的投标文件异常一致或投标报价呈规律性差异； </w:t>
      </w:r>
    </w:p>
    <w:p w14:paraId="4A8DB93E">
      <w:pPr>
        <w:spacing w:line="360" w:lineRule="exact"/>
        <w:ind w:left="355" w:firstLine="10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（5）不同投标人的投标文件相互混编；</w:t>
      </w:r>
    </w:p>
    <w:p w14:paraId="124555A2">
      <w:pPr>
        <w:spacing w:line="360" w:lineRule="exact"/>
        <w:ind w:left="355" w:firstLine="10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（6）不同投标人的投标保证金从同一单位或者个人账户转出。</w:t>
      </w:r>
    </w:p>
    <w:p w14:paraId="19A48318">
      <w:pPr>
        <w:spacing w:line="360" w:lineRule="exact"/>
        <w:ind w:firstLine="413"/>
        <w:outlineLvl w:val="2"/>
        <w:rPr>
          <w:rFonts w:ascii="宋体" w:hAnsi="宋体" w:cs="宋体"/>
          <w:b/>
          <w:color w:val="000000" w:themeColor="text1"/>
          <w:szCs w:val="21"/>
          <w:highlight w:val="none"/>
          <w14:textFill>
            <w14:solidFill>
              <w14:schemeClr w14:val="tx1"/>
            </w14:solidFill>
          </w14:textFill>
        </w:rPr>
      </w:pPr>
      <w:bookmarkStart w:id="210" w:name="_Toc2973"/>
      <w:bookmarkStart w:id="211" w:name="_Toc16297"/>
      <w:bookmarkStart w:id="212" w:name="_Toc18148"/>
      <w:bookmarkStart w:id="213" w:name="_Toc1198"/>
      <w:r>
        <w:rPr>
          <w:rFonts w:hint="eastAsia" w:ascii="宋体" w:hAnsi="宋体" w:cs="宋体"/>
          <w:b/>
          <w:color w:val="000000" w:themeColor="text1"/>
          <w:szCs w:val="21"/>
          <w:highlight w:val="none"/>
          <w14:textFill>
            <w14:solidFill>
              <w14:schemeClr w14:val="tx1"/>
            </w14:solidFill>
          </w14:textFill>
        </w:rPr>
        <w:t>30. 属于下列情形之一的，应予废标</w:t>
      </w:r>
      <w:bookmarkEnd w:id="210"/>
      <w:bookmarkEnd w:id="211"/>
      <w:bookmarkEnd w:id="212"/>
      <w:bookmarkEnd w:id="213"/>
    </w:p>
    <w:p w14:paraId="15F2DE1A">
      <w:pPr>
        <w:tabs>
          <w:tab w:val="left" w:pos="840"/>
        </w:tabs>
        <w:spacing w:line="360" w:lineRule="exact"/>
        <w:ind w:left="330" w:firstLine="1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（1）符合专业条件的供应商或者对招标文件作实质响应的供应商不足3家的；</w:t>
      </w:r>
    </w:p>
    <w:p w14:paraId="4EBE0DE5">
      <w:pPr>
        <w:tabs>
          <w:tab w:val="left" w:pos="840"/>
        </w:tabs>
        <w:spacing w:line="360" w:lineRule="exact"/>
        <w:ind w:left="330" w:firstLine="10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（2）出现影响采购公正的违法、违规行为的；</w:t>
      </w:r>
    </w:p>
    <w:p w14:paraId="61C47195">
      <w:pPr>
        <w:tabs>
          <w:tab w:val="left" w:pos="840"/>
        </w:tabs>
        <w:spacing w:line="360" w:lineRule="exact"/>
        <w:ind w:left="330" w:firstLine="1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（3）采购文件内容违反国家有关强制性规定的；</w:t>
      </w:r>
    </w:p>
    <w:p w14:paraId="1DEFDE72">
      <w:pPr>
        <w:tabs>
          <w:tab w:val="left" w:pos="840"/>
        </w:tabs>
        <w:spacing w:line="360" w:lineRule="exact"/>
        <w:ind w:left="330" w:firstLine="1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（4）因重大变故，采购任务取消的。</w:t>
      </w:r>
    </w:p>
    <w:p w14:paraId="422B7E5E">
      <w:pPr>
        <w:spacing w:line="360" w:lineRule="exact"/>
        <w:ind w:firstLine="413"/>
        <w:outlineLvl w:val="2"/>
        <w:rPr>
          <w:rFonts w:ascii="宋体" w:hAnsi="宋体" w:cs="宋体"/>
          <w:b/>
          <w:color w:val="000000" w:themeColor="text1"/>
          <w:szCs w:val="21"/>
          <w:highlight w:val="none"/>
          <w14:textFill>
            <w14:solidFill>
              <w14:schemeClr w14:val="tx1"/>
            </w14:solidFill>
          </w14:textFill>
        </w:rPr>
      </w:pPr>
      <w:bookmarkStart w:id="214" w:name="_Toc22746"/>
      <w:bookmarkStart w:id="215" w:name="_Toc817"/>
      <w:bookmarkStart w:id="216" w:name="_Toc12274"/>
      <w:bookmarkStart w:id="217" w:name="_Toc28686"/>
      <w:r>
        <w:rPr>
          <w:rFonts w:hint="eastAsia" w:ascii="宋体" w:hAnsi="宋体" w:cs="宋体"/>
          <w:b/>
          <w:color w:val="000000" w:themeColor="text1"/>
          <w:szCs w:val="21"/>
          <w:highlight w:val="none"/>
          <w14:textFill>
            <w14:solidFill>
              <w14:schemeClr w14:val="tx1"/>
            </w14:solidFill>
          </w14:textFill>
        </w:rPr>
        <w:t>31. 开标、评标过程的监控</w:t>
      </w:r>
      <w:bookmarkEnd w:id="214"/>
      <w:bookmarkEnd w:id="215"/>
      <w:bookmarkEnd w:id="216"/>
      <w:bookmarkEnd w:id="217"/>
    </w:p>
    <w:p w14:paraId="212C7C88">
      <w:pPr>
        <w:spacing w:line="360" w:lineRule="exact"/>
        <w:ind w:firstLine="411"/>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本项目开标、评标过程实行全程录音、录像监控，投标人在评标过程中所进行的试图影响评标结果的不公正活动，可能导致其投标被拒绝。</w:t>
      </w:r>
    </w:p>
    <w:p w14:paraId="44B3D58F">
      <w:pPr>
        <w:spacing w:line="360" w:lineRule="exact"/>
        <w:ind w:firstLine="413"/>
        <w:outlineLvl w:val="2"/>
        <w:rPr>
          <w:rFonts w:ascii="宋体" w:hAnsi="宋体" w:cs="宋体"/>
          <w:b/>
          <w:color w:val="000000" w:themeColor="text1"/>
          <w:szCs w:val="21"/>
          <w:highlight w:val="none"/>
          <w14:textFill>
            <w14:solidFill>
              <w14:schemeClr w14:val="tx1"/>
            </w14:solidFill>
          </w14:textFill>
        </w:rPr>
      </w:pPr>
      <w:bookmarkStart w:id="218" w:name="_Toc1321"/>
      <w:bookmarkStart w:id="219" w:name="_Toc14684"/>
      <w:bookmarkStart w:id="220" w:name="_Toc11470"/>
      <w:bookmarkStart w:id="221" w:name="_Toc26650"/>
      <w:r>
        <w:rPr>
          <w:rFonts w:hint="eastAsia" w:ascii="宋体" w:hAnsi="宋体" w:cs="宋体"/>
          <w:b/>
          <w:color w:val="000000" w:themeColor="text1"/>
          <w:szCs w:val="21"/>
          <w:highlight w:val="none"/>
          <w14:textFill>
            <w14:solidFill>
              <w14:schemeClr w14:val="tx1"/>
            </w14:solidFill>
          </w14:textFill>
        </w:rPr>
        <w:t>32. 信用查询</w:t>
      </w:r>
      <w:bookmarkEnd w:id="218"/>
      <w:bookmarkEnd w:id="219"/>
      <w:bookmarkEnd w:id="220"/>
      <w:bookmarkEnd w:id="221"/>
    </w:p>
    <w:p w14:paraId="6C326A4C">
      <w:pPr>
        <w:spacing w:line="360" w:lineRule="exact"/>
        <w:ind w:firstLine="411"/>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根据《关于做好政府采购有关信用主体标识码登记及在政府采购活动中查询使用信用记录有关问题的通知》（桂财采〔2016〕37号），中标通知书发出前，由采购代理机构对第一中标候选供应商进行信用查询：</w:t>
      </w:r>
    </w:p>
    <w:p w14:paraId="707E0EFA">
      <w:pPr>
        <w:spacing w:line="360" w:lineRule="exact"/>
        <w:ind w:firstLine="411"/>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⑴查询渠道：“信用中国”网站(www.creditchina.gov.cn)、中国政府采购网(www.ccgp.gov.cn)等；</w:t>
      </w:r>
    </w:p>
    <w:p w14:paraId="72C796F2">
      <w:pPr>
        <w:spacing w:line="360" w:lineRule="exact"/>
        <w:ind w:firstLine="411"/>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⑵查询时间：中标通知书发出前；</w:t>
      </w:r>
    </w:p>
    <w:p w14:paraId="0D720DAD">
      <w:pPr>
        <w:spacing w:line="360" w:lineRule="exact"/>
        <w:ind w:firstLine="411"/>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⑶信用信息查询记录和证据留存方式：在查询网站中直接打印查询记录，打印材料作为采购活动资料保存；</w:t>
      </w:r>
    </w:p>
    <w:p w14:paraId="675539E8">
      <w:pPr>
        <w:spacing w:line="360" w:lineRule="exact"/>
        <w:ind w:firstLine="411"/>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⑷信用信息使用规则：对在“信用中国”网站(www.creditchina.gov.cn)、中国政府采购网(www.ccgp.gov.cn)等渠道列入失信被执行人、</w:t>
      </w:r>
      <w:r>
        <w:rPr>
          <w:rFonts w:hint="eastAsia" w:ascii="宋体" w:hAnsi="宋体" w:cs="宋体"/>
          <w:color w:val="000000" w:themeColor="text1"/>
          <w:highlight w:val="none"/>
          <w:lang w:eastAsia="zh-CN"/>
          <w14:textFill>
            <w14:solidFill>
              <w14:schemeClr w14:val="tx1"/>
            </w14:solidFill>
          </w14:textFill>
        </w:rPr>
        <w:t>重大税收违法失信主体名单</w:t>
      </w:r>
      <w:r>
        <w:rPr>
          <w:rFonts w:hint="eastAsia" w:ascii="宋体" w:hAnsi="宋体" w:cs="宋体"/>
          <w:color w:val="000000" w:themeColor="text1"/>
          <w:highlight w:val="none"/>
          <w14:textFill>
            <w14:solidFill>
              <w14:schemeClr w14:val="tx1"/>
            </w14:solidFill>
          </w14:textFill>
        </w:rPr>
        <w:t>、政府采购严重违法失信行为记录名单及其他不符合《中华人民共和国政府采购法》第二十二条规定条件的供应商，取消其中标候选供应商资格。</w:t>
      </w:r>
    </w:p>
    <w:p w14:paraId="4670908E">
      <w:pPr>
        <w:spacing w:line="360" w:lineRule="exact"/>
        <w:ind w:firstLine="411"/>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两个以上的自然人、法人或者其他组织组成一个联合体，以一个供应商的身份共同参加政府采购活动的，对所有联合体成员进行信用记录查询，联合体成员存在不良信用记录的，视同联合体存在不良信用记录。</w:t>
      </w:r>
    </w:p>
    <w:p w14:paraId="0EB1C789">
      <w:pPr>
        <w:spacing w:line="360" w:lineRule="exact"/>
        <w:ind w:firstLine="413"/>
        <w:outlineLvl w:val="2"/>
        <w:rPr>
          <w:rFonts w:ascii="宋体" w:hAnsi="宋体" w:cs="宋体"/>
          <w:b/>
          <w:color w:val="000000" w:themeColor="text1"/>
          <w:szCs w:val="21"/>
          <w:highlight w:val="none"/>
          <w14:textFill>
            <w14:solidFill>
              <w14:schemeClr w14:val="tx1"/>
            </w14:solidFill>
          </w14:textFill>
        </w:rPr>
      </w:pPr>
      <w:bookmarkStart w:id="222" w:name="_Toc30043"/>
      <w:bookmarkStart w:id="223" w:name="_Toc19522"/>
      <w:bookmarkStart w:id="224" w:name="_Toc15987"/>
      <w:bookmarkStart w:id="225" w:name="_Toc27712"/>
      <w:r>
        <w:rPr>
          <w:rFonts w:hint="eastAsia" w:ascii="宋体" w:hAnsi="宋体" w:cs="宋体"/>
          <w:b/>
          <w:color w:val="000000" w:themeColor="text1"/>
          <w:szCs w:val="21"/>
          <w:highlight w:val="none"/>
          <w14:textFill>
            <w14:solidFill>
              <w14:schemeClr w14:val="tx1"/>
            </w14:solidFill>
          </w14:textFill>
        </w:rPr>
        <w:t>33. 中标公告及中标通知书</w:t>
      </w:r>
      <w:bookmarkEnd w:id="222"/>
      <w:bookmarkEnd w:id="223"/>
      <w:bookmarkEnd w:id="224"/>
      <w:bookmarkEnd w:id="225"/>
    </w:p>
    <w:p w14:paraId="67204889">
      <w:pPr>
        <w:tabs>
          <w:tab w:val="left" w:pos="455"/>
        </w:tabs>
        <w:spacing w:line="360" w:lineRule="exact"/>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33.1采购代理机构于评标结束后两个工作日内将评标报告送交采购人，采购人应当自收到评标报告五个工作日内在评标报告推荐的中标候选供应商中按顺序确定中标供应商；采购代理机构在中标供应商确定之日起两个工作日内在指定媒体上公告中标结果，中标公告期限为一个工作日。</w:t>
      </w:r>
    </w:p>
    <w:p w14:paraId="404AA227">
      <w:pPr>
        <w:spacing w:line="36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33.2在发布中标公告的同时，采购代理机构在线向中标供应商发出电子中标通知书。</w:t>
      </w:r>
      <w:bookmarkStart w:id="226" w:name="_Toc31543"/>
      <w:bookmarkStart w:id="227" w:name="_Toc495841760"/>
    </w:p>
    <w:p w14:paraId="566C7870">
      <w:pPr>
        <w:pStyle w:val="298"/>
        <w:rPr>
          <w:color w:val="000000" w:themeColor="text1"/>
          <w:highlight w:val="none"/>
          <w14:textFill>
            <w14:solidFill>
              <w14:schemeClr w14:val="tx1"/>
            </w14:solidFill>
          </w14:textFill>
        </w:rPr>
      </w:pPr>
    </w:p>
    <w:p w14:paraId="1409AFF9">
      <w:pPr>
        <w:spacing w:line="360" w:lineRule="auto"/>
        <w:jc w:val="center"/>
        <w:outlineLvl w:val="1"/>
        <w:rPr>
          <w:rFonts w:ascii="宋体" w:hAnsi="宋体" w:cs="宋体"/>
          <w:b/>
          <w:color w:val="000000" w:themeColor="text1"/>
          <w:sz w:val="28"/>
          <w:szCs w:val="28"/>
          <w:highlight w:val="none"/>
          <w14:textFill>
            <w14:solidFill>
              <w14:schemeClr w14:val="tx1"/>
            </w14:solidFill>
          </w14:textFill>
        </w:rPr>
      </w:pPr>
      <w:bookmarkStart w:id="228" w:name="_Toc3131"/>
      <w:bookmarkStart w:id="229" w:name="_Toc9281"/>
      <w:bookmarkStart w:id="230" w:name="_Toc31963"/>
      <w:r>
        <w:rPr>
          <w:rFonts w:hint="eastAsia" w:ascii="宋体" w:hAnsi="宋体" w:cs="宋体"/>
          <w:b/>
          <w:color w:val="000000" w:themeColor="text1"/>
          <w:sz w:val="28"/>
          <w:szCs w:val="28"/>
          <w:highlight w:val="none"/>
          <w14:textFill>
            <w14:solidFill>
              <w14:schemeClr w14:val="tx1"/>
            </w14:solidFill>
          </w14:textFill>
        </w:rPr>
        <w:t>七、履约保证金及签订合同</w:t>
      </w:r>
      <w:bookmarkEnd w:id="226"/>
      <w:bookmarkEnd w:id="227"/>
      <w:bookmarkEnd w:id="228"/>
      <w:bookmarkEnd w:id="229"/>
      <w:bookmarkEnd w:id="230"/>
    </w:p>
    <w:p w14:paraId="6CC855D3">
      <w:pPr>
        <w:spacing w:line="360" w:lineRule="exact"/>
        <w:ind w:firstLine="413"/>
        <w:outlineLvl w:val="2"/>
        <w:rPr>
          <w:rFonts w:ascii="宋体" w:hAnsi="宋体" w:cs="宋体"/>
          <w:b/>
          <w:color w:val="000000" w:themeColor="text1"/>
          <w:szCs w:val="21"/>
          <w:highlight w:val="none"/>
          <w14:textFill>
            <w14:solidFill>
              <w14:schemeClr w14:val="tx1"/>
            </w14:solidFill>
          </w14:textFill>
        </w:rPr>
      </w:pPr>
      <w:bookmarkStart w:id="231" w:name="_Toc24707"/>
      <w:bookmarkStart w:id="232" w:name="_Toc6994"/>
      <w:bookmarkStart w:id="233" w:name="_Toc10047"/>
      <w:bookmarkStart w:id="234" w:name="_Toc4114"/>
      <w:r>
        <w:rPr>
          <w:rFonts w:hint="eastAsia" w:ascii="宋体" w:hAnsi="宋体" w:cs="宋体"/>
          <w:b/>
          <w:color w:val="000000" w:themeColor="text1"/>
          <w:szCs w:val="21"/>
          <w:highlight w:val="none"/>
          <w14:textFill>
            <w14:solidFill>
              <w14:schemeClr w14:val="tx1"/>
            </w14:solidFill>
          </w14:textFill>
        </w:rPr>
        <w:t>34. 履约保证金</w:t>
      </w:r>
      <w:bookmarkEnd w:id="231"/>
      <w:bookmarkEnd w:id="232"/>
      <w:bookmarkEnd w:id="233"/>
      <w:bookmarkEnd w:id="234"/>
    </w:p>
    <w:p w14:paraId="11EF32AC">
      <w:pPr>
        <w:spacing w:line="360" w:lineRule="exact"/>
        <w:ind w:firstLine="413"/>
        <w:outlineLvl w:val="2"/>
        <w:rPr>
          <w:rFonts w:hint="eastAsia" w:ascii="宋体" w:hAnsi="宋体" w:cs="宋体"/>
          <w:color w:val="000000" w:themeColor="text1"/>
          <w:szCs w:val="21"/>
          <w:highlight w:val="none"/>
          <w:lang w:val="en-US" w:eastAsia="zh-CN"/>
          <w14:textFill>
            <w14:solidFill>
              <w14:schemeClr w14:val="tx1"/>
            </w14:solidFill>
          </w14:textFill>
        </w:rPr>
      </w:pPr>
      <w:bookmarkStart w:id="235" w:name="_Toc27779"/>
      <w:bookmarkStart w:id="236" w:name="_Toc14679"/>
      <w:bookmarkStart w:id="237" w:name="_Toc18160"/>
      <w:bookmarkStart w:id="238" w:name="_Toc27809"/>
      <w:r>
        <w:rPr>
          <w:rFonts w:hint="eastAsia" w:ascii="宋体" w:hAnsi="宋体" w:cs="宋体"/>
          <w:color w:val="000000" w:themeColor="text1"/>
          <w:szCs w:val="21"/>
          <w:highlight w:val="none"/>
          <w:lang w:val="en-US" w:eastAsia="zh-CN"/>
          <w14:textFill>
            <w14:solidFill>
              <w14:schemeClr w14:val="tx1"/>
            </w14:solidFill>
          </w14:textFill>
        </w:rPr>
        <w:t>无。</w:t>
      </w:r>
      <w:bookmarkEnd w:id="235"/>
    </w:p>
    <w:p w14:paraId="26D4CB31">
      <w:pPr>
        <w:spacing w:line="360" w:lineRule="exact"/>
        <w:ind w:firstLine="413"/>
        <w:outlineLvl w:val="2"/>
        <w:rPr>
          <w:rFonts w:ascii="宋体" w:hAnsi="宋体" w:cs="宋体"/>
          <w:b/>
          <w:color w:val="000000" w:themeColor="text1"/>
          <w:szCs w:val="21"/>
          <w:highlight w:val="none"/>
          <w14:textFill>
            <w14:solidFill>
              <w14:schemeClr w14:val="tx1"/>
            </w14:solidFill>
          </w14:textFill>
        </w:rPr>
      </w:pPr>
      <w:bookmarkStart w:id="239" w:name="_Toc7595"/>
      <w:r>
        <w:rPr>
          <w:rFonts w:hint="eastAsia" w:ascii="宋体" w:hAnsi="宋体" w:cs="宋体"/>
          <w:b/>
          <w:color w:val="000000" w:themeColor="text1"/>
          <w:szCs w:val="21"/>
          <w:highlight w:val="none"/>
          <w14:textFill>
            <w14:solidFill>
              <w14:schemeClr w14:val="tx1"/>
            </w14:solidFill>
          </w14:textFill>
        </w:rPr>
        <w:t>35. 签订合同</w:t>
      </w:r>
      <w:bookmarkEnd w:id="236"/>
      <w:bookmarkEnd w:id="237"/>
      <w:bookmarkEnd w:id="238"/>
      <w:bookmarkEnd w:id="239"/>
    </w:p>
    <w:p w14:paraId="361C289F">
      <w:pPr>
        <w:spacing w:line="360" w:lineRule="exact"/>
        <w:ind w:left="2"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35.1签订合同时间：中标通知书发出之日起八个工作日内。中标供应商收到中标通知书后，应按规定与采购人在“广西政府采购云平台”上在线签订电子合同。</w:t>
      </w:r>
    </w:p>
    <w:p w14:paraId="171775C4">
      <w:pPr>
        <w:spacing w:line="360" w:lineRule="exact"/>
        <w:ind w:left="2"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35.2中标供应商为联合体的，联合体各方均应与采购人签订合同，并承担连带责任。（本项目不接受联合体投标）</w:t>
      </w:r>
    </w:p>
    <w:p w14:paraId="40C27D14">
      <w:pPr>
        <w:spacing w:line="360" w:lineRule="exact"/>
        <w:ind w:left="2"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35.3如中标供应商有下列情形之一的，情节严重的，由财政部门将其列入不良行为记录名单，在一至三年内禁止参加政府采购活动，并予以通报。采购人或者采购代理机构可从评标委员会推荐的中标候选供应商中按顺序重新确定中标供应商或重新组织招标。</w:t>
      </w:r>
    </w:p>
    <w:p w14:paraId="334C5113">
      <w:pPr>
        <w:spacing w:line="360" w:lineRule="exact"/>
        <w:ind w:firstLine="31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（1）中标后不与采购人签订合同的（不可抗力除外）；</w:t>
      </w:r>
    </w:p>
    <w:p w14:paraId="36D6485E">
      <w:pPr>
        <w:spacing w:line="360" w:lineRule="exact"/>
        <w:ind w:left="2" w:firstLine="31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（2）将中标项目转让给他人，或者在投标文件中未说明，且未经采购人同意，将中标项目分包给他人的；</w:t>
      </w:r>
    </w:p>
    <w:p w14:paraId="102D0FE1">
      <w:pPr>
        <w:spacing w:line="360" w:lineRule="exact"/>
        <w:ind w:firstLine="31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（3）拒绝履行合同义务的。</w:t>
      </w:r>
    </w:p>
    <w:p w14:paraId="05948E82">
      <w:pPr>
        <w:spacing w:line="360" w:lineRule="exact"/>
        <w:ind w:left="2"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35.4合同备案存档：政府采购合同双方自签订之日起将自动存档于“广西政府采购云平台”上，采购人于合同签订之日起七个工作日内将一份合同原件送本级财政部门备案。</w:t>
      </w:r>
    </w:p>
    <w:p w14:paraId="79547CE2">
      <w:pPr>
        <w:spacing w:line="400" w:lineRule="exact"/>
        <w:ind w:left="2" w:firstLine="420"/>
        <w:rPr>
          <w:rFonts w:ascii="宋体" w:hAnsi="宋体" w:cs="宋体"/>
          <w:color w:val="000000" w:themeColor="text1"/>
          <w:szCs w:val="21"/>
          <w:highlight w:val="none"/>
          <w14:textFill>
            <w14:solidFill>
              <w14:schemeClr w14:val="tx1"/>
            </w14:solidFill>
          </w14:textFill>
        </w:rPr>
      </w:pPr>
    </w:p>
    <w:p w14:paraId="6C91C0D4">
      <w:pPr>
        <w:spacing w:line="360" w:lineRule="auto"/>
        <w:jc w:val="center"/>
        <w:outlineLvl w:val="1"/>
        <w:rPr>
          <w:rFonts w:ascii="宋体" w:hAnsi="宋体" w:cs="宋体"/>
          <w:b/>
          <w:color w:val="000000" w:themeColor="text1"/>
          <w:sz w:val="28"/>
          <w:szCs w:val="28"/>
          <w:highlight w:val="none"/>
          <w14:textFill>
            <w14:solidFill>
              <w14:schemeClr w14:val="tx1"/>
            </w14:solidFill>
          </w14:textFill>
        </w:rPr>
      </w:pPr>
      <w:bookmarkStart w:id="240" w:name="_Toc495841761"/>
      <w:bookmarkStart w:id="241" w:name="_Toc31660"/>
      <w:bookmarkStart w:id="242" w:name="_Toc4983"/>
      <w:bookmarkStart w:id="243" w:name="_Toc20447"/>
      <w:bookmarkStart w:id="244" w:name="_Toc1909"/>
      <w:r>
        <w:rPr>
          <w:rFonts w:hint="eastAsia" w:ascii="宋体" w:hAnsi="宋体" w:cs="宋体"/>
          <w:b/>
          <w:color w:val="000000" w:themeColor="text1"/>
          <w:sz w:val="28"/>
          <w:szCs w:val="28"/>
          <w:highlight w:val="none"/>
          <w14:textFill>
            <w14:solidFill>
              <w14:schemeClr w14:val="tx1"/>
            </w14:solidFill>
          </w14:textFill>
        </w:rPr>
        <w:t>八、其他事项</w:t>
      </w:r>
      <w:bookmarkEnd w:id="240"/>
      <w:bookmarkEnd w:id="241"/>
      <w:bookmarkEnd w:id="242"/>
      <w:bookmarkEnd w:id="243"/>
      <w:bookmarkEnd w:id="244"/>
    </w:p>
    <w:p w14:paraId="64C3F725">
      <w:pPr>
        <w:spacing w:line="380" w:lineRule="exact"/>
        <w:ind w:firstLine="413"/>
        <w:outlineLvl w:val="2"/>
        <w:rPr>
          <w:rFonts w:ascii="宋体" w:hAnsi="宋体" w:cs="宋体"/>
          <w:b/>
          <w:color w:val="000000" w:themeColor="text1"/>
          <w:szCs w:val="21"/>
          <w:highlight w:val="none"/>
          <w14:textFill>
            <w14:solidFill>
              <w14:schemeClr w14:val="tx1"/>
            </w14:solidFill>
          </w14:textFill>
        </w:rPr>
      </w:pPr>
      <w:bookmarkStart w:id="245" w:name="_Toc28819"/>
      <w:bookmarkStart w:id="246" w:name="_Toc31340"/>
      <w:bookmarkStart w:id="247" w:name="_Toc19503"/>
      <w:bookmarkStart w:id="248" w:name="_Toc5655"/>
      <w:bookmarkStart w:id="249" w:name="_Toc4309"/>
      <w:bookmarkStart w:id="250" w:name="_Toc18260"/>
      <w:bookmarkStart w:id="251" w:name="_Toc2437"/>
      <w:bookmarkStart w:id="252" w:name="_Toc32243"/>
      <w:r>
        <w:rPr>
          <w:rFonts w:hint="eastAsia" w:ascii="宋体" w:hAnsi="宋体" w:cs="宋体"/>
          <w:b/>
          <w:color w:val="000000" w:themeColor="text1"/>
          <w:szCs w:val="21"/>
          <w:highlight w:val="none"/>
          <w14:textFill>
            <w14:solidFill>
              <w14:schemeClr w14:val="tx1"/>
            </w14:solidFill>
          </w14:textFill>
        </w:rPr>
        <w:t>36. 招标代理服务费</w:t>
      </w:r>
      <w:bookmarkEnd w:id="245"/>
      <w:bookmarkEnd w:id="246"/>
      <w:bookmarkEnd w:id="247"/>
      <w:bookmarkEnd w:id="248"/>
      <w:bookmarkEnd w:id="249"/>
      <w:bookmarkEnd w:id="250"/>
      <w:bookmarkEnd w:id="251"/>
    </w:p>
    <w:p w14:paraId="216849A9">
      <w:pPr>
        <w:spacing w:line="380" w:lineRule="exact"/>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本项目免收代理服务费。</w:t>
      </w:r>
    </w:p>
    <w:p w14:paraId="56C2FD44">
      <w:pPr>
        <w:spacing w:line="380" w:lineRule="exact"/>
        <w:ind w:firstLine="413"/>
        <w:outlineLvl w:val="2"/>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bookmarkStart w:id="253" w:name="_Toc6373"/>
      <w:bookmarkStart w:id="254" w:name="_Toc20382"/>
      <w:bookmarkStart w:id="255" w:name="_Toc11347"/>
      <w:bookmarkStart w:id="256" w:name="_Toc12162"/>
      <w:bookmarkStart w:id="257" w:name="_Toc5947"/>
      <w:r>
        <w:rPr>
          <w:rFonts w:hint="eastAsia" w:ascii="宋体" w:hAnsi="宋体" w:eastAsia="宋体" w:cs="宋体"/>
          <w:b/>
          <w:bCs w:val="0"/>
          <w:color w:val="000000" w:themeColor="text1"/>
          <w:sz w:val="21"/>
          <w:szCs w:val="21"/>
          <w:highlight w:val="none"/>
          <w:lang w:val="en-US" w:eastAsia="zh-CN" w:bidi="ar-SA"/>
          <w14:textFill>
            <w14:solidFill>
              <w14:schemeClr w14:val="tx1"/>
            </w14:solidFill>
          </w14:textFill>
        </w:rPr>
        <w:t>37.</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本国产品标准及相关政策</w:t>
      </w:r>
      <w:bookmarkEnd w:id="252"/>
      <w:bookmarkEnd w:id="253"/>
      <w:bookmarkEnd w:id="254"/>
      <w:bookmarkEnd w:id="255"/>
      <w:bookmarkEnd w:id="256"/>
    </w:p>
    <w:p w14:paraId="277E7527">
      <w:pPr>
        <w:numPr>
          <w:ilvl w:val="0"/>
          <w:numId w:val="0"/>
        </w:numPr>
        <w:spacing w:line="360" w:lineRule="exact"/>
        <w:ind w:left="0" w:firstLine="422"/>
        <w:jc w:val="lef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w:t>
      </w:r>
      <w:r>
        <w:rPr>
          <w:rFonts w:hint="eastAsia" w:ascii="宋体" w:hAnsi="宋体" w:eastAsia="宋体" w:cs="宋体"/>
          <w:b w:val="0"/>
          <w:bCs w:val="0"/>
          <w:i w:val="0"/>
          <w:iCs w:val="0"/>
          <w:caps w:val="0"/>
          <w:color w:val="000000" w:themeColor="text1"/>
          <w:spacing w:val="0"/>
          <w:sz w:val="21"/>
          <w:szCs w:val="21"/>
          <w:highlight w:val="none"/>
          <w:shd w:val="clear" w:color="auto" w:fill="auto"/>
          <w14:textFill>
            <w14:solidFill>
              <w14:schemeClr w14:val="tx1"/>
            </w14:solidFill>
          </w14:textFill>
        </w:rPr>
        <w:t>国务院办公厅关于在政府采购中实施本国产品标准及相关政策的通知</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》（国办发〔2025〕34号）的规定，本国产品</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标准及相关政策如下</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p w14:paraId="1493D0A5">
      <w:pPr>
        <w:numPr>
          <w:ilvl w:val="0"/>
          <w:numId w:val="0"/>
        </w:numPr>
        <w:spacing w:line="360" w:lineRule="exact"/>
        <w:ind w:left="0" w:firstLine="420"/>
        <w:jc w:val="left"/>
        <w:rPr>
          <w:rFonts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37.1 本国产品标准</w:t>
      </w:r>
    </w:p>
    <w:p w14:paraId="40099BF5">
      <w:pPr>
        <w:numPr>
          <w:ilvl w:val="0"/>
          <w:numId w:val="0"/>
        </w:numPr>
        <w:spacing w:line="360" w:lineRule="exact"/>
        <w:ind w:left="0" w:firstLine="420"/>
        <w:jc w:val="lef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（一）在中国境内生产</w:t>
      </w:r>
    </w:p>
    <w:p w14:paraId="556D7DD4">
      <w:pPr>
        <w:numPr>
          <w:ilvl w:val="0"/>
          <w:numId w:val="0"/>
        </w:numPr>
        <w:spacing w:line="360" w:lineRule="exact"/>
        <w:ind w:left="0" w:firstLine="420"/>
        <w:jc w:val="lef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产品应当在中国境内生产，即在中华人民共和国关境内实现从原材料、组件到产品的属性改变。</w:t>
      </w:r>
    </w:p>
    <w:p w14:paraId="718B0BBE">
      <w:pPr>
        <w:numPr>
          <w:ilvl w:val="0"/>
          <w:numId w:val="0"/>
        </w:numPr>
        <w:spacing w:line="360" w:lineRule="exact"/>
        <w:ind w:left="0" w:firstLine="420"/>
        <w:jc w:val="lef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属性改变是指经过制造、加工或者组装等工序，产生完全不同于原材料、组件的新产品，并具有新的名称和特征（用途）。属性改变不包括以下细微操作：</w:t>
      </w:r>
    </w:p>
    <w:p w14:paraId="4C989E1D">
      <w:pPr>
        <w:numPr>
          <w:ilvl w:val="0"/>
          <w:numId w:val="0"/>
        </w:numPr>
        <w:spacing w:line="360" w:lineRule="exact"/>
        <w:ind w:left="0" w:firstLine="420"/>
        <w:jc w:val="lef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1.为确保产品在运输或者储存期间保持某种状态而进行的操作；</w:t>
      </w:r>
    </w:p>
    <w:p w14:paraId="1FFB3AC8">
      <w:pPr>
        <w:numPr>
          <w:ilvl w:val="0"/>
          <w:numId w:val="0"/>
        </w:numPr>
        <w:spacing w:line="360" w:lineRule="exact"/>
        <w:ind w:left="0" w:firstLine="420"/>
        <w:jc w:val="lef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2.为产品运输或者销售进行的包装或者展示；</w:t>
      </w:r>
    </w:p>
    <w:p w14:paraId="59B6B085">
      <w:pPr>
        <w:numPr>
          <w:ilvl w:val="0"/>
          <w:numId w:val="0"/>
        </w:numPr>
        <w:spacing w:line="360" w:lineRule="exact"/>
        <w:ind w:left="0" w:firstLine="420"/>
        <w:jc w:val="lef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3.在产品或者其包装上粘贴或者印刷品牌、标志、标识以及其他用于区别的标记；</w:t>
      </w:r>
    </w:p>
    <w:p w14:paraId="30D2126B">
      <w:pPr>
        <w:numPr>
          <w:ilvl w:val="0"/>
          <w:numId w:val="0"/>
        </w:numPr>
        <w:spacing w:line="360" w:lineRule="exact"/>
        <w:ind w:left="0" w:firstLine="420"/>
        <w:jc w:val="lef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4.简单的上漆、磨光和分装；</w:t>
      </w:r>
    </w:p>
    <w:p w14:paraId="47841D3E">
      <w:pPr>
        <w:numPr>
          <w:ilvl w:val="0"/>
          <w:numId w:val="0"/>
        </w:numPr>
        <w:spacing w:line="360" w:lineRule="exact"/>
        <w:ind w:left="0" w:firstLine="420"/>
        <w:jc w:val="lef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5.其他不属于属性改变的情形。</w:t>
      </w:r>
    </w:p>
    <w:p w14:paraId="1EB41AD6">
      <w:pPr>
        <w:numPr>
          <w:ilvl w:val="0"/>
          <w:numId w:val="0"/>
        </w:numPr>
        <w:spacing w:line="360" w:lineRule="exact"/>
        <w:ind w:left="0" w:firstLine="420"/>
        <w:jc w:val="left"/>
        <w:rPr>
          <w:rFonts w:ascii="宋体" w:hAnsi="宋体" w:cs="宋体"/>
          <w:b w:val="0"/>
          <w:bCs w:val="0"/>
          <w:color w:val="000000" w:themeColor="text1"/>
          <w:szCs w:val="21"/>
          <w:highlight w:val="none"/>
          <w:lang w:val="en-US" w:eastAsia="zh-CN"/>
          <w14:textFill>
            <w14:solidFill>
              <w14:schemeClr w14:val="tx1"/>
            </w14:solidFill>
          </w14:textFill>
        </w:rPr>
      </w:pPr>
      <w:r>
        <w:rPr>
          <w:rFonts w:ascii="宋体" w:hAnsi="宋体" w:cs="宋体"/>
          <w:b w:val="0"/>
          <w:bCs w:val="0"/>
          <w:color w:val="000000" w:themeColor="text1"/>
          <w:szCs w:val="21"/>
          <w:highlight w:val="none"/>
          <w:lang w:val="en-US" w:eastAsia="zh-CN"/>
          <w14:textFill>
            <w14:solidFill>
              <w14:schemeClr w14:val="tx1"/>
            </w14:solidFill>
          </w14:textFill>
        </w:rPr>
        <w:t>（二）在中国境内生产的组件成本占比达到规定比例</w:t>
      </w:r>
    </w:p>
    <w:p w14:paraId="2058D956">
      <w:pPr>
        <w:numPr>
          <w:ilvl w:val="0"/>
          <w:numId w:val="0"/>
        </w:numPr>
        <w:spacing w:line="360" w:lineRule="exact"/>
        <w:ind w:left="0" w:firstLine="422"/>
        <w:jc w:val="left"/>
        <w:rPr>
          <w:rFonts w:ascii="宋体" w:hAnsi="宋体" w:cs="宋体"/>
          <w:b w:val="0"/>
          <w:bCs w:val="0"/>
          <w:color w:val="000000" w:themeColor="text1"/>
          <w:szCs w:val="21"/>
          <w:highlight w:val="none"/>
          <w:lang w:val="en-US" w:eastAsia="zh-CN"/>
          <w14:textFill>
            <w14:solidFill>
              <w14:schemeClr w14:val="tx1"/>
            </w14:solidFill>
          </w14:textFill>
        </w:rPr>
      </w:pPr>
      <w:r>
        <w:rPr>
          <w:rFonts w:ascii="宋体" w:hAnsi="宋体" w:cs="宋体"/>
          <w:b/>
          <w:bCs/>
          <w:color w:val="000000" w:themeColor="text1"/>
          <w:szCs w:val="21"/>
          <w:highlight w:val="none"/>
          <w:lang w:val="en-US" w:eastAsia="zh-CN"/>
          <w14:textFill>
            <w14:solidFill>
              <w14:schemeClr w14:val="tx1"/>
            </w14:solidFill>
          </w14:textFill>
        </w:rPr>
        <w:drawing>
          <wp:anchor distT="0" distB="0" distL="114300" distR="114300" simplePos="0" relativeHeight="251660288" behindDoc="0" locked="0" layoutInCell="1" allowOverlap="1">
            <wp:simplePos x="0" y="0"/>
            <wp:positionH relativeFrom="column">
              <wp:posOffset>160020</wp:posOffset>
            </wp:positionH>
            <wp:positionV relativeFrom="paragraph">
              <wp:posOffset>518160</wp:posOffset>
            </wp:positionV>
            <wp:extent cx="4829175" cy="762000"/>
            <wp:effectExtent l="0" t="0" r="0" b="0"/>
            <wp:wrapTopAndBottom/>
            <wp:docPr id="2" name="_x0000_s2106"/>
            <wp:cNvGraphicFramePr/>
            <a:graphic xmlns:a="http://schemas.openxmlformats.org/drawingml/2006/main">
              <a:graphicData uri="http://schemas.openxmlformats.org/drawingml/2006/picture">
                <pic:pic xmlns:pic="http://schemas.openxmlformats.org/drawingml/2006/picture">
                  <pic:nvPicPr>
                    <pic:cNvPr id="2" name="_x0000_s2106"/>
                    <pic:cNvPicPr/>
                  </pic:nvPicPr>
                  <pic:blipFill>
                    <a:blip r:embed="rId8"/>
                    <a:stretch>
                      <a:fillRect/>
                    </a:stretch>
                  </pic:blipFill>
                  <pic:spPr>
                    <a:xfrm>
                      <a:off x="0" y="0"/>
                      <a:ext cx="4829175" cy="762000"/>
                    </a:xfrm>
                    <a:prstGeom prst="rect">
                      <a:avLst/>
                    </a:prstGeom>
                    <a:noFill/>
                  </pic:spPr>
                </pic:pic>
              </a:graphicData>
            </a:graphic>
          </wp:anchor>
        </w:drawing>
      </w:r>
      <w:r>
        <w:rPr>
          <w:rFonts w:ascii="宋体" w:hAnsi="宋体" w:cs="宋体"/>
          <w:b w:val="0"/>
          <w:bCs w:val="0"/>
          <w:color w:val="000000" w:themeColor="text1"/>
          <w:szCs w:val="21"/>
          <w:highlight w:val="none"/>
          <w:lang w:val="en-US" w:eastAsia="zh-CN"/>
          <w14:textFill>
            <w14:solidFill>
              <w14:schemeClr w14:val="tx1"/>
            </w14:solidFill>
          </w14:textFill>
        </w:rPr>
        <w:t>产品在中国境内生产的组件成本占比应当达到规定比例，计算公式为：</w:t>
      </w:r>
    </w:p>
    <w:p w14:paraId="1341A9D3">
      <w:pPr>
        <w:numPr>
          <w:ilvl w:val="0"/>
          <w:numId w:val="0"/>
        </w:numPr>
        <w:spacing w:line="360" w:lineRule="exact"/>
        <w:ind w:left="0" w:firstLine="422"/>
        <w:jc w:val="left"/>
        <w:rPr>
          <w:rFonts w:ascii="宋体" w:hAnsi="宋体" w:cs="宋体"/>
          <w:b/>
          <w:bCs/>
          <w:color w:val="000000" w:themeColor="text1"/>
          <w:szCs w:val="21"/>
          <w:highlight w:val="none"/>
          <w:lang w:val="en-US" w:eastAsia="zh-CN"/>
          <w14:textFill>
            <w14:solidFill>
              <w14:schemeClr w14:val="tx1"/>
            </w14:solidFill>
          </w14:textFill>
        </w:rPr>
      </w:pPr>
    </w:p>
    <w:p w14:paraId="24F2B213">
      <w:pPr>
        <w:numPr>
          <w:ilvl w:val="0"/>
          <w:numId w:val="0"/>
        </w:numPr>
        <w:spacing w:line="360" w:lineRule="exact"/>
        <w:ind w:left="0" w:firstLine="420"/>
        <w:jc w:val="left"/>
        <w:rPr>
          <w:rFonts w:ascii="宋体" w:hAnsi="宋体" w:cs="宋体"/>
          <w:b w:val="0"/>
          <w:bCs w:val="0"/>
          <w:color w:val="000000" w:themeColor="text1"/>
          <w:szCs w:val="21"/>
          <w:highlight w:val="none"/>
          <w:lang w:val="en-US" w:eastAsia="zh-CN"/>
          <w14:textFill>
            <w14:solidFill>
              <w14:schemeClr w14:val="tx1"/>
            </w14:solidFill>
          </w14:textFill>
        </w:rPr>
      </w:pPr>
      <w:r>
        <w:rPr>
          <w:rFonts w:ascii="宋体" w:hAnsi="宋体" w:cs="宋体"/>
          <w:b w:val="0"/>
          <w:bCs w:val="0"/>
          <w:color w:val="000000" w:themeColor="text1"/>
          <w:szCs w:val="21"/>
          <w:highlight w:val="none"/>
          <w:lang w:val="en-US" w:eastAsia="zh-CN"/>
          <w14:textFill>
            <w14:solidFill>
              <w14:schemeClr w14:val="tx1"/>
            </w14:solidFill>
          </w14:textFill>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5F6E2239">
      <w:pPr>
        <w:numPr>
          <w:ilvl w:val="0"/>
          <w:numId w:val="0"/>
        </w:numPr>
        <w:spacing w:line="360" w:lineRule="exact"/>
        <w:ind w:left="0" w:firstLine="420"/>
        <w:jc w:val="left"/>
        <w:rPr>
          <w:rFonts w:ascii="宋体" w:hAnsi="宋体" w:cs="宋体"/>
          <w:b w:val="0"/>
          <w:bCs w:val="0"/>
          <w:color w:val="000000" w:themeColor="text1"/>
          <w:szCs w:val="21"/>
          <w:highlight w:val="none"/>
          <w:lang w:val="en-US" w:eastAsia="zh-CN"/>
          <w14:textFill>
            <w14:solidFill>
              <w14:schemeClr w14:val="tx1"/>
            </w14:solidFill>
          </w14:textFill>
        </w:rPr>
      </w:pPr>
      <w:r>
        <w:rPr>
          <w:rFonts w:ascii="宋体" w:hAnsi="宋体" w:cs="宋体"/>
          <w:b w:val="0"/>
          <w:bCs w:val="0"/>
          <w:color w:val="000000" w:themeColor="text1"/>
          <w:szCs w:val="21"/>
          <w:highlight w:val="none"/>
          <w:lang w:val="en-US" w:eastAsia="zh-CN"/>
          <w14:textFill>
            <w14:solidFill>
              <w14:schemeClr w14:val="tx1"/>
            </w14:solidFill>
          </w14:textFill>
        </w:rPr>
        <w:t>（三）特定产品的关键组件、关键工序符合相关要求</w:t>
      </w:r>
    </w:p>
    <w:p w14:paraId="4615142F">
      <w:pPr>
        <w:numPr>
          <w:ilvl w:val="0"/>
          <w:numId w:val="0"/>
        </w:numPr>
        <w:spacing w:line="360" w:lineRule="exact"/>
        <w:ind w:left="0" w:firstLine="420"/>
        <w:jc w:val="left"/>
        <w:rPr>
          <w:rFonts w:ascii="宋体" w:hAnsi="宋体" w:cs="宋体"/>
          <w:b w:val="0"/>
          <w:bCs w:val="0"/>
          <w:color w:val="000000" w:themeColor="text1"/>
          <w:szCs w:val="21"/>
          <w:highlight w:val="none"/>
          <w:lang w:val="en-US" w:eastAsia="zh-CN"/>
          <w14:textFill>
            <w14:solidFill>
              <w14:schemeClr w14:val="tx1"/>
            </w14:solidFill>
          </w14:textFill>
        </w:rPr>
      </w:pPr>
      <w:r>
        <w:rPr>
          <w:rFonts w:ascii="宋体" w:hAnsi="宋体" w:cs="宋体"/>
          <w:b w:val="0"/>
          <w:bCs w:val="0"/>
          <w:color w:val="000000" w:themeColor="text1"/>
          <w:szCs w:val="21"/>
          <w:highlight w:val="none"/>
          <w:lang w:val="en-US" w:eastAsia="zh-CN"/>
          <w14:textFill>
            <w14:solidFill>
              <w14:schemeClr w14:val="tx1"/>
            </w14:solidFill>
          </w14:textFill>
        </w:rPr>
        <w:t>对特定产品，在符合本通知第一条第（一）项和第（二）项条件的基础上，应当符合财政部会同有关行业主管部门确定的其关键组件、关键工序在中国境内生产、完成等要求。</w:t>
      </w:r>
    </w:p>
    <w:p w14:paraId="626D6483">
      <w:pPr>
        <w:numPr>
          <w:ilvl w:val="0"/>
          <w:numId w:val="0"/>
        </w:numPr>
        <w:spacing w:line="360" w:lineRule="exact"/>
        <w:ind w:left="0" w:firstLine="420"/>
        <w:jc w:val="left"/>
        <w:rPr>
          <w:rFonts w:ascii="宋体" w:hAnsi="宋体" w:cs="宋体"/>
          <w:b w:val="0"/>
          <w:bCs w:val="0"/>
          <w:color w:val="000000" w:themeColor="text1"/>
          <w:szCs w:val="21"/>
          <w:highlight w:val="none"/>
          <w:lang w:val="en-US" w:eastAsia="zh-CN"/>
          <w14:textFill>
            <w14:solidFill>
              <w14:schemeClr w14:val="tx1"/>
            </w14:solidFill>
          </w14:textFill>
        </w:rPr>
      </w:pPr>
      <w:r>
        <w:rPr>
          <w:rFonts w:ascii="宋体" w:hAnsi="宋体" w:cs="宋体"/>
          <w:b w:val="0"/>
          <w:bCs w:val="0"/>
          <w:color w:val="000000" w:themeColor="text1"/>
          <w:szCs w:val="21"/>
          <w:highlight w:val="none"/>
          <w:lang w:val="en-US" w:eastAsia="zh-CN"/>
          <w14:textFill>
            <w14:solidFill>
              <w14:schemeClr w14:val="tx1"/>
            </w14:solidFill>
          </w14:textFill>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19518E7B">
      <w:pPr>
        <w:numPr>
          <w:ilvl w:val="0"/>
          <w:numId w:val="0"/>
        </w:numPr>
        <w:spacing w:line="360" w:lineRule="exact"/>
        <w:ind w:left="0" w:firstLine="420"/>
        <w:jc w:val="left"/>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37.2本国产品标准的适用范围</w:t>
      </w:r>
    </w:p>
    <w:p w14:paraId="33BFE066">
      <w:pPr>
        <w:numPr>
          <w:ilvl w:val="0"/>
          <w:numId w:val="0"/>
        </w:numPr>
        <w:spacing w:line="360" w:lineRule="exact"/>
        <w:ind w:left="0" w:firstLine="420"/>
        <w:jc w:val="left"/>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1839089">
      <w:pPr>
        <w:numPr>
          <w:ilvl w:val="0"/>
          <w:numId w:val="0"/>
        </w:numPr>
        <w:spacing w:line="360" w:lineRule="exact"/>
        <w:ind w:left="0" w:firstLine="420"/>
        <w:jc w:val="left"/>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37.3对本国产品的支持政策</w:t>
      </w:r>
    </w:p>
    <w:p w14:paraId="0645883C">
      <w:pPr>
        <w:numPr>
          <w:ilvl w:val="0"/>
          <w:numId w:val="0"/>
        </w:numPr>
        <w:spacing w:line="360" w:lineRule="exact"/>
        <w:ind w:left="0" w:firstLine="420"/>
        <w:jc w:val="left"/>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w:t>
      </w:r>
    </w:p>
    <w:p w14:paraId="65B371CB">
      <w:pPr>
        <w:spacing w:line="380" w:lineRule="exact"/>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0190F50">
      <w:pPr>
        <w:spacing w:line="400" w:lineRule="exact"/>
        <w:ind w:firstLine="413"/>
        <w:outlineLvl w:val="2"/>
        <w:rPr>
          <w:rFonts w:hint="eastAsia" w:ascii="宋体" w:hAnsi="宋体" w:eastAsia="宋体" w:cs="宋体"/>
          <w:b/>
          <w:color w:val="000000" w:themeColor="text1"/>
          <w:szCs w:val="21"/>
          <w:highlight w:val="none"/>
          <w:lang w:eastAsia="zh-CN"/>
          <w14:textFill>
            <w14:solidFill>
              <w14:schemeClr w14:val="tx1"/>
            </w14:solidFill>
          </w14:textFill>
        </w:rPr>
      </w:pPr>
      <w:bookmarkStart w:id="258" w:name="_Toc19894"/>
      <w:bookmarkStart w:id="259" w:name="_Toc25308"/>
      <w:bookmarkStart w:id="260" w:name="_Toc19124"/>
      <w:r>
        <w:rPr>
          <w:rFonts w:hint="eastAsia" w:ascii="宋体" w:hAnsi="宋体" w:cs="宋体"/>
          <w:b/>
          <w:color w:val="000000" w:themeColor="text1"/>
          <w:szCs w:val="21"/>
          <w:highlight w:val="none"/>
          <w14:textFill>
            <w14:solidFill>
              <w14:schemeClr w14:val="tx1"/>
            </w14:solidFill>
          </w14:textFill>
        </w:rPr>
        <w:t>3</w:t>
      </w:r>
      <w:r>
        <w:rPr>
          <w:rFonts w:hint="eastAsia" w:ascii="宋体" w:hAnsi="宋体" w:cs="宋体"/>
          <w:b/>
          <w:color w:val="000000" w:themeColor="text1"/>
          <w:szCs w:val="21"/>
          <w:highlight w:val="none"/>
          <w:lang w:val="en-US" w:eastAsia="zh-CN"/>
          <w14:textFill>
            <w14:solidFill>
              <w14:schemeClr w14:val="tx1"/>
            </w14:solidFill>
          </w14:textFill>
        </w:rPr>
        <w:t>8</w:t>
      </w:r>
      <w:r>
        <w:rPr>
          <w:rFonts w:hint="eastAsia" w:ascii="宋体" w:hAnsi="宋体" w:cs="宋体"/>
          <w:b/>
          <w:color w:val="000000" w:themeColor="text1"/>
          <w:szCs w:val="21"/>
          <w:highlight w:val="none"/>
          <w14:textFill>
            <w14:solidFill>
              <w14:schemeClr w14:val="tx1"/>
            </w14:solidFill>
          </w14:textFill>
        </w:rPr>
        <w:t xml:space="preserve">. </w:t>
      </w:r>
      <w:bookmarkEnd w:id="257"/>
      <w:r>
        <w:rPr>
          <w:rFonts w:hint="eastAsia" w:ascii="宋体" w:hAnsi="宋体" w:cs="宋体"/>
          <w:b/>
          <w:color w:val="000000" w:themeColor="text1"/>
          <w:szCs w:val="21"/>
          <w:highlight w:val="none"/>
          <w:lang w:eastAsia="zh-CN"/>
          <w14:textFill>
            <w14:solidFill>
              <w14:schemeClr w14:val="tx1"/>
            </w14:solidFill>
          </w14:textFill>
        </w:rPr>
        <w:t>编制依据</w:t>
      </w:r>
      <w:bookmarkEnd w:id="258"/>
      <w:bookmarkEnd w:id="259"/>
    </w:p>
    <w:p w14:paraId="22F8A27D">
      <w:pPr>
        <w:spacing w:line="400" w:lineRule="exact"/>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本招标文件是根据《中华人民共和国政府采购法》《中华人民共和国政府采购法实施条例》及《政府采购货物和服务招标投标管理办法》（财政部令第87号）和政府采购管理有关规定编制。</w:t>
      </w:r>
      <w:bookmarkEnd w:id="260"/>
    </w:p>
    <w:p w14:paraId="0BFE9F81">
      <w:pPr>
        <w:spacing w:line="400" w:lineRule="exact"/>
        <w:ind w:firstLine="413"/>
        <w:outlineLvl w:val="2"/>
        <w:rPr>
          <w:rFonts w:ascii="宋体" w:hAnsi="宋体" w:cs="宋体"/>
          <w:b/>
          <w:color w:val="000000" w:themeColor="text1"/>
          <w:szCs w:val="21"/>
          <w:highlight w:val="none"/>
          <w14:textFill>
            <w14:solidFill>
              <w14:schemeClr w14:val="tx1"/>
            </w14:solidFill>
          </w14:textFill>
        </w:rPr>
      </w:pPr>
      <w:bookmarkStart w:id="261" w:name="_Toc11077"/>
      <w:bookmarkStart w:id="262" w:name="_Toc9652"/>
      <w:bookmarkStart w:id="263" w:name="_Toc29343"/>
      <w:bookmarkStart w:id="264" w:name="_Toc5751"/>
      <w:r>
        <w:rPr>
          <w:rFonts w:hint="eastAsia" w:ascii="宋体" w:hAnsi="宋体" w:cs="宋体"/>
          <w:b/>
          <w:color w:val="000000" w:themeColor="text1"/>
          <w:szCs w:val="21"/>
          <w:highlight w:val="none"/>
          <w14:textFill>
            <w14:solidFill>
              <w14:schemeClr w14:val="tx1"/>
            </w14:solidFill>
          </w14:textFill>
        </w:rPr>
        <w:t>3</w:t>
      </w:r>
      <w:r>
        <w:rPr>
          <w:rFonts w:hint="eastAsia" w:ascii="宋体" w:hAnsi="宋体" w:cs="宋体"/>
          <w:b/>
          <w:color w:val="000000" w:themeColor="text1"/>
          <w:szCs w:val="21"/>
          <w:highlight w:val="none"/>
          <w:lang w:val="en-US" w:eastAsia="zh-CN"/>
          <w14:textFill>
            <w14:solidFill>
              <w14:schemeClr w14:val="tx1"/>
            </w14:solidFill>
          </w14:textFill>
        </w:rPr>
        <w:t>9</w:t>
      </w:r>
      <w:r>
        <w:rPr>
          <w:rFonts w:hint="eastAsia" w:ascii="宋体" w:hAnsi="宋体" w:cs="宋体"/>
          <w:b/>
          <w:color w:val="000000" w:themeColor="text1"/>
          <w:szCs w:val="21"/>
          <w:highlight w:val="none"/>
          <w14:textFill>
            <w14:solidFill>
              <w14:schemeClr w14:val="tx1"/>
            </w14:solidFill>
          </w14:textFill>
        </w:rPr>
        <w:t>. 监督管理机构</w:t>
      </w:r>
      <w:bookmarkEnd w:id="261"/>
      <w:bookmarkEnd w:id="262"/>
      <w:bookmarkEnd w:id="263"/>
      <w:bookmarkEnd w:id="264"/>
    </w:p>
    <w:p w14:paraId="53F296E6">
      <w:pPr>
        <w:spacing w:line="400" w:lineRule="exact"/>
        <w:ind w:firstLine="420"/>
        <w:rPr>
          <w:rFonts w:hint="eastAsia" w:ascii="宋体" w:hAnsi="宋体" w:eastAsia="宋体" w:cs="宋体"/>
          <w:color w:val="000000" w:themeColor="text1"/>
          <w:szCs w:val="21"/>
          <w:highlight w:val="none"/>
          <w:lang w:eastAsia="zh-CN"/>
          <w14:textFill>
            <w14:solidFill>
              <w14:schemeClr w14:val="tx1"/>
            </w14:solidFill>
          </w14:textFill>
        </w:rPr>
      </w:pPr>
      <w:bookmarkStart w:id="265" w:name="_Toc23297"/>
      <w:r>
        <w:rPr>
          <w:rFonts w:hint="eastAsia" w:ascii="宋体" w:hAnsi="宋体" w:cs="宋体"/>
          <w:color w:val="000000" w:themeColor="text1"/>
          <w:szCs w:val="21"/>
          <w:highlight w:val="none"/>
          <w:lang w:val="en-US" w:eastAsia="zh-CN"/>
          <w14:textFill>
            <w14:solidFill>
              <w14:schemeClr w14:val="tx1"/>
            </w14:solidFill>
          </w14:textFill>
        </w:rPr>
        <w:t>龙胜各族自治县</w:t>
      </w:r>
      <w:r>
        <w:rPr>
          <w:rFonts w:hint="eastAsia" w:ascii="宋体" w:hAnsi="宋体" w:eastAsia="宋体" w:cs="宋体"/>
          <w:color w:val="000000" w:themeColor="text1"/>
          <w:szCs w:val="21"/>
          <w:highlight w:val="none"/>
          <w:lang w:eastAsia="zh-CN"/>
          <w14:textFill>
            <w14:solidFill>
              <w14:schemeClr w14:val="tx1"/>
            </w14:solidFill>
          </w14:textFill>
        </w:rPr>
        <w:t>财政局</w:t>
      </w:r>
      <w:r>
        <w:rPr>
          <w:rFonts w:hint="eastAsia" w:ascii="宋体" w:hAnsi="宋体" w:eastAsia="宋体" w:cs="宋体"/>
          <w:color w:val="000000" w:themeColor="text1"/>
          <w:szCs w:val="21"/>
          <w:highlight w:val="none"/>
          <w14:textFill>
            <w14:solidFill>
              <w14:schemeClr w14:val="tx1"/>
            </w14:solidFill>
          </w14:textFill>
        </w:rPr>
        <w:t xml:space="preserve">   电话：</w:t>
      </w:r>
      <w:r>
        <w:rPr>
          <w:rFonts w:hint="eastAsia" w:ascii="宋体" w:hAnsi="宋体" w:eastAsia="宋体" w:cs="宋体"/>
          <w:color w:val="000000" w:themeColor="text1"/>
          <w:szCs w:val="21"/>
          <w:highlight w:val="none"/>
          <w:lang w:val="en-US" w:eastAsia="zh-CN"/>
          <w14:textFill>
            <w14:solidFill>
              <w14:schemeClr w14:val="tx1"/>
            </w14:solidFill>
          </w14:textFill>
        </w:rPr>
        <w:t>0773-7511322</w:t>
      </w:r>
    </w:p>
    <w:p w14:paraId="6C529CC3">
      <w:pPr>
        <w:pStyle w:val="217"/>
        <w:spacing w:line="390" w:lineRule="exact"/>
        <w:contextualSpacing/>
        <w:rPr>
          <w:rFonts w:hAnsi="宋体" w:cs="宋体"/>
          <w:b/>
          <w:bCs/>
          <w:color w:val="000000" w:themeColor="text1"/>
          <w:highlight w:val="none"/>
          <w14:textFill>
            <w14:solidFill>
              <w14:schemeClr w14:val="tx1"/>
            </w14:solidFill>
          </w14:textFill>
        </w:rPr>
      </w:pPr>
    </w:p>
    <w:p w14:paraId="16E65BCC">
      <w:pPr>
        <w:pStyle w:val="217"/>
        <w:spacing w:line="390" w:lineRule="exact"/>
        <w:contextualSpacing/>
        <w:rPr>
          <w:rFonts w:hAnsi="宋体" w:cs="宋体"/>
          <w:b/>
          <w:bCs/>
          <w:color w:val="000000" w:themeColor="text1"/>
          <w:highlight w:val="none"/>
          <w14:textFill>
            <w14:solidFill>
              <w14:schemeClr w14:val="tx1"/>
            </w14:solidFill>
          </w14:textFill>
        </w:rPr>
      </w:pPr>
    </w:p>
    <w:p w14:paraId="4CF60C73">
      <w:pPr>
        <w:pStyle w:val="217"/>
        <w:spacing w:line="390" w:lineRule="exact"/>
        <w:contextualSpacing/>
        <w:rPr>
          <w:rFonts w:hAnsi="宋体" w:cs="宋体"/>
          <w:b/>
          <w:bCs/>
          <w:color w:val="000000" w:themeColor="text1"/>
          <w:highlight w:val="none"/>
          <w14:textFill>
            <w14:solidFill>
              <w14:schemeClr w14:val="tx1"/>
            </w14:solidFill>
          </w14:textFill>
        </w:rPr>
      </w:pPr>
    </w:p>
    <w:p w14:paraId="37C57B11">
      <w:pPr>
        <w:pStyle w:val="217"/>
        <w:spacing w:line="390" w:lineRule="exact"/>
        <w:contextualSpacing/>
        <w:rPr>
          <w:rFonts w:hAnsi="宋体" w:cs="宋体"/>
          <w:b/>
          <w:bCs/>
          <w:color w:val="000000" w:themeColor="text1"/>
          <w:highlight w:val="none"/>
          <w14:textFill>
            <w14:solidFill>
              <w14:schemeClr w14:val="tx1"/>
            </w14:solidFill>
          </w14:textFill>
        </w:rPr>
      </w:pPr>
    </w:p>
    <w:p w14:paraId="2DCB2DF5">
      <w:pPr>
        <w:pStyle w:val="217"/>
        <w:spacing w:line="390" w:lineRule="exact"/>
        <w:contextualSpacing/>
        <w:rPr>
          <w:rFonts w:hAnsi="宋体" w:cs="宋体"/>
          <w:b/>
          <w:bCs/>
          <w:color w:val="000000" w:themeColor="text1"/>
          <w:highlight w:val="none"/>
          <w14:textFill>
            <w14:solidFill>
              <w14:schemeClr w14:val="tx1"/>
            </w14:solidFill>
          </w14:textFill>
        </w:rPr>
      </w:pPr>
    </w:p>
    <w:p w14:paraId="6949F9A2">
      <w:pPr>
        <w:pStyle w:val="217"/>
        <w:spacing w:line="390" w:lineRule="exact"/>
        <w:contextualSpacing/>
        <w:rPr>
          <w:rFonts w:hAnsi="宋体" w:cs="宋体"/>
          <w:b/>
          <w:bCs/>
          <w:color w:val="000000" w:themeColor="text1"/>
          <w:highlight w:val="none"/>
          <w14:textFill>
            <w14:solidFill>
              <w14:schemeClr w14:val="tx1"/>
            </w14:solidFill>
          </w14:textFill>
        </w:rPr>
      </w:pPr>
    </w:p>
    <w:p w14:paraId="547821FE">
      <w:pPr>
        <w:pStyle w:val="193"/>
        <w:spacing w:line="400" w:lineRule="exact"/>
        <w:jc w:val="center"/>
        <w:rPr>
          <w:rFonts w:hint="eastAsia"/>
          <w:color w:val="000000" w:themeColor="text1"/>
          <w:sz w:val="32"/>
          <w:szCs w:val="32"/>
          <w:highlight w:val="none"/>
          <w14:textFill>
            <w14:solidFill>
              <w14:schemeClr w14:val="tx1"/>
            </w14:solidFill>
          </w14:textFill>
        </w:rPr>
      </w:pPr>
      <w:bookmarkStart w:id="266" w:name="_Toc12929"/>
      <w:bookmarkStart w:id="267" w:name="_Toc30701"/>
      <w:bookmarkStart w:id="268" w:name="_Toc20149"/>
    </w:p>
    <w:p w14:paraId="5B811DBA">
      <w:pPr>
        <w:rPr>
          <w:rFonts w:hint="eastAsia"/>
          <w:color w:val="000000" w:themeColor="text1"/>
          <w:sz w:val="32"/>
          <w:szCs w:val="32"/>
          <w:highlight w:val="none"/>
          <w14:textFill>
            <w14:solidFill>
              <w14:schemeClr w14:val="tx1"/>
            </w14:solidFill>
          </w14:textFill>
        </w:rPr>
      </w:pPr>
    </w:p>
    <w:p w14:paraId="4D74B037">
      <w:pPr>
        <w:rPr>
          <w:rFonts w:hint="eastAsia"/>
          <w:color w:val="000000" w:themeColor="text1"/>
          <w:sz w:val="32"/>
          <w:szCs w:val="32"/>
          <w:highlight w:val="none"/>
          <w14:textFill>
            <w14:solidFill>
              <w14:schemeClr w14:val="tx1"/>
            </w14:solidFill>
          </w14:textFill>
        </w:rPr>
      </w:pPr>
    </w:p>
    <w:p w14:paraId="06F4E694">
      <w:pPr>
        <w:pStyle w:val="193"/>
        <w:spacing w:line="400" w:lineRule="exact"/>
        <w:jc w:val="center"/>
        <w:rPr>
          <w:color w:val="000000" w:themeColor="text1"/>
          <w:sz w:val="32"/>
          <w:szCs w:val="32"/>
          <w:highlight w:val="none"/>
          <w14:textFill>
            <w14:solidFill>
              <w14:schemeClr w14:val="tx1"/>
            </w14:solidFill>
          </w14:textFill>
        </w:rPr>
      </w:pPr>
      <w:bookmarkStart w:id="269" w:name="_Toc566"/>
      <w:bookmarkStart w:id="270" w:name="_Toc31509"/>
      <w:r>
        <w:rPr>
          <w:rFonts w:hint="eastAsia"/>
          <w:color w:val="000000" w:themeColor="text1"/>
          <w:sz w:val="32"/>
          <w:szCs w:val="32"/>
          <w:highlight w:val="none"/>
          <w14:textFill>
            <w14:solidFill>
              <w14:schemeClr w14:val="tx1"/>
            </w14:solidFill>
          </w14:textFill>
        </w:rPr>
        <w:t>第三章  采购需求</w:t>
      </w:r>
      <w:bookmarkEnd w:id="265"/>
      <w:bookmarkEnd w:id="266"/>
      <w:bookmarkEnd w:id="267"/>
      <w:bookmarkEnd w:id="269"/>
      <w:bookmarkEnd w:id="270"/>
    </w:p>
    <w:p w14:paraId="35264DA0">
      <w:pPr>
        <w:spacing w:line="36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说明：</w:t>
      </w:r>
    </w:p>
    <w:p w14:paraId="363736DF">
      <w:pPr>
        <w:spacing w:line="360" w:lineRule="exact"/>
        <w:ind w:firstLine="431"/>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根据《关于调整优化节能产品、环境标志产品政府采购执行机制的通知》（财库〔2019〕9号）的规定，政府采购节能产品、环境标志产品实施品目清单管理，依据品目清单和认证证书实施政府优先采购。采购人拟采购的产品属于品目清单范围的，采购人及其委托的采购代理机构应当依据国家确定的认证机构出具的、处于有效期之内的节能产品、环境标志产品认证证书，对获得证书的产品实施政府优先采购。投标人投标时须提供投标产品的相关证明材料。</w:t>
      </w:r>
    </w:p>
    <w:p w14:paraId="37A3D235">
      <w:pPr>
        <w:spacing w:line="360" w:lineRule="exact"/>
        <w:ind w:firstLine="431"/>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《节能产品政府采购品目清单》中：</w:t>
      </w:r>
    </w:p>
    <w:p w14:paraId="4E1DFD1D">
      <w:pPr>
        <w:numPr>
          <w:ilvl w:val="0"/>
          <w:numId w:val="3"/>
        </w:numPr>
        <w:spacing w:line="360" w:lineRule="exact"/>
        <w:ind w:left="845"/>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计算机设备（台式计算机、便携式计算机、平板式微型计算机）；</w:t>
      </w:r>
    </w:p>
    <w:p w14:paraId="2E175025">
      <w:pPr>
        <w:numPr>
          <w:ilvl w:val="0"/>
          <w:numId w:val="3"/>
        </w:numPr>
        <w:spacing w:line="360" w:lineRule="exact"/>
        <w:ind w:left="845"/>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输入输出设备【打印设备（激光打印机、针式打印机）、显示设备（液晶显示器）】；</w:t>
      </w:r>
    </w:p>
    <w:p w14:paraId="606AC69D">
      <w:pPr>
        <w:numPr>
          <w:ilvl w:val="0"/>
          <w:numId w:val="3"/>
        </w:numPr>
        <w:spacing w:line="360" w:lineRule="exact"/>
        <w:ind w:left="845"/>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制冷空调设备【制冷压缩机（冷水机组、水源热泵机组、溴化锂吸收式冷水机组）、空调机组（多联式空调（热泵）机组（制冷量＞14000W）、单元式空气调节机（制冷量＞14000W）、专用制冷、空调设备（机房空调）】；</w:t>
      </w:r>
    </w:p>
    <w:p w14:paraId="29BEF4B5">
      <w:pPr>
        <w:numPr>
          <w:ilvl w:val="0"/>
          <w:numId w:val="3"/>
        </w:numPr>
        <w:spacing w:line="360" w:lineRule="exact"/>
        <w:ind w:left="845"/>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镇流器（管型荧光灯镇流器）；</w:t>
      </w:r>
    </w:p>
    <w:p w14:paraId="6B287564">
      <w:pPr>
        <w:numPr>
          <w:ilvl w:val="0"/>
          <w:numId w:val="3"/>
        </w:numPr>
        <w:spacing w:line="360" w:lineRule="exact"/>
        <w:ind w:left="845"/>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生活用电器｛空调机【房间空气调节器、多联式空调（热泵）机组（制冷量≤14000W）、单元式空气调节机（制冷量≤14000W）】、热水器（电热水器）｝；</w:t>
      </w:r>
    </w:p>
    <w:p w14:paraId="4B6FF0D7">
      <w:pPr>
        <w:numPr>
          <w:ilvl w:val="0"/>
          <w:numId w:val="3"/>
        </w:numPr>
        <w:spacing w:line="360" w:lineRule="exact"/>
        <w:ind w:left="845"/>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照明设备（普通照明用双端荧光灯）；</w:t>
      </w:r>
    </w:p>
    <w:p w14:paraId="147548A7">
      <w:pPr>
        <w:numPr>
          <w:ilvl w:val="0"/>
          <w:numId w:val="3"/>
        </w:numPr>
        <w:spacing w:line="360" w:lineRule="exact"/>
        <w:ind w:left="845"/>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电视设备【普通电视设备（电视机）】；</w:t>
      </w:r>
    </w:p>
    <w:p w14:paraId="7315A9B3">
      <w:pPr>
        <w:numPr>
          <w:ilvl w:val="0"/>
          <w:numId w:val="3"/>
        </w:numPr>
        <w:spacing w:line="360" w:lineRule="exact"/>
        <w:ind w:left="845"/>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视频设备【视频监控设备（监视器）】；</w:t>
      </w:r>
    </w:p>
    <w:p w14:paraId="75CAAE16">
      <w:pPr>
        <w:numPr>
          <w:ilvl w:val="0"/>
          <w:numId w:val="3"/>
        </w:numPr>
        <w:spacing w:line="360" w:lineRule="exact"/>
        <w:ind w:left="845"/>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便器（坐便器、蹲便器、小便器）；</w:t>
      </w:r>
    </w:p>
    <w:p w14:paraId="196CA230">
      <w:pPr>
        <w:numPr>
          <w:ilvl w:val="0"/>
          <w:numId w:val="3"/>
        </w:numPr>
        <w:spacing w:line="360" w:lineRule="exact"/>
        <w:ind w:left="845"/>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水嘴。</w:t>
      </w:r>
    </w:p>
    <w:p w14:paraId="790395D5">
      <w:pPr>
        <w:spacing w:line="360" w:lineRule="exact"/>
        <w:ind w:firstLine="431"/>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以上所罗列的设备为《节能产品政府采购品目清单》中政府强制采购节能产品，采购人拟采购的产品属于政府强制采购产品的，投标人投标时必须针对该产品出具依据国家确定的认证机构出具的、处于有效期之内的节能产品认证证书</w:t>
      </w:r>
      <w:r>
        <w:rPr>
          <w:rFonts w:hint="eastAsia" w:ascii="宋体" w:hAnsi="宋体" w:cs="宋体"/>
          <w:b/>
          <w:color w:val="000000" w:themeColor="text1"/>
          <w:szCs w:val="21"/>
          <w:highlight w:val="none"/>
          <w:lang w:eastAsia="zh-CN"/>
          <w14:textFill>
            <w14:solidFill>
              <w14:schemeClr w14:val="tx1"/>
            </w14:solidFill>
          </w14:textFill>
        </w:rPr>
        <w:t>扫描件</w:t>
      </w:r>
      <w:r>
        <w:rPr>
          <w:rFonts w:hint="eastAsia" w:ascii="宋体" w:hAnsi="宋体" w:cs="宋体"/>
          <w:b/>
          <w:color w:val="000000" w:themeColor="text1"/>
          <w:szCs w:val="21"/>
          <w:highlight w:val="none"/>
          <w14:textFill>
            <w14:solidFill>
              <w14:schemeClr w14:val="tx1"/>
            </w14:solidFill>
          </w14:textFill>
        </w:rPr>
        <w:t>，并加盖投标人CA签章，否则投标无效。</w:t>
      </w:r>
    </w:p>
    <w:p w14:paraId="5056B33C">
      <w:pPr>
        <w:spacing w:line="360" w:lineRule="exact"/>
        <w:ind w:firstLine="431"/>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投标人应对投标内容所涉及的专利承担法律责任，并负责保护业主的利益不受任何损害。一切由于文字、商标、技术和软件专利授权引起的法律裁决、诉讼和赔偿费用均由中标人负责。同时，具有产品专利的投标人应在其投标文件中提供与其自有产品专利相关的有效证明材料，否则，不能就其产品的专利在本项目投标过程中被侵权问题而提出异议。</w:t>
      </w:r>
    </w:p>
    <w:p w14:paraId="3D375F72">
      <w:pPr>
        <w:spacing w:line="360" w:lineRule="exact"/>
        <w:ind w:firstLine="431"/>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w:t>
      </w:r>
      <w:r>
        <w:rPr>
          <w:rFonts w:hint="eastAsia" w:ascii="宋体" w:hAnsi="宋体" w:eastAsia="宋体" w:cs="宋体"/>
          <w:b/>
          <w:bCs/>
          <w:color w:val="000000" w:themeColor="text1"/>
          <w:highlight w:val="none"/>
          <w:lang w:eastAsia="zh-CN"/>
          <w14:textFill>
            <w14:solidFill>
              <w14:schemeClr w14:val="tx1"/>
            </w14:solidFill>
          </w14:textFill>
        </w:rPr>
        <w:t>根据《关于调整网络安全专用产品安全管理有关事项的公告》(2023年</w:t>
      </w:r>
      <w:r>
        <w:rPr>
          <w:rFonts w:hint="eastAsia" w:ascii="宋体" w:hAnsi="宋体" w:cs="宋体"/>
          <w:b/>
          <w:bCs/>
          <w:color w:val="000000" w:themeColor="text1"/>
          <w:highlight w:val="none"/>
          <w:lang w:eastAsia="zh-CN"/>
          <w14:textFill>
            <w14:solidFill>
              <w14:schemeClr w14:val="tx1"/>
            </w14:solidFill>
          </w14:textFill>
        </w:rPr>
        <w:t>第</w:t>
      </w:r>
      <w:r>
        <w:rPr>
          <w:rFonts w:hint="eastAsia" w:ascii="宋体" w:hAnsi="宋体" w:eastAsia="宋体" w:cs="宋体"/>
          <w:b/>
          <w:bCs/>
          <w:color w:val="000000" w:themeColor="text1"/>
          <w:highlight w:val="none"/>
          <w:lang w:eastAsia="zh-CN"/>
          <w14:textFill>
            <w14:solidFill>
              <w14:schemeClr w14:val="tx1"/>
            </w14:solidFill>
          </w14:textFill>
        </w:rPr>
        <w:t>1号)规定，列入《网络关键设备和网络安全专用产品目录》的网络安全专用产品应当按照《信息安全技术 网络安全专用产品安全技术要求》等相关国家标准的强制性要求，由具备资格的机构安全认证合格或者安全检测符合要求后，方可销售或者提供。本项目采购需求中的产品如果包括《网络关键设备和网络安全专用产品目录》的网络安全专用产品，供应商应在投标文件中提供国家互联网信息办公室会同工业和信息化部、公安部、国家认证认可监督管理委员会统一公布和更新符合要求的网络关键设备和网络安全专用产品清单的网页截图（同时提供该网页的详细网址），加盖CA签章。</w:t>
      </w:r>
    </w:p>
    <w:p w14:paraId="27ADAD8E">
      <w:pPr>
        <w:spacing w:line="360" w:lineRule="exact"/>
        <w:ind w:firstLine="431"/>
        <w:rPr>
          <w:rFonts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4、</w:t>
      </w:r>
      <w:r>
        <w:rPr>
          <w:rFonts w:hint="eastAsia" w:ascii="宋体" w:hAnsi="宋体" w:eastAsia="宋体" w:cs="宋体"/>
          <w:b/>
          <w:bCs/>
          <w:color w:val="000000" w:themeColor="text1"/>
          <w:sz w:val="21"/>
          <w:szCs w:val="21"/>
          <w:highlight w:val="none"/>
          <w:shd w:val="clear" w:color="auto" w:fill="auto"/>
          <w:lang w:val="en-US" w:eastAsia="zh-CN" w:bidi="ar-SA"/>
          <w14:textFill>
            <w14:solidFill>
              <w14:schemeClr w14:val="tx1"/>
            </w14:solidFill>
          </w14:textFill>
        </w:rPr>
        <w:t>根据《国务院办公厅关于在政府采购中实施本国产品标准及相关政策的通知》（国办发〔2025〕34号），在政府采购活动中既有本国产品又有非本国产品参与竞争的情况下，依法对本国产品给予价格评审优惠。本项目对本国产品给予价格扣除，扣除比例详见评标方法。投标人如申请享受此项价格扣除，必须按本文件“投标文件（格式）”要求，填写并提交《关于符合本国产品标准的声明函》。未提交或提交不符合要求的，不享受扣除，按其原报价计算价格分。</w:t>
      </w:r>
    </w:p>
    <w:p w14:paraId="0116674E">
      <w:pPr>
        <w:spacing w:line="360" w:lineRule="exact"/>
        <w:ind w:firstLine="431"/>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5</w:t>
      </w:r>
      <w:r>
        <w:rPr>
          <w:rFonts w:hint="eastAsia" w:ascii="宋体" w:hAnsi="宋体" w:cs="宋体"/>
          <w:b/>
          <w:color w:val="000000" w:themeColor="text1"/>
          <w:szCs w:val="21"/>
          <w:highlight w:val="none"/>
          <w14:textFill>
            <w14:solidFill>
              <w14:schemeClr w14:val="tx1"/>
            </w14:solidFill>
          </w14:textFill>
        </w:rPr>
        <w:t>、投标人应注意下列内容：</w:t>
      </w:r>
    </w:p>
    <w:p w14:paraId="6B8DE859">
      <w:pPr>
        <w:pStyle w:val="14"/>
        <w:spacing w:line="36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1）本需求一览表中标注★号的内容为实质性要求和条件，投标人须满足或响应，若无法完全满足，将会被认定为无效投标</w:t>
      </w:r>
      <w:r>
        <w:rPr>
          <w:rFonts w:hint="eastAsia" w:ascii="宋体" w:hAnsi="宋体" w:cs="宋体"/>
          <w:b/>
          <w:color w:val="000000" w:themeColor="text1"/>
          <w:szCs w:val="21"/>
          <w:highlight w:val="none"/>
          <w:lang w:eastAsia="zh-CN"/>
          <w14:textFill>
            <w14:solidFill>
              <w14:schemeClr w14:val="tx1"/>
            </w14:solidFill>
          </w14:textFill>
        </w:rPr>
        <w:t>，</w:t>
      </w:r>
      <w:r>
        <w:rPr>
          <w:rFonts w:hint="eastAsia" w:ascii="宋体" w:hAnsi="宋体" w:eastAsia="宋体" w:cs="宋体"/>
          <w:b/>
          <w:i w:val="0"/>
          <w:iCs w:val="0"/>
          <w:color w:val="000000" w:themeColor="text1"/>
          <w:kern w:val="0"/>
          <w:sz w:val="21"/>
          <w:szCs w:val="21"/>
          <w:highlight w:val="none"/>
          <w:u w:val="none"/>
          <w:lang w:val="en-US" w:eastAsia="zh-CN" w:bidi="ar"/>
          <w14:textFill>
            <w14:solidFill>
              <w14:schemeClr w14:val="tx1"/>
            </w14:solidFill>
          </w14:textFill>
        </w:rPr>
        <w:t>标注“▲”号的条款为</w:t>
      </w:r>
      <w:r>
        <w:rPr>
          <w:rFonts w:hint="eastAsia" w:ascii="宋体" w:hAnsi="宋体" w:eastAsia="宋体" w:cs="宋体"/>
          <w:b/>
          <w:bCs w:val="0"/>
          <w:color w:val="000000" w:themeColor="text1"/>
          <w:szCs w:val="21"/>
          <w:highlight w:val="none"/>
          <w14:textFill>
            <w14:solidFill>
              <w14:schemeClr w14:val="tx1"/>
            </w14:solidFill>
          </w14:textFill>
        </w:rPr>
        <w:t>与项目实际紧密相关的功能条款、技术指标，作为</w:t>
      </w:r>
      <w:r>
        <w:rPr>
          <w:rFonts w:hint="eastAsia" w:ascii="宋体" w:hAnsi="宋体" w:cs="宋体"/>
          <w:b/>
          <w:bCs w:val="0"/>
          <w:color w:val="000000" w:themeColor="text1"/>
          <w:szCs w:val="21"/>
          <w:highlight w:val="none"/>
          <w:lang w:eastAsia="zh-CN"/>
          <w14:textFill>
            <w14:solidFill>
              <w14:schemeClr w14:val="tx1"/>
            </w14:solidFill>
          </w14:textFill>
        </w:rPr>
        <w:t>技术</w:t>
      </w:r>
      <w:r>
        <w:rPr>
          <w:rFonts w:hint="eastAsia" w:ascii="宋体" w:hAnsi="宋体" w:eastAsia="宋体" w:cs="宋体"/>
          <w:b/>
          <w:bCs w:val="0"/>
          <w:color w:val="000000" w:themeColor="text1"/>
          <w:szCs w:val="21"/>
          <w:highlight w:val="none"/>
          <w14:textFill>
            <w14:solidFill>
              <w14:schemeClr w14:val="tx1"/>
            </w14:solidFill>
          </w14:textFill>
        </w:rPr>
        <w:t>性能评审依据</w:t>
      </w:r>
      <w:r>
        <w:rPr>
          <w:rFonts w:hint="eastAsia" w:ascii="宋体" w:hAnsi="宋体" w:cs="宋体"/>
          <w:b/>
          <w:color w:val="000000" w:themeColor="text1"/>
          <w:szCs w:val="21"/>
          <w:highlight w:val="none"/>
          <w14:textFill>
            <w14:solidFill>
              <w14:schemeClr w14:val="tx1"/>
            </w14:solidFill>
          </w14:textFill>
        </w:rPr>
        <w:t>。</w:t>
      </w:r>
    </w:p>
    <w:p w14:paraId="293C2208">
      <w:pPr>
        <w:spacing w:line="360" w:lineRule="exact"/>
        <w:ind w:firstLine="431"/>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投标人须在投标文件中填写/应答技术规格参数，当投标文件中技术参数与招标文件中技术参数有偏离时，须在“偏离”栏内如实注明是“正偏离”或“负偏离”，“正偏离”指投标设备的技术参数优于招标文件中要求，“负偏离”指投标设备的技术参数低于招标文件中要求。投标文件中的技术参数、功能或其它内容有“正偏离”的，投标人须对“正偏离”的情况单独作出说明。</w:t>
      </w:r>
    </w:p>
    <w:p w14:paraId="47BFAF11">
      <w:pPr>
        <w:spacing w:line="360" w:lineRule="exact"/>
        <w:ind w:firstLine="431"/>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注：“采购需求”中所有要求均为实质性要求，不允许负偏离，否则视为无效响应</w:t>
      </w:r>
      <w:r>
        <w:rPr>
          <w:rFonts w:hint="eastAsia" w:ascii="宋体" w:hAnsi="宋体" w:cs="宋体"/>
          <w:b/>
          <w:bCs/>
          <w:color w:val="000000" w:themeColor="text1"/>
          <w:sz w:val="24"/>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报价人须满足或响应，若无法完全满足，将会被认定为无效报价。</w:t>
      </w:r>
    </w:p>
    <w:p w14:paraId="3960092B">
      <w:pPr>
        <w:spacing w:line="360" w:lineRule="exact"/>
        <w:ind w:firstLine="431"/>
        <w:rPr>
          <w:rFonts w:hint="eastAsia" w:ascii="宋体" w:hAnsi="宋体" w:cs="宋体"/>
          <w:b/>
          <w:color w:val="000000" w:themeColor="text1"/>
          <w:szCs w:val="21"/>
          <w:highlight w:val="none"/>
          <w14:textFill>
            <w14:solidFill>
              <w14:schemeClr w14:val="tx1"/>
            </w14:solidFill>
          </w14:textFill>
        </w:rPr>
      </w:pPr>
    </w:p>
    <w:p w14:paraId="15FB6607">
      <w:pPr>
        <w:bidi w:val="0"/>
        <w:jc w:val="left"/>
        <w:rPr>
          <w:rFonts w:hint="eastAsia"/>
          <w:b/>
          <w:bCs/>
          <w:color w:val="000000" w:themeColor="text1"/>
          <w:sz w:val="28"/>
          <w:szCs w:val="36"/>
          <w:highlight w:val="none"/>
          <w:lang w:val="en-US" w:eastAsia="zh-CN"/>
          <w14:textFill>
            <w14:solidFill>
              <w14:schemeClr w14:val="tx1"/>
            </w14:solidFill>
          </w14:textFill>
        </w:rPr>
      </w:pPr>
      <w:r>
        <w:rPr>
          <w:rFonts w:hint="eastAsia"/>
          <w:b/>
          <w:bCs/>
          <w:color w:val="000000" w:themeColor="text1"/>
          <w:sz w:val="28"/>
          <w:szCs w:val="36"/>
          <w:highlight w:val="none"/>
          <w:lang w:val="en-US" w:eastAsia="zh-CN"/>
          <w14:textFill>
            <w14:solidFill>
              <w14:schemeClr w14:val="tx1"/>
            </w14:solidFill>
          </w14:textFill>
        </w:rPr>
        <w:t>一、技术规格需求</w:t>
      </w:r>
    </w:p>
    <w:p w14:paraId="069FA0E1">
      <w:pPr>
        <w:spacing w:line="360" w:lineRule="exact"/>
        <w:ind w:firstLine="431"/>
        <w:rPr>
          <w:rFonts w:hint="eastAsia" w:ascii="宋体" w:hAnsi="宋体" w:cs="宋体"/>
          <w:b/>
          <w:color w:val="000000" w:themeColor="text1"/>
          <w:szCs w:val="21"/>
          <w:highlight w:val="none"/>
          <w14:textFill>
            <w14:solidFill>
              <w14:schemeClr w14:val="tx1"/>
            </w14:solidFill>
          </w14:textFill>
        </w:rPr>
      </w:pPr>
    </w:p>
    <w:tbl>
      <w:tblPr>
        <w:tblStyle w:val="32"/>
        <w:tblW w:w="53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885"/>
        <w:gridCol w:w="4399"/>
        <w:gridCol w:w="830"/>
        <w:gridCol w:w="714"/>
        <w:gridCol w:w="952"/>
        <w:gridCol w:w="1192"/>
      </w:tblGrid>
      <w:tr w14:paraId="51FBE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39" w:type="pct"/>
            <w:noWrap w:val="0"/>
            <w:vAlign w:val="center"/>
          </w:tcPr>
          <w:p w14:paraId="7C07731D">
            <w:pPr>
              <w:jc w:val="center"/>
              <w:rPr>
                <w:rFonts w:hint="eastAsia" w:ascii="宋体" w:hAnsi="宋体" w:eastAsia="宋体" w:cs="宋体"/>
                <w:b/>
                <w:color w:val="000000" w:themeColor="text1"/>
                <w:sz w:val="21"/>
                <w:szCs w:val="21"/>
                <w:highlight w:val="none"/>
                <w14:textFill>
                  <w14:solidFill>
                    <w14:schemeClr w14:val="tx1"/>
                  </w14:solidFill>
                </w14:textFill>
              </w:rPr>
            </w:pPr>
            <w:bookmarkStart w:id="271" w:name="_Toc30534"/>
            <w:bookmarkStart w:id="272" w:name="_Toc17907"/>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881" w:type="pct"/>
            <w:noWrap w:val="0"/>
            <w:vAlign w:val="center"/>
          </w:tcPr>
          <w:p w14:paraId="3AEC47C3">
            <w:pPr>
              <w:jc w:val="cente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标的名称</w:t>
            </w:r>
          </w:p>
        </w:tc>
        <w:tc>
          <w:tcPr>
            <w:tcW w:w="2056" w:type="pct"/>
            <w:noWrap w:val="0"/>
            <w:vAlign w:val="center"/>
          </w:tcPr>
          <w:p w14:paraId="7B726E57">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eastAsia="zh-CN"/>
                <w14:textFill>
                  <w14:solidFill>
                    <w14:schemeClr w14:val="tx1"/>
                  </w14:solidFill>
                </w14:textFill>
              </w:rPr>
              <w:t>项</w:t>
            </w:r>
            <w:r>
              <w:rPr>
                <w:rFonts w:hint="eastAsia" w:ascii="宋体" w:hAnsi="宋体" w:cs="宋体"/>
                <w:b/>
                <w:bCs/>
                <w:color w:val="000000" w:themeColor="text1"/>
                <w:sz w:val="21"/>
                <w:szCs w:val="21"/>
                <w:highlight w:val="none"/>
                <w14:textFill>
                  <w14:solidFill>
                    <w14:schemeClr w14:val="tx1"/>
                  </w14:solidFill>
                </w14:textFill>
              </w:rPr>
              <w:t>目要求及技术需求</w:t>
            </w:r>
          </w:p>
        </w:tc>
        <w:tc>
          <w:tcPr>
            <w:tcW w:w="387" w:type="pct"/>
            <w:noWrap w:val="0"/>
            <w:vAlign w:val="center"/>
          </w:tcPr>
          <w:p w14:paraId="478A02B8">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单位</w:t>
            </w:r>
          </w:p>
        </w:tc>
        <w:tc>
          <w:tcPr>
            <w:tcW w:w="333" w:type="pct"/>
            <w:noWrap w:val="0"/>
            <w:vAlign w:val="center"/>
          </w:tcPr>
          <w:p w14:paraId="2D8D0076">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数量</w:t>
            </w:r>
          </w:p>
        </w:tc>
        <w:tc>
          <w:tcPr>
            <w:tcW w:w="444" w:type="pct"/>
            <w:noWrap w:val="0"/>
            <w:vAlign w:val="center"/>
          </w:tcPr>
          <w:p w14:paraId="53594953">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参考</w:t>
            </w:r>
            <w:r>
              <w:rPr>
                <w:rFonts w:hint="eastAsia" w:ascii="宋体" w:hAnsi="宋体" w:eastAsia="宋体" w:cs="宋体"/>
                <w:b/>
                <w:bCs/>
                <w:color w:val="000000" w:themeColor="text1"/>
                <w:sz w:val="21"/>
                <w:szCs w:val="21"/>
                <w:highlight w:val="none"/>
                <w14:textFill>
                  <w14:solidFill>
                    <w14:schemeClr w14:val="tx1"/>
                  </w14:solidFill>
                </w14:textFill>
              </w:rPr>
              <w:t>单价（元）</w:t>
            </w:r>
          </w:p>
        </w:tc>
        <w:tc>
          <w:tcPr>
            <w:tcW w:w="557" w:type="pct"/>
            <w:noWrap w:val="0"/>
            <w:vAlign w:val="center"/>
          </w:tcPr>
          <w:p w14:paraId="339EC0F1">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合计（元）</w:t>
            </w:r>
          </w:p>
        </w:tc>
      </w:tr>
      <w:tr w14:paraId="788C0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39" w:type="pct"/>
            <w:shd w:val="clear" w:color="auto" w:fill="auto"/>
            <w:noWrap w:val="0"/>
            <w:vAlign w:val="center"/>
          </w:tcPr>
          <w:p w14:paraId="6134D80C">
            <w:pPr>
              <w:widowControl/>
              <w:jc w:val="center"/>
              <w:rPr>
                <w:rFonts w:hint="eastAsia" w:ascii="宋体" w:hAnsi="宋体" w:eastAsia="宋体" w:cs="宋体"/>
                <w:b w:val="0"/>
                <w:bCs/>
                <w:color w:val="000000" w:themeColor="text1"/>
                <w:sz w:val="21"/>
                <w:szCs w:val="21"/>
                <w:highlight w:val="none"/>
                <w:lang w:val="en-US" w:eastAsia="zh-CN" w:bidi="ar-SA"/>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1</w:t>
            </w:r>
          </w:p>
        </w:tc>
        <w:tc>
          <w:tcPr>
            <w:tcW w:w="881" w:type="pct"/>
            <w:shd w:val="clear" w:color="auto" w:fill="auto"/>
            <w:noWrap w:val="0"/>
            <w:vAlign w:val="center"/>
          </w:tcPr>
          <w:p w14:paraId="79E774FF">
            <w:pPr>
              <w:widowControl/>
              <w:jc w:val="center"/>
              <w:rPr>
                <w:rFonts w:hint="default" w:ascii="宋体" w:hAnsi="宋体" w:eastAsia="宋体" w:cs="宋体"/>
                <w:b w:val="0"/>
                <w:bCs/>
                <w:color w:val="000000" w:themeColor="text1"/>
                <w:sz w:val="21"/>
                <w:szCs w:val="21"/>
                <w:highlight w:val="none"/>
                <w:lang w:val="en-US" w:eastAsia="zh-CN" w:bidi="ar-SA"/>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AI智习室</w:t>
            </w:r>
          </w:p>
        </w:tc>
        <w:tc>
          <w:tcPr>
            <w:tcW w:w="2056" w:type="pct"/>
            <w:shd w:val="clear" w:color="auto" w:fill="auto"/>
            <w:noWrap w:val="0"/>
            <w:vAlign w:val="center"/>
          </w:tcPr>
          <w:p w14:paraId="3746586C">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一、数据洞察系统</w:t>
            </w:r>
          </w:p>
          <w:p w14:paraId="2F6FEEA1">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1.支持按日历模式和按日模式记录学生日常线上练习成绩和课堂表现数据。</w:t>
            </w:r>
          </w:p>
          <w:p w14:paraId="2EDB956C">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2.支持查看每位学生各学科作业测评得分走势与班级平均得分率对比图；支持依据课堂表现数据和线上练习数据为每名学生生成个人画像。</w:t>
            </w:r>
          </w:p>
          <w:p w14:paraId="34F9745E">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3.支持按学科查看学生练习提交情况、练习完成平均时长、各学科作业累积用时。</w:t>
            </w:r>
          </w:p>
          <w:p w14:paraId="127336EF">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4.支持查看学生在作业练习、考试等场景的学业成绩、答题用时等数据，并支持与班级均值进行对比。</w:t>
            </w:r>
          </w:p>
          <w:p w14:paraId="0022066C">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5.支持查看学校违规用户人数，学生多媒体资源增长数量，应用使用时长排行，应用版本及ROM版本分布情况。</w:t>
            </w:r>
          </w:p>
          <w:p w14:paraId="7D17A207">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6.支持按照用户名查看学生账号所属班级、最后</w:t>
            </w:r>
            <w:r>
              <w:rPr>
                <w:rFonts w:hint="eastAsia" w:ascii="宋体" w:hAnsi="宋体" w:cs="宋体"/>
                <w:color w:val="000000" w:themeColor="text1"/>
                <w:sz w:val="21"/>
                <w:szCs w:val="21"/>
                <w:highlight w:val="none"/>
                <w:lang w:val="en-US" w:eastAsia="zh-CN" w:bidi="ar-SA"/>
                <w14:textFill>
                  <w14:solidFill>
                    <w14:schemeClr w14:val="tx1"/>
                  </w14:solidFill>
                </w14:textFill>
              </w:rPr>
              <w:t>登录</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时间、设备更新时间并提供该账号下操作的具体详情。</w:t>
            </w:r>
          </w:p>
          <w:p w14:paraId="59089681">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7.支持对学生使用设备过程中异常行为进行预警，包括：使用时长过长、安装非法应用、安装破解应用、登录本机管理、资源数量增长过多、配置代理等；支持查看有异常行为的学生及其设备信息、异常事件名称，事件时间基础信息。</w:t>
            </w:r>
          </w:p>
          <w:p w14:paraId="619FF257">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8.支持按账号、设备查看当前设备的登录记录、应用安装卸载记录、本地已安装应用、历史ROM版本、历史违规行为、设备上报记录、地理位置记录信息。</w:t>
            </w:r>
          </w:p>
          <w:p w14:paraId="2022F23B">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9.支持查看全校智慧课堂学生终端的活跃数量、活跃率及平均使用时长。</w:t>
            </w:r>
          </w:p>
          <w:p w14:paraId="0B92EB47">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二、AI辅学系统</w:t>
            </w:r>
          </w:p>
          <w:p w14:paraId="4E8F9E90">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（一）AI精准学</w:t>
            </w:r>
          </w:p>
          <w:p w14:paraId="5A274138">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1.支持中学数理化学科结合个性化精准学习数据和智能评测引擎，按照教材章节目录提供弱项知识点检测功能；</w:t>
            </w:r>
          </w:p>
          <w:p w14:paraId="51F9009D">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2.支持学生通过试题测试定位</w:t>
            </w:r>
            <w:r>
              <w:rPr>
                <w:rFonts w:hint="eastAsia" w:ascii="宋体" w:hAnsi="宋体" w:eastAsia="宋体" w:cs="宋体"/>
                <w:i w:val="0"/>
                <w:iCs w:val="0"/>
                <w:caps w:val="0"/>
                <w:color w:val="000000" w:themeColor="text1"/>
                <w:spacing w:val="0"/>
                <w:sz w:val="21"/>
                <w:szCs w:val="21"/>
                <w:highlight w:val="none"/>
                <w:shd w:val="clear" w:fill="auto"/>
                <w14:textFill>
                  <w14:solidFill>
                    <w14:schemeClr w14:val="tx1"/>
                  </w14:solidFill>
                </w14:textFill>
              </w:rPr>
              <w:t>知识点掌握度</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w:t>
            </w:r>
          </w:p>
          <w:p w14:paraId="157535D2">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3.支持针对</w:t>
            </w:r>
            <w:r>
              <w:rPr>
                <w:rFonts w:hint="eastAsia" w:ascii="宋体" w:hAnsi="宋体" w:eastAsia="宋体" w:cs="宋体"/>
                <w:i w:val="0"/>
                <w:iCs w:val="0"/>
                <w:caps w:val="0"/>
                <w:color w:val="000000" w:themeColor="text1"/>
                <w:spacing w:val="0"/>
                <w:sz w:val="21"/>
                <w:szCs w:val="21"/>
                <w:highlight w:val="none"/>
                <w:shd w:val="clear"/>
                <w14:textFill>
                  <w14:solidFill>
                    <w14:schemeClr w14:val="tx1"/>
                  </w14:solidFill>
                </w14:textFill>
              </w:rPr>
              <w:t>知识点掌握度</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提供针对性学习方案，提供针对性提升练习和视频课程学习；</w:t>
            </w:r>
          </w:p>
          <w:p w14:paraId="5217C1FF">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4.支持学生仅做弱项知识点相关的的题，且支持查看当前知识点掌握情况。</w:t>
            </w:r>
          </w:p>
          <w:p w14:paraId="03609C94">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5.支持按照教材章节目录提供知识点视频和对应知识卡片学习。</w:t>
            </w:r>
          </w:p>
          <w:p w14:paraId="7D58B48A">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6.系统支持同步阶段模拟测试，包括期中、期末的基础和进阶综合测试题。</w:t>
            </w:r>
          </w:p>
          <w:p w14:paraId="0161EECC">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（二）AI语言学习</w:t>
            </w:r>
          </w:p>
          <w:p w14:paraId="0DC1167D">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1.支持专项单词背诵及生词本功能，支持学生将日常学习的单词加入生词本，进行学习计划设定。</w:t>
            </w:r>
          </w:p>
          <w:p w14:paraId="4A7A37AD">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支持音标练习、对话实战、听说练习，训练学生听说能力。音标练习支持48个音标的发音方法、发音视频和单词练习；对话实战支持通过情境对话来创造英语学习环境，帮助学生练习；听说练习方面，提供多类型的听力训练。</w:t>
            </w:r>
          </w:p>
          <w:p w14:paraId="255F128F">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3.根据新课标《关于课外阅读的建议》，内置书目每个年级都有对应的推荐书目可供学生选择。</w:t>
            </w:r>
          </w:p>
          <w:p w14:paraId="435D196D">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4.支持在阅读过程中，学生可从界面右下角随时唤起AI阅读助手并发起对话、为学生答疑解惑。</w:t>
            </w:r>
          </w:p>
          <w:p w14:paraId="0877F6FB">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5.支持学生在文本中划词选中阅读内容，即可随时向AI助手提问，获取即时的朗读、赏析和解释以及针对性的讲解。</w:t>
            </w:r>
          </w:p>
          <w:p w14:paraId="62D23CF3">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6.支持复原书中人物角色，让学生同书本内虚拟角色对话，激发兴趣、加深理解、启发思考。</w:t>
            </w:r>
          </w:p>
          <w:p w14:paraId="30E715E2">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7.提供阅读报告，统计展示阅读量、时长等阅读学情信息。</w:t>
            </w:r>
          </w:p>
          <w:p w14:paraId="19C45CD5">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8.支持学生线下作文自动批改，系统将从单词、语句和篇章进行打分，并给出综合评价，支持查看作文原图和再次批改。</w:t>
            </w:r>
          </w:p>
          <w:p w14:paraId="7BC1005C">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9.提供中高考常见话题作文的自动批改，系统将从完整性、准确性和流畅性三个</w:t>
            </w:r>
            <w:r>
              <w:rPr>
                <w:rFonts w:hint="eastAsia" w:ascii="宋体" w:hAnsi="宋体" w:cs="宋体"/>
                <w:color w:val="000000" w:themeColor="text1"/>
                <w:sz w:val="21"/>
                <w:szCs w:val="21"/>
                <w:highlight w:val="none"/>
                <w:lang w:val="en-US" w:eastAsia="zh-CN" w:bidi="ar-SA"/>
                <w14:textFill>
                  <w14:solidFill>
                    <w14:schemeClr w14:val="tx1"/>
                  </w14:solidFill>
                </w14:textFill>
              </w:rPr>
              <w:t>主要</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维度进行分析，并给出高分范文；</w:t>
            </w:r>
          </w:p>
          <w:p w14:paraId="53B45321">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10.支持中译英和英译中。</w:t>
            </w:r>
          </w:p>
          <w:p w14:paraId="5B456942">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11.支持通过键盘录入或者语音录入（单词朗读、拼读，中/英文朗读）的方式，找到对应的单词。</w:t>
            </w:r>
          </w:p>
          <w:p w14:paraId="53CC20F6">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12.支持通过语音或文本输入查询英语单词，给出对应的中英文翻译，展示拼写、发音、例句等。</w:t>
            </w:r>
          </w:p>
          <w:p w14:paraId="797595C7">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13.支持将单词加入生词本中。</w:t>
            </w:r>
          </w:p>
          <w:p w14:paraId="07CBC36B">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14.支持单词口语评测。</w:t>
            </w:r>
          </w:p>
          <w:p w14:paraId="7DC28168">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（三）AI错题本</w:t>
            </w:r>
          </w:p>
          <w:p w14:paraId="721B8024">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ascii="Arial" w:hAnsi="Arial" w:eastAsia="Arial" w:cs="Arial"/>
                <w:color w:val="000000" w:themeColor="text1"/>
                <w:sz w:val="22"/>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1.支持收集学生在自主学习、作业场景下产生的错题；</w:t>
            </w:r>
          </w:p>
          <w:p w14:paraId="7E94D017">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2.支持错题按照来源、错因、题型、时间段筛选；</w:t>
            </w:r>
          </w:p>
          <w:p w14:paraId="05EEA49E">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3.支持错题订正和查看错题答案，支持错题打印和线下错题上传；</w:t>
            </w:r>
          </w:p>
          <w:p w14:paraId="6165C9B1">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4.数学、物理、化学学科支持提供变式题练习。</w:t>
            </w:r>
          </w:p>
          <w:p w14:paraId="4864F1AF">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三、AI中高考备考系统</w:t>
            </w:r>
          </w:p>
          <w:p w14:paraId="51D071B8">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（一）密卷</w:t>
            </w:r>
          </w:p>
          <w:p w14:paraId="14A55987">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1.内置九大学科（数学/语文/英语/物理/化学/生物/政治/历史/地理）密卷，包含不同地区的真题卷和模拟卷。</w:t>
            </w:r>
          </w:p>
          <w:p w14:paraId="219C2306">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2.支持按照学科、按区域筛选密卷。</w:t>
            </w:r>
          </w:p>
          <w:p w14:paraId="2EA45D0B">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3.支持对密卷展示其热度数据和试卷题型、题量，学生完成作答后，系统支持提供作答报告，包括：统计作答正确率、已作答次数、答题时间，且支持提供每道题的参考答案和试题解析。</w:t>
            </w:r>
          </w:p>
          <w:p w14:paraId="1CAE6E1A">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4.支持重新作答和错题自动归入AI错题本。</w:t>
            </w:r>
          </w:p>
          <w:p w14:paraId="15FE032E">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（二）高考备考</w:t>
            </w:r>
          </w:p>
          <w:p w14:paraId="250DBF8D">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 支持内置不少于</w:t>
            </w:r>
            <w:r>
              <w:rPr>
                <w:rFonts w:hint="eastAsia" w:ascii="宋体" w:hAnsi="宋体" w:cs="宋体"/>
                <w:color w:val="000000" w:themeColor="text1"/>
                <w:sz w:val="21"/>
                <w:szCs w:val="21"/>
                <w:highlight w:val="none"/>
                <w:lang w:val="en-US" w:eastAsia="zh-CN" w:bidi="ar-SA"/>
                <w14:textFill>
                  <w14:solidFill>
                    <w14:schemeClr w14:val="tx1"/>
                  </w14:solidFill>
                </w14:textFill>
              </w:rPr>
              <w:t>现行中、高考</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学科的备考锦囊和精品密卷</w:t>
            </w:r>
            <w:r>
              <w:rPr>
                <w:rFonts w:hint="eastAsia" w:ascii="宋体" w:hAnsi="宋体" w:cs="宋体"/>
                <w:color w:val="000000" w:themeColor="text1"/>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备考锦囊呈现考情分析、典型例题。</w:t>
            </w:r>
          </w:p>
          <w:p w14:paraId="1BB32653">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2.提供备考学情数据和练习记录数据，其中，备考学情数据包括：锦囊已学套数、密卷已练习套数、周平均正确率及与上周对比。</w:t>
            </w:r>
          </w:p>
          <w:p w14:paraId="776D88CC">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四、资源中心</w:t>
            </w:r>
          </w:p>
          <w:p w14:paraId="1178C54F">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（一）同步资料</w:t>
            </w:r>
          </w:p>
          <w:p w14:paraId="78C73268">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1.支持提供学科资源，包括：语文、英语、数学、化学、物理等学科，内含微课视频、音频、图片、ppt、word等类型资源；</w:t>
            </w:r>
          </w:p>
          <w:p w14:paraId="3258A126">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2.支持学生按照年级、学科、教材、资源类型进行筛选、查看学习，支持资源搜索功能。</w:t>
            </w:r>
          </w:p>
          <w:p w14:paraId="5E571E9F">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3.支持查看、点击具体章节目录，查看对应节点下的同步资料。</w:t>
            </w:r>
          </w:p>
          <w:p w14:paraId="2791A573">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4.支持将重点可下载资料下载到本地进行学习。</w:t>
            </w:r>
          </w:p>
          <w:p w14:paraId="6553CC33">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（二）微课中心</w:t>
            </w:r>
          </w:p>
          <w:p w14:paraId="60593FED">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1.支持学科知识微课学习；</w:t>
            </w:r>
          </w:p>
          <w:p w14:paraId="5743A822">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2.支持通过年级、学科筛选微课资源；</w:t>
            </w:r>
          </w:p>
          <w:p w14:paraId="5C052D3D">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3.支持在线观看、离线缓存、加入我的课程。</w:t>
            </w:r>
          </w:p>
          <w:p w14:paraId="63C9E63D">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（三）同步电子课本</w:t>
            </w:r>
          </w:p>
          <w:p w14:paraId="03E13FE6">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1.支持学生下载多学科电子课本；</w:t>
            </w:r>
          </w:p>
          <w:p w14:paraId="227E8B39">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2.支持学生下载的电子课本中语文、英语、音乐学科的点读功能；</w:t>
            </w:r>
          </w:p>
          <w:p w14:paraId="5E60DBEE">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3.支持朗读的过程中进行暂停和播放操作。</w:t>
            </w:r>
          </w:p>
          <w:p w14:paraId="65A549D1">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五、个人中心</w:t>
            </w:r>
          </w:p>
          <w:p w14:paraId="27826D9D">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（一）学习报告</w:t>
            </w:r>
          </w:p>
          <w:p w14:paraId="52D60E2E">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1.支持生成学生的学习周报；</w:t>
            </w:r>
          </w:p>
          <w:p w14:paraId="1C9FEC6E">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2.支持统计学生学习数据，按照全部及各学科呈现答题情况；</w:t>
            </w:r>
          </w:p>
          <w:p w14:paraId="1F486D70">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3.支持统计学生答题数据、答题正确率等，并支持查看学生知识点掌握情况</w:t>
            </w:r>
            <w:r>
              <w:rPr>
                <w:rFonts w:hint="eastAsia" w:ascii="宋体" w:hAnsi="宋体" w:cs="宋体"/>
                <w:color w:val="000000" w:themeColor="text1"/>
                <w:sz w:val="21"/>
                <w:szCs w:val="21"/>
                <w:highlight w:val="none"/>
                <w:lang w:val="en-US" w:eastAsia="zh-CN" w:bidi="ar-SA"/>
                <w14:textFill>
                  <w14:solidFill>
                    <w14:schemeClr w14:val="tx1"/>
                  </w14:solidFill>
                </w14:textFill>
              </w:rPr>
              <w:t>；</w:t>
            </w:r>
          </w:p>
          <w:p w14:paraId="46B88772">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4.支持统计学生学习表现所获积分，学习积分与学生在自主学习答题、订正错题等行为相关；</w:t>
            </w:r>
          </w:p>
          <w:p w14:paraId="5E913764">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5.支持学生在获得相应积分后，通过积分兑换虚拟奖励（如：用户头像、挂件等）。</w:t>
            </w:r>
          </w:p>
          <w:p w14:paraId="416C406C">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（二）学生安全管控中心</w:t>
            </w:r>
          </w:p>
          <w:p w14:paraId="344F91E6">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w:t>
            </w:r>
            <w:r>
              <w:rPr>
                <w:rFonts w:hint="eastAsia" w:ascii="宋体" w:hAnsi="宋体" w:eastAsia="宋体" w:cs="宋体"/>
                <w:i w:val="0"/>
                <w:iCs w:val="0"/>
                <w:caps w:val="0"/>
                <w:color w:val="000000" w:themeColor="text1"/>
                <w:spacing w:val="0"/>
                <w:sz w:val="21"/>
                <w:szCs w:val="21"/>
                <w:highlight w:val="none"/>
                <w:shd w:val="clear" w:fill="auto"/>
                <w14:textFill>
                  <w14:solidFill>
                    <w14:schemeClr w14:val="tx1"/>
                  </w14:solidFill>
                </w14:textFill>
              </w:rPr>
              <w:t>学生终端默认桌面为绿色安全桌面，且系统须禁用非授权进程修改默认桌面设置</w:t>
            </w:r>
            <w:r>
              <w:rPr>
                <w:rFonts w:hint="eastAsia" w:ascii="宋体" w:hAnsi="宋体" w:cs="宋体"/>
                <w:color w:val="000000" w:themeColor="text1"/>
                <w:sz w:val="21"/>
                <w:szCs w:val="21"/>
                <w:highlight w:val="none"/>
                <w:lang w:val="en-US" w:eastAsia="zh-CN" w:bidi="ar-SA"/>
                <w14:textFill>
                  <w14:solidFill>
                    <w14:schemeClr w14:val="tx1"/>
                  </w14:solidFill>
                </w14:textFill>
              </w:rPr>
              <w:t>；</w:t>
            </w:r>
          </w:p>
          <w:p w14:paraId="0B9F9BD1">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2.系统支持限制用户随意修改系统设置项和随意安装或卸载应用；</w:t>
            </w:r>
          </w:p>
          <w:p w14:paraId="7C764FDC">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3.系统支持通过系统底层限制的方式防止用户通过下载市场通路版本的ROM刷机成非管控的系统。</w:t>
            </w:r>
          </w:p>
          <w:p w14:paraId="51B01176">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4.后台管理：</w:t>
            </w:r>
          </w:p>
          <w:p w14:paraId="5957B843">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（1）学生终端管控：支持远程实时获取学生终端设备信息和应用安装信息。支持后台管理网址白名单、应用白名单。</w:t>
            </w:r>
          </w:p>
          <w:p w14:paraId="004C5B9C">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（2）应用管理：支持管理应用是否允许卸载、更新及应用使用时间段。</w:t>
            </w:r>
          </w:p>
          <w:p w14:paraId="4B8BDD2C">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（3）支持设备功能管控服务，包括蓝牙开关、摄像头、USB、虚拟按键和物理按键的启用禁用等；支持远程关闭学生终端或远程恢复出厂设置。</w:t>
            </w:r>
          </w:p>
          <w:p w14:paraId="621D25BC">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（4）支持针对学生终端异常行为分析的违规告警，支持远程清理学生机相册资源。</w:t>
            </w:r>
          </w:p>
          <w:p w14:paraId="28C3BA49">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（三）安全护眼：</w:t>
            </w:r>
          </w:p>
          <w:p w14:paraId="3E146687">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1.学生端支持设置过滤蓝光、定时休息时间；</w:t>
            </w:r>
          </w:p>
          <w:p w14:paraId="014D6BAB">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2.屏幕支持自动调节亮度、开启阅读模式；</w:t>
            </w:r>
          </w:p>
          <w:p w14:paraId="7E67F593">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3.支持家长通过微信小程序绑定学生设备。</w:t>
            </w:r>
          </w:p>
          <w:p w14:paraId="1D2D9A89">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4.支持家长通过微信小程序查看学生学习周报，包括学情、学习任务等。</w:t>
            </w:r>
          </w:p>
          <w:p w14:paraId="18455207">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5.支持家长通过微信小程序给学生发送信息。</w:t>
            </w:r>
          </w:p>
          <w:p w14:paraId="0D400891">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六、学生终端（60台学生终端）</w:t>
            </w:r>
          </w:p>
          <w:p w14:paraId="3FE5D681">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1.CPU：≥八核，最高主频≥1.8GHz</w:t>
            </w:r>
            <w:r>
              <w:rPr>
                <w:rFonts w:hint="eastAsia" w:ascii="宋体" w:hAnsi="宋体" w:cs="宋体"/>
                <w:color w:val="000000" w:themeColor="text1"/>
                <w:sz w:val="21"/>
                <w:szCs w:val="21"/>
                <w:highlight w:val="none"/>
                <w:lang w:val="en-US" w:eastAsia="zh-CN" w:bidi="ar-SA"/>
                <w14:textFill>
                  <w14:solidFill>
                    <w14:schemeClr w14:val="tx1"/>
                  </w14:solidFill>
                </w14:textFill>
              </w:rPr>
              <w:t>；</w:t>
            </w:r>
          </w:p>
          <w:p w14:paraId="1E42F712">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2.运行内存：≥8GB；</w:t>
            </w:r>
          </w:p>
          <w:p w14:paraId="6AE45386">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3.存储容量：≥128GB；</w:t>
            </w:r>
          </w:p>
          <w:p w14:paraId="2A348B37">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4.屏幕尺寸：≥10英寸，屏幕分辨率：≥1920×1200；</w:t>
            </w:r>
          </w:p>
          <w:p w14:paraId="52DD5C46">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5.操作系统：</w:t>
            </w:r>
            <w:r>
              <w:rPr>
                <w:rFonts w:hint="eastAsia" w:ascii="宋体" w:hAnsi="宋体" w:cs="宋体"/>
                <w:color w:val="000000" w:themeColor="text1"/>
                <w:sz w:val="21"/>
                <w:szCs w:val="21"/>
                <w:highlight w:val="none"/>
                <w:lang w:val="en-US" w:eastAsia="zh-CN" w:bidi="ar-SA"/>
                <w14:textFill>
                  <w14:solidFill>
                    <w14:schemeClr w14:val="tx1"/>
                  </w14:solidFill>
                </w14:textFill>
              </w:rPr>
              <w:t>预装操作系统</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w:t>
            </w:r>
          </w:p>
          <w:p w14:paraId="53B9CC39">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6.摄像头：双摄像头，前置≥800万像素，后置≥1300万像素；</w:t>
            </w:r>
          </w:p>
          <w:p w14:paraId="6CA308C5">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7.网络支持：</w:t>
            </w:r>
            <w:r>
              <w:rPr>
                <w:rFonts w:hint="eastAsia" w:ascii="宋体" w:hAnsi="宋体" w:eastAsia="宋体" w:cs="宋体"/>
                <w:i w:val="0"/>
                <w:iCs w:val="0"/>
                <w:caps w:val="0"/>
                <w:color w:val="000000" w:themeColor="text1"/>
                <w:spacing w:val="0"/>
                <w:sz w:val="21"/>
                <w:szCs w:val="21"/>
                <w:highlight w:val="none"/>
                <w:shd w:val="clear" w:fill="auto"/>
                <w14:textFill>
                  <w14:solidFill>
                    <w14:schemeClr w14:val="tx1"/>
                  </w14:solidFill>
                </w14:textFill>
              </w:rPr>
              <w:t>支持IEEE 802.11ac标准</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w:t>
            </w:r>
          </w:p>
          <w:p w14:paraId="74038DCF">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8.功能支持：Bluetooth 5.1</w:t>
            </w:r>
            <w:r>
              <w:rPr>
                <w:rFonts w:hint="eastAsia" w:ascii="宋体" w:hAnsi="宋体" w:cs="宋体"/>
                <w:color w:val="000000" w:themeColor="text1"/>
                <w:sz w:val="21"/>
                <w:szCs w:val="21"/>
                <w:highlight w:val="none"/>
                <w:lang w:val="en-US" w:eastAsia="zh-CN" w:bidi="ar-SA"/>
                <w14:textFill>
                  <w14:solidFill>
                    <w14:schemeClr w14:val="tx1"/>
                  </w14:solidFill>
                </w14:textFill>
              </w:rPr>
              <w:t>或</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以上；</w:t>
            </w:r>
          </w:p>
          <w:p w14:paraId="79CF205E">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bidi="ar-SA"/>
                <w14:textFill>
                  <w14:solidFill>
                    <w14:schemeClr w14:val="tx1"/>
                  </w14:solidFill>
                </w14:textFill>
              </w:rPr>
              <w:t>9</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.标配皮套。</w:t>
            </w:r>
          </w:p>
          <w:p w14:paraId="49EE3B5D">
            <w:pPr>
              <w:keepNext w:val="0"/>
              <w:keepLines w:val="0"/>
              <w:pageBreakBefore w:val="0"/>
              <w:widowControl w:val="0"/>
              <w:bidi w:val="0"/>
              <w:spacing w:line="240" w:lineRule="auto"/>
              <w:rPr>
                <w:rFonts w:hint="default"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七、充电车（1台）</w:t>
            </w:r>
          </w:p>
          <w:p w14:paraId="14C5237E">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1.支持60台移动终端同时充电；</w:t>
            </w:r>
          </w:p>
          <w:p w14:paraId="4A50B26F">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2.材质：采用钢板材质，全封闭，安全防盗；</w:t>
            </w:r>
          </w:p>
          <w:p w14:paraId="32F30045">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3.安全要求：电源开关设有高压强电保护、漏电保护、过载保护；智能温控散热排风；</w:t>
            </w:r>
          </w:p>
          <w:p w14:paraId="7F3A2E26">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4.具有稳压功能，内置60路 5V/2A USB接口，可直接给移动终端充电；</w:t>
            </w:r>
          </w:p>
          <w:p w14:paraId="69ABC32E">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5.附件: 超静音减震万向轮及刹车轮。</w:t>
            </w:r>
          </w:p>
          <w:p w14:paraId="3230F97B">
            <w:pPr>
              <w:keepNext w:val="0"/>
              <w:keepLines w:val="0"/>
              <w:pageBreakBefore w:val="0"/>
              <w:widowControl w:val="0"/>
              <w:bidi w:val="0"/>
              <w:spacing w:line="240" w:lineRule="auto"/>
              <w:rPr>
                <w:rFonts w:hint="default"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七、无线AP（1台）</w:t>
            </w:r>
          </w:p>
          <w:p w14:paraId="2A8048D1">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1、支持胖瘦模式切换，出厂采用胖AP模式；</w:t>
            </w:r>
          </w:p>
          <w:p w14:paraId="4067A6E6">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2、采用三路双频设计，支持一路2.4GHz射频和两路5GHz射频；</w:t>
            </w:r>
          </w:p>
          <w:p w14:paraId="224AAEA1">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3、支持兼容802.11 ac Wave2 协议标准，支持802.11a/n/ac/ax、802.11b/g/n/ax 工作频段；</w:t>
            </w:r>
          </w:p>
          <w:p w14:paraId="0B057AEC">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4、支持整机最高速率不低于2.0Gbps；</w:t>
            </w:r>
          </w:p>
          <w:p w14:paraId="40804A9C">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5、支持3个10/100/1000M以太网端口，支持DC供电；</w:t>
            </w:r>
          </w:p>
          <w:p w14:paraId="34784F2D">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6、支持60个终端同时连接使用；</w:t>
            </w:r>
          </w:p>
          <w:p w14:paraId="68D45571">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7、支持内置智能天线；</w:t>
            </w:r>
          </w:p>
          <w:p w14:paraId="03444CC5">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8、无线加密支持Open System，WPA-PSK，WPA2-PSK。</w:t>
            </w:r>
          </w:p>
          <w:p w14:paraId="7378A724">
            <w:pPr>
              <w:keepNext w:val="0"/>
              <w:keepLines w:val="0"/>
              <w:pageBreakBefore w:val="0"/>
              <w:widowControl w:val="0"/>
              <w:bidi w:val="0"/>
              <w:spacing w:line="240" w:lineRule="auto"/>
              <w:rPr>
                <w:rFonts w:hint="default"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七、其他要求</w:t>
            </w:r>
          </w:p>
          <w:p w14:paraId="514C54E3">
            <w:pPr>
              <w:keepNext w:val="0"/>
              <w:keepLines w:val="0"/>
              <w:pageBreakBefore w:val="0"/>
              <w:widowControl w:val="0"/>
              <w:bidi w:val="0"/>
              <w:spacing w:line="240" w:lineRule="auto"/>
              <w:rPr>
                <w:rFonts w:hint="eastAsia" w:ascii="宋体" w:hAnsi="宋体" w:cs="宋体"/>
                <w:color w:val="000000" w:themeColor="text1"/>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AI自习室系统</w:t>
            </w:r>
            <w:r>
              <w:rPr>
                <w:rFonts w:hint="eastAsia" w:ascii="宋体" w:hAnsi="宋体" w:eastAsia="宋体" w:cs="宋体"/>
                <w:i w:val="0"/>
                <w:iCs w:val="0"/>
                <w:caps w:val="0"/>
                <w:color w:val="000000" w:themeColor="text1"/>
                <w:spacing w:val="0"/>
                <w:sz w:val="21"/>
                <w:szCs w:val="21"/>
                <w:highlight w:val="none"/>
                <w:shd w:val="clear" w:fill="auto"/>
                <w14:textFill>
                  <w14:solidFill>
                    <w14:schemeClr w14:val="tx1"/>
                  </w14:solidFill>
                </w14:textFill>
              </w:rPr>
              <w:t>支持600名以上学生同时拥有独立账号并使用</w:t>
            </w:r>
            <w:r>
              <w:rPr>
                <w:rFonts w:hint="eastAsia" w:ascii="宋体" w:hAnsi="宋体" w:cs="宋体"/>
                <w:color w:val="000000" w:themeColor="text1"/>
                <w:sz w:val="21"/>
                <w:szCs w:val="21"/>
                <w:highlight w:val="none"/>
                <w:lang w:val="en-US" w:eastAsia="zh-CN" w:bidi="ar-SA"/>
                <w14:textFill>
                  <w14:solidFill>
                    <w14:schemeClr w14:val="tx1"/>
                  </w14:solidFill>
                </w14:textFill>
              </w:rPr>
              <w:t>。</w:t>
            </w:r>
          </w:p>
          <w:p w14:paraId="7B051F2B">
            <w:pPr>
              <w:keepNext w:val="0"/>
              <w:keepLines w:val="0"/>
              <w:pageBreakBefore w:val="0"/>
              <w:widowControl w:val="0"/>
              <w:bidi w:val="0"/>
              <w:spacing w:line="240" w:lineRule="auto"/>
              <w:rPr>
                <w:rFonts w:hint="eastAsia" w:ascii="宋体" w:hAnsi="宋体" w:cs="宋体"/>
                <w:color w:val="000000" w:themeColor="text1"/>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bidi="ar-SA"/>
                <w14:textFill>
                  <w14:solidFill>
                    <w14:schemeClr w14:val="tx1"/>
                  </w14:solidFill>
                </w14:textFill>
              </w:rPr>
              <w:t>2、供货前提供样机进行功能测试。</w:t>
            </w:r>
          </w:p>
        </w:tc>
        <w:tc>
          <w:tcPr>
            <w:tcW w:w="387" w:type="pct"/>
            <w:shd w:val="clear" w:color="auto" w:fill="auto"/>
            <w:noWrap w:val="0"/>
            <w:vAlign w:val="center"/>
          </w:tcPr>
          <w:p w14:paraId="26C1E5ED">
            <w:pPr>
              <w:widowControl/>
              <w:jc w:val="center"/>
              <w:rPr>
                <w:rFonts w:hint="default" w:ascii="宋体" w:hAnsi="宋体" w:eastAsia="宋体" w:cs="宋体"/>
                <w:b w:val="0"/>
                <w:bCs/>
                <w:color w:val="000000" w:themeColor="text1"/>
                <w:sz w:val="21"/>
                <w:szCs w:val="21"/>
                <w:highlight w:val="none"/>
                <w:lang w:val="en-US" w:eastAsia="zh-CN" w:bidi="ar-SA"/>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间</w:t>
            </w:r>
          </w:p>
        </w:tc>
        <w:tc>
          <w:tcPr>
            <w:tcW w:w="333" w:type="pct"/>
            <w:shd w:val="clear" w:color="auto" w:fill="auto"/>
            <w:noWrap w:val="0"/>
            <w:vAlign w:val="center"/>
          </w:tcPr>
          <w:p w14:paraId="44CC0155">
            <w:pPr>
              <w:widowControl/>
              <w:jc w:val="center"/>
              <w:rPr>
                <w:rFonts w:hint="default" w:ascii="宋体" w:hAnsi="宋体" w:eastAsia="宋体" w:cs="宋体"/>
                <w:b w:val="0"/>
                <w:bCs/>
                <w:color w:val="000000" w:themeColor="text1"/>
                <w:sz w:val="21"/>
                <w:szCs w:val="21"/>
                <w:highlight w:val="none"/>
                <w:lang w:val="en-US" w:eastAsia="zh-CN" w:bidi="ar-SA"/>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1</w:t>
            </w:r>
          </w:p>
        </w:tc>
        <w:tc>
          <w:tcPr>
            <w:tcW w:w="444" w:type="pct"/>
            <w:shd w:val="clear" w:color="auto" w:fill="auto"/>
            <w:noWrap w:val="0"/>
            <w:vAlign w:val="center"/>
          </w:tcPr>
          <w:p w14:paraId="0CAE9281">
            <w:pPr>
              <w:jc w:val="center"/>
              <w:rPr>
                <w:rFonts w:hint="default" w:ascii="宋体" w:hAnsi="宋体" w:eastAsia="宋体" w:cs="宋体"/>
                <w:b w:val="0"/>
                <w:bCs/>
                <w:color w:val="000000" w:themeColor="text1"/>
                <w:sz w:val="21"/>
                <w:szCs w:val="21"/>
                <w:highlight w:val="none"/>
                <w:lang w:val="en-US" w:eastAsia="zh-CN" w:bidi="ar-SA"/>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180100</w:t>
            </w:r>
          </w:p>
        </w:tc>
        <w:tc>
          <w:tcPr>
            <w:tcW w:w="557" w:type="pct"/>
            <w:shd w:val="clear" w:color="auto" w:fill="auto"/>
            <w:noWrap w:val="0"/>
            <w:vAlign w:val="center"/>
          </w:tcPr>
          <w:p w14:paraId="78318B6D">
            <w:pPr>
              <w:jc w:val="center"/>
              <w:rPr>
                <w:rFonts w:hint="default" w:ascii="宋体" w:hAnsi="宋体" w:eastAsia="宋体" w:cs="宋体"/>
                <w:b w:val="0"/>
                <w:bCs/>
                <w:color w:val="000000" w:themeColor="text1"/>
                <w:sz w:val="21"/>
                <w:szCs w:val="21"/>
                <w:highlight w:val="none"/>
                <w:lang w:val="en-US" w:eastAsia="zh-CN" w:bidi="ar-SA"/>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180100</w:t>
            </w:r>
          </w:p>
        </w:tc>
      </w:tr>
      <w:tr w14:paraId="1EDFD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39" w:type="pct"/>
            <w:shd w:val="clear" w:color="auto" w:fill="auto"/>
            <w:noWrap w:val="0"/>
            <w:vAlign w:val="center"/>
          </w:tcPr>
          <w:p w14:paraId="5883C1CD">
            <w:pPr>
              <w:widowControl/>
              <w:jc w:val="center"/>
              <w:rPr>
                <w:rFonts w:hint="eastAsia" w:ascii="宋体" w:hAnsi="宋体" w:eastAsia="宋体" w:cs="宋体"/>
                <w:b w:val="0"/>
                <w:bCs/>
                <w:color w:val="000000" w:themeColor="text1"/>
                <w:sz w:val="21"/>
                <w:szCs w:val="21"/>
                <w:highlight w:val="none"/>
                <w:lang w:val="en-US" w:eastAsia="zh-CN" w:bidi="ar-SA"/>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2</w:t>
            </w:r>
          </w:p>
        </w:tc>
        <w:tc>
          <w:tcPr>
            <w:tcW w:w="881" w:type="pct"/>
            <w:shd w:val="clear" w:color="auto" w:fill="auto"/>
            <w:noWrap w:val="0"/>
            <w:vAlign w:val="center"/>
          </w:tcPr>
          <w:p w14:paraId="6BA07E70">
            <w:pPr>
              <w:widowControl/>
              <w:jc w:val="center"/>
              <w:rPr>
                <w:rFonts w:hint="default" w:ascii="宋体" w:hAnsi="宋体" w:eastAsia="宋体" w:cs="宋体"/>
                <w:b w:val="0"/>
                <w:bCs/>
                <w:color w:val="000000" w:themeColor="text1"/>
                <w:sz w:val="21"/>
                <w:szCs w:val="21"/>
                <w:highlight w:val="none"/>
                <w:lang w:val="en-US" w:eastAsia="zh-CN" w:bidi="ar-SA"/>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AI智慧黑板</w:t>
            </w:r>
          </w:p>
        </w:tc>
        <w:tc>
          <w:tcPr>
            <w:tcW w:w="2056" w:type="pct"/>
            <w:shd w:val="clear" w:color="auto" w:fill="auto"/>
            <w:noWrap w:val="0"/>
            <w:vAlign w:val="center"/>
          </w:tcPr>
          <w:p w14:paraId="20FE22EB">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一、屏体硬件参数</w:t>
            </w:r>
          </w:p>
          <w:p w14:paraId="25EE1362">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1.整机屏幕采用UHD超高清LED液晶屏，屏幕显示尺寸≥86英寸，显示比例16:9，屏幕图像分辨率≥3840×2160。</w:t>
            </w:r>
          </w:p>
          <w:p w14:paraId="6785CA4C">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2.液晶显示层与钢化玻璃层采用零贴合或全贴合设计。</w:t>
            </w:r>
          </w:p>
          <w:p w14:paraId="203F3DCB">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3.整机采用全金属外壳材质，三拼接平面一体化设计，主副屏在同一平面，中间无单独边框阻隔，屏幕边缘采用圆角包边防护，整机背板采用金属材质。</w:t>
            </w:r>
          </w:p>
          <w:p w14:paraId="25B0BECD">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4.整机主屏和整机两侧副板支持普通粉笔、液体粉笔、水溶性粉笔直接书写。</w:t>
            </w:r>
          </w:p>
          <w:p w14:paraId="3DF9158B">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ascii="Arial" w:hAnsi="Arial" w:eastAsia="Arial" w:cs="Arial"/>
                <w:color w:val="000000" w:themeColor="text1"/>
                <w:sz w:val="22"/>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5.整机支持前置物理接口不少于5个，所有接口均采用非转接方式，包含≥1路HDMI接口、≥2路双通道USB</w:t>
            </w:r>
            <w:r>
              <w:rPr>
                <w:rFonts w:hint="eastAsia" w:ascii="宋体" w:hAnsi="宋体" w:cs="宋体"/>
                <w:color w:val="000000" w:themeColor="text1"/>
                <w:sz w:val="21"/>
                <w:szCs w:val="21"/>
                <w:highlight w:val="none"/>
                <w:lang w:val="en-US" w:eastAsia="zh-CN" w:bidi="ar-SA"/>
                <w14:textFill>
                  <w14:solidFill>
                    <w14:schemeClr w14:val="tx1"/>
                  </w14:solidFill>
                </w14:textFill>
              </w:rPr>
              <w:t xml:space="preserve"> 3.0</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接口、≥1路Type-C接口</w:t>
            </w:r>
            <w:r>
              <w:rPr>
                <w:rFonts w:hint="eastAsia" w:ascii="宋体" w:hAnsi="宋体" w:cs="宋体"/>
                <w:color w:val="000000" w:themeColor="text1"/>
                <w:szCs w:val="21"/>
                <w:highlight w:val="none"/>
                <w14:textFill>
                  <w14:solidFill>
                    <w14:schemeClr w14:val="tx1"/>
                  </w14:solidFill>
                </w14:textFill>
              </w:rPr>
              <w:t>（支持全功能PD 65W）</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、≥1路USB-Type-B接口（Touch接口支持触摸功能）。</w:t>
            </w:r>
          </w:p>
          <w:p w14:paraId="48FE035C">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6.整机后置物理接口不少于1</w:t>
            </w:r>
            <w:r>
              <w:rPr>
                <w:rFonts w:hint="eastAsia" w:ascii="宋体" w:hAnsi="宋体" w:cs="宋体"/>
                <w:color w:val="000000" w:themeColor="text1"/>
                <w:sz w:val="21"/>
                <w:szCs w:val="21"/>
                <w:highlight w:val="none"/>
                <w:lang w:val="en-US" w:eastAsia="zh-CN" w:bidi="ar-SA"/>
                <w14:textFill>
                  <w14:solidFill>
                    <w14:schemeClr w14:val="tx1"/>
                  </w14:solidFill>
                </w14:textFill>
              </w:rPr>
              <w:t>0</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个，包含≥2路HDMI、≥2路USB、≥1路RS232、</w:t>
            </w:r>
            <w:r>
              <w:rPr>
                <w:rFonts w:hint="eastAsia" w:ascii="宋体" w:hAnsi="宋体" w:cs="宋体"/>
                <w:color w:val="000000" w:themeColor="text1"/>
                <w:szCs w:val="21"/>
                <w:highlight w:val="none"/>
                <w14:textFill>
                  <w14:solidFill>
                    <w14:schemeClr w14:val="tx1"/>
                  </w14:solidFill>
                </w14:textFill>
              </w:rPr>
              <w:t>≥1路LAN</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≥1路TOUCH  USB(触控输出接口)、≥1路Mic In 3.5mm、</w:t>
            </w:r>
            <w:r>
              <w:rPr>
                <w:rFonts w:hint="eastAsia" w:ascii="宋体" w:hAnsi="宋体" w:cs="宋体"/>
                <w:color w:val="000000" w:themeColor="text1"/>
                <w:szCs w:val="21"/>
                <w:highlight w:val="none"/>
                <w14:textFill>
                  <w14:solidFill>
                    <w14:schemeClr w14:val="tx1"/>
                  </w14:solidFill>
                </w14:textFill>
              </w:rPr>
              <w:t>≥1路LINE OUT 3.5mm、≥1路HDMI OUT</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w:t>
            </w:r>
          </w:p>
          <w:p w14:paraId="62F34575">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7.整机自带操作系统，≥八核处理器，内存≥4GB，存储空间≥32GB。</w:t>
            </w:r>
          </w:p>
          <w:p w14:paraId="1CA75250">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8.支持通过口语表达快速返回系统桌面、选人和打开白板、亮度调整、声音大小调整、打开资源库和课本、计时器、AI 录课、上一页、下一页等不低于300条语音指令。</w:t>
            </w:r>
          </w:p>
          <w:p w14:paraId="57D4DCD4">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9.支持在整机运行环境下，配套教学设备如智能笔实时显示连接状态。</w:t>
            </w:r>
          </w:p>
          <w:p w14:paraId="548E8094">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10、整机</w:t>
            </w:r>
            <w:r>
              <w:rPr>
                <w:rFonts w:hint="eastAsia" w:ascii="宋体" w:hAnsi="宋体" w:cs="宋体"/>
                <w:color w:val="000000" w:themeColor="text1"/>
                <w:sz w:val="21"/>
                <w:szCs w:val="21"/>
                <w:highlight w:val="none"/>
                <w:lang w:val="en-US" w:eastAsia="zh-CN" w:bidi="ar-SA"/>
                <w14:textFill>
                  <w14:solidFill>
                    <w14:schemeClr w14:val="tx1"/>
                  </w14:solidFill>
                </w14:textFill>
              </w:rPr>
              <w:t>需</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内置 2.2 声道扬声器，位于设备下边框出音，2</w:t>
            </w:r>
            <w:r>
              <w:rPr>
                <w:rFonts w:hint="eastAsia" w:ascii="宋体" w:hAnsi="宋体" w:cs="宋体"/>
                <w:color w:val="000000" w:themeColor="text1"/>
                <w:sz w:val="21"/>
                <w:szCs w:val="21"/>
                <w:highlight w:val="none"/>
                <w:lang w:val="en-US" w:eastAsia="zh-CN" w:bidi="ar-SA"/>
                <w14:textFill>
                  <w14:solidFill>
                    <w14:schemeClr w14:val="tx1"/>
                  </w14:solidFill>
                </w14:textFill>
              </w:rPr>
              <w:t>6</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W全频扬声器≥2个，1</w:t>
            </w:r>
            <w:r>
              <w:rPr>
                <w:rFonts w:hint="eastAsia" w:ascii="宋体" w:hAnsi="宋体" w:cs="宋体"/>
                <w:color w:val="000000" w:themeColor="text1"/>
                <w:sz w:val="21"/>
                <w:szCs w:val="21"/>
                <w:highlight w:val="none"/>
                <w:lang w:val="en-US" w:eastAsia="zh-CN" w:bidi="ar-SA"/>
                <w14:textFill>
                  <w14:solidFill>
                    <w14:schemeClr w14:val="tx1"/>
                  </w14:solidFill>
                </w14:textFill>
              </w:rPr>
              <w:t>6</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W高音扬声器≥2个，</w:t>
            </w:r>
            <w:r>
              <w:rPr>
                <w:rFonts w:hint="eastAsia" w:ascii="宋体" w:hAnsi="宋体" w:cs="宋体"/>
                <w:color w:val="000000" w:themeColor="text1"/>
                <w:sz w:val="21"/>
                <w:szCs w:val="21"/>
                <w:highlight w:val="none"/>
                <w:lang w:val="en-US" w:eastAsia="zh-CN" w:bidi="ar-SA"/>
                <w14:textFill>
                  <w14:solidFill>
                    <w14:schemeClr w14:val="tx1"/>
                  </w14:solidFill>
                </w14:textFill>
              </w:rPr>
              <w:t>最大峰值</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功率≥</w:t>
            </w:r>
            <w:r>
              <w:rPr>
                <w:rFonts w:hint="eastAsia" w:ascii="宋体" w:hAnsi="宋体" w:cs="宋体"/>
                <w:color w:val="000000" w:themeColor="text1"/>
                <w:sz w:val="21"/>
                <w:szCs w:val="21"/>
                <w:highlight w:val="none"/>
                <w:lang w:val="en-US" w:eastAsia="zh-CN" w:bidi="ar-SA"/>
                <w14:textFill>
                  <w14:solidFill>
                    <w14:schemeClr w14:val="tx1"/>
                  </w14:solidFill>
                </w14:textFill>
              </w:rPr>
              <w:t>84</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W，语言清晰度（STI-PA）≥0.</w:t>
            </w:r>
            <w:r>
              <w:rPr>
                <w:rFonts w:hint="eastAsia" w:ascii="宋体" w:hAnsi="宋体" w:cs="宋体"/>
                <w:color w:val="000000" w:themeColor="text1"/>
                <w:sz w:val="21"/>
                <w:szCs w:val="21"/>
                <w:highlight w:val="none"/>
                <w:lang w:val="en-US" w:eastAsia="zh-CN" w:bidi="ar-SA"/>
                <w14:textFill>
                  <w14:solidFill>
                    <w14:schemeClr w14:val="tx1"/>
                  </w14:solidFill>
                </w14:textFill>
              </w:rPr>
              <w:t>8</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w:t>
            </w:r>
          </w:p>
          <w:p w14:paraId="3060468F">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11.AI音效模式</w:t>
            </w:r>
            <w:r>
              <w:rPr>
                <w:rFonts w:hint="eastAsia" w:ascii="宋体" w:hAnsi="宋体" w:cs="宋体"/>
                <w:color w:val="000000" w:themeColor="text1"/>
                <w:sz w:val="21"/>
                <w:szCs w:val="21"/>
                <w:highlight w:val="none"/>
                <w:lang w:val="en-US" w:eastAsia="zh-CN" w:bidi="ar-SA"/>
                <w14:textFill>
                  <w14:solidFill>
                    <w14:schemeClr w14:val="tx1"/>
                  </w14:solidFill>
                </w14:textFill>
              </w:rPr>
              <w:t>应</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支持可通过内置麦克风功能采集教室物理环境声音，自动生成符合当前教室物理环境音效。</w:t>
            </w:r>
          </w:p>
          <w:p w14:paraId="4CCBA967">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12.整机屏体</w:t>
            </w:r>
            <w:r>
              <w:rPr>
                <w:rFonts w:hint="eastAsia" w:ascii="宋体" w:hAnsi="宋体" w:cs="宋体"/>
                <w:color w:val="000000" w:themeColor="text1"/>
                <w:sz w:val="21"/>
                <w:szCs w:val="21"/>
                <w:highlight w:val="none"/>
                <w:lang w:val="en-US" w:eastAsia="zh-CN" w:bidi="ar-SA"/>
                <w14:textFill>
                  <w14:solidFill>
                    <w14:schemeClr w14:val="tx1"/>
                  </w14:solidFill>
                </w14:textFill>
              </w:rPr>
              <w:t>需</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支持亮度≥350cd/m²，色彩覆盖率≥</w:t>
            </w:r>
            <w:r>
              <w:rPr>
                <w:rFonts w:hint="eastAsia" w:ascii="宋体" w:hAnsi="宋体" w:cs="宋体"/>
                <w:color w:val="000000" w:themeColor="text1"/>
                <w:sz w:val="21"/>
                <w:szCs w:val="21"/>
                <w:highlight w:val="none"/>
                <w:lang w:val="en-US" w:eastAsia="zh-CN" w:bidi="ar-SA"/>
                <w14:textFill>
                  <w14:solidFill>
                    <w14:schemeClr w14:val="tx1"/>
                  </w14:solidFill>
                </w14:textFill>
              </w:rPr>
              <w:t>85</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%NTSC，对比度≥</w:t>
            </w:r>
            <w:r>
              <w:rPr>
                <w:rFonts w:hint="eastAsia" w:ascii="宋体" w:hAnsi="宋体" w:cs="宋体"/>
                <w:color w:val="000000" w:themeColor="text1"/>
                <w:sz w:val="21"/>
                <w:szCs w:val="21"/>
                <w:highlight w:val="none"/>
                <w:lang w:val="en-US" w:eastAsia="zh-CN" w:bidi="ar-SA"/>
                <w14:textFill>
                  <w14:solidFill>
                    <w14:schemeClr w14:val="tx1"/>
                  </w14:solidFill>
                </w14:textFill>
              </w:rPr>
              <w:t>50</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00：1。</w:t>
            </w:r>
          </w:p>
          <w:p w14:paraId="0B425290">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13.整机屏体</w:t>
            </w:r>
            <w:r>
              <w:rPr>
                <w:rFonts w:hint="eastAsia" w:ascii="宋体" w:hAnsi="宋体" w:cs="宋体"/>
                <w:color w:val="000000" w:themeColor="text1"/>
                <w:sz w:val="21"/>
                <w:szCs w:val="21"/>
                <w:highlight w:val="none"/>
                <w:lang w:val="en-US" w:eastAsia="zh-CN" w:bidi="ar-SA"/>
                <w14:textFill>
                  <w14:solidFill>
                    <w14:schemeClr w14:val="tx1"/>
                  </w14:solidFill>
                </w14:textFill>
              </w:rPr>
              <w:t>应</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支持最大可视角度≥178°（H）/178°（V）。</w:t>
            </w:r>
          </w:p>
          <w:p w14:paraId="437A35DD">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14.整机具备可达到4K分辨率，屏幕刷新率≥60Hz。</w:t>
            </w:r>
          </w:p>
          <w:p w14:paraId="3F9A0CC2">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15.整机具备智能书写护眼模式，可做到屏幕书写过程中逐步降低整机背光亮度至50%，符合D65标准光源色温值，降低色温≤6500K。</w:t>
            </w:r>
          </w:p>
          <w:p w14:paraId="798DD0D3">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16.整机高清摄像头，支持生物特征识别，如面部识别功能，支持AI识别人像，最大距离≥10米。</w:t>
            </w:r>
          </w:p>
          <w:p w14:paraId="4738E523">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17.</w:t>
            </w:r>
            <w:r>
              <w:rPr>
                <w:rFonts w:hint="eastAsia" w:ascii="宋体" w:hAnsi="宋体" w:cs="宋体"/>
                <w:color w:val="000000" w:themeColor="text1"/>
                <w:sz w:val="21"/>
                <w:szCs w:val="21"/>
                <w:highlight w:val="none"/>
                <w:lang w:val="en-US" w:eastAsia="zh-CN" w:bidi="ar-SA"/>
                <w14:textFill>
                  <w14:solidFill>
                    <w14:schemeClr w14:val="tx1"/>
                  </w14:solidFill>
                </w14:textFill>
              </w:rPr>
              <w:t>需</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支持≥</w:t>
            </w:r>
            <w:r>
              <w:rPr>
                <w:rFonts w:hint="eastAsia" w:ascii="宋体" w:hAnsi="宋体" w:cs="宋体"/>
                <w:color w:val="000000" w:themeColor="text1"/>
                <w:sz w:val="21"/>
                <w:szCs w:val="21"/>
                <w:highlight w:val="none"/>
                <w:lang w:val="en-US" w:eastAsia="zh-CN" w:bidi="ar-SA"/>
                <w14:textFill>
                  <w14:solidFill>
                    <w14:schemeClr w14:val="tx1"/>
                  </w14:solidFill>
                </w14:textFill>
              </w:rPr>
              <w:t>50</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00万像素，可拍摄</w:t>
            </w:r>
            <w:r>
              <w:rPr>
                <w:rFonts w:hint="eastAsia" w:ascii="宋体" w:hAnsi="宋体" w:cs="宋体"/>
                <w:color w:val="000000" w:themeColor="text1"/>
                <w:szCs w:val="21"/>
                <w:highlight w:val="none"/>
                <w14:textFill>
                  <w14:solidFill>
                    <w14:schemeClr w14:val="tx1"/>
                  </w14:solidFill>
                </w14:textFill>
              </w:rPr>
              <w:t>8192×6144pix</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的照片，支持输出4K图片，对角视场角≥135°，水平视场角≥120°，垂直视场角≥80°。</w:t>
            </w:r>
          </w:p>
          <w:p w14:paraId="699657A8">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18.整机在整机系统下触控支持≥</w:t>
            </w:r>
            <w:r>
              <w:rPr>
                <w:rFonts w:hint="eastAsia" w:ascii="宋体" w:hAnsi="宋体" w:cs="宋体"/>
                <w:color w:val="000000" w:themeColor="text1"/>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0点触控及同时书写，触摸分辨率≥32768×32768。</w:t>
            </w:r>
          </w:p>
          <w:p w14:paraId="19167C4C">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19.整机双系统下，支持在任意信号源通道下，都可调出侧边栏快捷菜单，菜单含中控导航、系统切换、小工具、快捷设置、亮度/音量调节。</w:t>
            </w:r>
          </w:p>
          <w:p w14:paraId="7CCFF8CA">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20.整机系统下支持使用批注功能，清空批注内容、本地保存、添加新的批注页面、可切换书写笔颜色、粗细大小、扫码共享、板擦和最小化批注模式。</w:t>
            </w:r>
          </w:p>
          <w:p w14:paraId="6A859CF8">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21.整机系统下，整机内置书写白板，支持新建、橡皮擦、圈选、思维导图工具、本地保存、云盘分享、扫码分享、邮件分享、导出、设置、退出功能。</w:t>
            </w:r>
          </w:p>
          <w:p w14:paraId="72D9D00C">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22.整机设备副屏板面材质采用彩钢板或烤漆板，底板采用镀锌钢板。副屏板面夹层材质采用铝蜂窝材质，漆膜硬度≥9H或采用吸音泡沫板，厚度≥14mm。</w:t>
            </w:r>
          </w:p>
          <w:p w14:paraId="284DC707">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23.整机设备副板可以满足带有磁吸的板擦等教具进行吸附在副屏上，支持磁吸附功能。</w:t>
            </w:r>
          </w:p>
          <w:p w14:paraId="62AC1083">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二、OPS参数要求</w:t>
            </w:r>
          </w:p>
          <w:p w14:paraId="7EFA7DD9">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1、整机架构:为降低电脑模块维护成本，接口严格遵循行业规范，针脚数为行业通用80Pin，与大屏无单独接线。</w:t>
            </w:r>
          </w:p>
          <w:p w14:paraId="4AE793E8">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2、为保证产品安全性，采用卡扣或螺丝固定，无需工具即可快速拆卸电脑模块。</w:t>
            </w:r>
          </w:p>
          <w:p w14:paraId="26F27B5A">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3、采用CPU处理器核心数不少于4个，线程数不少于8个。内存16G，支持拓展，固态硬盘512G，支持拓展。</w:t>
            </w:r>
          </w:p>
          <w:p w14:paraId="0B16D2A7">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4、USB接口要求：USB3.0+USB2.0 6个，其中USB3.0 不少于3 个。</w:t>
            </w:r>
          </w:p>
          <w:p w14:paraId="16EA8DB4">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、其他接口配置网络接口1个，DP输出接口1个，HDMI1个，耳机输出接口1个，麦克风输入接口1个。</w:t>
            </w:r>
          </w:p>
          <w:p w14:paraId="682AE6DC">
            <w:pPr>
              <w:keepNext w:val="0"/>
              <w:keepLines w:val="0"/>
              <w:pageBreakBefore w:val="0"/>
              <w:widowControl w:val="0"/>
              <w:bidi w:val="0"/>
              <w:spacing w:line="240" w:lineRule="auto"/>
              <w:jc w:val="left"/>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bidi="ar-SA"/>
                <w14:textFill>
                  <w14:solidFill>
                    <w14:schemeClr w14:val="tx1"/>
                  </w14:solidFill>
                </w14:textFill>
              </w:rPr>
              <w:t>6</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、支持802.11b/g/n/ac</w:t>
            </w:r>
            <w:r>
              <w:rPr>
                <w:rFonts w:hint="eastAsia" w:ascii="宋体" w:hAnsi="宋体" w:cs="宋体"/>
                <w:color w:val="000000" w:themeColor="text1"/>
                <w:szCs w:val="21"/>
                <w:highlight w:val="none"/>
                <w14:textFill>
                  <w14:solidFill>
                    <w14:schemeClr w14:val="tx1"/>
                  </w14:solidFill>
                </w14:textFill>
              </w:rPr>
              <w:t>/ax</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；蓝牙支持Bluetooth</w:t>
            </w:r>
            <w:r>
              <w:rPr>
                <w:rFonts w:hint="eastAsia" w:ascii="宋体" w:hAnsi="宋体" w:cs="宋体"/>
                <w:color w:val="000000" w:themeColor="text1"/>
                <w:sz w:val="21"/>
                <w:szCs w:val="21"/>
                <w:highlight w:val="none"/>
                <w:lang w:val="en-US" w:eastAsia="zh-CN" w:bidi="ar-SA"/>
                <w14:textFill>
                  <w14:solidFill>
                    <w14:schemeClr w14:val="tx1"/>
                  </w14:solidFill>
                </w14:textFill>
              </w:rPr>
              <w:t xml:space="preserve"> 4.2</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及以上。</w:t>
            </w:r>
          </w:p>
          <w:p w14:paraId="048BFBC6">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三、智能教学系统</w:t>
            </w:r>
          </w:p>
          <w:p w14:paraId="6029E867">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1、支持一键开机后即刻进入教学应用系统界面，无需额外点击操作运行应用系统；支持教师通过二维码扫码、账密输入、人脸识别登录方式进入教学应用系统。</w:t>
            </w:r>
          </w:p>
          <w:p w14:paraId="43E8E7B9">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w:t>
            </w:r>
            <w:r>
              <w:rPr>
                <w:rFonts w:hint="eastAsia" w:ascii="宋体" w:hAnsi="宋体" w:cs="宋体"/>
                <w:color w:val="000000" w:themeColor="text1"/>
                <w:sz w:val="21"/>
                <w:szCs w:val="21"/>
                <w:highlight w:val="none"/>
                <w:lang w:val="en-US" w:eastAsia="zh-CN" w:bidi="ar-SA"/>
                <w14:textFill>
                  <w14:solidFill>
                    <w14:schemeClr w14:val="tx1"/>
                  </w14:solidFill>
                </w14:textFill>
              </w:rPr>
              <w:t>需</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提供罗盘工具，</w:t>
            </w:r>
            <w:r>
              <w:rPr>
                <w:rFonts w:hint="eastAsia" w:ascii="宋体" w:hAnsi="宋体" w:cs="宋体"/>
                <w:color w:val="000000" w:themeColor="text1"/>
                <w:sz w:val="21"/>
                <w:szCs w:val="21"/>
                <w:highlight w:val="none"/>
                <w:lang w:val="en-US" w:eastAsia="zh-CN" w:bidi="ar-SA"/>
                <w14:textFill>
                  <w14:solidFill>
                    <w14:schemeClr w14:val="tx1"/>
                  </w14:solidFill>
                </w14:textFill>
              </w:rPr>
              <w:t>需</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支持五指点击屏幕调出罗盘工具栏，</w:t>
            </w:r>
            <w:r>
              <w:rPr>
                <w:rFonts w:hint="eastAsia" w:ascii="宋体" w:hAnsi="宋体" w:cs="宋体"/>
                <w:color w:val="000000" w:themeColor="text1"/>
                <w:sz w:val="21"/>
                <w:szCs w:val="21"/>
                <w:highlight w:val="none"/>
                <w:lang w:val="en-US" w:eastAsia="zh-CN" w:bidi="ar-SA"/>
                <w14:textFill>
                  <w14:solidFill>
                    <w14:schemeClr w14:val="tx1"/>
                  </w14:solidFill>
                </w14:textFill>
              </w:rPr>
              <w:t>需</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支持在屏幕任意位置停留或左右侧边隐藏；</w:t>
            </w:r>
            <w:r>
              <w:rPr>
                <w:rFonts w:hint="eastAsia" w:ascii="宋体" w:hAnsi="宋体" w:cs="宋体"/>
                <w:color w:val="000000" w:themeColor="text1"/>
                <w:sz w:val="21"/>
                <w:szCs w:val="21"/>
                <w:highlight w:val="none"/>
                <w:lang w:val="en-US" w:eastAsia="zh-CN" w:bidi="ar-SA"/>
                <w14:textFill>
                  <w14:solidFill>
                    <w14:schemeClr w14:val="tx1"/>
                  </w14:solidFill>
                </w14:textFill>
              </w:rPr>
              <w:t>需</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提供用于教学的便捷工具，包括选择、画笔、板擦、撤销、回退。</w:t>
            </w:r>
          </w:p>
          <w:p w14:paraId="644F42B2">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3、在系统界面下，内置侧边栏快捷菜单，支持≥5种快捷入口，包括课本、白板、展台、讲评、智能笔等；支持在系统界面下实现上课/下课，并自动登录/退出教师账号，登录后自动进入上次授课班级及教学进度。</w:t>
            </w:r>
          </w:p>
          <w:p w14:paraId="1621FCD7">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4、画笔工具：支持一键调取3层功能，包含笔触粗细、颜色、笔形，教师随机选择；提供≥4种笔型，如钢笔、毛笔、铅笔、印刷笔；支持将手写体转写成标准印刷体，印刷体支持自动识别≥5 种格式，如中文、英文、数学公式、化学无机方程式、有机分子式。</w:t>
            </w:r>
          </w:p>
          <w:p w14:paraId="2F765475">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5、支持≥5种智能手势操作，如调用系统菜单、召唤全局工具栏、窗口最小化、多窗口管理、亮/息屏、降半屏手势操作功能。</w:t>
            </w:r>
          </w:p>
          <w:p w14:paraId="2B680B3C">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6、录课功能：支持录课功能，支持≥2种调取方式，如前置物理按键一键调取或罗盘工具调取；支持对微课内容进行关键视频切片提取。</w:t>
            </w:r>
          </w:p>
          <w:p w14:paraId="0D49DB61">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7、备授课同步：支持通过云端将备课的资源同步至电子化教材对应章节目录，无需拷贝。支持新建自定义备课本，满足复习备考等各类不同课型的备课应用。</w:t>
            </w:r>
          </w:p>
          <w:p w14:paraId="0EA651CF">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8、</w:t>
            </w:r>
            <w:r>
              <w:rPr>
                <w:rFonts w:hint="eastAsia" w:ascii="宋体" w:hAnsi="宋体" w:cs="宋体"/>
                <w:color w:val="000000" w:themeColor="text1"/>
                <w:sz w:val="21"/>
                <w:szCs w:val="21"/>
                <w:highlight w:val="none"/>
                <w:lang w:val="en-US" w:eastAsia="zh-CN" w:bidi="ar-SA"/>
                <w14:textFill>
                  <w14:solidFill>
                    <w14:schemeClr w14:val="tx1"/>
                  </w14:solidFill>
                </w14:textFill>
              </w:rPr>
              <w:t>需</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覆盖小学、初中、高中学段的电子版本教材，其中语文、英语、音乐学科提供点读功能，支持分句、段、篇章进行点读；</w:t>
            </w:r>
            <w:r>
              <w:rPr>
                <w:rFonts w:hint="eastAsia" w:ascii="宋体" w:hAnsi="宋体" w:cs="宋体"/>
                <w:color w:val="000000" w:themeColor="text1"/>
                <w:sz w:val="21"/>
                <w:szCs w:val="21"/>
                <w:highlight w:val="none"/>
                <w:lang w:val="en-US" w:eastAsia="zh-CN" w:bidi="ar-SA"/>
                <w14:textFill>
                  <w14:solidFill>
                    <w14:schemeClr w14:val="tx1"/>
                  </w14:solidFill>
                </w14:textFill>
              </w:rPr>
              <w:t>需</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给每个教师账号提供至少10本电子课本下载权限，并支持教师课本上课时，一键云同步获取备课资源，并下载至课本中。授课过程中，支持对课本进行文本批注、画笔标注、擦除、聚焦、翻页操作。</w:t>
            </w:r>
          </w:p>
          <w:p w14:paraId="61E7E41B">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9、支持制作课件时可插入教学互动活动，如分类、连线、选词填空、翻翻卡课堂活动、支持插入素材资源、课件资源、试题资源；支持直接引用与课程相关的云端、校本资源库、个人资源库资源；</w:t>
            </w:r>
          </w:p>
          <w:p w14:paraId="62E1B168">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10、电子白板支持提供书写工具，以实现教学过程中选择内容、书写、擦除操作；支持多人书写功能，不低于20条同步书写轨迹。</w:t>
            </w:r>
          </w:p>
          <w:p w14:paraId="6755455D">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11、立体几何工具：支持手绘至少6种立体几何图形并自动识别为标准形状，包括立方体、圆柱体、圆锥、四棱锥、N棱柱、N棱锥；立方体支持≥8种图形工具操作，如堆积、构图、展开、收起、旋转、三视图、调节、填充常见教学操作；支持在立方体任一面复制立方体形成组合图形，并能对组合图形进行360°旋转；支持绘制立方体内部的任意切面，绘制后可自由调节；立体几何图形支持“三视图”。</w:t>
            </w:r>
          </w:p>
          <w:p w14:paraId="43BC0042">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12、语文学科工具：支持提供≥5种语文类学科工具，包括诗词卡片、朗读评测、字词听写、识字接龙、汉语朗读。</w:t>
            </w:r>
          </w:p>
          <w:p w14:paraId="18E38BFD">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13、英语学科工具：提供≥8种英语学科工具，包括四线三格、字母卡片、英语朗读、单词评测、单词接龙、单词听写、英文划词、英文识别等多种英语学科工具和应用。</w:t>
            </w:r>
          </w:p>
          <w:p w14:paraId="43897E9C">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14、化学识别及推荐：支持将教师手写的化学方程式自动识别为标准印刷体；并支持智能推荐功能，可根据原生笔迹或印刷体快速调取对应的化学元素、化学实验、微课讲解等资源。</w:t>
            </w:r>
          </w:p>
          <w:p w14:paraId="028EE038">
            <w:pPr>
              <w:keepNext w:val="0"/>
              <w:keepLines w:val="0"/>
              <w:pageBreakBefore w:val="0"/>
              <w:widowControl w:val="0"/>
              <w:bidi w:val="0"/>
              <w:spacing w:line="240" w:lineRule="auto"/>
              <w:rPr>
                <w:rFonts w:hint="default"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四、</w:t>
            </w:r>
            <w:r>
              <w:rPr>
                <w:rFonts w:hint="eastAsia" w:ascii="宋体" w:hAnsi="宋体" w:cs="宋体"/>
                <w:color w:val="000000" w:themeColor="text1"/>
                <w:sz w:val="21"/>
                <w:szCs w:val="21"/>
                <w:highlight w:val="none"/>
                <w:lang w:val="en-US" w:eastAsia="zh-CN" w:bidi="ar-SA"/>
                <w14:textFill>
                  <w14:solidFill>
                    <w14:schemeClr w14:val="tx1"/>
                  </w14:solidFill>
                </w14:textFill>
              </w:rPr>
              <w:t>集控管理平台</w:t>
            </w:r>
          </w:p>
          <w:p w14:paraId="498DD70B">
            <w:pP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1、管理平台采用B/S混合云架构设计，无需本地额外部署服务器等设备即可实现对教学信息化设备运行数据的查询。</w:t>
            </w:r>
          </w:p>
          <w:p w14:paraId="3091CC25">
            <w:pP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2、支持多种操作系统通过网页浏览器登录操作，提供多种智能身份识别方式：支持通过账号登录、手机扫码登录等方式，方便用户使用。</w:t>
            </w:r>
          </w:p>
          <w:p w14:paraId="0E3B6B5D">
            <w:pP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1、区域拓展性：支持区县级、校级、班级可视化看板，区域可视化看板支持语音控制能力，支持通过语音调取并切换各级数据看板。</w:t>
            </w:r>
          </w:p>
          <w:p w14:paraId="67472825">
            <w:pP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2、设备情况概览：支持展示管理设备数量、在线设备数量、今日预警数量等基本情况的展示；点击概览的展示区域内所有学校列表，展示各学校管理设备数、在线设备、近7日活跃设备占比，相关数据支持导出；</w:t>
            </w:r>
          </w:p>
          <w:p w14:paraId="4D6CFD2F">
            <w:pP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3、品牌概况：支持查看管辖范围内的设别品牌分布和数量统计，同时支持展示各品牌设备使用率、活跃设备占比以及学校拥有设备数量排名，且相关数据支持导出。</w:t>
            </w:r>
          </w:p>
          <w:p w14:paraId="6A2BF43C">
            <w:pP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4、各学制设备分布：支持展示设备在各个学制的分布率以及分布数量统计数据。</w:t>
            </w:r>
          </w:p>
          <w:p w14:paraId="1ACFBC5C">
            <w:pP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5、今日异常设备预警：支持对当日异常设备告警，并支持展示异常原因和异常情况的学校排行榜，且相关数据支持导出操作。</w:t>
            </w:r>
          </w:p>
          <w:p w14:paraId="6A021795">
            <w:pP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6、学校设备使用率排行：支持展示各个学校设备的使用率，支持从近7日使用率、使用率环比、近7日累计使用时长三个维度进行展示，且相关数据支持导出操作。</w:t>
            </w:r>
          </w:p>
          <w:p w14:paraId="46B516C7">
            <w:pP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7、设备情况概览：支持展示管理设备数量、在线设备数量、今日预警数量等基本情况的展示。</w:t>
            </w:r>
          </w:p>
          <w:p w14:paraId="395FF548">
            <w:pP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8、软件使用时长：支持展示设备上各软件的使用时长，以及各个软件的使用时长学校排名，且相关数据均支持导出。</w:t>
            </w:r>
          </w:p>
          <w:p w14:paraId="41E3F8A2">
            <w:pP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9、大屏画面远程查看：支持查看班级大屏的画面。</w:t>
            </w:r>
          </w:p>
          <w:p w14:paraId="65847097">
            <w:pP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10、设备状态：支持展示昨日开机、昨日使用教师数、昨日使用软件数量、今日上报异常数数4个维度运行数据，支持展示设备的基本硬件参数和内存占用情况。</w:t>
            </w:r>
          </w:p>
          <w:p w14:paraId="2B22A95D">
            <w:pPr>
              <w:keepNext w:val="0"/>
              <w:keepLines w:val="0"/>
              <w:pageBreakBefore w:val="0"/>
              <w:widowControl w:val="0"/>
              <w:bidi w:val="0"/>
              <w:spacing w:line="240" w:lineRule="auto"/>
              <w:rPr>
                <w:rFonts w:hint="default"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bidi="ar-SA"/>
                <w14:textFill>
                  <w14:solidFill>
                    <w14:schemeClr w14:val="tx1"/>
                  </w14:solidFill>
                </w14:textFill>
              </w:rPr>
              <w:t>五</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、其他要求</w:t>
            </w:r>
          </w:p>
          <w:p w14:paraId="681E31A5">
            <w:pPr>
              <w:keepNext w:val="0"/>
              <w:keepLines w:val="0"/>
              <w:pageBreakBefore w:val="0"/>
              <w:widowControl w:val="0"/>
              <w:bidi w:val="0"/>
              <w:spacing w:line="240" w:lineRule="auto"/>
              <w:rPr>
                <w:rFonts w:hint="eastAsia" w:ascii="宋体" w:hAnsi="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1、含教学智能笔1支</w:t>
            </w:r>
            <w:r>
              <w:rPr>
                <w:rFonts w:hint="eastAsia" w:ascii="宋体" w:hAnsi="宋体" w:cs="宋体"/>
                <w:color w:val="000000" w:themeColor="text1"/>
                <w:sz w:val="21"/>
                <w:szCs w:val="21"/>
                <w:highlight w:val="none"/>
                <w:lang w:val="en-US" w:eastAsia="zh-CN" w:bidi="ar-SA"/>
                <w14:textFill>
                  <w14:solidFill>
                    <w14:schemeClr w14:val="tx1"/>
                  </w14:solidFill>
                </w14:textFill>
              </w:rPr>
              <w:t>。</w:t>
            </w:r>
          </w:p>
          <w:p w14:paraId="0DB516D6">
            <w:pPr>
              <w:keepNext w:val="0"/>
              <w:keepLines w:val="0"/>
              <w:pageBreakBefore w:val="0"/>
              <w:widowControl w:val="0"/>
              <w:bidi w:val="0"/>
              <w:spacing w:line="240" w:lineRule="auto"/>
              <w:rPr>
                <w:rFonts w:hint="eastAsia" w:ascii="宋体" w:hAnsi="宋体" w:cs="宋体"/>
                <w:color w:val="000000" w:themeColor="text1"/>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bidi="ar-SA"/>
                <w14:textFill>
                  <w14:solidFill>
                    <w14:schemeClr w14:val="tx1"/>
                  </w14:solidFill>
                </w14:textFill>
              </w:rPr>
              <w:t>2、预装正版国产操作系统和版式、办公软件并提供授权。</w:t>
            </w:r>
          </w:p>
          <w:p w14:paraId="624C740C">
            <w:pPr>
              <w:keepNext w:val="0"/>
              <w:keepLines w:val="0"/>
              <w:pageBreakBefore w:val="0"/>
              <w:widowControl w:val="0"/>
              <w:bidi w:val="0"/>
              <w:spacing w:line="240" w:lineRule="auto"/>
              <w:rPr>
                <w:rFonts w:hint="eastAsia" w:ascii="宋体" w:hAnsi="宋体" w:cs="宋体"/>
                <w:color w:val="000000" w:themeColor="text1"/>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bidi="ar-SA"/>
                <w14:textFill>
                  <w14:solidFill>
                    <w14:schemeClr w14:val="tx1"/>
                  </w14:solidFill>
                </w14:textFill>
              </w:rPr>
              <w:t>六、视频展台</w:t>
            </w:r>
          </w:p>
          <w:p w14:paraId="4B605982">
            <w:pPr>
              <w:keepNext w:val="0"/>
              <w:keepLines w:val="0"/>
              <w:pageBreakBefore w:val="0"/>
              <w:widowControl w:val="0"/>
              <w:bidi w:val="0"/>
              <w:spacing w:line="240" w:lineRule="auto"/>
              <w:rPr>
                <w:rFonts w:hint="default" w:ascii="宋体" w:hAnsi="宋体" w:cs="宋体"/>
                <w:color w:val="000000" w:themeColor="text1"/>
                <w:sz w:val="21"/>
                <w:szCs w:val="21"/>
                <w:highlight w:val="none"/>
                <w:lang w:val="en-US" w:eastAsia="zh-CN" w:bidi="ar-SA"/>
                <w14:textFill>
                  <w14:solidFill>
                    <w14:schemeClr w14:val="tx1"/>
                  </w14:solidFill>
                </w14:textFill>
              </w:rPr>
            </w:pPr>
            <w:r>
              <w:rPr>
                <w:rFonts w:hint="default" w:ascii="宋体" w:hAnsi="宋体" w:cs="宋体"/>
                <w:color w:val="000000" w:themeColor="text1"/>
                <w:sz w:val="21"/>
                <w:szCs w:val="21"/>
                <w:highlight w:val="none"/>
                <w:lang w:val="en-US" w:eastAsia="zh-CN" w:bidi="ar-SA"/>
                <w14:textFill>
                  <w14:solidFill>
                    <w14:schemeClr w14:val="tx1"/>
                  </w14:solidFill>
                </w14:textFill>
              </w:rPr>
              <w:t>1、采用≥800万像素摄像头，拍摄幅面≥A4，最高分辨率≥3264</w:t>
            </w:r>
            <w:r>
              <w:rPr>
                <w:rFonts w:hint="eastAsia" w:ascii="宋体" w:hAnsi="宋体" w:cs="宋体"/>
                <w:color w:val="000000" w:themeColor="text1"/>
                <w:sz w:val="21"/>
                <w:szCs w:val="21"/>
                <w:highlight w:val="none"/>
                <w:lang w:val="en-US" w:eastAsia="zh-CN" w:bidi="ar-SA"/>
                <w14:textFill>
                  <w14:solidFill>
                    <w14:schemeClr w14:val="tx1"/>
                  </w14:solidFill>
                </w14:textFill>
              </w:rPr>
              <w:t>×</w:t>
            </w:r>
            <w:r>
              <w:rPr>
                <w:rFonts w:hint="default" w:ascii="宋体" w:hAnsi="宋体" w:cs="宋体"/>
                <w:color w:val="000000" w:themeColor="text1"/>
                <w:sz w:val="21"/>
                <w:szCs w:val="21"/>
                <w:highlight w:val="none"/>
                <w:lang w:val="en-US" w:eastAsia="zh-CN" w:bidi="ar-SA"/>
                <w14:textFill>
                  <w14:solidFill>
                    <w14:schemeClr w14:val="tx1"/>
                  </w14:solidFill>
                </w14:textFill>
              </w:rPr>
              <w:t>2448。</w:t>
            </w:r>
          </w:p>
          <w:p w14:paraId="62D140F4">
            <w:pPr>
              <w:keepNext w:val="0"/>
              <w:keepLines w:val="0"/>
              <w:pageBreakBefore w:val="0"/>
              <w:widowControl w:val="0"/>
              <w:bidi w:val="0"/>
              <w:spacing w:line="240" w:lineRule="auto"/>
              <w:rPr>
                <w:rFonts w:hint="default" w:ascii="宋体" w:hAnsi="宋体" w:cs="宋体"/>
                <w:color w:val="000000" w:themeColor="text1"/>
                <w:sz w:val="21"/>
                <w:szCs w:val="21"/>
                <w:highlight w:val="none"/>
                <w:lang w:val="en-US" w:eastAsia="zh-CN" w:bidi="ar-SA"/>
                <w14:textFill>
                  <w14:solidFill>
                    <w14:schemeClr w14:val="tx1"/>
                  </w14:solidFill>
                </w14:textFill>
              </w:rPr>
            </w:pPr>
            <w:r>
              <w:rPr>
                <w:rFonts w:hint="default" w:ascii="宋体" w:hAnsi="宋体" w:cs="宋体"/>
                <w:color w:val="000000" w:themeColor="text1"/>
                <w:sz w:val="21"/>
                <w:szCs w:val="21"/>
                <w:highlight w:val="none"/>
                <w:lang w:val="en-US" w:eastAsia="zh-CN" w:bidi="ar-SA"/>
                <w14:textFill>
                  <w14:solidFill>
                    <w14:schemeClr w14:val="tx1"/>
                  </w14:solidFill>
                </w14:textFill>
              </w:rPr>
              <w:t>2、采用USB五伏电源直接供电，无需额外配置电源适配器，环保无辐射；箱内USB连线采用隐藏式设计，箱内无可见连线且USB口下出。</w:t>
            </w:r>
          </w:p>
          <w:p w14:paraId="70723717">
            <w:pPr>
              <w:keepNext w:val="0"/>
              <w:keepLines w:val="0"/>
              <w:pageBreakBefore w:val="0"/>
              <w:widowControl w:val="0"/>
              <w:bidi w:val="0"/>
              <w:spacing w:line="240" w:lineRule="auto"/>
              <w:rPr>
                <w:rFonts w:hint="default" w:ascii="宋体" w:hAnsi="宋体" w:cs="宋体"/>
                <w:color w:val="000000" w:themeColor="text1"/>
                <w:sz w:val="21"/>
                <w:szCs w:val="21"/>
                <w:highlight w:val="none"/>
                <w:lang w:val="en-US" w:eastAsia="zh-CN" w:bidi="ar-SA"/>
                <w14:textFill>
                  <w14:solidFill>
                    <w14:schemeClr w14:val="tx1"/>
                  </w14:solidFill>
                </w14:textFill>
              </w:rPr>
            </w:pPr>
            <w:r>
              <w:rPr>
                <w:rFonts w:hint="default" w:ascii="宋体" w:hAnsi="宋体" w:cs="宋体"/>
                <w:color w:val="000000" w:themeColor="text1"/>
                <w:sz w:val="21"/>
                <w:szCs w:val="21"/>
                <w:highlight w:val="none"/>
                <w:lang w:val="en-US" w:eastAsia="zh-CN" w:bidi="ar-SA"/>
                <w14:textFill>
                  <w14:solidFill>
                    <w14:schemeClr w14:val="tx1"/>
                  </w14:solidFill>
                </w14:textFill>
              </w:rPr>
              <w:t>3、整机采用ABS材质，圆弧式设计无锐角；托板采用单板结构</w:t>
            </w:r>
            <w:r>
              <w:rPr>
                <w:rFonts w:hint="eastAsia" w:ascii="宋体" w:hAnsi="宋体" w:cs="宋体"/>
                <w:color w:val="000000" w:themeColor="text1"/>
                <w:sz w:val="21"/>
                <w:szCs w:val="21"/>
                <w:highlight w:val="none"/>
                <w:lang w:val="en-US" w:eastAsia="zh-CN" w:bidi="ar-SA"/>
                <w14:textFill>
                  <w14:solidFill>
                    <w14:schemeClr w14:val="tx1"/>
                  </w14:solidFill>
                </w14:textFill>
              </w:rPr>
              <w:t>；</w:t>
            </w:r>
            <w:r>
              <w:rPr>
                <w:rFonts w:hint="default" w:ascii="宋体" w:hAnsi="宋体" w:cs="宋体"/>
                <w:color w:val="000000" w:themeColor="text1"/>
                <w:sz w:val="21"/>
                <w:szCs w:val="21"/>
                <w:highlight w:val="none"/>
                <w:lang w:val="en-US" w:eastAsia="zh-CN" w:bidi="ar-SA"/>
                <w14:textFill>
                  <w14:solidFill>
                    <w14:schemeClr w14:val="tx1"/>
                  </w14:solidFill>
                </w14:textFill>
              </w:rPr>
              <w:t>托板尺寸不小于A4 规格，托板平整无接缝，承托稳定。</w:t>
            </w:r>
          </w:p>
          <w:p w14:paraId="33B771ED">
            <w:pPr>
              <w:keepNext w:val="0"/>
              <w:keepLines w:val="0"/>
              <w:pageBreakBefore w:val="0"/>
              <w:widowControl w:val="0"/>
              <w:bidi w:val="0"/>
              <w:spacing w:line="240" w:lineRule="auto"/>
              <w:rPr>
                <w:rFonts w:hint="default" w:ascii="宋体" w:hAnsi="宋体" w:cs="宋体"/>
                <w:color w:val="000000" w:themeColor="text1"/>
                <w:sz w:val="21"/>
                <w:szCs w:val="21"/>
                <w:highlight w:val="none"/>
                <w:lang w:val="en-US" w:eastAsia="zh-CN" w:bidi="ar-SA"/>
                <w14:textFill>
                  <w14:solidFill>
                    <w14:schemeClr w14:val="tx1"/>
                  </w14:solidFill>
                </w14:textFill>
              </w:rPr>
            </w:pPr>
            <w:r>
              <w:rPr>
                <w:rFonts w:hint="default" w:ascii="宋体" w:hAnsi="宋体" w:cs="宋体"/>
                <w:color w:val="000000" w:themeColor="text1"/>
                <w:sz w:val="21"/>
                <w:szCs w:val="21"/>
                <w:highlight w:val="none"/>
                <w:lang w:val="en-US" w:eastAsia="zh-CN" w:bidi="ar-SA"/>
                <w14:textFill>
                  <w14:solidFill>
                    <w14:schemeClr w14:val="tx1"/>
                  </w14:solidFill>
                </w14:textFill>
              </w:rPr>
              <w:t>4、托板及挂墙部分采用金属加强处理，可承重 5kg 以上，同时托板采用磁吸吸附式机构，防止托板打落。</w:t>
            </w:r>
          </w:p>
          <w:p w14:paraId="10153C7B">
            <w:pPr>
              <w:keepNext w:val="0"/>
              <w:keepLines w:val="0"/>
              <w:pageBreakBefore w:val="0"/>
              <w:widowControl w:val="0"/>
              <w:bidi w:val="0"/>
              <w:spacing w:line="240" w:lineRule="auto"/>
              <w:rPr>
                <w:rFonts w:hint="default" w:ascii="宋体" w:hAnsi="宋体" w:cs="宋体"/>
                <w:color w:val="000000" w:themeColor="text1"/>
                <w:sz w:val="21"/>
                <w:szCs w:val="21"/>
                <w:highlight w:val="none"/>
                <w:lang w:val="en-US" w:eastAsia="zh-CN" w:bidi="ar-SA"/>
                <w14:textFill>
                  <w14:solidFill>
                    <w14:schemeClr w14:val="tx1"/>
                  </w14:solidFill>
                </w14:textFill>
              </w:rPr>
            </w:pPr>
            <w:r>
              <w:rPr>
                <w:rFonts w:hint="default" w:ascii="宋体" w:hAnsi="宋体" w:cs="宋体"/>
                <w:color w:val="000000" w:themeColor="text1"/>
                <w:sz w:val="21"/>
                <w:szCs w:val="21"/>
                <w:highlight w:val="none"/>
                <w:lang w:val="en-US" w:eastAsia="zh-CN" w:bidi="ar-SA"/>
                <w14:textFill>
                  <w14:solidFill>
                    <w14:schemeClr w14:val="tx1"/>
                  </w14:solidFill>
                </w14:textFill>
              </w:rPr>
              <w:t>5、展示托板正上方具备LED补光灯，保证展示区域的亮度及展示效果，整机自带磨砂均光罩 LED 3粒补光灯，LED灯设计符合光生物安全标准测试，对人体无危害。光线不足时可进行亮度补充，亮度均匀，采用无级触摸调光设计。</w:t>
            </w:r>
          </w:p>
          <w:p w14:paraId="505FC7DE">
            <w:pPr>
              <w:keepNext w:val="0"/>
              <w:keepLines w:val="0"/>
              <w:pageBreakBefore w:val="0"/>
              <w:widowControl w:val="0"/>
              <w:bidi w:val="0"/>
              <w:spacing w:line="240" w:lineRule="auto"/>
              <w:rPr>
                <w:rFonts w:hint="default" w:ascii="宋体" w:hAnsi="宋体" w:cs="宋体"/>
                <w:color w:val="000000" w:themeColor="text1"/>
                <w:sz w:val="21"/>
                <w:szCs w:val="21"/>
                <w:highlight w:val="none"/>
                <w:lang w:val="en-US" w:eastAsia="zh-CN" w:bidi="ar-SA"/>
                <w14:textFill>
                  <w14:solidFill>
                    <w14:schemeClr w14:val="tx1"/>
                  </w14:solidFill>
                </w14:textFill>
              </w:rPr>
            </w:pPr>
            <w:r>
              <w:rPr>
                <w:rFonts w:hint="default" w:ascii="宋体" w:hAnsi="宋体" w:cs="宋体"/>
                <w:color w:val="000000" w:themeColor="text1"/>
                <w:sz w:val="21"/>
                <w:szCs w:val="21"/>
                <w:highlight w:val="none"/>
                <w:lang w:val="en-US" w:eastAsia="zh-CN" w:bidi="ar-SA"/>
                <w14:textFill>
                  <w14:solidFill>
                    <w14:schemeClr w14:val="tx1"/>
                  </w14:solidFill>
                </w14:textFill>
              </w:rPr>
              <w:t>6、界面与各功能图标内嵌中文，清晰易用，老师不用查阅帮助就能使用，减少误操作。</w:t>
            </w:r>
          </w:p>
          <w:p w14:paraId="1C2C1387">
            <w:pPr>
              <w:keepNext w:val="0"/>
              <w:keepLines w:val="0"/>
              <w:pageBreakBefore w:val="0"/>
              <w:widowControl w:val="0"/>
              <w:bidi w:val="0"/>
              <w:spacing w:line="240" w:lineRule="auto"/>
              <w:rPr>
                <w:rFonts w:hint="default" w:ascii="宋体" w:hAnsi="宋体" w:cs="宋体"/>
                <w:color w:val="000000" w:themeColor="text1"/>
                <w:sz w:val="21"/>
                <w:szCs w:val="21"/>
                <w:highlight w:val="none"/>
                <w:lang w:val="en-US" w:eastAsia="zh-CN" w:bidi="ar-SA"/>
                <w14:textFill>
                  <w14:solidFill>
                    <w14:schemeClr w14:val="tx1"/>
                  </w14:solidFill>
                </w14:textFill>
              </w:rPr>
            </w:pPr>
            <w:r>
              <w:rPr>
                <w:rFonts w:hint="default" w:ascii="宋体" w:hAnsi="宋体" w:cs="宋体"/>
                <w:color w:val="000000" w:themeColor="text1"/>
                <w:sz w:val="21"/>
                <w:szCs w:val="21"/>
                <w:highlight w:val="none"/>
                <w:lang w:val="en-US" w:eastAsia="zh-CN" w:bidi="ar-SA"/>
                <w14:textFill>
                  <w14:solidFill>
                    <w14:schemeClr w14:val="tx1"/>
                  </w14:solidFill>
                </w14:textFill>
              </w:rPr>
              <w:t>7、支持批注功能，支持3种粗细9种颜色的画笔选择对图片界面进行批注；支持对批注书写内容进行擦除，可进行全屏清除；支持板书保存和二次打开。</w:t>
            </w:r>
          </w:p>
          <w:p w14:paraId="75FCE11A">
            <w:pPr>
              <w:keepNext w:val="0"/>
              <w:keepLines w:val="0"/>
              <w:pageBreakBefore w:val="0"/>
              <w:widowControl w:val="0"/>
              <w:bidi w:val="0"/>
              <w:spacing w:line="240" w:lineRule="auto"/>
              <w:rPr>
                <w:rFonts w:hint="eastAsia" w:ascii="宋体" w:hAnsi="宋体" w:cs="宋体"/>
                <w:color w:val="000000" w:themeColor="text1"/>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bidi="ar-SA"/>
                <w14:textFill>
                  <w14:solidFill>
                    <w14:schemeClr w14:val="tx1"/>
                  </w14:solidFill>
                </w14:textFill>
              </w:rPr>
              <w:t>七、有源音箱</w:t>
            </w:r>
          </w:p>
          <w:p w14:paraId="7BFF0457">
            <w:pPr>
              <w:keepNext w:val="0"/>
              <w:keepLines w:val="0"/>
              <w:pageBreakBefore w:val="0"/>
              <w:widowControl w:val="0"/>
              <w:bidi w:val="0"/>
              <w:spacing w:line="240" w:lineRule="auto"/>
              <w:rPr>
                <w:rFonts w:hint="default" w:ascii="宋体" w:hAnsi="宋体" w:cs="宋体"/>
                <w:color w:val="000000" w:themeColor="text1"/>
                <w:sz w:val="21"/>
                <w:szCs w:val="21"/>
                <w:highlight w:val="none"/>
                <w:lang w:val="en-US" w:eastAsia="zh-CN" w:bidi="ar-SA"/>
                <w14:textFill>
                  <w14:solidFill>
                    <w14:schemeClr w14:val="tx1"/>
                  </w14:solidFill>
                </w14:textFill>
              </w:rPr>
            </w:pPr>
            <w:r>
              <w:rPr>
                <w:rFonts w:hint="default" w:ascii="宋体" w:hAnsi="宋体" w:cs="宋体"/>
                <w:color w:val="000000" w:themeColor="text1"/>
                <w:sz w:val="21"/>
                <w:szCs w:val="21"/>
                <w:highlight w:val="none"/>
                <w:lang w:val="en-US" w:eastAsia="zh-CN" w:bidi="ar-SA"/>
                <w14:textFill>
                  <w14:solidFill>
                    <w14:schemeClr w14:val="tx1"/>
                  </w14:solidFill>
                </w14:textFill>
              </w:rPr>
              <w:t>1、使用U段数字射频技术，内置精准电磁波发射接收天线，有效避免传输干扰，满足同一场所大量使用的需要；</w:t>
            </w:r>
          </w:p>
          <w:p w14:paraId="6C5C6178">
            <w:pPr>
              <w:keepNext w:val="0"/>
              <w:keepLines w:val="0"/>
              <w:pageBreakBefore w:val="0"/>
              <w:widowControl w:val="0"/>
              <w:bidi w:val="0"/>
              <w:spacing w:line="240" w:lineRule="auto"/>
              <w:rPr>
                <w:rFonts w:hint="default" w:ascii="宋体" w:hAnsi="宋体" w:cs="宋体"/>
                <w:color w:val="000000" w:themeColor="text1"/>
                <w:sz w:val="21"/>
                <w:szCs w:val="21"/>
                <w:highlight w:val="none"/>
                <w:lang w:val="en-US" w:eastAsia="zh-CN" w:bidi="ar-SA"/>
                <w14:textFill>
                  <w14:solidFill>
                    <w14:schemeClr w14:val="tx1"/>
                  </w14:solidFill>
                </w14:textFill>
              </w:rPr>
            </w:pPr>
            <w:r>
              <w:rPr>
                <w:rFonts w:hint="default" w:ascii="宋体" w:hAnsi="宋体" w:cs="宋体"/>
                <w:color w:val="000000" w:themeColor="text1"/>
                <w:sz w:val="21"/>
                <w:szCs w:val="21"/>
                <w:highlight w:val="none"/>
                <w:lang w:val="en-US" w:eastAsia="zh-CN" w:bidi="ar-SA"/>
                <w14:textFill>
                  <w14:solidFill>
                    <w14:schemeClr w14:val="tx1"/>
                  </w14:solidFill>
                </w14:textFill>
              </w:rPr>
              <w:t>2、音箱具备两分频设计，大功率宽电压（100-260伏交流电）开关电源数字功放，音质清晰自然；</w:t>
            </w:r>
          </w:p>
          <w:p w14:paraId="7A2CA803">
            <w:pPr>
              <w:keepNext w:val="0"/>
              <w:keepLines w:val="0"/>
              <w:pageBreakBefore w:val="0"/>
              <w:widowControl w:val="0"/>
              <w:bidi w:val="0"/>
              <w:spacing w:line="240" w:lineRule="auto"/>
              <w:rPr>
                <w:rFonts w:hint="default" w:ascii="宋体" w:hAnsi="宋体" w:cs="宋体"/>
                <w:color w:val="000000" w:themeColor="text1"/>
                <w:sz w:val="21"/>
                <w:szCs w:val="21"/>
                <w:highlight w:val="none"/>
                <w:lang w:val="en-US" w:eastAsia="zh-CN" w:bidi="ar-SA"/>
                <w14:textFill>
                  <w14:solidFill>
                    <w14:schemeClr w14:val="tx1"/>
                  </w14:solidFill>
                </w14:textFill>
              </w:rPr>
            </w:pPr>
            <w:r>
              <w:rPr>
                <w:rFonts w:hint="default" w:ascii="宋体" w:hAnsi="宋体" w:cs="宋体"/>
                <w:color w:val="000000" w:themeColor="text1"/>
                <w:sz w:val="21"/>
                <w:szCs w:val="21"/>
                <w:highlight w:val="none"/>
                <w:lang w:val="en-US" w:eastAsia="zh-CN" w:bidi="ar-SA"/>
                <w14:textFill>
                  <w14:solidFill>
                    <w14:schemeClr w14:val="tx1"/>
                  </w14:solidFill>
                </w14:textFill>
              </w:rPr>
              <w:t>3、一路话筒输入（环保麦克风插口自带幻像电源）；</w:t>
            </w:r>
          </w:p>
          <w:p w14:paraId="0ADD288B">
            <w:pPr>
              <w:keepNext w:val="0"/>
              <w:keepLines w:val="0"/>
              <w:pageBreakBefore w:val="0"/>
              <w:widowControl w:val="0"/>
              <w:bidi w:val="0"/>
              <w:spacing w:line="240" w:lineRule="auto"/>
              <w:rPr>
                <w:rFonts w:hint="default" w:ascii="宋体" w:hAnsi="宋体" w:cs="宋体"/>
                <w:color w:val="000000" w:themeColor="text1"/>
                <w:sz w:val="21"/>
                <w:szCs w:val="21"/>
                <w:highlight w:val="none"/>
                <w:lang w:val="en-US" w:eastAsia="zh-CN" w:bidi="ar-SA"/>
                <w14:textFill>
                  <w14:solidFill>
                    <w14:schemeClr w14:val="tx1"/>
                  </w14:solidFill>
                </w14:textFill>
              </w:rPr>
            </w:pPr>
            <w:r>
              <w:rPr>
                <w:rFonts w:hint="default" w:ascii="宋体" w:hAnsi="宋体" w:cs="宋体"/>
                <w:color w:val="000000" w:themeColor="text1"/>
                <w:sz w:val="21"/>
                <w:szCs w:val="21"/>
                <w:highlight w:val="none"/>
                <w:lang w:val="en-US" w:eastAsia="zh-CN" w:bidi="ar-SA"/>
                <w14:textFill>
                  <w14:solidFill>
                    <w14:schemeClr w14:val="tx1"/>
                  </w14:solidFill>
                </w14:textFill>
              </w:rPr>
              <w:t>4、话筒音量、音乐音量及高低音独立控制；</w:t>
            </w:r>
          </w:p>
          <w:p w14:paraId="7F21649C">
            <w:pPr>
              <w:keepNext w:val="0"/>
              <w:keepLines w:val="0"/>
              <w:pageBreakBefore w:val="0"/>
              <w:widowControl w:val="0"/>
              <w:bidi w:val="0"/>
              <w:spacing w:line="240" w:lineRule="auto"/>
              <w:rPr>
                <w:rFonts w:hint="default" w:ascii="宋体" w:hAnsi="宋体" w:cs="宋体"/>
                <w:color w:val="000000" w:themeColor="text1"/>
                <w:sz w:val="21"/>
                <w:szCs w:val="21"/>
                <w:highlight w:val="none"/>
                <w:lang w:val="en-US" w:eastAsia="zh-CN" w:bidi="ar-SA"/>
                <w14:textFill>
                  <w14:solidFill>
                    <w14:schemeClr w14:val="tx1"/>
                  </w14:solidFill>
                </w14:textFill>
              </w:rPr>
            </w:pPr>
            <w:r>
              <w:rPr>
                <w:rFonts w:hint="default" w:ascii="宋体" w:hAnsi="宋体" w:cs="宋体"/>
                <w:color w:val="000000" w:themeColor="text1"/>
                <w:sz w:val="21"/>
                <w:szCs w:val="21"/>
                <w:highlight w:val="none"/>
                <w:lang w:val="en-US" w:eastAsia="zh-CN" w:bidi="ar-SA"/>
                <w14:textFill>
                  <w14:solidFill>
                    <w14:schemeClr w14:val="tx1"/>
                  </w14:solidFill>
                </w14:textFill>
              </w:rPr>
              <w:t>5、带一路广播优先接口，当有广播信号时自动切换；</w:t>
            </w:r>
          </w:p>
          <w:p w14:paraId="08EA98F3">
            <w:pPr>
              <w:keepNext w:val="0"/>
              <w:keepLines w:val="0"/>
              <w:pageBreakBefore w:val="0"/>
              <w:widowControl w:val="0"/>
              <w:bidi w:val="0"/>
              <w:spacing w:line="240" w:lineRule="auto"/>
              <w:rPr>
                <w:rFonts w:hint="default" w:ascii="宋体" w:hAnsi="宋体" w:cs="宋体"/>
                <w:color w:val="000000" w:themeColor="text1"/>
                <w:sz w:val="21"/>
                <w:szCs w:val="21"/>
                <w:highlight w:val="none"/>
                <w:lang w:val="en-US" w:eastAsia="zh-CN" w:bidi="ar-SA"/>
                <w14:textFill>
                  <w14:solidFill>
                    <w14:schemeClr w14:val="tx1"/>
                  </w14:solidFill>
                </w14:textFill>
              </w:rPr>
            </w:pPr>
            <w:r>
              <w:rPr>
                <w:rFonts w:hint="default" w:ascii="宋体" w:hAnsi="宋体" w:cs="宋体"/>
                <w:color w:val="000000" w:themeColor="text1"/>
                <w:sz w:val="21"/>
                <w:szCs w:val="21"/>
                <w:highlight w:val="none"/>
                <w:lang w:val="en-US" w:eastAsia="zh-CN" w:bidi="ar-SA"/>
                <w14:textFill>
                  <w14:solidFill>
                    <w14:schemeClr w14:val="tx1"/>
                  </w14:solidFill>
                </w14:textFill>
              </w:rPr>
              <w:t>6、标配壁挂安装配件</w:t>
            </w:r>
            <w:r>
              <w:rPr>
                <w:rFonts w:hint="eastAsia" w:ascii="宋体" w:hAnsi="宋体" w:cs="宋体"/>
                <w:color w:val="000000" w:themeColor="text1"/>
                <w:sz w:val="21"/>
                <w:szCs w:val="21"/>
                <w:highlight w:val="none"/>
                <w:lang w:val="en-US" w:eastAsia="zh-CN" w:bidi="ar-SA"/>
                <w14:textFill>
                  <w14:solidFill>
                    <w14:schemeClr w14:val="tx1"/>
                  </w14:solidFill>
                </w14:textFill>
              </w:rPr>
              <w:t>。</w:t>
            </w:r>
          </w:p>
        </w:tc>
        <w:tc>
          <w:tcPr>
            <w:tcW w:w="387" w:type="pct"/>
            <w:shd w:val="clear" w:color="auto" w:fill="auto"/>
            <w:noWrap w:val="0"/>
            <w:vAlign w:val="center"/>
          </w:tcPr>
          <w:p w14:paraId="1390A94D">
            <w:pPr>
              <w:widowControl/>
              <w:jc w:val="center"/>
              <w:rPr>
                <w:rFonts w:hint="eastAsia" w:ascii="宋体" w:hAnsi="宋体" w:eastAsia="宋体" w:cs="宋体"/>
                <w:b w:val="0"/>
                <w:bCs/>
                <w:color w:val="000000" w:themeColor="text1"/>
                <w:sz w:val="21"/>
                <w:szCs w:val="21"/>
                <w:highlight w:val="none"/>
                <w:lang w:val="en-US" w:eastAsia="zh-CN" w:bidi="ar-SA"/>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套</w:t>
            </w:r>
          </w:p>
        </w:tc>
        <w:tc>
          <w:tcPr>
            <w:tcW w:w="333" w:type="pct"/>
            <w:shd w:val="clear" w:color="auto" w:fill="auto"/>
            <w:noWrap w:val="0"/>
            <w:vAlign w:val="center"/>
          </w:tcPr>
          <w:p w14:paraId="2C5798AA">
            <w:pPr>
              <w:widowControl/>
              <w:jc w:val="center"/>
              <w:rPr>
                <w:rFonts w:hint="default" w:ascii="宋体" w:hAnsi="宋体" w:eastAsia="宋体" w:cs="宋体"/>
                <w:b w:val="0"/>
                <w:bCs/>
                <w:color w:val="000000" w:themeColor="text1"/>
                <w:sz w:val="21"/>
                <w:szCs w:val="21"/>
                <w:highlight w:val="none"/>
                <w:lang w:val="en-US" w:eastAsia="zh-CN" w:bidi="ar-SA"/>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6</w:t>
            </w:r>
          </w:p>
        </w:tc>
        <w:tc>
          <w:tcPr>
            <w:tcW w:w="444" w:type="pct"/>
            <w:shd w:val="clear" w:color="auto" w:fill="auto"/>
            <w:noWrap w:val="0"/>
            <w:vAlign w:val="center"/>
          </w:tcPr>
          <w:p w14:paraId="0DC336B3">
            <w:pPr>
              <w:jc w:val="center"/>
              <w:rPr>
                <w:rFonts w:hint="default" w:ascii="宋体" w:hAnsi="宋体" w:eastAsia="宋体" w:cs="宋体"/>
                <w:b w:val="0"/>
                <w:bCs/>
                <w:color w:val="000000" w:themeColor="text1"/>
                <w:sz w:val="21"/>
                <w:szCs w:val="21"/>
                <w:highlight w:val="none"/>
                <w:lang w:val="en-US" w:eastAsia="zh-CN" w:bidi="ar-SA"/>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24150</w:t>
            </w:r>
          </w:p>
        </w:tc>
        <w:tc>
          <w:tcPr>
            <w:tcW w:w="557" w:type="pct"/>
            <w:shd w:val="clear" w:color="auto" w:fill="auto"/>
            <w:noWrap w:val="0"/>
            <w:vAlign w:val="center"/>
          </w:tcPr>
          <w:p w14:paraId="042EBEC8">
            <w:pPr>
              <w:jc w:val="center"/>
              <w:rPr>
                <w:rFonts w:hint="default" w:ascii="宋体" w:hAnsi="宋体" w:eastAsia="宋体" w:cs="宋体"/>
                <w:b w:val="0"/>
                <w:bCs/>
                <w:color w:val="000000" w:themeColor="text1"/>
                <w:sz w:val="21"/>
                <w:szCs w:val="21"/>
                <w:highlight w:val="none"/>
                <w:lang w:val="en-US" w:eastAsia="zh-CN" w:bidi="ar-SA"/>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144900</w:t>
            </w:r>
          </w:p>
        </w:tc>
      </w:tr>
      <w:tr w14:paraId="65F9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39" w:type="pct"/>
            <w:shd w:val="clear" w:color="auto" w:fill="auto"/>
            <w:noWrap w:val="0"/>
            <w:vAlign w:val="center"/>
          </w:tcPr>
          <w:p w14:paraId="4960C19F">
            <w:pPr>
              <w:widowControl/>
              <w:jc w:val="center"/>
              <w:rPr>
                <w:rFonts w:hint="eastAsia" w:ascii="宋体" w:hAnsi="宋体" w:eastAsia="宋体" w:cs="宋体"/>
                <w:b w:val="0"/>
                <w:bCs/>
                <w:color w:val="000000" w:themeColor="text1"/>
                <w:sz w:val="21"/>
                <w:szCs w:val="21"/>
                <w:highlight w:val="none"/>
                <w:lang w:val="en-US" w:eastAsia="zh-CN" w:bidi="ar-SA"/>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3</w:t>
            </w:r>
          </w:p>
        </w:tc>
        <w:tc>
          <w:tcPr>
            <w:tcW w:w="881" w:type="pct"/>
            <w:shd w:val="clear" w:color="auto" w:fill="auto"/>
            <w:noWrap w:val="0"/>
            <w:vAlign w:val="center"/>
          </w:tcPr>
          <w:p w14:paraId="1DA0F558">
            <w:pPr>
              <w:widowControl/>
              <w:jc w:val="center"/>
              <w:rPr>
                <w:rFonts w:hint="eastAsia" w:ascii="宋体" w:hAnsi="宋体" w:eastAsia="宋体" w:cs="宋体"/>
                <w:b w:val="0"/>
                <w:bCs/>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AI批阅机（</w:t>
            </w:r>
            <w:r>
              <w:rPr>
                <w:rFonts w:hint="eastAsia" w:ascii="宋体" w:hAnsi="宋体" w:cs="宋体"/>
                <w:b w:val="0"/>
                <w:bCs/>
                <w:color w:val="000000" w:themeColor="text1"/>
                <w:sz w:val="21"/>
                <w:szCs w:val="21"/>
                <w:highlight w:val="none"/>
                <w:lang w:val="en-US" w:eastAsia="zh-CN"/>
                <w14:textFill>
                  <w14:solidFill>
                    <w14:schemeClr w14:val="tx1"/>
                  </w14:solidFill>
                </w14:textFill>
              </w:rPr>
              <w:t>含</w:t>
            </w:r>
            <w:r>
              <w:rPr>
                <w:rFonts w:hint="eastAsia" w:ascii="宋体" w:hAnsi="宋体" w:eastAsia="宋体" w:cs="宋体"/>
                <w:b w:val="0"/>
                <w:bCs/>
                <w:color w:val="000000" w:themeColor="text1"/>
                <w:sz w:val="21"/>
                <w:szCs w:val="21"/>
                <w:highlight w:val="none"/>
                <w14:textFill>
                  <w14:solidFill>
                    <w14:schemeClr w14:val="tx1"/>
                  </w14:solidFill>
                </w14:textFill>
              </w:rPr>
              <w:t>算力服务）</w:t>
            </w:r>
          </w:p>
        </w:tc>
        <w:tc>
          <w:tcPr>
            <w:tcW w:w="2056" w:type="pct"/>
            <w:shd w:val="clear" w:color="auto" w:fill="auto"/>
            <w:noWrap w:val="0"/>
            <w:vAlign w:val="center"/>
          </w:tcPr>
          <w:p w14:paraId="7A36518C">
            <w:pPr>
              <w:keepNext w:val="0"/>
              <w:keepLines w:val="0"/>
              <w:pageBreakBefore w:val="0"/>
              <w:widowControl w:val="0"/>
              <w:bidi w:val="0"/>
              <w:spacing w:line="240" w:lineRule="auto"/>
              <w:rPr>
                <w:rFonts w:hint="default"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一、硬件性能要求</w:t>
            </w:r>
          </w:p>
          <w:p w14:paraId="21EC603A">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1、扫描速度：不低于60ppm/120ipm；</w:t>
            </w:r>
          </w:p>
          <w:p w14:paraId="5808448E">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2、扫描分辨率：支持</w:t>
            </w:r>
            <w:r>
              <w:rPr>
                <w:rFonts w:hint="eastAsia" w:ascii="宋体" w:hAnsi="宋体" w:cs="宋体"/>
                <w:color w:val="000000" w:themeColor="text1"/>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300×300</w:t>
            </w:r>
            <w:r>
              <w:rPr>
                <w:rFonts w:hint="eastAsia" w:ascii="宋体" w:hAnsi="宋体" w:cs="宋体"/>
                <w:color w:val="000000" w:themeColor="text1"/>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600×600dpi图像输出；</w:t>
            </w:r>
          </w:p>
          <w:p w14:paraId="3771AC7D">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3、ADF容量：≥150张（纸张克重65-80g/</w:t>
            </w:r>
            <w:r>
              <w:rPr>
                <w:color w:val="000000" w:themeColor="text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w:t>
            </w:r>
          </w:p>
          <w:p w14:paraId="2B01311E">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4、扫描兼容性：支持TWAIN/WIA/CIA标准；</w:t>
            </w:r>
          </w:p>
          <w:p w14:paraId="7EABA9DC">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5、打印速度：≥40ppm；</w:t>
            </w:r>
          </w:p>
          <w:p w14:paraId="2E9D9657">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6、支持A3</w:t>
            </w:r>
            <w:r>
              <w:rPr>
                <w:rFonts w:hint="eastAsia" w:ascii="宋体" w:hAnsi="宋体" w:cs="宋体"/>
                <w:color w:val="000000" w:themeColor="text1"/>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A4</w:t>
            </w:r>
            <w:r>
              <w:rPr>
                <w:rFonts w:hint="eastAsia" w:ascii="宋体" w:hAnsi="宋体" w:cs="宋体"/>
                <w:color w:val="000000" w:themeColor="text1"/>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8K</w:t>
            </w:r>
            <w:r>
              <w:rPr>
                <w:rFonts w:hint="eastAsia" w:ascii="宋体" w:hAnsi="宋体" w:cs="宋体"/>
                <w:color w:val="000000" w:themeColor="text1"/>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16K</w:t>
            </w:r>
            <w:r>
              <w:rPr>
                <w:rFonts w:hint="eastAsia" w:ascii="宋体" w:hAnsi="宋体" w:cs="宋体"/>
                <w:color w:val="000000" w:themeColor="text1"/>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B4</w:t>
            </w:r>
            <w:r>
              <w:rPr>
                <w:rFonts w:hint="eastAsia" w:ascii="宋体" w:hAnsi="宋体" w:cs="宋体"/>
                <w:color w:val="000000" w:themeColor="text1"/>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B5纸张类型扫描，支持在 8K、16K、B4 规格范围内自定义尺寸大小；</w:t>
            </w:r>
          </w:p>
          <w:p w14:paraId="2D87F5F8">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7、支持网络协议TCP/IPv4</w:t>
            </w:r>
            <w:r>
              <w:rPr>
                <w:rFonts w:hint="eastAsia" w:ascii="宋体" w:hAnsi="宋体" w:cs="宋体"/>
                <w:color w:val="000000" w:themeColor="text1"/>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 xml:space="preserve"> TCP/IPv6；</w:t>
            </w:r>
          </w:p>
          <w:p w14:paraId="2229DC01">
            <w:pPr>
              <w:keepNext w:val="0"/>
              <w:keepLines w:val="0"/>
              <w:pageBreakBefore w:val="0"/>
              <w:widowControl w:val="0"/>
              <w:bidi w:val="0"/>
              <w:spacing w:line="240" w:lineRule="auto"/>
              <w:jc w:val="left"/>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8、支持网络打印协议LPD</w:t>
            </w:r>
            <w:r>
              <w:rPr>
                <w:rFonts w:hint="eastAsia" w:ascii="宋体" w:hAnsi="宋体" w:cs="宋体"/>
                <w:color w:val="000000" w:themeColor="text1"/>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IPP</w:t>
            </w:r>
            <w:r>
              <w:rPr>
                <w:rFonts w:hint="eastAsia" w:ascii="宋体" w:hAnsi="宋体" w:cs="宋体"/>
                <w:color w:val="000000" w:themeColor="text1"/>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PORT9100</w:t>
            </w:r>
            <w:r>
              <w:rPr>
                <w:rFonts w:hint="eastAsia" w:ascii="宋体" w:hAnsi="宋体" w:cs="宋体"/>
                <w:color w:val="000000" w:themeColor="text1"/>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WSD；</w:t>
            </w:r>
          </w:p>
          <w:p w14:paraId="746E3644">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9、打印技术：采用冷印喷墨技术，支持打印过程中无需预热，快速从休眠模式完成启动；</w:t>
            </w:r>
          </w:p>
          <w:p w14:paraId="38C8BDB8">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10、CPU：采用不低于8核处理器，自带集成显卡；</w:t>
            </w:r>
          </w:p>
          <w:p w14:paraId="7B192346">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11、内存：≥8G DDR4；</w:t>
            </w:r>
          </w:p>
          <w:p w14:paraId="1F63F0B9">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12、硬盘：≥128G固态硬盘；</w:t>
            </w:r>
          </w:p>
          <w:p w14:paraId="6C20F717">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13、全机接口至少包含HDMI*1、USB2.0*1、USB3.0*2、RJ45；</w:t>
            </w:r>
          </w:p>
          <w:p w14:paraId="72B48E41">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14、液晶显示屏≥23.8英寸，分辨率≥1080*1920，触摸式电容屏；</w:t>
            </w:r>
          </w:p>
          <w:p w14:paraId="1B182E5F">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15、亮度≥250nits(尼特)；</w:t>
            </w:r>
          </w:p>
          <w:p w14:paraId="38C0AEFB">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16、内置正版操作系统。</w:t>
            </w:r>
          </w:p>
          <w:p w14:paraId="42F7BE9F">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二、作业数据采集与批阅</w:t>
            </w:r>
          </w:p>
          <w:p w14:paraId="7C18E8EA">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1、学情采集</w:t>
            </w:r>
          </w:p>
          <w:p w14:paraId="0BF29155">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ascii="Arial" w:hAnsi="Arial" w:eastAsia="Arial" w:cs="Arial"/>
                <w:color w:val="000000" w:themeColor="text1"/>
                <w:sz w:val="22"/>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 支持不依赖于题库选题组卷、不依赖于特定排版制卡，即可进行作业或试卷数据采集；支持教师无需通过定位点、二维码、数据线或扫描空白卷，即可进行作业或试卷数据采集；支持对作业纸张中复杂版面的分析与图文识别。</w:t>
            </w:r>
          </w:p>
          <w:p w14:paraId="22BBD985">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 支持学科、年级、班级、作业类型信息的数据采集。</w:t>
            </w:r>
          </w:p>
          <w:p w14:paraId="016C2E6E">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(3) 支持答案卷黑笔、蓝笔、红笔手写识别；支持答案卷和学生卷学情数据采集。</w:t>
            </w:r>
          </w:p>
          <w:p w14:paraId="2A536DE7">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(4) 支持单面、双面纸张的数据采集。</w:t>
            </w:r>
          </w:p>
          <w:p w14:paraId="7BBF54EB">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(5)提供学生手写姓名、作业号自动识别功能，支持教师手动匹配学生姓名。</w:t>
            </w:r>
          </w:p>
          <w:p w14:paraId="51E49BE9">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(6) 支持分批次扫描采集同一班级不同学生的作业并自动汇总。</w:t>
            </w:r>
          </w:p>
          <w:p w14:paraId="672AD296">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(7) 支持查看已创建的作业任务记录，支持按年级、学科、状态筛选任务列表，支持删除任务。</w:t>
            </w:r>
          </w:p>
          <w:p w14:paraId="37617C8D">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(8) 支持教师通过移动端APP布置作文批阅任务，支持文本输入、拍照、上传图片的方式生成作文题目。</w:t>
            </w:r>
          </w:p>
          <w:p w14:paraId="6548E18C">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2、智能批阅与留痕打印</w:t>
            </w:r>
          </w:p>
          <w:p w14:paraId="67D92D58">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(1)支持高中学段数学学科学生手写选择题、判断题、填空题结果的智能批改，支持在系统智能批改后，学生作答原卷显示留痕渲染，并支持留痕打印。</w:t>
            </w:r>
          </w:p>
          <w:p w14:paraId="48D79A21">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(2)支持高中学段数学学科学生手写代数类章节、几何类章节的解答题、证明题、作图题分步骤批改，可定位错误步骤并分析错因，并在原卷的错误步骤处进行留痕渲染与打印。</w:t>
            </w:r>
          </w:p>
          <w:p w14:paraId="32FA83CD">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(3)支持高中学段英语学科学生手写选择题、填空题、单词拼写、完成句子的智能批改，可定位错误作答并归纳分析错因，同时支持在原卷错误处进行留痕渲染与打印。</w:t>
            </w:r>
          </w:p>
          <w:p w14:paraId="03BE9EA8">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(4)支持高中学段英语学科学生手写作文的智能批改：支持在作文原文逐句圈划批改，支持分数/等级评价、写作点评和润色建议，评分/等级及逐句圈划批改痕迹可在学生作答原卷显示留痕渲染，并支持留痕打印。</w:t>
            </w:r>
          </w:p>
          <w:p w14:paraId="5C293356">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(5)支持高中学段语文学科学生手写选择题、填空题、古诗词默写、阅读理解的智能批改，支持在系统智能批改后，学生作答原卷显示留痕渲染，并支持留痕打印。</w:t>
            </w:r>
          </w:p>
          <w:p w14:paraId="0F6C79A0">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(6)支持高中学段语文学科学生手写作文的智能批改：支持分数/等级评价，支持不同文体的自定义设置评分标准，支持在作文原文逐句圈划旁批，并自动生成完整的作文报告，报告至少包含总评、多维点评、写作建议和全文润色；支持在系统智能批改后，学生作答原卷显示评分/等级和旁批留痕渲染，并支持留痕打印。</w:t>
            </w:r>
          </w:p>
          <w:p w14:paraId="4B58E96C">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ascii="Arial" w:hAnsi="Arial" w:eastAsia="Arial" w:cs="Arial"/>
                <w:color w:val="000000" w:themeColor="text1"/>
                <w:sz w:val="22"/>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(7)支持高中学段物理学科学生手写选择题、填空题、作图题的智能批改，解答题、实验探究题支持分步骤批改，可定位错误作答并归纳分析错因；支持在系统智能批改后，学生作答原卷显示留痕渲染，并支持留痕打印。</w:t>
            </w:r>
          </w:p>
          <w:p w14:paraId="5186392B">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ascii="Arial" w:hAnsi="Arial" w:eastAsia="Arial" w:cs="Arial"/>
                <w:color w:val="000000" w:themeColor="text1"/>
                <w:sz w:val="22"/>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(8)支持高中生物、化学学科学生手写选择题、判断题、填空题、实验探究题、作图题的智能批改，可定位错误作答并归纳分析错因，支持在智能批改后，学生作答原卷显示留痕渲染，并支持留痕打印。</w:t>
            </w:r>
          </w:p>
          <w:p w14:paraId="75F3B2E7">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(9)支持高中思想政治、历史、地理、信息技术学科学生手写判断题、选择题、填空题、解答题的智能批改，支持在智能批改后，学生作答原卷显示留痕渲染，并支持留痕打印。</w:t>
            </w:r>
          </w:p>
          <w:p w14:paraId="556FBF21">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(10) 支持教师通过移动端APP，采用批对错或打分的批改方式，按班级对非智批题目进行云端阅卷。</w:t>
            </w:r>
          </w:p>
          <w:p w14:paraId="1FA18DC8">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(11)支持作业同时保留移动端APP云端阅卷痕迹与设备智批结果，进行完整留痕打印。</w:t>
            </w:r>
          </w:p>
          <w:p w14:paraId="75F6C80A">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(12) 支持教师在打分的批改方式下，自主设置每道题目的满分值，支持设置打分间隔。</w:t>
            </w:r>
          </w:p>
          <w:p w14:paraId="6D48849B">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(13) 支持教师在批对错的批改方式下，选择打印学生等级评价或正确率，支持自定义设置等级评价规则。</w:t>
            </w:r>
          </w:p>
          <w:p w14:paraId="1C2F3678">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(14) 支持教师在打分的批改方式下，选择打印作业总分或得分率。</w:t>
            </w:r>
          </w:p>
          <w:p w14:paraId="48B714F7">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(15) 支持切换题目或切换学生进行云端阅卷，支持教师重新批改题目。</w:t>
            </w:r>
          </w:p>
          <w:p w14:paraId="2C6C0C2F">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(16) 支持系统显示批阅任务队列，支持实时查看设备整体批阅进度总览。</w:t>
            </w:r>
          </w:p>
          <w:p w14:paraId="20D8BF15">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(17) 支持教师设置批阅任务留痕打印时间段，支持消息通知提醒。</w:t>
            </w:r>
          </w:p>
          <w:p w14:paraId="2855DEB7">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(18) 针对A4、A3、8K、16K、B4、B5标准尺寸纸张、可智批学科的学生作业，提供原卷双面留痕打印功能。</w:t>
            </w:r>
          </w:p>
          <w:p w14:paraId="5CC55F22">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(19) 支持教师自定义设置介于B5和A3范围内的非标纸张尺寸；支持系统读取教师自定义设置的非标纸张尺寸后，在学生原卷上双面留痕打印。</w:t>
            </w:r>
          </w:p>
          <w:p w14:paraId="6D6884B8">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(20) 支持教师选择对错样式，以及灵活选择放入学生原卷或放入空白纸进行批改留痕打印。</w:t>
            </w:r>
          </w:p>
          <w:p w14:paraId="2C274C77">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3、批阅流程智能优化</w:t>
            </w:r>
          </w:p>
          <w:p w14:paraId="32A02324">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 支持对答案卷出现的异常进行智能检测，如学科选择不匹配、扫描图像歪斜、扫描图像残缺、答案书写不规范的异常情形。</w:t>
            </w:r>
          </w:p>
          <w:p w14:paraId="3B2D6EAD">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ascii="Arial" w:hAnsi="Arial" w:eastAsia="Arial" w:cs="Arial"/>
                <w:color w:val="000000" w:themeColor="text1"/>
                <w:sz w:val="22"/>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 扫描过程中，支持对学生作业与答案卷不匹配、作业放置不规范、作业歪斜、作业破损异常进行智能检测，并支持定位到异常卷。</w:t>
            </w:r>
          </w:p>
          <w:p w14:paraId="216C5477">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(3) 针对学生作业扫描图像异常情况，支持确认图像无误或重新扫描。</w:t>
            </w:r>
          </w:p>
          <w:p w14:paraId="1C6B4E2A">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(4) 针对批阅过程中检测到的答案卷或学生卷异常情况，支持推送微信公众号消息提醒。</w:t>
            </w:r>
          </w:p>
          <w:p w14:paraId="454752FD">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(5) 支持异常学生卷未处理情况下，已批阅学生卷按正常流程进行留痕打印。</w:t>
            </w:r>
          </w:p>
          <w:p w14:paraId="4CEDF03A">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三、校本资源共建共享</w:t>
            </w:r>
          </w:p>
          <w:p w14:paraId="7DF4C033">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1、个人资源建设</w:t>
            </w:r>
          </w:p>
          <w:p w14:paraId="1F425942">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 支持教师通过扫描方式，实现教师集体教研的校本作业和教师个人设计作业自动录入设备客户端的资源分享库。</w:t>
            </w:r>
          </w:p>
          <w:p w14:paraId="39CAC26A">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 支持教师删除个人扫描的资源图像，支持教师查看预览扫描的作业或试卷。</w:t>
            </w:r>
          </w:p>
          <w:p w14:paraId="515F277A">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2、资源分享</w:t>
            </w:r>
          </w:p>
          <w:p w14:paraId="3A404EE4">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 支持教师分享扫描的资源，支持选择分享到备课组、分享到学科组分享范围。</w:t>
            </w:r>
          </w:p>
          <w:p w14:paraId="1FFC5893">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 支持教师通过资源分享库中已有资源快捷创建作业批阅任务，支持教师查看分享资源的来源。</w:t>
            </w:r>
          </w:p>
          <w:p w14:paraId="0DD2BF2C">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四、学情大数据应用</w:t>
            </w:r>
          </w:p>
          <w:p w14:paraId="72088581">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1、作业讲评讲义</w:t>
            </w:r>
          </w:p>
          <w:p w14:paraId="4486E2E2">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 支持基于学生作业批阅结果生成班级作业成绩单，包括作业小题正确率或得分率明细、学生个人正确率或总分明细功能。</w:t>
            </w:r>
          </w:p>
          <w:p w14:paraId="507949E3">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 支持自动生成班级讲评讲义，学生批阅结果有修改时讲义实时更新。</w:t>
            </w:r>
          </w:p>
          <w:p w14:paraId="572440E7">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(3) 支持预览讲义，讲评讲义内容包括未提交学生名单、学情指标、共性问题讲评建议。</w:t>
            </w:r>
          </w:p>
          <w:p w14:paraId="2B57CBC8">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(4) 支持按班级筛选查看成绩单和作业讲评讲义。</w:t>
            </w:r>
          </w:p>
          <w:p w14:paraId="0E955A85">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(5) 支持打印班级成绩单和作业讲评讲义，支持设置打印纸张大小为A3或A4，以A4大小纸张打印成绩单时支持选择横纵方向。</w:t>
            </w:r>
          </w:p>
          <w:p w14:paraId="2B1ADC50">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2、作业报告</w:t>
            </w:r>
          </w:p>
          <w:p w14:paraId="1A9F022B">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 支持教师查看单次作业报告，班级报告和年级报告。</w:t>
            </w:r>
          </w:p>
          <w:p w14:paraId="20F5C98C">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 支持教师在班级单次作业报告中查看作答概览、学情分布、题目概览。</w:t>
            </w:r>
          </w:p>
          <w:p w14:paraId="673D2388">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(3) 支持教师在作答概览中查看班级作业作答情况，包含已提交人数和未提交名单、班级正确率、年级正确率、最高正确率。</w:t>
            </w:r>
          </w:p>
          <w:p w14:paraId="174ED960">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(4) 支持教师在学情分布中查看班级作业等级学情分布情况及对应的学生名单。</w:t>
            </w:r>
          </w:p>
          <w:p w14:paraId="6BF523BC">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(5) 支持教师在题目概览中查看共性错题和每道试题的班级正确率和年级正确率。</w:t>
            </w:r>
          </w:p>
          <w:p w14:paraId="0734846A">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(6) 支持教师通过web端按题号或按正确率选择要讲评的题目，通过在线讲评工具调取学生作答原卷在同一界面进行多人对比讲评，支持调整题目放大或缩小，支持展开或隐藏答案辅助讲解，并提供画笔工具，支持教师自定义笔迹颜色，且至少包括3种笔触大小、3种板擦大小、一键清空黑板笔迹，支持撤销、恢复画笔操作。</w:t>
            </w:r>
          </w:p>
          <w:p w14:paraId="667E262F">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(7) 支持报告数据下载功能，支持按小题统计试题详情、学生详情、作答详情数据，包括题号、题型、年级正确率、班级正确率、答对人数、答错人数、答错学生名单维度呈现。</w:t>
            </w:r>
          </w:p>
          <w:p w14:paraId="404A653F">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(8) 支持按班级批量下载学生批改原卷。</w:t>
            </w:r>
          </w:p>
          <w:p w14:paraId="0613A0A6">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(9) 支持校长、年级主任、学科组长、备课组长、班主任管理角色查看班级单次作业的批阅报告。</w:t>
            </w:r>
          </w:p>
          <w:p w14:paraId="74A0910B">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(10) 支持家长/学生查询单次作业报告，包括整卷正确率、各题作答对错情况、原卷批阅结果，英语作文报告支持查看作文原文、作文总评及逐句批改情况。</w:t>
            </w:r>
          </w:p>
          <w:p w14:paraId="5A19EE9F">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3、错题本</w:t>
            </w:r>
          </w:p>
          <w:p w14:paraId="682C8333">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 针对已批阅完成的作业，支持班级共性错题自动收录，支持查看错题的题干、题型、班级正确率信息。</w:t>
            </w:r>
          </w:p>
          <w:p w14:paraId="7FCC1D4B">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 支持根据错题来源、时间、题型多维度筛选班级错题。</w:t>
            </w:r>
          </w:p>
          <w:p w14:paraId="1A6BB79A">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ascii="Arial" w:hAnsi="Arial" w:eastAsia="Arial" w:cs="Arial"/>
                <w:color w:val="000000" w:themeColor="text1"/>
                <w:sz w:val="22"/>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(3) 支持教师筛选班级错题组成错题巩固作业，生成打印任务，并推送到批阅机。</w:t>
            </w:r>
          </w:p>
          <w:p w14:paraId="0B97BA9E">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(4) 支持以word格式下载错题巩固作业文件。</w:t>
            </w:r>
          </w:p>
          <w:p w14:paraId="39329252">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(5) 支持教师通过批阅机预览错题作业内容，支持教师设置打印错题作业。</w:t>
            </w:r>
          </w:p>
          <w:p w14:paraId="1DCE0F5B">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(6) 支持错题巩固作业扫描、数据采集和批阅，并生成作业成绩单、讲评讲义和学情分析报告。</w:t>
            </w:r>
          </w:p>
          <w:p w14:paraId="33A51E56">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五、其它：供货前提供样机进行功能测试。</w:t>
            </w:r>
          </w:p>
        </w:tc>
        <w:tc>
          <w:tcPr>
            <w:tcW w:w="387" w:type="pct"/>
            <w:shd w:val="clear" w:color="auto" w:fill="auto"/>
            <w:noWrap w:val="0"/>
            <w:vAlign w:val="center"/>
          </w:tcPr>
          <w:p w14:paraId="0B075790">
            <w:pPr>
              <w:widowControl/>
              <w:jc w:val="center"/>
              <w:rPr>
                <w:rFonts w:hint="eastAsia" w:ascii="宋体" w:hAnsi="宋体" w:eastAsia="宋体" w:cs="宋体"/>
                <w:b w:val="0"/>
                <w:bCs/>
                <w:color w:val="000000" w:themeColor="text1"/>
                <w:sz w:val="21"/>
                <w:szCs w:val="21"/>
                <w:highlight w:val="none"/>
                <w:lang w:val="en-US" w:eastAsia="zh-CN" w:bidi="ar-SA"/>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套</w:t>
            </w:r>
          </w:p>
        </w:tc>
        <w:tc>
          <w:tcPr>
            <w:tcW w:w="333" w:type="pct"/>
            <w:shd w:val="clear" w:color="auto" w:fill="auto"/>
            <w:noWrap w:val="0"/>
            <w:vAlign w:val="center"/>
          </w:tcPr>
          <w:p w14:paraId="70494111">
            <w:pPr>
              <w:widowControl/>
              <w:jc w:val="center"/>
              <w:rPr>
                <w:rFonts w:hint="eastAsia" w:ascii="宋体" w:hAnsi="宋体" w:eastAsia="宋体" w:cs="宋体"/>
                <w:b w:val="0"/>
                <w:bCs/>
                <w:color w:val="000000" w:themeColor="text1"/>
                <w:sz w:val="21"/>
                <w:szCs w:val="21"/>
                <w:highlight w:val="none"/>
                <w:lang w:val="en-US" w:eastAsia="zh-CN" w:bidi="ar-SA"/>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5</w:t>
            </w:r>
          </w:p>
        </w:tc>
        <w:tc>
          <w:tcPr>
            <w:tcW w:w="444" w:type="pct"/>
            <w:shd w:val="clear" w:color="auto" w:fill="auto"/>
            <w:noWrap w:val="0"/>
            <w:vAlign w:val="center"/>
          </w:tcPr>
          <w:p w14:paraId="40F18404">
            <w:pPr>
              <w:jc w:val="center"/>
              <w:rPr>
                <w:rFonts w:hint="default" w:ascii="宋体" w:hAnsi="宋体" w:eastAsia="宋体" w:cs="宋体"/>
                <w:b w:val="0"/>
                <w:bCs/>
                <w:color w:val="000000" w:themeColor="text1"/>
                <w:sz w:val="21"/>
                <w:szCs w:val="21"/>
                <w:highlight w:val="none"/>
                <w:lang w:val="en-US" w:eastAsia="zh-CN" w:bidi="ar-SA"/>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240000</w:t>
            </w:r>
          </w:p>
        </w:tc>
        <w:tc>
          <w:tcPr>
            <w:tcW w:w="557" w:type="pct"/>
            <w:shd w:val="clear" w:color="auto" w:fill="auto"/>
            <w:noWrap w:val="0"/>
            <w:vAlign w:val="center"/>
          </w:tcPr>
          <w:p w14:paraId="72D5E0B0">
            <w:pPr>
              <w:jc w:val="center"/>
              <w:rPr>
                <w:rFonts w:hint="default" w:ascii="宋体" w:hAnsi="宋体" w:eastAsia="宋体" w:cs="宋体"/>
                <w:b w:val="0"/>
                <w:bCs/>
                <w:color w:val="000000" w:themeColor="text1"/>
                <w:sz w:val="21"/>
                <w:szCs w:val="21"/>
                <w:highlight w:val="none"/>
                <w:lang w:val="en-US" w:eastAsia="zh-CN" w:bidi="ar-SA"/>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1200000</w:t>
            </w:r>
          </w:p>
        </w:tc>
      </w:tr>
      <w:tr w14:paraId="69507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39" w:type="pct"/>
            <w:shd w:val="clear" w:color="auto" w:fill="auto"/>
            <w:noWrap w:val="0"/>
            <w:vAlign w:val="center"/>
          </w:tcPr>
          <w:p w14:paraId="20604439">
            <w:pPr>
              <w:widowControl/>
              <w:jc w:val="center"/>
              <w:rPr>
                <w:rFonts w:hint="eastAsia" w:ascii="宋体" w:hAnsi="宋体" w:eastAsia="宋体" w:cs="宋体"/>
                <w:b w:val="0"/>
                <w:bCs/>
                <w:color w:val="000000" w:themeColor="text1"/>
                <w:sz w:val="21"/>
                <w:szCs w:val="21"/>
                <w:highlight w:val="none"/>
                <w:lang w:val="en-US" w:eastAsia="zh-CN" w:bidi="ar-SA"/>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4</w:t>
            </w:r>
          </w:p>
        </w:tc>
        <w:tc>
          <w:tcPr>
            <w:tcW w:w="881" w:type="pct"/>
            <w:shd w:val="clear" w:color="auto" w:fill="auto"/>
            <w:noWrap w:val="0"/>
            <w:vAlign w:val="center"/>
          </w:tcPr>
          <w:p w14:paraId="77070429">
            <w:pPr>
              <w:widowControl/>
              <w:jc w:val="center"/>
              <w:rPr>
                <w:rFonts w:hint="eastAsia" w:ascii="宋体" w:hAnsi="宋体" w:eastAsia="宋体" w:cs="宋体"/>
                <w:b w:val="0"/>
                <w:bCs/>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AI数智资源库</w:t>
            </w:r>
          </w:p>
        </w:tc>
        <w:tc>
          <w:tcPr>
            <w:tcW w:w="2056" w:type="pct"/>
            <w:shd w:val="clear" w:color="auto" w:fill="auto"/>
            <w:noWrap w:val="0"/>
            <w:vAlign w:val="center"/>
          </w:tcPr>
          <w:p w14:paraId="37D6A26B">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一、作业精编题库</w:t>
            </w:r>
          </w:p>
          <w:p w14:paraId="2358797B">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1.提供初中、高中数学人教版&amp;北师大版匹配教材版本的标准作业本资源，覆盖基础达标、能力提升和思维拓展三个层级的作业资源，满足同步作业布置需要，同时支持用户切换作业难度层级， 默认题包支持全部选入或单题选入，提供备选题，满足备选使用场景；</w:t>
            </w:r>
          </w:p>
          <w:p w14:paraId="22E1FE44">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2.提供初中、高中数学人教版&amp;苏科版&amp;浙教版&amp;北师大版匹配教材章节的教材题资源，教材题含课本例题、练习、习题内容，每学期同步更新最新教材版本；</w:t>
            </w:r>
          </w:p>
          <w:p w14:paraId="7A72DC3D">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3.提供初中、高中数学人教版&amp;苏科版&amp;浙教版&amp;北师大版数学学科匹配教材章节的同步练习资源，可按题型、难度进行资源筛选；筛选的题目可按照最新上架、最热使用、最近使用情况排序展示；</w:t>
            </w:r>
          </w:p>
          <w:p w14:paraId="7759F5BA">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4.提供初中数学、英语学科不同类型考试卷资源，提供高中数学、物理学科不同类型考试卷资源，针对不同考试类型筛选的试题资源，可按照级别、年级、年份进行二次筛选；</w:t>
            </w:r>
          </w:p>
          <w:p w14:paraId="04A3B7ED">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5.提供初中、高中的语文、数学、英语、物理、化学、生物、道德与法制（政治）、历史、地理、科学学科基础同步试题资源。</w:t>
            </w:r>
          </w:p>
          <w:p w14:paraId="57A33AF2">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二、作业监测系统</w:t>
            </w:r>
          </w:p>
          <w:p w14:paraId="3E3D3572">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1.支持校级管理员查看本校作业监测数据，支持选择时间、年级、学段、学科进行多维度数据统计分析和导出；</w:t>
            </w:r>
          </w:p>
          <w:p w14:paraId="1DCDDD55">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2.支持多个指标维度下查看作业开展情况，指标维度包括作业应用、作业布置、作业提交、作业批改、作业讲评、作业质量、资源建设；支持筛选指标后导出多维度分析数据；</w:t>
            </w:r>
          </w:p>
          <w:p w14:paraId="695F29DA">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3.支持不同作业类型下查看作业设计质量统计数据，包括各年级各类型作业的布置次数分布；</w:t>
            </w:r>
          </w:p>
          <w:p w14:paraId="52E408B9">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4.支持查看作业学情分析，包括年级、学科整体学生知识点掌握情况、</w:t>
            </w:r>
            <w:r>
              <w:rPr>
                <w:rFonts w:hint="eastAsia" w:ascii="宋体" w:hAnsi="宋体" w:eastAsia="宋体" w:cs="宋体"/>
                <w:i w:val="0"/>
                <w:iCs w:val="0"/>
                <w:caps w:val="0"/>
                <w:color w:val="000000" w:themeColor="text1"/>
                <w:spacing w:val="0"/>
                <w:sz w:val="21"/>
                <w:szCs w:val="21"/>
                <w:highlight w:val="none"/>
                <w:shd w:val="clear"/>
                <w14:textFill>
                  <w14:solidFill>
                    <w14:schemeClr w14:val="tx1"/>
                  </w14:solidFill>
                </w14:textFill>
              </w:rPr>
              <w:t>知识点掌握度</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分布情况、年级学科已考查知识点明细和班级掌握率对比情况；</w:t>
            </w:r>
          </w:p>
          <w:p w14:paraId="64519D56">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三、作业选题系统</w:t>
            </w:r>
          </w:p>
          <w:p w14:paraId="38840254">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ascii="Arial" w:hAnsi="Arial" w:eastAsia="Arial" w:cs="Arial"/>
                <w:color w:val="000000" w:themeColor="text1"/>
                <w:sz w:val="22"/>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1.支持基于教材章节，自动推送覆盖基础达标、能力提升和素养拓展三个层级的作业题包；</w:t>
            </w:r>
          </w:p>
          <w:p w14:paraId="17A5F2C9">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2.支持通过章节、知识点以及题型、难度、类型标签快速检索试题；</w:t>
            </w:r>
          </w:p>
          <w:p w14:paraId="2354CD27">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3.支持根据实际需要，将试题选入不同难度层级，如基础、进阶、拓展；</w:t>
            </w:r>
          </w:p>
          <w:p w14:paraId="77B1F573">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4.支持根据级别、年级、学期、年份、区域标签筛选试卷资源，选取试题布置阶段复习作业；</w:t>
            </w:r>
          </w:p>
          <w:p w14:paraId="7D34AFF2">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ascii="Arial" w:hAnsi="Arial" w:eastAsia="Arial" w:cs="Arial"/>
                <w:color w:val="000000" w:themeColor="text1"/>
                <w:sz w:val="22"/>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5.支持按年级、班级、学期、得分率多维度灵活筛选班级错题，布置学情作业，错题支持下载打印Word格式；</w:t>
            </w:r>
          </w:p>
          <w:p w14:paraId="0DC4AB31">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6.支持试题一键移除，重新选题；</w:t>
            </w:r>
          </w:p>
          <w:p w14:paraId="3798BA53">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7.支持查看单次作业总体题型分布情况、知识点覆盖情况；</w:t>
            </w:r>
          </w:p>
          <w:p w14:paraId="0E57768E">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四、题卡制作系统</w:t>
            </w:r>
          </w:p>
          <w:p w14:paraId="14320308">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1.支持删除题目、改编题目、布置和下载作业；</w:t>
            </w:r>
          </w:p>
          <w:p w14:paraId="67DA52B4">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2.支持教师进行作业排版设置，设置纸张尺寸/栏数/行高/字号，自定义标题、隐藏层级、隐藏智批标签、显示分数；</w:t>
            </w:r>
          </w:p>
          <w:p w14:paraId="6657A815">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3.支持设置手写学号填写方式，支持选择自定义学号、准考证号信息；</w:t>
            </w:r>
          </w:p>
          <w:p w14:paraId="4A2D70F2">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4.支持设置填空题、解答题手批模式，支持初中英语全题型设置智批模式；</w:t>
            </w:r>
          </w:p>
          <w:p w14:paraId="6B691CD3">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5.支持设置打分模式、不打分模式两种批改模式；</w:t>
            </w:r>
          </w:p>
          <w:p w14:paraId="1D6C68BF">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6.支持调整填空题作答区下划线长度、调整解答题作答区域大小；</w:t>
            </w:r>
          </w:p>
          <w:p w14:paraId="0B1C7D66">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7.支持对作业卡进行预览、下载，将未布置的作业保存草稿；</w:t>
            </w:r>
          </w:p>
          <w:p w14:paraId="0029E6E4">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8.支持查看本校历史作业布置情况，支持教师下载历史作业题卡，支持重新布置作业；</w:t>
            </w:r>
          </w:p>
          <w:p w14:paraId="7BBBB2A9">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五、学情采集系统</w:t>
            </w:r>
          </w:p>
          <w:p w14:paraId="762F4B5A">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1.系统兼容不带屏扫描仪以及智能带屏扫描仪两种扫描仪，针对智能扫描仪，支持无需连接电脑；</w:t>
            </w:r>
          </w:p>
          <w:p w14:paraId="26EACED9">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2.支持对学生学号、客观题、教师主观题批改结果的作业数据进行采集；</w:t>
            </w:r>
          </w:p>
          <w:p w14:paraId="29F9B79C">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3.支持教师扫描结束后即可呈现扫描结果数据，支持查看未扫描人数与已扫描人数，支持查看已扫描名单与未扫描名单；</w:t>
            </w:r>
          </w:p>
          <w:p w14:paraId="6791FA79">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4.支持作业卡纸张折角或残缺信息的自动检测与提示；支持学生交错作业的自动检测与提示；支持教师批量删除扫描异常数据；</w:t>
            </w:r>
          </w:p>
          <w:p w14:paraId="29E01FE4">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5.支持因学生同时未填姓名和号码，导致无法确认学生信息时，进行异常信息自动检测与提示，支持修改为正确的学生；</w:t>
            </w:r>
          </w:p>
          <w:p w14:paraId="582D98FD">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6.支持针对作业卡正反颠倒、上下颠倒及多张作业卡顺序混乱情形的数据采集；</w:t>
            </w:r>
          </w:p>
          <w:p w14:paraId="54CA1943">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7.支持选择题学生手写与填涂两种方式识别；</w:t>
            </w:r>
          </w:p>
          <w:p w14:paraId="1D82E309">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8.支持扫描结束后自动生成报告；支持处理异常数据后重新生成报告；</w:t>
            </w:r>
          </w:p>
          <w:p w14:paraId="0BE03B0E">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9.支持分批次扫描同一次作业时自动汇总生成报告，无手动选择历史记录；</w:t>
            </w:r>
          </w:p>
          <w:p w14:paraId="7139B16C">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六、手阅批改系统</w:t>
            </w:r>
          </w:p>
          <w:p w14:paraId="62EA16ED">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1.解答题支持打分模式和不打分模式（打对、半对、错）2种形式批改，打分模式下，扫描过程系统自动识别分数，不打分模式下，自动识别批改符号；</w:t>
            </w:r>
          </w:p>
          <w:p w14:paraId="4F4B36C1">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2.填空题支持红笔批改，系统可识别批改符号，包括对号、错号、半对；</w:t>
            </w:r>
          </w:p>
          <w:p w14:paraId="146E09B9">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七、智能评分</w:t>
            </w:r>
          </w:p>
          <w:p w14:paraId="44052004">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1.支持全学科选择题智能评分，选择题支持手写作答和填涂作答两种模式，可在制卡时选择相应的模式，两种模式均支持扫描仪智能识别、智能评分，无需教师手阅；</w:t>
            </w:r>
          </w:p>
          <w:p w14:paraId="6BB59B75">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2.支持数学填空题智能评分；</w:t>
            </w:r>
          </w:p>
          <w:p w14:paraId="2BDD9296">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3.支持物理填空题智能评分；</w:t>
            </w:r>
          </w:p>
          <w:p w14:paraId="656AEB2C">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4.支持英语填空题智能评分；</w:t>
            </w:r>
          </w:p>
          <w:p w14:paraId="0885DB34">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5.支持英语作文智能评分；</w:t>
            </w:r>
          </w:p>
          <w:p w14:paraId="59D0DA83">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八、作业报告系统</w:t>
            </w:r>
          </w:p>
          <w:p w14:paraId="2982C8A6">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1.支持统计学生作业提交情况，包含已提交、总人数和具体未提交学生名单；</w:t>
            </w:r>
          </w:p>
          <w:p w14:paraId="495BE79C">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2.支持统计班级得分率、最高得分率、年级得分率、班级排名情况；</w:t>
            </w:r>
          </w:p>
          <w:p w14:paraId="437F4B0C">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3.支持查看班级学情分布情况、不同层级人数；</w:t>
            </w:r>
          </w:p>
          <w:p w14:paraId="3E9284B5">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4.支持查看小题的得分率及年级得分率情况；</w:t>
            </w:r>
          </w:p>
          <w:p w14:paraId="3DDE652E">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5.支持呈现班级知识点掌握情况分析，包含每个知识点的年级得分率、班级得分率、未掌握学生数；支持下载单次作业分析报表；</w:t>
            </w:r>
          </w:p>
          <w:p w14:paraId="2489DC49">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6.支持查看提交学生的得分情况、作答详情，主观题支持查看学生提交的作答原卷；</w:t>
            </w:r>
          </w:p>
          <w:p w14:paraId="76DA381C">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7.支持导出单次作业的报告分析报表、支持选择导出单个班级或年级报告；</w:t>
            </w:r>
          </w:p>
          <w:p w14:paraId="2606B105">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九、作业讲评系统</w:t>
            </w:r>
          </w:p>
          <w:p w14:paraId="0BE2C60F">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1.支持根据试题得分率、试题题号顺序进行排序，支持通过颜色区分得分率区间辅助教师针对高频错题优先重点讲解；</w:t>
            </w:r>
          </w:p>
          <w:p w14:paraId="29DDCE83">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2.支持查看试题的班级得分率及年级得分率情况；</w:t>
            </w:r>
          </w:p>
          <w:p w14:paraId="2982191B">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3.支持教师查看题目的答案解析、考查的知识点，客观题支持各选项作答结果的学生名单信息，主观题支持按照得分分段展示学生名单信息；</w:t>
            </w:r>
          </w:p>
          <w:p w14:paraId="3CDA267F">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4.支持教师选择讲评模式开启讲评，支持展开或隐藏答案辅助讲解，支持讲评主观题时调取学生原卷，支持对原卷图片放大缩小；</w:t>
            </w:r>
          </w:p>
          <w:p w14:paraId="5CC3BDD8">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5.讲评时支持同时调整题目文字及图片放大缩小比例，也支持单独选择图片放大；</w:t>
            </w:r>
          </w:p>
          <w:p w14:paraId="13363C40">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6.支持画笔工具，包括10种以上笔迹颜色、2种以上笔触大小，支持2种以上板擦大小，支持一键清空黑板笔迹，支持撤销、恢复画笔操作；</w:t>
            </w:r>
          </w:p>
          <w:p w14:paraId="718C8135">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7.支持数理化生学科根据原题推荐相似题，推荐的相似题包含巩固题、拓展题。</w:t>
            </w:r>
          </w:p>
          <w:p w14:paraId="4AB7BE2D">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十、错题巩固系统</w:t>
            </w:r>
          </w:p>
          <w:p w14:paraId="2DA71453">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1.支持作业错题沉淀至校本学情库，教师可按照知识点查看错题，包括错题来源、作答情况、得分率；</w:t>
            </w:r>
          </w:p>
          <w:p w14:paraId="27D845B9">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2.支持按年级、班级、得分率、题型、作业名称筛选错题，并导出错题，开展错题重做；</w:t>
            </w:r>
          </w:p>
          <w:p w14:paraId="1CB82351">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ascii="Arial" w:hAnsi="Arial" w:eastAsia="Arial" w:cs="Arial"/>
                <w:color w:val="000000" w:themeColor="text1"/>
                <w:sz w:val="22"/>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3.数学、物理学科支持按时间筛选作业，并基于作业数据开展班级强化训练，练习模式包括共性错题练习、错题变式训练和薄弱点练习，支持根据教师设置的原题得分率及总题量生成对应练习资源；</w:t>
            </w:r>
          </w:p>
          <w:p w14:paraId="45D578AE">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4.共性错题练习和错题变式训练生成后，支持教师查看班级学情信息，包括总错题数、平均正确率和高频错题数；支持教师进行换题、编辑、删题操作；</w:t>
            </w:r>
          </w:p>
          <w:p w14:paraId="705BFAC4">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5.薄弱点练习生成后，支持教师查看班级学情信息，包括全部知识点数、待提升知识点数和未掌握知识点数；支持教师进行换题、编辑、删题操作。</w:t>
            </w:r>
          </w:p>
          <w:p w14:paraId="492E2936">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bidi="ar-SA"/>
                <w14:textFill>
                  <w14:solidFill>
                    <w14:schemeClr w14:val="tx1"/>
                  </w14:solidFill>
                </w14:textFill>
              </w:rPr>
              <w:t>十一、</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智能批改服务</w:t>
            </w:r>
          </w:p>
          <w:p w14:paraId="55B7D272">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1.支持初中英语作文智能批改，提供作文分析报告，分析报告包括写作指导、诊断报告两部分，诊断报告部分对作文进行逐句批改，识别错误表达并进行智能纠错；</w:t>
            </w:r>
          </w:p>
          <w:p w14:paraId="1AA06692">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支持教师查看、下载英语作文智能分析报告，教师报告包括班级/年级最高分、最低分、班级/年级平均分、满分率、优秀率、及格率、低分率数据统计，学生分档分布情况，语法诊断和分数详情，支持查看学生原卷、学生报告。</w:t>
            </w:r>
          </w:p>
          <w:p w14:paraId="3CA38A33">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3.支持初中、高中数学解答题智能批改给分；</w:t>
            </w:r>
          </w:p>
          <w:p w14:paraId="7D320018">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4.支持初中、高中物理解答题智能批改给分；</w:t>
            </w:r>
          </w:p>
          <w:p w14:paraId="056BBB6F">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bidi="ar-SA"/>
                <w14:textFill>
                  <w14:solidFill>
                    <w14:schemeClr w14:val="tx1"/>
                  </w14:solidFill>
                </w14:textFill>
              </w:rPr>
              <w:t>十二、</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智能批改服务</w:t>
            </w:r>
          </w:p>
          <w:p w14:paraId="2A7DA407">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1.支持初中英语作文智能批改，提供作文分析报告，分析报告包括写作指导、诊断报告两部分，诊断报告部分对作文进行逐句批改，识别错误表达并进行智能纠错；</w:t>
            </w:r>
          </w:p>
          <w:p w14:paraId="40D88447">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支持教师查看、下载英语作文智能分析报告，教师报告包括班级/年级最高分、最低分、班级/年级平均分、满分率、优秀率、及格率、低分率数据统计，学生分档分布情况，语法诊断和分数详情，支持查看学生原卷、学生报告。</w:t>
            </w:r>
          </w:p>
          <w:p w14:paraId="28691DC2">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3.支持初中、高中数学解答题智能批改给分；</w:t>
            </w:r>
          </w:p>
          <w:p w14:paraId="29E68034">
            <w:pPr>
              <w:pStyle w:val="21"/>
              <w:tabs>
                <w:tab w:val="center" w:pos="4153"/>
                <w:tab w:val="right" w:pos="8306"/>
                <w:tab w:val="clear" w:pos="4844"/>
                <w:tab w:val="clear" w:pos="9689"/>
              </w:tabs>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4.支持初中、高中物理解答题智能批改给分；</w:t>
            </w:r>
          </w:p>
          <w:p w14:paraId="0DD7EF07">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bidi="ar-SA"/>
                <w14:textFill>
                  <w14:solidFill>
                    <w14:schemeClr w14:val="tx1"/>
                  </w14:solidFill>
                </w14:textFill>
              </w:rPr>
              <w:t>十三、</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区域作业数据洞察系统</w:t>
            </w:r>
          </w:p>
          <w:p w14:paraId="03A03A68">
            <w:pPr>
              <w:pStyle w:val="21"/>
              <w:tabs>
                <w:tab w:val="center" w:pos="4153"/>
                <w:tab w:val="right" w:pos="8306"/>
                <w:tab w:val="clear" w:pos="4844"/>
                <w:tab w:val="clear" w:pos="9689"/>
              </w:tabs>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w:t>
            </w:r>
            <w:r>
              <w:rPr>
                <w:rFonts w:hint="eastAsia" w:ascii="宋体" w:hAnsi="宋体" w:cs="宋体"/>
                <w:color w:val="000000" w:themeColor="text1"/>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提供全县数智作业整体应用情况，包括应用学校数、应用班级数、应用教师数、应用学生数等，并支持下钻查看具体学校应用情况。</w:t>
            </w:r>
          </w:p>
          <w:p w14:paraId="7E787784">
            <w:pPr>
              <w:pStyle w:val="21"/>
              <w:tabs>
                <w:tab w:val="center" w:pos="4153"/>
                <w:tab w:val="right" w:pos="8306"/>
                <w:tab w:val="clear" w:pos="4844"/>
                <w:tab w:val="clear" w:pos="9689"/>
              </w:tabs>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w:t>
            </w:r>
            <w:r>
              <w:rPr>
                <w:rFonts w:hint="eastAsia" w:ascii="宋体" w:hAnsi="宋体" w:cs="宋体"/>
                <w:color w:val="000000" w:themeColor="text1"/>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提供全县数智作业布置次数、报告查看次数、讲评次数等作业开展数据，并支持自主选择呈现指标，下钻查看单校作业开展情况。</w:t>
            </w:r>
          </w:p>
          <w:p w14:paraId="4C0E6FB2">
            <w:pPr>
              <w:pStyle w:val="21"/>
              <w:tabs>
                <w:tab w:val="center" w:pos="4153"/>
                <w:tab w:val="right" w:pos="8306"/>
                <w:tab w:val="clear" w:pos="4844"/>
                <w:tab w:val="clear" w:pos="9689"/>
              </w:tabs>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3</w:t>
            </w:r>
            <w:r>
              <w:rPr>
                <w:rFonts w:hint="eastAsia" w:ascii="宋体" w:hAnsi="宋体" w:cs="宋体"/>
                <w:color w:val="000000" w:themeColor="text1"/>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提供学生数智作业提交份数、提交率数据，并支持下钻查看数据详情。</w:t>
            </w:r>
          </w:p>
          <w:p w14:paraId="34D5EE7A">
            <w:pPr>
              <w:pStyle w:val="21"/>
              <w:tabs>
                <w:tab w:val="center" w:pos="4153"/>
                <w:tab w:val="right" w:pos="8306"/>
                <w:tab w:val="clear" w:pos="4844"/>
                <w:tab w:val="clear" w:pos="9689"/>
              </w:tabs>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4</w:t>
            </w:r>
            <w:r>
              <w:rPr>
                <w:rFonts w:hint="eastAsia" w:ascii="宋体" w:hAnsi="宋体" w:cs="宋体"/>
                <w:color w:val="000000" w:themeColor="text1"/>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提供全县不同类型</w:t>
            </w:r>
            <w:r>
              <w:rPr>
                <w:rFonts w:hint="eastAsia" w:ascii="宋体" w:hAnsi="宋体" w:cs="宋体"/>
                <w:color w:val="000000" w:themeColor="text1"/>
                <w:sz w:val="21"/>
                <w:szCs w:val="21"/>
                <w:highlight w:val="none"/>
                <w:lang w:val="en-US" w:eastAsia="zh-CN" w:bidi="ar-SA"/>
                <w14:textFill>
                  <w14:solidFill>
                    <w14:schemeClr w14:val="tx1"/>
                  </w14:solidFill>
                </w14:textFill>
              </w:rPr>
              <w:t>数智</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作业占比及开展情况分析，并支持下钻查看数据详情。</w:t>
            </w:r>
          </w:p>
          <w:p w14:paraId="20B23183">
            <w:pPr>
              <w:pStyle w:val="21"/>
              <w:tabs>
                <w:tab w:val="center" w:pos="4153"/>
                <w:tab w:val="right" w:pos="8306"/>
                <w:tab w:val="clear" w:pos="4844"/>
                <w:tab w:val="clear" w:pos="9689"/>
              </w:tabs>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5</w:t>
            </w:r>
            <w:r>
              <w:rPr>
                <w:rFonts w:hint="eastAsia" w:ascii="宋体" w:hAnsi="宋体" w:cs="宋体"/>
                <w:color w:val="000000" w:themeColor="text1"/>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提供数智作业覆盖知识点情况分析，包括考察知识点数量、已掌握知识点、待提升知识点及薄弱知识点情况。</w:t>
            </w:r>
          </w:p>
          <w:p w14:paraId="240490A1">
            <w:pPr>
              <w:pStyle w:val="21"/>
              <w:tabs>
                <w:tab w:val="center" w:pos="4153"/>
                <w:tab w:val="right" w:pos="8306"/>
                <w:tab w:val="clear" w:pos="4844"/>
                <w:tab w:val="clear" w:pos="9689"/>
              </w:tabs>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6</w:t>
            </w:r>
            <w:r>
              <w:rPr>
                <w:rFonts w:hint="eastAsia" w:ascii="宋体" w:hAnsi="宋体" w:cs="宋体"/>
                <w:color w:val="000000" w:themeColor="text1"/>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提供数智作业资源数据分析，包括数智作业题目使用情况及校本作业题目使用情况</w:t>
            </w:r>
            <w:r>
              <w:rPr>
                <w:rFonts w:hint="eastAsia" w:ascii="宋体" w:hAnsi="宋体" w:cs="宋体"/>
                <w:color w:val="000000" w:themeColor="text1"/>
                <w:sz w:val="21"/>
                <w:szCs w:val="21"/>
                <w:highlight w:val="none"/>
                <w:lang w:val="en-US" w:eastAsia="zh-CN" w:bidi="ar-SA"/>
                <w14:textFill>
                  <w14:solidFill>
                    <w14:schemeClr w14:val="tx1"/>
                  </w14:solidFill>
                </w14:textFill>
              </w:rPr>
              <w:t>以</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及各学科资源建设及使用情况。</w:t>
            </w:r>
          </w:p>
        </w:tc>
        <w:tc>
          <w:tcPr>
            <w:tcW w:w="387" w:type="pct"/>
            <w:shd w:val="clear" w:color="auto" w:fill="auto"/>
            <w:noWrap w:val="0"/>
            <w:vAlign w:val="center"/>
          </w:tcPr>
          <w:p w14:paraId="1B5260D8">
            <w:pPr>
              <w:widowControl/>
              <w:jc w:val="center"/>
              <w:rPr>
                <w:rFonts w:hint="eastAsia" w:ascii="宋体" w:hAnsi="宋体" w:eastAsia="宋体" w:cs="宋体"/>
                <w:b w:val="0"/>
                <w:bCs/>
                <w:color w:val="000000" w:themeColor="text1"/>
                <w:sz w:val="21"/>
                <w:szCs w:val="21"/>
                <w:highlight w:val="none"/>
                <w:lang w:val="en-US" w:eastAsia="zh-CN" w:bidi="ar-SA"/>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套</w:t>
            </w:r>
          </w:p>
        </w:tc>
        <w:tc>
          <w:tcPr>
            <w:tcW w:w="333" w:type="pct"/>
            <w:shd w:val="clear" w:color="auto" w:fill="auto"/>
            <w:noWrap w:val="0"/>
            <w:vAlign w:val="center"/>
          </w:tcPr>
          <w:p w14:paraId="6904C992">
            <w:pPr>
              <w:widowControl/>
              <w:jc w:val="center"/>
              <w:rPr>
                <w:rFonts w:hint="default" w:ascii="宋体" w:hAnsi="宋体" w:eastAsia="宋体" w:cs="宋体"/>
                <w:b w:val="0"/>
                <w:bCs/>
                <w:color w:val="000000" w:themeColor="text1"/>
                <w:sz w:val="21"/>
                <w:szCs w:val="21"/>
                <w:highlight w:val="none"/>
                <w:lang w:val="en-US" w:eastAsia="zh-CN" w:bidi="ar-SA"/>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5</w:t>
            </w:r>
          </w:p>
        </w:tc>
        <w:tc>
          <w:tcPr>
            <w:tcW w:w="444" w:type="pct"/>
            <w:shd w:val="clear" w:color="auto" w:fill="auto"/>
            <w:noWrap w:val="0"/>
            <w:vAlign w:val="center"/>
          </w:tcPr>
          <w:p w14:paraId="7F40CB6A">
            <w:pPr>
              <w:jc w:val="center"/>
              <w:rPr>
                <w:rFonts w:hint="default" w:ascii="宋体" w:hAnsi="宋体" w:eastAsia="宋体" w:cs="宋体"/>
                <w:b w:val="0"/>
                <w:bCs/>
                <w:color w:val="000000" w:themeColor="text1"/>
                <w:sz w:val="21"/>
                <w:szCs w:val="21"/>
                <w:highlight w:val="none"/>
                <w:lang w:val="en-US" w:eastAsia="zh-CN" w:bidi="ar-SA"/>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119000</w:t>
            </w:r>
          </w:p>
        </w:tc>
        <w:tc>
          <w:tcPr>
            <w:tcW w:w="557" w:type="pct"/>
            <w:shd w:val="clear" w:color="auto" w:fill="auto"/>
            <w:noWrap w:val="0"/>
            <w:vAlign w:val="center"/>
          </w:tcPr>
          <w:p w14:paraId="50C2465D">
            <w:pPr>
              <w:jc w:val="center"/>
              <w:rPr>
                <w:rFonts w:hint="default" w:ascii="宋体" w:hAnsi="宋体" w:eastAsia="宋体" w:cs="宋体"/>
                <w:b w:val="0"/>
                <w:bCs/>
                <w:color w:val="000000" w:themeColor="text1"/>
                <w:sz w:val="21"/>
                <w:szCs w:val="21"/>
                <w:highlight w:val="none"/>
                <w:lang w:val="en-US" w:eastAsia="zh-CN" w:bidi="ar-SA"/>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595000</w:t>
            </w:r>
          </w:p>
        </w:tc>
      </w:tr>
      <w:tr w14:paraId="13A49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39" w:type="pct"/>
            <w:shd w:val="clear" w:color="auto" w:fill="auto"/>
            <w:noWrap w:val="0"/>
            <w:vAlign w:val="center"/>
          </w:tcPr>
          <w:p w14:paraId="4EFB491E">
            <w:pPr>
              <w:widowControl/>
              <w:jc w:val="center"/>
              <w:rPr>
                <w:rFonts w:hint="eastAsia" w:ascii="宋体" w:hAnsi="宋体" w:eastAsia="宋体" w:cs="宋体"/>
                <w:b w:val="0"/>
                <w:bCs/>
                <w:color w:val="000000" w:themeColor="text1"/>
                <w:sz w:val="21"/>
                <w:szCs w:val="21"/>
                <w:highlight w:val="none"/>
                <w:lang w:val="en-US" w:eastAsia="zh-CN" w:bidi="ar-SA"/>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5</w:t>
            </w:r>
          </w:p>
        </w:tc>
        <w:tc>
          <w:tcPr>
            <w:tcW w:w="881" w:type="pct"/>
            <w:shd w:val="clear" w:color="auto" w:fill="auto"/>
            <w:noWrap w:val="0"/>
            <w:vAlign w:val="center"/>
          </w:tcPr>
          <w:p w14:paraId="550E28EF">
            <w:pPr>
              <w:widowControl/>
              <w:jc w:val="center"/>
              <w:rPr>
                <w:rFonts w:hint="eastAsia" w:ascii="宋体" w:hAnsi="宋体" w:eastAsia="宋体" w:cs="宋体"/>
                <w:b w:val="0"/>
                <w:bCs/>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不间断电源（UPS）</w:t>
            </w:r>
          </w:p>
        </w:tc>
        <w:tc>
          <w:tcPr>
            <w:tcW w:w="2056" w:type="pct"/>
            <w:shd w:val="clear" w:color="auto" w:fill="auto"/>
            <w:noWrap w:val="0"/>
            <w:vAlign w:val="center"/>
          </w:tcPr>
          <w:p w14:paraId="64BAAEED">
            <w:pPr>
              <w:pStyle w:val="21"/>
              <w:tabs>
                <w:tab w:val="center" w:pos="4153"/>
                <w:tab w:val="right" w:pos="8306"/>
                <w:tab w:val="clear" w:pos="4844"/>
                <w:tab w:val="clear" w:pos="9689"/>
              </w:tabs>
              <w:rPr>
                <w:rFonts w:hint="default" w:ascii="宋体" w:hAnsi="宋体" w:eastAsia="宋体" w:cs="宋体"/>
                <w:b/>
                <w:bCs/>
                <w:color w:val="000000" w:themeColor="text1"/>
                <w:sz w:val="21"/>
                <w:szCs w:val="21"/>
                <w:highlight w:val="none"/>
                <w:lang w:val="en-US" w:eastAsia="zh-CN" w:bidi="ar-SA"/>
                <w14:textFill>
                  <w14:solidFill>
                    <w14:schemeClr w14:val="tx1"/>
                  </w14:solidFill>
                </w14:textFill>
              </w:rPr>
            </w:pPr>
            <w:r>
              <w:rPr>
                <w:rFonts w:hint="eastAsia" w:ascii="宋体" w:hAnsi="宋体" w:cs="宋体"/>
                <w:b/>
                <w:bCs/>
                <w:color w:val="000000" w:themeColor="text1"/>
                <w:sz w:val="21"/>
                <w:szCs w:val="21"/>
                <w:highlight w:val="none"/>
                <w:lang w:val="en-US" w:eastAsia="zh-CN" w:bidi="ar-SA"/>
                <w14:textFill>
                  <w14:solidFill>
                    <w14:schemeClr w14:val="tx1"/>
                  </w14:solidFill>
                </w14:textFill>
              </w:rPr>
              <w:t>一、</w:t>
            </w:r>
            <w:r>
              <w:rPr>
                <w:rFonts w:hint="eastAsia" w:ascii="宋体" w:hAnsi="宋体" w:eastAsia="宋体" w:cs="宋体"/>
                <w:b/>
                <w:bCs/>
                <w:color w:val="000000" w:themeColor="text1"/>
                <w:sz w:val="21"/>
                <w:szCs w:val="21"/>
                <w:highlight w:val="none"/>
                <w:lang w:val="en-US" w:eastAsia="zh-CN" w:bidi="ar-SA"/>
                <w14:textFill>
                  <w14:solidFill>
                    <w14:schemeClr w14:val="tx1"/>
                  </w14:solidFill>
                </w14:textFill>
              </w:rPr>
              <w:t>主机</w:t>
            </w:r>
            <w:r>
              <w:rPr>
                <w:rFonts w:hint="eastAsia" w:ascii="宋体" w:hAnsi="宋体" w:cs="宋体"/>
                <w:b/>
                <w:bCs/>
                <w:color w:val="000000" w:themeColor="text1"/>
                <w:sz w:val="21"/>
                <w:szCs w:val="21"/>
                <w:highlight w:val="none"/>
                <w:lang w:val="en-US" w:eastAsia="zh-CN" w:bidi="ar-SA"/>
                <w14:textFill>
                  <w14:solidFill>
                    <w14:schemeClr w14:val="tx1"/>
                  </w14:solidFill>
                </w14:textFill>
              </w:rPr>
              <w:t>（1台）</w:t>
            </w:r>
            <w:r>
              <w:rPr>
                <w:rFonts w:hint="eastAsia" w:ascii="宋体" w:hAnsi="宋体" w:eastAsia="宋体" w:cs="宋体"/>
                <w:b/>
                <w:bCs/>
                <w:color w:val="000000" w:themeColor="text1"/>
                <w:sz w:val="21"/>
                <w:szCs w:val="21"/>
                <w:highlight w:val="none"/>
                <w:lang w:val="en-US" w:eastAsia="zh-CN" w:bidi="ar-SA"/>
                <w14:textFill>
                  <w14:solidFill>
                    <w14:schemeClr w14:val="tx1"/>
                  </w14:solidFill>
                </w14:textFill>
              </w:rPr>
              <w:t>：</w:t>
            </w:r>
          </w:p>
          <w:p w14:paraId="48DFF093">
            <w:pPr>
              <w:pStyle w:val="21"/>
              <w:tabs>
                <w:tab w:val="center" w:pos="4153"/>
                <w:tab w:val="right" w:pos="8306"/>
                <w:tab w:val="clear" w:pos="4844"/>
                <w:tab w:val="clear" w:pos="9689"/>
              </w:tabs>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1、智能高频双转换在线式；额定容量:15</w:t>
            </w:r>
            <w:r>
              <w:rPr>
                <w:rFonts w:hint="eastAsia" w:ascii="宋体" w:hAnsi="宋体" w:cs="宋体"/>
                <w:color w:val="000000" w:themeColor="text1"/>
                <w:sz w:val="21"/>
                <w:szCs w:val="21"/>
                <w:highlight w:val="none"/>
                <w:lang w:val="en-US" w:eastAsia="zh-CN" w:bidi="ar-SA"/>
                <w14:textFill>
                  <w14:solidFill>
                    <w14:schemeClr w14:val="tx1"/>
                  </w14:solidFill>
                </w14:textFill>
              </w:rPr>
              <w:t>K</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VA/13.5</w:t>
            </w:r>
            <w:r>
              <w:rPr>
                <w:rFonts w:hint="eastAsia" w:ascii="宋体" w:hAnsi="宋体" w:cs="宋体"/>
                <w:color w:val="000000" w:themeColor="text1"/>
                <w:sz w:val="21"/>
                <w:szCs w:val="21"/>
                <w:highlight w:val="none"/>
                <w:lang w:val="en-US" w:eastAsia="zh-CN" w:bidi="ar-SA"/>
                <w14:textFill>
                  <w14:solidFill>
                    <w14:schemeClr w14:val="tx1"/>
                  </w14:solidFill>
                </w14:textFill>
              </w:rPr>
              <w:t>KW</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w:t>
            </w:r>
          </w:p>
          <w:p w14:paraId="4799DDCC">
            <w:pPr>
              <w:pStyle w:val="21"/>
              <w:tabs>
                <w:tab w:val="center" w:pos="4153"/>
                <w:tab w:val="right" w:pos="8306"/>
                <w:tab w:val="clear" w:pos="4844"/>
                <w:tab w:val="clear" w:pos="9689"/>
              </w:tabs>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2、UPS主机输出支持200、220、230、240Vac，50/60Hz电网体系；</w:t>
            </w:r>
          </w:p>
          <w:p w14:paraId="0B757BF7">
            <w:pPr>
              <w:pStyle w:val="21"/>
              <w:tabs>
                <w:tab w:val="center" w:pos="4153"/>
                <w:tab w:val="right" w:pos="8306"/>
                <w:tab w:val="clear" w:pos="4844"/>
                <w:tab w:val="clear" w:pos="9689"/>
              </w:tabs>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 xml:space="preserve">3、UPS输入三相电、单相电可调；UPS输出单相电； </w:t>
            </w:r>
          </w:p>
          <w:p w14:paraId="16EADC55">
            <w:pPr>
              <w:pStyle w:val="21"/>
              <w:tabs>
                <w:tab w:val="center" w:pos="4153"/>
                <w:tab w:val="right" w:pos="8306"/>
                <w:tab w:val="clear" w:pos="4844"/>
                <w:tab w:val="clear" w:pos="9689"/>
              </w:tabs>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4、屏幕显示内容如下</w:t>
            </w:r>
          </w:p>
          <w:p w14:paraId="3C0F95AA">
            <w:pPr>
              <w:pStyle w:val="21"/>
              <w:tabs>
                <w:tab w:val="center" w:pos="4153"/>
                <w:tab w:val="right" w:pos="8306"/>
                <w:tab w:val="clear" w:pos="4844"/>
                <w:tab w:val="clear" w:pos="9689"/>
              </w:tabs>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数据浏览屏</w:t>
            </w:r>
            <w:r>
              <w:rPr>
                <w:rFonts w:hint="eastAsia" w:ascii="宋体" w:hAnsi="宋体" w:cs="宋体"/>
                <w:color w:val="000000" w:themeColor="text1"/>
                <w:sz w:val="21"/>
                <w:szCs w:val="21"/>
                <w:highlight w:val="none"/>
                <w:lang w:val="en-US" w:eastAsia="zh-CN" w:bidi="ar-SA"/>
                <w14:textFill>
                  <w14:solidFill>
                    <w14:schemeClr w14:val="tx1"/>
                  </w14:solidFill>
                </w14:textFill>
              </w:rPr>
              <w:t>至少</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可显示：（1</w:t>
            </w:r>
            <w:r>
              <w:rPr>
                <w:rFonts w:hint="eastAsia" w:ascii="宋体" w:hAnsi="宋体" w:cs="宋体"/>
                <w:color w:val="000000" w:themeColor="text1"/>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工作模式：逆变、电池、旁路、ECO模式</w:t>
            </w:r>
            <w:r>
              <w:rPr>
                <w:rFonts w:hint="eastAsia" w:ascii="宋体" w:hAnsi="宋体" w:cs="宋体"/>
                <w:color w:val="000000" w:themeColor="text1"/>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w:t>
            </w:r>
            <w:r>
              <w:rPr>
                <w:rFonts w:hint="eastAsia" w:ascii="宋体" w:hAnsi="宋体" w:cs="宋体"/>
                <w:color w:val="000000" w:themeColor="text1"/>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输入电压</w:t>
            </w:r>
            <w:r>
              <w:rPr>
                <w:rFonts w:hint="eastAsia" w:ascii="宋体" w:hAnsi="宋体" w:cs="宋体"/>
                <w:color w:val="000000" w:themeColor="text1"/>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3</w:t>
            </w:r>
            <w:r>
              <w:rPr>
                <w:rFonts w:hint="eastAsia" w:ascii="宋体" w:hAnsi="宋体" w:cs="宋体"/>
                <w:color w:val="000000" w:themeColor="text1"/>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输出电压</w:t>
            </w:r>
            <w:r>
              <w:rPr>
                <w:rFonts w:hint="eastAsia" w:ascii="宋体" w:hAnsi="宋体" w:cs="宋体"/>
                <w:color w:val="000000" w:themeColor="text1"/>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4</w:t>
            </w:r>
            <w:r>
              <w:rPr>
                <w:rFonts w:hint="eastAsia" w:ascii="宋体" w:hAnsi="宋体" w:cs="宋体"/>
                <w:color w:val="000000" w:themeColor="text1"/>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电池电压</w:t>
            </w:r>
            <w:r>
              <w:rPr>
                <w:rFonts w:hint="eastAsia" w:ascii="宋体" w:hAnsi="宋体" w:cs="宋体"/>
                <w:color w:val="000000" w:themeColor="text1"/>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5</w:t>
            </w:r>
            <w:r>
              <w:rPr>
                <w:rFonts w:hint="eastAsia" w:ascii="宋体" w:hAnsi="宋体" w:cs="宋体"/>
                <w:color w:val="000000" w:themeColor="text1"/>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输出频率</w:t>
            </w:r>
            <w:r>
              <w:rPr>
                <w:rFonts w:hint="eastAsia" w:ascii="宋体" w:hAnsi="宋体" w:cs="宋体"/>
                <w:color w:val="000000" w:themeColor="text1"/>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6</w:t>
            </w:r>
            <w:r>
              <w:rPr>
                <w:rFonts w:hint="eastAsia" w:ascii="宋体" w:hAnsi="宋体" w:cs="宋体"/>
                <w:color w:val="000000" w:themeColor="text1"/>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负责量%</w:t>
            </w:r>
            <w:r>
              <w:rPr>
                <w:rFonts w:hint="eastAsia" w:ascii="宋体" w:hAnsi="宋体" w:cs="宋体"/>
                <w:color w:val="000000" w:themeColor="text1"/>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 xml:space="preserve"> 7</w:t>
            </w:r>
            <w:r>
              <w:rPr>
                <w:rFonts w:hint="eastAsia" w:ascii="宋体" w:hAnsi="宋体" w:cs="宋体"/>
                <w:color w:val="000000" w:themeColor="text1"/>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机器编号</w:t>
            </w:r>
            <w:r>
              <w:rPr>
                <w:rFonts w:hint="eastAsia" w:ascii="宋体" w:hAnsi="宋体" w:cs="宋体"/>
                <w:color w:val="000000" w:themeColor="text1"/>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8、日历、时钟）；</w:t>
            </w:r>
          </w:p>
          <w:p w14:paraId="2A6C2488">
            <w:pPr>
              <w:pStyle w:val="21"/>
              <w:tabs>
                <w:tab w:val="center" w:pos="4153"/>
                <w:tab w:val="right" w:pos="8306"/>
                <w:tab w:val="clear" w:pos="4844"/>
                <w:tab w:val="clear" w:pos="9689"/>
              </w:tabs>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UPS信息屏</w:t>
            </w:r>
            <w:r>
              <w:rPr>
                <w:rFonts w:hint="eastAsia" w:ascii="宋体" w:hAnsi="宋体" w:cs="宋体"/>
                <w:color w:val="000000" w:themeColor="text1"/>
                <w:sz w:val="21"/>
                <w:szCs w:val="21"/>
                <w:highlight w:val="none"/>
                <w:lang w:val="en-US" w:eastAsia="zh-CN" w:bidi="ar-SA"/>
                <w14:textFill>
                  <w14:solidFill>
                    <w14:schemeClr w14:val="tx1"/>
                  </w14:solidFill>
                </w14:textFill>
              </w:rPr>
              <w:t>至少</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可显示：（1、产品的型号和规格2、产品的体制：单相输入/单相输出、三相输入/单相输出3、机器编号4、版本号5、日历、时钟）；</w:t>
            </w:r>
          </w:p>
          <w:p w14:paraId="3F005AB6">
            <w:pPr>
              <w:pStyle w:val="21"/>
              <w:tabs>
                <w:tab w:val="center" w:pos="4153"/>
                <w:tab w:val="right" w:pos="8306"/>
                <w:tab w:val="clear" w:pos="4844"/>
                <w:tab w:val="clear" w:pos="9689"/>
              </w:tabs>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运行状态屏</w:t>
            </w:r>
            <w:r>
              <w:rPr>
                <w:rFonts w:hint="eastAsia" w:ascii="宋体" w:hAnsi="宋体" w:cs="宋体"/>
                <w:color w:val="000000" w:themeColor="text1"/>
                <w:sz w:val="21"/>
                <w:szCs w:val="21"/>
                <w:highlight w:val="none"/>
                <w:lang w:val="en-US" w:eastAsia="zh-CN" w:bidi="ar-SA"/>
                <w14:textFill>
                  <w14:solidFill>
                    <w14:schemeClr w14:val="tx1"/>
                  </w14:solidFill>
                </w14:textFill>
              </w:rPr>
              <w:t>至少</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可显示:（1、输入状态：正常/告警2、输出状态：正常/告警3、旁路状态：正常/告警4、负载状态：正常/告警5、充电状态：正常/告警6、ECO模式：关/开7、逆变器状态：正常/告警8、整流器状态：正常/告警9、逆变器温度：℃ 10、变压器状态：正常/告警 11、机器编号12、日历、时钟）</w:t>
            </w:r>
          </w:p>
          <w:p w14:paraId="244B31C1">
            <w:pPr>
              <w:pStyle w:val="21"/>
              <w:tabs>
                <w:tab w:val="center" w:pos="4153"/>
                <w:tab w:val="right" w:pos="8306"/>
                <w:tab w:val="clear" w:pos="4844"/>
                <w:tab w:val="clear" w:pos="9689"/>
              </w:tabs>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设备设置屏可显示：（1、电池测试：可通过此屏设置对电池进行放电测试，可选择10S、1M、5M、deep 2、可选择ECO节能模式运行3、可设定当前年月日和时间4、可选择语言：CHN中文/EN英文）</w:t>
            </w:r>
          </w:p>
          <w:p w14:paraId="0A008355">
            <w:pPr>
              <w:pStyle w:val="21"/>
              <w:tabs>
                <w:tab w:val="center" w:pos="4153"/>
                <w:tab w:val="right" w:pos="8306"/>
                <w:tab w:val="clear" w:pos="4844"/>
                <w:tab w:val="clear" w:pos="9689"/>
              </w:tabs>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历史事件屏可显示：（1、在线时间：指UPS每次正常开到完全关闭的运行时间（天）2、运行时间：指产品开通至今运行天数3、至今累计次数：指E01-E08的异常或故障运行至今累计的次数4、通过改显示屏可以看到历史异常或故障信息，可查看32条，具体发生的日期、时间、故障代码）投标时须提供此条参数UPS显示屏幕使用说明书里面有关的图文操作说明截图；</w:t>
            </w:r>
          </w:p>
          <w:p w14:paraId="36283E75">
            <w:pPr>
              <w:pStyle w:val="21"/>
              <w:tabs>
                <w:tab w:val="center" w:pos="4153"/>
                <w:tab w:val="right" w:pos="8306"/>
                <w:tab w:val="clear" w:pos="4844"/>
                <w:tab w:val="clear" w:pos="9689"/>
              </w:tabs>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5、AC-AC逆变效率:&gt;95%。</w:t>
            </w:r>
          </w:p>
          <w:p w14:paraId="7282A5C4">
            <w:pPr>
              <w:pStyle w:val="21"/>
              <w:tabs>
                <w:tab w:val="center" w:pos="4153"/>
                <w:tab w:val="right" w:pos="8306"/>
                <w:tab w:val="clear" w:pos="4844"/>
                <w:tab w:val="clear" w:pos="9689"/>
              </w:tabs>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6、</w:t>
            </w:r>
            <w:r>
              <w:rPr>
                <w:rFonts w:hint="eastAsia" w:ascii="宋体" w:hAnsi="宋体" w:cs="宋体"/>
                <w:color w:val="000000" w:themeColor="text1"/>
                <w:sz w:val="21"/>
                <w:szCs w:val="21"/>
                <w:highlight w:val="none"/>
                <w:lang w:val="en-US" w:eastAsia="zh-CN" w:bidi="ar-SA"/>
                <w14:textFill>
                  <w14:solidFill>
                    <w14:schemeClr w14:val="tx1"/>
                  </w14:solidFill>
                </w14:textFill>
              </w:rPr>
              <w:t>具备</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 xml:space="preserve">负载适应性和输出过载及短路能力，120%负载60秒，150%负载报警立即转旁路；105％～130％负载10分钟，130％负载１秒钟； </w:t>
            </w:r>
          </w:p>
          <w:p w14:paraId="6DC71128">
            <w:pPr>
              <w:pStyle w:val="21"/>
              <w:tabs>
                <w:tab w:val="center" w:pos="4153"/>
                <w:tab w:val="right" w:pos="8306"/>
                <w:tab w:val="clear" w:pos="4844"/>
                <w:tab w:val="clear" w:pos="9689"/>
              </w:tabs>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7、转换时间：零中断。</w:t>
            </w:r>
          </w:p>
          <w:p w14:paraId="1A27554E">
            <w:pPr>
              <w:pStyle w:val="21"/>
              <w:tabs>
                <w:tab w:val="center" w:pos="4153"/>
                <w:tab w:val="right" w:pos="8306"/>
                <w:tab w:val="clear" w:pos="4844"/>
                <w:tab w:val="clear" w:pos="9689"/>
              </w:tabs>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8、散热: 控速风扇风冷。</w:t>
            </w:r>
          </w:p>
          <w:p w14:paraId="0ADE5FE2">
            <w:pPr>
              <w:pStyle w:val="21"/>
              <w:tabs>
                <w:tab w:val="center" w:pos="4153"/>
                <w:tab w:val="right" w:pos="8306"/>
                <w:tab w:val="clear" w:pos="4844"/>
                <w:tab w:val="clear" w:pos="9689"/>
              </w:tabs>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9、网络化管理: 提供通讯接口RS-232；选配RS485、USB接口</w:t>
            </w:r>
          </w:p>
          <w:p w14:paraId="3CECF08E">
            <w:pPr>
              <w:pStyle w:val="21"/>
              <w:tabs>
                <w:tab w:val="center" w:pos="4153"/>
                <w:tab w:val="right" w:pos="8306"/>
                <w:tab w:val="clear" w:pos="4844"/>
                <w:tab w:val="clear" w:pos="9689"/>
              </w:tabs>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 xml:space="preserve">10、保护功能：输出短路保护、电池短路保护、过载、过温、电池电压过高/低。 </w:t>
            </w:r>
          </w:p>
          <w:p w14:paraId="3B009A9B">
            <w:pPr>
              <w:pStyle w:val="21"/>
              <w:tabs>
                <w:tab w:val="center" w:pos="4153"/>
                <w:tab w:val="right" w:pos="8306"/>
                <w:tab w:val="clear" w:pos="4844"/>
                <w:tab w:val="clear" w:pos="9689"/>
              </w:tabs>
              <w:rPr>
                <w:rFonts w:hint="eastAsia" w:ascii="宋体" w:hAnsi="宋体" w:eastAsia="宋体" w:cs="宋体"/>
                <w:b/>
                <w:bCs/>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11、后期可扩展，UPS主机监控系统，实现电脑端实时监测管理，监控系统在电脑端操作具备电池添加放电计划；放电计划可设置：放电时间（10秒、1分钟、放至电池低压，放电多少分钟、放电至容量多少百分比（%）、放电至电池电压多少伏（V）；用户可以查询以往的放电记录。</w:t>
            </w:r>
          </w:p>
          <w:p w14:paraId="2E3856EF">
            <w:pPr>
              <w:pStyle w:val="21"/>
              <w:tabs>
                <w:tab w:val="center" w:pos="4153"/>
                <w:tab w:val="right" w:pos="8306"/>
                <w:tab w:val="clear" w:pos="4844"/>
                <w:tab w:val="clear" w:pos="9689"/>
              </w:tabs>
              <w:rPr>
                <w:rFonts w:hint="eastAsia" w:ascii="宋体" w:hAnsi="宋体" w:cs="宋体"/>
                <w:b/>
                <w:bCs/>
                <w:color w:val="000000" w:themeColor="text1"/>
                <w:sz w:val="21"/>
                <w:szCs w:val="21"/>
                <w:highlight w:val="none"/>
                <w:lang w:val="en-US" w:eastAsia="zh-CN" w:bidi="ar-SA"/>
                <w14:textFill>
                  <w14:solidFill>
                    <w14:schemeClr w14:val="tx1"/>
                  </w14:solidFill>
                </w14:textFill>
              </w:rPr>
            </w:pPr>
            <w:r>
              <w:rPr>
                <w:rFonts w:hint="eastAsia" w:ascii="宋体" w:hAnsi="宋体" w:cs="宋体"/>
                <w:b/>
                <w:bCs/>
                <w:color w:val="000000" w:themeColor="text1"/>
                <w:sz w:val="21"/>
                <w:szCs w:val="21"/>
                <w:highlight w:val="none"/>
                <w:lang w:val="en-US" w:eastAsia="zh-CN" w:bidi="ar-SA"/>
                <w14:textFill>
                  <w14:solidFill>
                    <w14:schemeClr w14:val="tx1"/>
                  </w14:solidFill>
                </w14:textFill>
              </w:rPr>
              <w:t>二、电池（16块）：</w:t>
            </w:r>
          </w:p>
          <w:p w14:paraId="6F749479">
            <w:pPr>
              <w:pStyle w:val="21"/>
              <w:tabs>
                <w:tab w:val="center" w:pos="4153"/>
                <w:tab w:val="right" w:pos="8306"/>
                <w:tab w:val="clear" w:pos="4844"/>
                <w:tab w:val="clear" w:pos="9689"/>
              </w:tabs>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.12V单体电池，100Ah，尺寸：330×173×215mm±2mm；</w:t>
            </w:r>
          </w:p>
          <w:p w14:paraId="52935A52">
            <w:pPr>
              <w:pStyle w:val="21"/>
              <w:tabs>
                <w:tab w:val="center" w:pos="4153"/>
                <w:tab w:val="right" w:pos="8306"/>
                <w:tab w:val="clear" w:pos="4844"/>
                <w:tab w:val="clear" w:pos="9689"/>
              </w:tabs>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蓄电池重量不≥28</w:t>
            </w:r>
            <w:r>
              <w:rPr>
                <w:rFonts w:hint="eastAsia" w:ascii="宋体" w:hAnsi="宋体" w:cs="宋体"/>
                <w:color w:val="000000" w:themeColor="text1"/>
                <w:sz w:val="21"/>
                <w:szCs w:val="21"/>
                <w:highlight w:val="none"/>
                <w:lang w:val="en-US" w:eastAsia="zh-CN" w:bidi="ar-SA"/>
                <w14:textFill>
                  <w14:solidFill>
                    <w14:schemeClr w14:val="tx1"/>
                  </w14:solidFill>
                </w14:textFill>
              </w:rPr>
              <w:t>k</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g</w:t>
            </w:r>
            <w:r>
              <w:rPr>
                <w:rFonts w:hint="eastAsia" w:ascii="宋体" w:hAnsi="宋体" w:cs="宋体"/>
                <w:color w:val="000000" w:themeColor="text1"/>
                <w:sz w:val="21"/>
                <w:szCs w:val="21"/>
                <w:highlight w:val="none"/>
                <w:lang w:val="en-US" w:eastAsia="zh-CN" w:bidi="ar-SA"/>
                <w14:textFill>
                  <w14:solidFill>
                    <w14:schemeClr w14:val="tx1"/>
                  </w14:solidFill>
                </w14:textFill>
              </w:rPr>
              <w:t>；</w:t>
            </w:r>
          </w:p>
          <w:p w14:paraId="2C7DF21B">
            <w:pPr>
              <w:pStyle w:val="21"/>
              <w:tabs>
                <w:tab w:val="center" w:pos="4153"/>
                <w:tab w:val="right" w:pos="8306"/>
                <w:tab w:val="clear" w:pos="4844"/>
                <w:tab w:val="clear" w:pos="9689"/>
              </w:tabs>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单体电池额定电压：12V</w:t>
            </w:r>
            <w:r>
              <w:rPr>
                <w:rFonts w:hint="eastAsia" w:ascii="宋体" w:hAnsi="宋体" w:cs="宋体"/>
                <w:color w:val="000000" w:themeColor="text1"/>
                <w:sz w:val="21"/>
                <w:szCs w:val="21"/>
                <w:highlight w:val="none"/>
                <w:lang w:val="en-US" w:eastAsia="zh-CN" w:bidi="ar-SA"/>
                <w14:textFill>
                  <w14:solidFill>
                    <w14:schemeClr w14:val="tx1"/>
                  </w14:solidFill>
                </w14:textFill>
              </w:rPr>
              <w:t>；</w:t>
            </w:r>
          </w:p>
          <w:p w14:paraId="7EAC0315">
            <w:pPr>
              <w:pStyle w:val="21"/>
              <w:tabs>
                <w:tab w:val="center" w:pos="4153"/>
                <w:tab w:val="right" w:pos="8306"/>
                <w:tab w:val="clear" w:pos="4844"/>
                <w:tab w:val="clear" w:pos="9689"/>
              </w:tabs>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单体电池浮充电电压： 13.5V</w:t>
            </w:r>
            <w:r>
              <w:rPr>
                <w:rFonts w:hint="eastAsia" w:ascii="宋体" w:hAnsi="宋体" w:cs="宋体"/>
                <w:color w:val="000000" w:themeColor="text1"/>
                <w:sz w:val="21"/>
                <w:szCs w:val="21"/>
                <w:highlight w:val="none"/>
                <w:lang w:val="en-US" w:eastAsia="zh-CN" w:bidi="ar-SA"/>
                <w14:textFill>
                  <w14:solidFill>
                    <w14:schemeClr w14:val="tx1"/>
                  </w14:solidFill>
                </w14:textFill>
              </w:rPr>
              <w:t>；</w:t>
            </w:r>
          </w:p>
          <w:p w14:paraId="4645E24A">
            <w:pPr>
              <w:pStyle w:val="21"/>
              <w:tabs>
                <w:tab w:val="center" w:pos="4153"/>
                <w:tab w:val="right" w:pos="8306"/>
                <w:tab w:val="clear" w:pos="4844"/>
                <w:tab w:val="clear" w:pos="9689"/>
              </w:tabs>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单体电池均衡充电电压： 14.1-14.4V</w:t>
            </w:r>
            <w:r>
              <w:rPr>
                <w:rFonts w:hint="eastAsia" w:ascii="宋体" w:hAnsi="宋体" w:cs="宋体"/>
                <w:color w:val="000000" w:themeColor="text1"/>
                <w:sz w:val="21"/>
                <w:szCs w:val="21"/>
                <w:highlight w:val="none"/>
                <w:lang w:val="en-US" w:eastAsia="zh-CN" w:bidi="ar-SA"/>
                <w14:textFill>
                  <w14:solidFill>
                    <w14:schemeClr w14:val="tx1"/>
                  </w14:solidFill>
                </w14:textFill>
              </w:rPr>
              <w:t>；</w:t>
            </w:r>
          </w:p>
          <w:p w14:paraId="4975E55B">
            <w:pPr>
              <w:pStyle w:val="21"/>
              <w:tabs>
                <w:tab w:val="center" w:pos="4153"/>
                <w:tab w:val="right" w:pos="8306"/>
                <w:tab w:val="clear" w:pos="4844"/>
                <w:tab w:val="clear" w:pos="9689"/>
              </w:tabs>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bidi="ar-SA"/>
                <w14:textFill>
                  <w14:solidFill>
                    <w14:schemeClr w14:val="tx1"/>
                  </w14:solidFill>
                </w14:textFill>
              </w:rPr>
              <w:t>6.</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电池类型：铅酸电池</w:t>
            </w:r>
            <w:r>
              <w:rPr>
                <w:rFonts w:hint="eastAsia" w:ascii="宋体" w:hAnsi="宋体" w:cs="宋体"/>
                <w:color w:val="000000" w:themeColor="text1"/>
                <w:sz w:val="21"/>
                <w:szCs w:val="21"/>
                <w:highlight w:val="none"/>
                <w:lang w:val="en-US" w:eastAsia="zh-CN" w:bidi="ar-SA"/>
                <w14:textFill>
                  <w14:solidFill>
                    <w14:schemeClr w14:val="tx1"/>
                  </w14:solidFill>
                </w14:textFill>
              </w:rPr>
              <w:t>。</w:t>
            </w:r>
          </w:p>
          <w:p w14:paraId="4326E78D">
            <w:pPr>
              <w:pStyle w:val="21"/>
              <w:tabs>
                <w:tab w:val="center" w:pos="4153"/>
                <w:tab w:val="right" w:pos="8306"/>
                <w:tab w:val="clear" w:pos="4844"/>
                <w:tab w:val="clear" w:pos="9689"/>
              </w:tabs>
              <w:rPr>
                <w:rFonts w:hint="eastAsia" w:ascii="宋体" w:hAnsi="宋体" w:cs="宋体"/>
                <w:color w:val="000000" w:themeColor="text1"/>
                <w:sz w:val="21"/>
                <w:szCs w:val="21"/>
                <w:highlight w:val="none"/>
                <w:lang w:val="en-US" w:eastAsia="zh-CN" w:bidi="ar-SA"/>
                <w14:textFill>
                  <w14:solidFill>
                    <w14:schemeClr w14:val="tx1"/>
                  </w14:solidFill>
                </w14:textFill>
              </w:rPr>
            </w:pPr>
            <w:r>
              <w:rPr>
                <w:rFonts w:hint="eastAsia" w:ascii="宋体" w:hAnsi="宋体" w:cs="宋体"/>
                <w:b/>
                <w:bCs/>
                <w:color w:val="000000" w:themeColor="text1"/>
                <w:sz w:val="21"/>
                <w:szCs w:val="21"/>
                <w:highlight w:val="none"/>
                <w:lang w:val="en-US" w:eastAsia="zh-CN" w:bidi="ar-SA"/>
                <w14:textFill>
                  <w14:solidFill>
                    <w14:schemeClr w14:val="tx1"/>
                  </w14:solidFill>
                </w14:textFill>
              </w:rPr>
              <w:t>三、机柜(1套)：</w:t>
            </w:r>
          </w:p>
          <w:p w14:paraId="4708C800">
            <w:pPr>
              <w:pStyle w:val="21"/>
              <w:tabs>
                <w:tab w:val="center" w:pos="4153"/>
                <w:tab w:val="right" w:pos="8306"/>
                <w:tab w:val="clear" w:pos="4844"/>
                <w:tab w:val="clear" w:pos="9689"/>
              </w:tabs>
              <w:jc w:val="left"/>
              <w:rPr>
                <w:rFonts w:hint="default" w:ascii="宋体" w:hAnsi="宋体" w:cs="宋体"/>
                <w:color w:val="000000" w:themeColor="text1"/>
                <w:sz w:val="21"/>
                <w:szCs w:val="21"/>
                <w:highlight w:val="none"/>
                <w:lang w:val="en-US" w:eastAsia="zh-CN" w:bidi="ar-SA"/>
                <w14:textFill>
                  <w14:solidFill>
                    <w14:schemeClr w14:val="tx1"/>
                  </w14:solidFill>
                </w14:textFill>
              </w:rPr>
            </w:pPr>
            <w:r>
              <w:rPr>
                <w:rFonts w:hint="default" w:ascii="宋体" w:hAnsi="宋体" w:cs="宋体"/>
                <w:color w:val="000000" w:themeColor="text1"/>
                <w:sz w:val="21"/>
                <w:szCs w:val="21"/>
                <w:highlight w:val="none"/>
                <w:lang w:val="en-US" w:eastAsia="zh-CN" w:bidi="ar-SA"/>
                <w14:textFill>
                  <w14:solidFill>
                    <w14:schemeClr w14:val="tx1"/>
                  </w14:solidFill>
                </w14:textFill>
              </w:rPr>
              <w:t>1</w:t>
            </w:r>
            <w:r>
              <w:rPr>
                <w:rFonts w:hint="eastAsia" w:ascii="宋体" w:hAnsi="宋体" w:cs="宋体"/>
                <w:color w:val="000000" w:themeColor="text1"/>
                <w:sz w:val="21"/>
                <w:szCs w:val="21"/>
                <w:highlight w:val="none"/>
                <w:lang w:val="en-US" w:eastAsia="zh-CN" w:bidi="ar-SA"/>
                <w14:textFill>
                  <w14:solidFill>
                    <w14:schemeClr w14:val="tx1"/>
                  </w14:solidFill>
                </w14:textFill>
              </w:rPr>
              <w:t>.</w:t>
            </w:r>
            <w:r>
              <w:rPr>
                <w:rFonts w:hint="default" w:ascii="宋体" w:hAnsi="宋体" w:cs="宋体"/>
                <w:color w:val="000000" w:themeColor="text1"/>
                <w:sz w:val="21"/>
                <w:szCs w:val="21"/>
                <w:highlight w:val="none"/>
                <w:lang w:val="en-US" w:eastAsia="zh-CN" w:bidi="ar-SA"/>
                <w14:textFill>
                  <w14:solidFill>
                    <w14:schemeClr w14:val="tx1"/>
                  </w14:solidFill>
                </w14:textFill>
              </w:rPr>
              <w:t>外型尺寸长×深×高（mm):780×470×1185±</w:t>
            </w:r>
            <w:r>
              <w:rPr>
                <w:rFonts w:hint="eastAsia" w:ascii="宋体" w:hAnsi="宋体" w:cs="宋体"/>
                <w:color w:val="000000" w:themeColor="text1"/>
                <w:sz w:val="21"/>
                <w:szCs w:val="21"/>
                <w:highlight w:val="none"/>
                <w:lang w:val="en-US" w:eastAsia="zh-CN" w:bidi="ar-SA"/>
                <w14:textFill>
                  <w14:solidFill>
                    <w14:schemeClr w14:val="tx1"/>
                  </w14:solidFill>
                </w14:textFill>
              </w:rPr>
              <w:t>5mm</w:t>
            </w:r>
          </w:p>
          <w:p w14:paraId="6CCBE989">
            <w:pPr>
              <w:pStyle w:val="21"/>
              <w:tabs>
                <w:tab w:val="center" w:pos="4153"/>
                <w:tab w:val="right" w:pos="8306"/>
                <w:tab w:val="clear" w:pos="4844"/>
                <w:tab w:val="clear" w:pos="9689"/>
              </w:tabs>
              <w:rPr>
                <w:rFonts w:hint="default" w:ascii="宋体" w:hAnsi="宋体" w:cs="宋体"/>
                <w:color w:val="000000" w:themeColor="text1"/>
                <w:sz w:val="21"/>
                <w:szCs w:val="21"/>
                <w:highlight w:val="none"/>
                <w:lang w:val="en-US" w:eastAsia="zh-CN" w:bidi="ar-SA"/>
                <w14:textFill>
                  <w14:solidFill>
                    <w14:schemeClr w14:val="tx1"/>
                  </w14:solidFill>
                </w14:textFill>
              </w:rPr>
            </w:pPr>
            <w:r>
              <w:rPr>
                <w:rFonts w:hint="default" w:ascii="宋体" w:hAnsi="宋体" w:cs="宋体"/>
                <w:color w:val="000000" w:themeColor="text1"/>
                <w:sz w:val="21"/>
                <w:szCs w:val="21"/>
                <w:highlight w:val="none"/>
                <w:lang w:val="en-US" w:eastAsia="zh-CN" w:bidi="ar-SA"/>
                <w14:textFill>
                  <w14:solidFill>
                    <w14:schemeClr w14:val="tx1"/>
                  </w14:solidFill>
                </w14:textFill>
              </w:rPr>
              <w:t>2</w:t>
            </w:r>
            <w:r>
              <w:rPr>
                <w:rFonts w:hint="eastAsia" w:ascii="宋体" w:hAnsi="宋体" w:cs="宋体"/>
                <w:color w:val="000000" w:themeColor="text1"/>
                <w:sz w:val="21"/>
                <w:szCs w:val="21"/>
                <w:highlight w:val="none"/>
                <w:lang w:val="en-US" w:eastAsia="zh-CN" w:bidi="ar-SA"/>
                <w14:textFill>
                  <w14:solidFill>
                    <w14:schemeClr w14:val="tx1"/>
                  </w14:solidFill>
                </w14:textFill>
              </w:rPr>
              <w:t>.</w:t>
            </w:r>
            <w:r>
              <w:rPr>
                <w:rFonts w:hint="default" w:ascii="宋体" w:hAnsi="宋体" w:cs="宋体"/>
                <w:color w:val="000000" w:themeColor="text1"/>
                <w:sz w:val="21"/>
                <w:szCs w:val="21"/>
                <w:highlight w:val="none"/>
                <w:lang w:val="en-US" w:eastAsia="zh-CN" w:bidi="ar-SA"/>
                <w14:textFill>
                  <w14:solidFill>
                    <w14:schemeClr w14:val="tx1"/>
                  </w14:solidFill>
                </w14:textFill>
              </w:rPr>
              <w:t>可容电池型号及数量：</w:t>
            </w:r>
          </w:p>
          <w:p w14:paraId="6B7E20ED">
            <w:pPr>
              <w:pStyle w:val="21"/>
              <w:tabs>
                <w:tab w:val="center" w:pos="4153"/>
                <w:tab w:val="right" w:pos="8306"/>
                <w:tab w:val="clear" w:pos="4844"/>
                <w:tab w:val="clear" w:pos="9689"/>
              </w:tabs>
              <w:rPr>
                <w:rFonts w:hint="default" w:ascii="宋体" w:hAnsi="宋体" w:cs="宋体"/>
                <w:color w:val="000000" w:themeColor="text1"/>
                <w:sz w:val="21"/>
                <w:szCs w:val="21"/>
                <w:highlight w:val="none"/>
                <w:lang w:val="en-US" w:eastAsia="zh-CN" w:bidi="ar-SA"/>
                <w14:textFill>
                  <w14:solidFill>
                    <w14:schemeClr w14:val="tx1"/>
                  </w14:solidFill>
                </w14:textFill>
              </w:rPr>
            </w:pPr>
            <w:r>
              <w:rPr>
                <w:rFonts w:hint="default" w:ascii="宋体" w:hAnsi="宋体" w:cs="宋体"/>
                <w:color w:val="000000" w:themeColor="text1"/>
                <w:sz w:val="21"/>
                <w:szCs w:val="21"/>
                <w:highlight w:val="none"/>
                <w:lang w:val="en-US" w:eastAsia="zh-CN" w:bidi="ar-SA"/>
                <w14:textFill>
                  <w14:solidFill>
                    <w14:schemeClr w14:val="tx1"/>
                  </w14:solidFill>
                </w14:textFill>
              </w:rPr>
              <w:t>65AH/100AH16只</w:t>
            </w:r>
          </w:p>
          <w:p w14:paraId="40F1B148">
            <w:pPr>
              <w:pStyle w:val="21"/>
              <w:tabs>
                <w:tab w:val="center" w:pos="4153"/>
                <w:tab w:val="right" w:pos="8306"/>
                <w:tab w:val="clear" w:pos="4844"/>
                <w:tab w:val="clear" w:pos="9689"/>
              </w:tabs>
              <w:rPr>
                <w:rFonts w:hint="default" w:ascii="宋体" w:hAnsi="宋体" w:cs="宋体"/>
                <w:color w:val="000000" w:themeColor="text1"/>
                <w:sz w:val="21"/>
                <w:szCs w:val="21"/>
                <w:highlight w:val="none"/>
                <w:lang w:val="en-US" w:eastAsia="zh-CN" w:bidi="ar-SA"/>
                <w14:textFill>
                  <w14:solidFill>
                    <w14:schemeClr w14:val="tx1"/>
                  </w14:solidFill>
                </w14:textFill>
              </w:rPr>
            </w:pPr>
            <w:r>
              <w:rPr>
                <w:rFonts w:hint="default" w:ascii="宋体" w:hAnsi="宋体" w:cs="宋体"/>
                <w:color w:val="000000" w:themeColor="text1"/>
                <w:sz w:val="21"/>
                <w:szCs w:val="21"/>
                <w:highlight w:val="none"/>
                <w:lang w:val="en-US" w:eastAsia="zh-CN" w:bidi="ar-SA"/>
                <w14:textFill>
                  <w14:solidFill>
                    <w14:schemeClr w14:val="tx1"/>
                  </w14:solidFill>
                </w14:textFill>
              </w:rPr>
              <w:t>3</w:t>
            </w:r>
            <w:r>
              <w:rPr>
                <w:rFonts w:hint="eastAsia" w:ascii="宋体" w:hAnsi="宋体" w:cs="宋体"/>
                <w:color w:val="000000" w:themeColor="text1"/>
                <w:sz w:val="21"/>
                <w:szCs w:val="21"/>
                <w:highlight w:val="none"/>
                <w:lang w:val="en-US" w:eastAsia="zh-CN" w:bidi="ar-SA"/>
                <w14:textFill>
                  <w14:solidFill>
                    <w14:schemeClr w14:val="tx1"/>
                  </w14:solidFill>
                </w14:textFill>
              </w:rPr>
              <w:t>.</w:t>
            </w:r>
            <w:r>
              <w:rPr>
                <w:rFonts w:hint="default" w:ascii="宋体" w:hAnsi="宋体" w:cs="宋体"/>
                <w:color w:val="000000" w:themeColor="text1"/>
                <w:sz w:val="21"/>
                <w:szCs w:val="21"/>
                <w:highlight w:val="none"/>
                <w:lang w:val="en-US" w:eastAsia="zh-CN" w:bidi="ar-SA"/>
                <w14:textFill>
                  <w14:solidFill>
                    <w14:schemeClr w14:val="tx1"/>
                  </w14:solidFill>
                </w14:textFill>
              </w:rPr>
              <w:t>6m㎡电池连接线</w:t>
            </w:r>
            <w:r>
              <w:rPr>
                <w:rFonts w:hint="eastAsia" w:ascii="宋体" w:hAnsi="宋体" w:cs="宋体"/>
                <w:color w:val="000000" w:themeColor="text1"/>
                <w:sz w:val="21"/>
                <w:szCs w:val="21"/>
                <w:highlight w:val="none"/>
                <w:lang w:val="en-US" w:eastAsia="zh-CN" w:bidi="ar-SA"/>
                <w14:textFill>
                  <w14:solidFill>
                    <w14:schemeClr w14:val="tx1"/>
                  </w14:solidFill>
                </w14:textFill>
              </w:rPr>
              <w:t>；</w:t>
            </w:r>
            <w:r>
              <w:rPr>
                <w:rFonts w:hint="default" w:ascii="宋体" w:hAnsi="宋体" w:cs="宋体"/>
                <w:color w:val="000000" w:themeColor="text1"/>
                <w:sz w:val="21"/>
                <w:szCs w:val="21"/>
                <w:highlight w:val="none"/>
                <w:lang w:val="en-US" w:eastAsia="zh-CN" w:bidi="ar-SA"/>
                <w14:textFill>
                  <w14:solidFill>
                    <w14:schemeClr w14:val="tx1"/>
                  </w14:solidFill>
                </w14:textFill>
              </w:rPr>
              <w:t>2P63A空气开关 60A接线端子</w:t>
            </w:r>
          </w:p>
        </w:tc>
        <w:tc>
          <w:tcPr>
            <w:tcW w:w="387" w:type="pct"/>
            <w:shd w:val="clear" w:color="auto" w:fill="auto"/>
            <w:noWrap w:val="0"/>
            <w:vAlign w:val="center"/>
          </w:tcPr>
          <w:p w14:paraId="76D28594">
            <w:pPr>
              <w:widowControl/>
              <w:jc w:val="center"/>
              <w:rPr>
                <w:rFonts w:hint="eastAsia" w:ascii="宋体" w:hAnsi="宋体" w:eastAsia="宋体" w:cs="宋体"/>
                <w:b w:val="0"/>
                <w:bCs/>
                <w:color w:val="000000" w:themeColor="text1"/>
                <w:sz w:val="21"/>
                <w:szCs w:val="21"/>
                <w:highlight w:val="none"/>
                <w:lang w:val="en-US" w:eastAsia="zh-CN" w:bidi="ar-SA"/>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套</w:t>
            </w:r>
          </w:p>
        </w:tc>
        <w:tc>
          <w:tcPr>
            <w:tcW w:w="333" w:type="pct"/>
            <w:shd w:val="clear" w:color="auto" w:fill="auto"/>
            <w:noWrap w:val="0"/>
            <w:vAlign w:val="center"/>
          </w:tcPr>
          <w:p w14:paraId="6BEF0BC7">
            <w:pPr>
              <w:widowControl/>
              <w:jc w:val="center"/>
              <w:rPr>
                <w:rFonts w:hint="eastAsia" w:ascii="宋体" w:hAnsi="宋体" w:eastAsia="宋体" w:cs="宋体"/>
                <w:b w:val="0"/>
                <w:bCs/>
                <w:color w:val="000000" w:themeColor="text1"/>
                <w:sz w:val="21"/>
                <w:szCs w:val="21"/>
                <w:highlight w:val="none"/>
                <w:lang w:val="en-US" w:eastAsia="zh-CN" w:bidi="ar-SA"/>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3</w:t>
            </w:r>
          </w:p>
        </w:tc>
        <w:tc>
          <w:tcPr>
            <w:tcW w:w="444" w:type="pct"/>
            <w:shd w:val="clear" w:color="auto" w:fill="auto"/>
            <w:noWrap w:val="0"/>
            <w:vAlign w:val="center"/>
          </w:tcPr>
          <w:p w14:paraId="74CC8A95">
            <w:pPr>
              <w:jc w:val="center"/>
              <w:rPr>
                <w:rFonts w:hint="default" w:ascii="宋体" w:hAnsi="宋体" w:eastAsia="宋体" w:cs="宋体"/>
                <w:b w:val="0"/>
                <w:bCs/>
                <w:color w:val="000000" w:themeColor="text1"/>
                <w:sz w:val="21"/>
                <w:szCs w:val="21"/>
                <w:highlight w:val="none"/>
                <w:lang w:val="en-US" w:eastAsia="zh-CN" w:bidi="ar-SA"/>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30000</w:t>
            </w:r>
          </w:p>
        </w:tc>
        <w:tc>
          <w:tcPr>
            <w:tcW w:w="557" w:type="pct"/>
            <w:shd w:val="clear" w:color="auto" w:fill="auto"/>
            <w:noWrap w:val="0"/>
            <w:vAlign w:val="center"/>
          </w:tcPr>
          <w:p w14:paraId="5C23296B">
            <w:pPr>
              <w:jc w:val="center"/>
              <w:rPr>
                <w:rFonts w:hint="default" w:ascii="宋体" w:hAnsi="宋体" w:eastAsia="宋体" w:cs="宋体"/>
                <w:b w:val="0"/>
                <w:bCs/>
                <w:color w:val="000000" w:themeColor="text1"/>
                <w:sz w:val="21"/>
                <w:szCs w:val="21"/>
                <w:highlight w:val="none"/>
                <w:lang w:val="en-US" w:eastAsia="zh-CN" w:bidi="ar-SA"/>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90000</w:t>
            </w:r>
          </w:p>
        </w:tc>
      </w:tr>
      <w:tr w14:paraId="7B843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000" w:type="pct"/>
            <w:gridSpan w:val="7"/>
            <w:noWrap w:val="0"/>
            <w:vAlign w:val="center"/>
          </w:tcPr>
          <w:p w14:paraId="54F9917C">
            <w:pPr>
              <w:tabs>
                <w:tab w:val="left" w:pos="6885"/>
              </w:tabs>
              <w:jc w:val="center"/>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商务要求</w:t>
            </w:r>
          </w:p>
        </w:tc>
      </w:tr>
      <w:tr w14:paraId="4A7A8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20" w:type="pct"/>
            <w:gridSpan w:val="2"/>
            <w:noWrap w:val="0"/>
            <w:vAlign w:val="center"/>
          </w:tcPr>
          <w:p w14:paraId="536C017E">
            <w:pPr>
              <w:tabs>
                <w:tab w:val="left" w:pos="6885"/>
              </w:tabs>
              <w:jc w:val="left"/>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★售后服务要求及保修期</w:t>
            </w:r>
          </w:p>
        </w:tc>
        <w:tc>
          <w:tcPr>
            <w:tcW w:w="7816" w:type="dxa"/>
            <w:gridSpan w:val="5"/>
            <w:shd w:val="clear" w:color="auto" w:fill="auto"/>
            <w:noWrap w:val="0"/>
            <w:vAlign w:val="center"/>
          </w:tcPr>
          <w:p w14:paraId="436E7B59">
            <w:pPr>
              <w:keepNext w:val="0"/>
              <w:keepLines w:val="0"/>
              <w:pageBreakBefore w:val="0"/>
              <w:widowControl/>
              <w:bidi w:val="0"/>
              <w:spacing w:line="240" w:lineRule="auto"/>
              <w:jc w:val="left"/>
              <w:rPr>
                <w:rFonts w:hint="default" w:ascii="宋体" w:hAnsi="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1.提供线上线下的技术支持：提供7×24小时电话支持服务，及时响应并解决用户使用过程中的问题。如故障无法远程解决的，需24小时内分派技术工程师现场进行故障排查。</w:t>
            </w:r>
          </w:p>
          <w:p w14:paraId="50E6A95B">
            <w:pPr>
              <w:keepNext w:val="0"/>
              <w:keepLines w:val="0"/>
              <w:pageBreakBefore w:val="0"/>
              <w:widowControl/>
              <w:bidi w:val="0"/>
              <w:spacing w:line="240" w:lineRule="auto"/>
              <w:jc w:val="left"/>
              <w:rPr>
                <w:rFonts w:hint="eastAsia" w:ascii="宋体" w:hAnsi="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2.软硬件部署后提供至少2次集中培训（服务期内如有需要随时预约安排），培训内容涵盖本次项目相关软硬件系统，对象包括教师、管理员等，培训的相关费用包括在投标报价中，采购人不再另行支付。</w:t>
            </w:r>
          </w:p>
          <w:p w14:paraId="6060BA82">
            <w:pPr>
              <w:keepNext w:val="0"/>
              <w:keepLines w:val="0"/>
              <w:pageBreakBefore w:val="0"/>
              <w:widowControl/>
              <w:bidi w:val="0"/>
              <w:spacing w:line="240" w:lineRule="auto"/>
              <w:jc w:val="left"/>
              <w:rPr>
                <w:rFonts w:hint="eastAsia" w:ascii="宋体" w:hAnsi="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3.每学期开展一次系统和硬件的巡检，确保安全稳定运行。</w:t>
            </w:r>
          </w:p>
          <w:p w14:paraId="31C00A1E">
            <w:pPr>
              <w:keepNext w:val="0"/>
              <w:keepLines w:val="0"/>
              <w:pageBreakBefore w:val="0"/>
              <w:widowControl/>
              <w:bidi w:val="0"/>
              <w:spacing w:line="240" w:lineRule="auto"/>
              <w:jc w:val="left"/>
              <w:rPr>
                <w:rFonts w:hint="eastAsia" w:ascii="宋体" w:hAnsi="宋体" w:eastAsia="宋体" w:cs="宋体"/>
                <w:color w:val="000000" w:themeColor="text1"/>
                <w:sz w:val="21"/>
                <w:szCs w:val="24"/>
                <w:highlight w:val="none"/>
                <w:lang w:val="en-US" w:eastAsia="zh-CN" w:bidi="ar-SA"/>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4.AI自习室提供3年质保服务，AI智慧黑板提供6年质保服务，</w:t>
            </w:r>
            <w:r>
              <w:rPr>
                <w:rFonts w:hint="eastAsia" w:ascii="宋体" w:hAnsi="宋体" w:eastAsia="宋体" w:cs="宋体"/>
                <w:b w:val="0"/>
                <w:bCs/>
                <w:color w:val="000000" w:themeColor="text1"/>
                <w:sz w:val="21"/>
                <w:szCs w:val="21"/>
                <w:highlight w:val="none"/>
                <w14:textFill>
                  <w14:solidFill>
                    <w14:schemeClr w14:val="tx1"/>
                  </w14:solidFill>
                </w14:textFill>
              </w:rPr>
              <w:t>AI批阅机（含算力服务）</w:t>
            </w:r>
            <w:r>
              <w:rPr>
                <w:rFonts w:hint="eastAsia" w:ascii="宋体" w:hAnsi="宋体" w:cs="宋体"/>
                <w:color w:val="000000" w:themeColor="text1"/>
                <w:szCs w:val="24"/>
                <w:highlight w:val="none"/>
                <w:lang w:val="en-US" w:eastAsia="zh-CN"/>
                <w14:textFill>
                  <w14:solidFill>
                    <w14:schemeClr w14:val="tx1"/>
                  </w14:solidFill>
                </w14:textFill>
              </w:rPr>
              <w:t>、AI数智资源库提供5年质保服务，</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不间断电源（UPS）</w:t>
            </w:r>
            <w:r>
              <w:rPr>
                <w:rFonts w:hint="eastAsia" w:ascii="宋体" w:hAnsi="宋体" w:cs="宋体"/>
                <w:color w:val="000000" w:themeColor="text1"/>
                <w:szCs w:val="24"/>
                <w:highlight w:val="none"/>
                <w:lang w:val="en-US" w:eastAsia="zh-CN"/>
                <w14:textFill>
                  <w14:solidFill>
                    <w14:schemeClr w14:val="tx1"/>
                  </w14:solidFill>
                </w14:textFill>
              </w:rPr>
              <w:t>提供3年质保服务。</w:t>
            </w:r>
          </w:p>
        </w:tc>
      </w:tr>
      <w:tr w14:paraId="429C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20" w:type="pct"/>
            <w:gridSpan w:val="2"/>
            <w:noWrap w:val="0"/>
            <w:vAlign w:val="center"/>
          </w:tcPr>
          <w:p w14:paraId="34C8293C">
            <w:pPr>
              <w:tabs>
                <w:tab w:val="left" w:pos="6885"/>
              </w:tabs>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vertAlign w:val="baseline"/>
                <w14:textFill>
                  <w14:solidFill>
                    <w14:schemeClr w14:val="tx1"/>
                  </w14:solidFill>
                </w14:textFill>
              </w:rPr>
              <w:t>核心产品</w:t>
            </w:r>
          </w:p>
        </w:tc>
        <w:tc>
          <w:tcPr>
            <w:tcW w:w="3779" w:type="pct"/>
            <w:gridSpan w:val="5"/>
            <w:shd w:val="clear" w:color="auto" w:fill="auto"/>
            <w:noWrap w:val="0"/>
            <w:vAlign w:val="center"/>
          </w:tcPr>
          <w:p w14:paraId="09865808">
            <w:pPr>
              <w:keepNext w:val="0"/>
              <w:keepLines w:val="0"/>
              <w:pageBreakBefore w:val="0"/>
              <w:widowControl/>
              <w:bidi w:val="0"/>
              <w:spacing w:line="240" w:lineRule="auto"/>
              <w:jc w:val="left"/>
              <w:rPr>
                <w:rFonts w:hint="eastAsia" w:ascii="宋体" w:hAnsi="宋体" w:eastAsia="宋体" w:cs="宋体"/>
                <w:color w:val="000000" w:themeColor="text1"/>
                <w:sz w:val="21"/>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AI批阅机（</w:t>
            </w:r>
            <w:r>
              <w:rPr>
                <w:rFonts w:hint="eastAsia" w:ascii="宋体" w:hAnsi="宋体" w:cs="宋体"/>
                <w:b w:val="0"/>
                <w:bCs/>
                <w:color w:val="000000" w:themeColor="text1"/>
                <w:sz w:val="21"/>
                <w:szCs w:val="21"/>
                <w:highlight w:val="none"/>
                <w:lang w:val="en-US" w:eastAsia="zh-CN"/>
                <w14:textFill>
                  <w14:solidFill>
                    <w14:schemeClr w14:val="tx1"/>
                  </w14:solidFill>
                </w14:textFill>
              </w:rPr>
              <w:t>含</w:t>
            </w:r>
            <w:r>
              <w:rPr>
                <w:rFonts w:hint="eastAsia" w:ascii="宋体" w:hAnsi="宋体" w:eastAsia="宋体" w:cs="宋体"/>
                <w:b w:val="0"/>
                <w:bCs/>
                <w:color w:val="000000" w:themeColor="text1"/>
                <w:sz w:val="21"/>
                <w:szCs w:val="21"/>
                <w:highlight w:val="none"/>
                <w14:textFill>
                  <w14:solidFill>
                    <w14:schemeClr w14:val="tx1"/>
                  </w14:solidFill>
                </w14:textFill>
              </w:rPr>
              <w:t>算力服务）</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p>
        </w:tc>
      </w:tr>
      <w:tr w14:paraId="28DB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20" w:type="pct"/>
            <w:gridSpan w:val="2"/>
            <w:noWrap w:val="0"/>
            <w:vAlign w:val="center"/>
          </w:tcPr>
          <w:p w14:paraId="62115743">
            <w:pPr>
              <w:tabs>
                <w:tab w:val="left" w:pos="6885"/>
              </w:tabs>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质量标准及验收要求</w:t>
            </w:r>
          </w:p>
        </w:tc>
        <w:tc>
          <w:tcPr>
            <w:tcW w:w="7816" w:type="dxa"/>
            <w:gridSpan w:val="5"/>
            <w:shd w:val="clear" w:color="auto" w:fill="auto"/>
            <w:noWrap w:val="0"/>
            <w:vAlign w:val="center"/>
          </w:tcPr>
          <w:p w14:paraId="708660A7">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采购人应当在项目完成且收到中标供应商验收申请后5个工作日内组织开展履约验收；</w:t>
            </w:r>
          </w:p>
          <w:p w14:paraId="39C58B79">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采购人将组织相关人员及专家对采购项目进行验收，验收意见作为验收书的参考资料存档备查，验收将严格按照采购需求的规定和投标文件的响应及承诺执行，验收不合格的将根据合同有关条款进行处理；</w:t>
            </w:r>
          </w:p>
          <w:p w14:paraId="20852860">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3.验收依据：按照采购需求要求及中标供应商的投标文件。</w:t>
            </w:r>
          </w:p>
          <w:p w14:paraId="36DD68B6">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中标供应商必须提供原装正品的、全新的、符合有关质量标准的产品和按要求提供资料。交货时，采购人现场根据采购需求要求及投标文件承诺逐条对应进行核验，若发现产品不符合采购文件和投标文件承诺要求的，采购人不予验收，同时报相关监督管理部门处理。</w:t>
            </w:r>
          </w:p>
          <w:p w14:paraId="39C870EB">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中标供应商必须提供合格的验收材料，验收材料包括①验收申请书、②中标通知书</w:t>
            </w:r>
            <w:r>
              <w:rPr>
                <w:rFonts w:hint="eastAsia" w:ascii="宋体" w:hAnsi="宋体" w:cs="宋体"/>
                <w:color w:val="000000" w:themeColor="text1"/>
                <w:sz w:val="21"/>
                <w:szCs w:val="21"/>
                <w:highlight w:val="none"/>
                <w:lang w:eastAsia="zh-CN"/>
                <w14:textFill>
                  <w14:solidFill>
                    <w14:schemeClr w14:val="tx1"/>
                  </w14:solidFill>
                </w14:textFill>
              </w:rPr>
              <w:t>扫描件</w:t>
            </w:r>
            <w:r>
              <w:rPr>
                <w:rFonts w:hint="eastAsia" w:ascii="宋体" w:hAnsi="宋体" w:eastAsia="宋体" w:cs="宋体"/>
                <w:color w:val="000000" w:themeColor="text1"/>
                <w:sz w:val="21"/>
                <w:szCs w:val="21"/>
                <w:highlight w:val="none"/>
                <w14:textFill>
                  <w14:solidFill>
                    <w14:schemeClr w14:val="tx1"/>
                  </w14:solidFill>
                </w14:textFill>
              </w:rPr>
              <w:t>、③</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合同（包括合同中规定的附件）</w:t>
            </w:r>
            <w:r>
              <w:rPr>
                <w:rFonts w:hint="eastAsia" w:ascii="宋体" w:hAnsi="宋体" w:cs="宋体"/>
                <w:color w:val="000000" w:themeColor="text1"/>
                <w:sz w:val="21"/>
                <w:szCs w:val="21"/>
                <w:highlight w:val="none"/>
                <w:lang w:eastAsia="zh-CN"/>
                <w14:textFill>
                  <w14:solidFill>
                    <w14:schemeClr w14:val="tx1"/>
                  </w14:solidFill>
                </w14:textFill>
              </w:rPr>
              <w:t>扫描件</w:t>
            </w:r>
            <w:r>
              <w:rPr>
                <w:rFonts w:hint="eastAsia" w:ascii="宋体" w:hAnsi="宋体" w:eastAsia="宋体" w:cs="宋体"/>
                <w:color w:val="000000" w:themeColor="text1"/>
                <w:sz w:val="21"/>
                <w:szCs w:val="21"/>
                <w:highlight w:val="none"/>
                <w14:textFill>
                  <w14:solidFill>
                    <w14:schemeClr w14:val="tx1"/>
                  </w14:solidFill>
                </w14:textFill>
              </w:rPr>
              <w:t>；④项目实施过程文件；⑤货物的证明文件；⑥货物的技术资料；⑦培训记录；⑧校级验收单等材料。</w:t>
            </w:r>
          </w:p>
          <w:p w14:paraId="681B7DEB">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对验收中提出的整改问题，中标供应商必须在15个工作日内整改完毕。</w:t>
            </w:r>
          </w:p>
          <w:p w14:paraId="16E6AC6B">
            <w:pPr>
              <w:widowControl/>
              <w:jc w:val="lef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7.本项目关联的服务平台严格遵循国家网络安全与数据安全法律法规，并已通过信息安全等级保护测评。</w:t>
            </w:r>
          </w:p>
        </w:tc>
      </w:tr>
      <w:tr w14:paraId="02E9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220" w:type="pct"/>
            <w:gridSpan w:val="2"/>
            <w:noWrap w:val="0"/>
            <w:vAlign w:val="center"/>
          </w:tcPr>
          <w:p w14:paraId="796936A4">
            <w:pPr>
              <w:tabs>
                <w:tab w:val="left" w:pos="6885"/>
              </w:tabs>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★交付使用时间及地点</w:t>
            </w:r>
          </w:p>
        </w:tc>
        <w:tc>
          <w:tcPr>
            <w:tcW w:w="3779" w:type="pct"/>
            <w:gridSpan w:val="5"/>
            <w:shd w:val="clear" w:color="auto" w:fill="auto"/>
            <w:noWrap w:val="0"/>
            <w:vAlign w:val="center"/>
          </w:tcPr>
          <w:p w14:paraId="76193BDB">
            <w:pPr>
              <w:widowControl/>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1.交付使用时间：</w:t>
            </w:r>
            <w:r>
              <w:rPr>
                <w:rFonts w:hint="eastAsia" w:ascii="宋体" w:hAnsi="宋体" w:eastAsia="宋体" w:cs="宋体"/>
                <w:i w:val="0"/>
                <w:iCs w:val="0"/>
                <w:caps w:val="0"/>
                <w:color w:val="000000" w:themeColor="text1"/>
                <w:spacing w:val="0"/>
                <w:sz w:val="21"/>
                <w:szCs w:val="24"/>
                <w:highlight w:val="none"/>
                <w:shd w:val="clear" w:fill="auto"/>
                <w14:textFill>
                  <w14:solidFill>
                    <w14:schemeClr w14:val="tx1"/>
                  </w14:solidFill>
                </w14:textFill>
              </w:rPr>
              <w:t>自合同签订之日起20个日历日内到货，30个日历日内完成安装调试</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货到学校有货物签收单由学校清点签收。</w:t>
            </w:r>
          </w:p>
          <w:p w14:paraId="579358CA">
            <w:pPr>
              <w:keepNext w:val="0"/>
              <w:keepLines w:val="0"/>
              <w:pageBreakBefore w:val="0"/>
              <w:widowControl/>
              <w:bidi w:val="0"/>
              <w:spacing w:line="240" w:lineRule="auto"/>
              <w:jc w:val="left"/>
              <w:rPr>
                <w:rFonts w:hint="eastAsia" w:ascii="Times New Roman" w:hAnsi="Times New Roman" w:eastAsia="宋体" w:cs="Times New Roman"/>
                <w:color w:val="000000" w:themeColor="text1"/>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2.交货地点：广西桂林龙胜各族自治县。</w:t>
            </w:r>
          </w:p>
        </w:tc>
      </w:tr>
      <w:tr w14:paraId="23A1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20" w:type="pct"/>
            <w:gridSpan w:val="2"/>
            <w:noWrap w:val="0"/>
            <w:vAlign w:val="center"/>
          </w:tcPr>
          <w:p w14:paraId="56E742BC">
            <w:pPr>
              <w:tabs>
                <w:tab w:val="left" w:pos="6885"/>
              </w:tabs>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★付款方式</w:t>
            </w:r>
          </w:p>
        </w:tc>
        <w:tc>
          <w:tcPr>
            <w:tcW w:w="3779" w:type="pct"/>
            <w:gridSpan w:val="5"/>
            <w:shd w:val="clear" w:color="auto" w:fill="auto"/>
            <w:noWrap w:val="0"/>
            <w:vAlign w:val="center"/>
          </w:tcPr>
          <w:p w14:paraId="74B35366">
            <w:pPr>
              <w:keepNext w:val="0"/>
              <w:keepLines w:val="0"/>
              <w:pageBreakBefore w:val="0"/>
              <w:widowControl/>
              <w:bidi w:val="0"/>
              <w:spacing w:line="24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全部完成安装并验收合格后，采购人收到合同总额发票后的30个工作日内支付合同总额货款。</w:t>
            </w:r>
          </w:p>
          <w:p w14:paraId="28F75B8A">
            <w:pPr>
              <w:keepNext w:val="0"/>
              <w:keepLines w:val="0"/>
              <w:pageBreakBefore w:val="0"/>
              <w:widowControl/>
              <w:bidi w:val="0"/>
              <w:spacing w:line="240" w:lineRule="auto"/>
              <w:jc w:val="left"/>
              <w:rPr>
                <w:rFonts w:hint="default" w:ascii="Times New Roman" w:hAnsi="Times New Roman" w:eastAsia="宋体" w:cs="Times New Roman"/>
                <w:color w:val="000000" w:themeColor="text1"/>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若中标供应商是中小企业，签订采购合同后10个工作日内提供</w:t>
            </w:r>
            <w:r>
              <w:rPr>
                <w:rFonts w:hint="eastAsia"/>
                <w:color w:val="000000" w:themeColor="text1"/>
                <w:highlight w:val="none"/>
                <w:lang w:val="en-US" w:eastAsia="zh-CN"/>
                <w14:textFill>
                  <w14:solidFill>
                    <w14:schemeClr w14:val="tx1"/>
                  </w14:solidFill>
                </w14:textFill>
              </w:rPr>
              <w:t>合同</w:t>
            </w:r>
            <w:r>
              <w:rPr>
                <w:rFonts w:hint="eastAsia"/>
                <w:color w:val="000000" w:themeColor="text1"/>
                <w:highlight w:val="none"/>
                <w14:textFill>
                  <w14:solidFill>
                    <w14:schemeClr w14:val="tx1"/>
                  </w14:solidFill>
                </w14:textFill>
              </w:rPr>
              <w:t>总额</w:t>
            </w:r>
            <w:r>
              <w:rPr>
                <w:rFonts w:hint="eastAsia"/>
                <w:color w:val="000000" w:themeColor="text1"/>
                <w:highlight w:val="none"/>
                <w:lang w:val="en-US" w:eastAsia="zh-CN"/>
                <w14:textFill>
                  <w14:solidFill>
                    <w14:schemeClr w14:val="tx1"/>
                  </w14:solidFill>
                </w14:textFill>
              </w:rPr>
              <w:t>的</w:t>
            </w:r>
            <w:r>
              <w:rPr>
                <w:rFonts w:hint="eastAsia"/>
                <w:color w:val="000000" w:themeColor="text1"/>
                <w:highlight w:val="none"/>
                <w14:textFill>
                  <w14:solidFill>
                    <w14:schemeClr w14:val="tx1"/>
                  </w14:solidFill>
                </w14:textFill>
              </w:rPr>
              <w:t>30%的项目货物发票，按照发票支付30%的预付款；所有货物到货提供货物清单和项目学校清点确认签字后，10个</w:t>
            </w:r>
            <w:r>
              <w:rPr>
                <w:rFonts w:hint="eastAsia"/>
                <w:color w:val="000000" w:themeColor="text1"/>
                <w:highlight w:val="none"/>
                <w:lang w:val="en-US" w:eastAsia="zh-CN"/>
                <w14:textFill>
                  <w14:solidFill>
                    <w14:schemeClr w14:val="tx1"/>
                  </w14:solidFill>
                </w14:textFill>
              </w:rPr>
              <w:t>工作</w:t>
            </w:r>
            <w:r>
              <w:rPr>
                <w:rFonts w:hint="eastAsia"/>
                <w:color w:val="000000" w:themeColor="text1"/>
                <w:highlight w:val="none"/>
                <w14:textFill>
                  <w14:solidFill>
                    <w14:schemeClr w14:val="tx1"/>
                  </w14:solidFill>
                </w14:textFill>
              </w:rPr>
              <w:t>日内再次提供</w:t>
            </w:r>
            <w:r>
              <w:rPr>
                <w:rFonts w:hint="eastAsia"/>
                <w:color w:val="000000" w:themeColor="text1"/>
                <w:highlight w:val="none"/>
                <w:lang w:val="en-US" w:eastAsia="zh-CN"/>
                <w14:textFill>
                  <w14:solidFill>
                    <w14:schemeClr w14:val="tx1"/>
                  </w14:solidFill>
                </w14:textFill>
              </w:rPr>
              <w:t>合同</w:t>
            </w:r>
            <w:r>
              <w:rPr>
                <w:rFonts w:hint="eastAsia"/>
                <w:color w:val="000000" w:themeColor="text1"/>
                <w:highlight w:val="none"/>
                <w14:textFill>
                  <w14:solidFill>
                    <w14:schemeClr w14:val="tx1"/>
                  </w14:solidFill>
                </w14:textFill>
              </w:rPr>
              <w:t>总额</w:t>
            </w:r>
            <w:r>
              <w:rPr>
                <w:rFonts w:hint="eastAsia"/>
                <w:color w:val="000000" w:themeColor="text1"/>
                <w:highlight w:val="none"/>
                <w:lang w:val="en-US" w:eastAsia="zh-CN"/>
                <w14:textFill>
                  <w14:solidFill>
                    <w14:schemeClr w14:val="tx1"/>
                  </w14:solidFill>
                </w14:textFill>
              </w:rPr>
              <w:t>的</w:t>
            </w:r>
            <w:r>
              <w:rPr>
                <w:rFonts w:hint="eastAsia"/>
                <w:color w:val="000000" w:themeColor="text1"/>
                <w:highlight w:val="none"/>
                <w14:textFill>
                  <w14:solidFill>
                    <w14:schemeClr w14:val="tx1"/>
                  </w14:solidFill>
                </w14:textFill>
              </w:rPr>
              <w:t>30%的项目货物发票，按照发票支付30%的</w:t>
            </w:r>
            <w:r>
              <w:rPr>
                <w:rFonts w:hint="eastAsia"/>
                <w:color w:val="000000" w:themeColor="text1"/>
                <w:highlight w:val="none"/>
                <w:lang w:val="en-US" w:eastAsia="zh-CN"/>
                <w14:textFill>
                  <w14:solidFill>
                    <w14:schemeClr w14:val="tx1"/>
                  </w14:solidFill>
                </w14:textFill>
              </w:rPr>
              <w:t>货款</w:t>
            </w:r>
            <w:r>
              <w:rPr>
                <w:rFonts w:hint="eastAsia"/>
                <w:color w:val="000000" w:themeColor="text1"/>
                <w:highlight w:val="none"/>
                <w14:textFill>
                  <w14:solidFill>
                    <w14:schemeClr w14:val="tx1"/>
                  </w14:solidFill>
                </w14:textFill>
              </w:rPr>
              <w:t>；全部完成安装并验收合格后，采购人收到合同总额</w:t>
            </w:r>
            <w:r>
              <w:rPr>
                <w:rFonts w:hint="eastAsia"/>
                <w:color w:val="000000" w:themeColor="text1"/>
                <w:highlight w:val="none"/>
                <w:lang w:val="en-US" w:eastAsia="zh-CN"/>
                <w14:textFill>
                  <w14:solidFill>
                    <w14:schemeClr w14:val="tx1"/>
                  </w14:solidFill>
                </w14:textFill>
              </w:rPr>
              <w:t>的</w:t>
            </w:r>
            <w:r>
              <w:rPr>
                <w:rFonts w:hint="eastAsia"/>
                <w:color w:val="000000" w:themeColor="text1"/>
                <w:highlight w:val="none"/>
                <w14:textFill>
                  <w14:solidFill>
                    <w14:schemeClr w14:val="tx1"/>
                  </w14:solidFill>
                </w14:textFill>
              </w:rPr>
              <w:t>40%的项目货物发票后的30个工作日内支付合同总额</w:t>
            </w:r>
            <w:bookmarkStart w:id="358" w:name="_GoBack"/>
            <w:bookmarkEnd w:id="358"/>
            <w:r>
              <w:rPr>
                <w:rFonts w:hint="eastAsia"/>
                <w:color w:val="000000" w:themeColor="text1"/>
                <w:highlight w:val="none"/>
                <w14:textFill>
                  <w14:solidFill>
                    <w14:schemeClr w14:val="tx1"/>
                  </w14:solidFill>
                </w14:textFill>
              </w:rPr>
              <w:t>的40%货款。</w:t>
            </w:r>
          </w:p>
        </w:tc>
      </w:tr>
      <w:tr w14:paraId="513C5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20" w:type="pct"/>
            <w:gridSpan w:val="2"/>
            <w:noWrap w:val="0"/>
            <w:vAlign w:val="center"/>
          </w:tcPr>
          <w:p w14:paraId="20448DD3">
            <w:pPr>
              <w:tabs>
                <w:tab w:val="left" w:pos="6885"/>
              </w:tabs>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★其他要求</w:t>
            </w:r>
          </w:p>
        </w:tc>
        <w:tc>
          <w:tcPr>
            <w:tcW w:w="3779" w:type="pct"/>
            <w:gridSpan w:val="5"/>
            <w:shd w:val="clear" w:color="auto" w:fill="auto"/>
            <w:noWrap w:val="0"/>
            <w:vAlign w:val="center"/>
          </w:tcPr>
          <w:p w14:paraId="494D6FC3">
            <w:pPr>
              <w:widowControl/>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1.本</w:t>
            </w:r>
            <w:r>
              <w:rPr>
                <w:rFonts w:hint="eastAsia" w:ascii="宋体" w:hAnsi="宋体" w:cs="宋体"/>
                <w:color w:val="000000" w:themeColor="text1"/>
                <w:highlight w:val="none"/>
                <w:lang w:val="en-US" w:eastAsia="zh-CN"/>
                <w14:textFill>
                  <w14:solidFill>
                    <w14:schemeClr w14:val="tx1"/>
                  </w14:solidFill>
                </w14:textFill>
              </w:rPr>
              <w:t>项目</w:t>
            </w:r>
            <w:r>
              <w:rPr>
                <w:rFonts w:hint="eastAsia" w:ascii="宋体" w:hAnsi="宋体" w:cs="宋体"/>
                <w:color w:val="000000" w:themeColor="text1"/>
                <w:highlight w:val="none"/>
                <w14:textFill>
                  <w14:solidFill>
                    <w14:schemeClr w14:val="tx1"/>
                  </w14:solidFill>
                </w14:textFill>
              </w:rPr>
              <w:t>实行总承包报价；包括货物采购、标准附件、备品备件、专用工具、软件提供、运输、保管、安装、调试、验收、培训等各种费用和售后服务、税金及其它所有成本费用的总和。投标人应对本</w:t>
            </w:r>
            <w:r>
              <w:rPr>
                <w:rFonts w:hint="eastAsia" w:ascii="宋体" w:hAnsi="宋体" w:cs="宋体"/>
                <w:color w:val="000000" w:themeColor="text1"/>
                <w:highlight w:val="none"/>
                <w:lang w:val="en-US" w:eastAsia="zh-CN"/>
                <w14:textFill>
                  <w14:solidFill>
                    <w14:schemeClr w14:val="tx1"/>
                  </w14:solidFill>
                </w14:textFill>
              </w:rPr>
              <w:t>项目</w:t>
            </w:r>
            <w:r>
              <w:rPr>
                <w:rFonts w:hint="eastAsia" w:ascii="宋体" w:hAnsi="宋体" w:cs="宋体"/>
                <w:color w:val="000000" w:themeColor="text1"/>
                <w:highlight w:val="none"/>
                <w14:textFill>
                  <w14:solidFill>
                    <w14:schemeClr w14:val="tx1"/>
                  </w14:solidFill>
                </w14:textFill>
              </w:rPr>
              <w:t>的所有内容范围的货物及服务进行总承包报价；采购人不再支付任何费用。</w:t>
            </w:r>
          </w:p>
          <w:p w14:paraId="3F8208ED">
            <w:pPr>
              <w:widowControl/>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eastAsia="宋体" w:cs="宋体"/>
                <w:i w:val="0"/>
                <w:iCs w:val="0"/>
                <w:caps w:val="0"/>
                <w:color w:val="000000" w:themeColor="text1"/>
                <w:spacing w:val="0"/>
                <w:sz w:val="21"/>
                <w:szCs w:val="24"/>
                <w:highlight w:val="none"/>
                <w:shd w:val="clear" w:fill="auto"/>
                <w14:textFill>
                  <w14:solidFill>
                    <w14:schemeClr w14:val="tx1"/>
                  </w14:solidFill>
                </w14:textFill>
              </w:rPr>
              <w:t>供货前，采购人有权</w:t>
            </w:r>
            <w:r>
              <w:rPr>
                <w:rFonts w:hint="eastAsia" w:ascii="宋体" w:hAnsi="宋体" w:cs="宋体"/>
                <w:i w:val="0"/>
                <w:iCs w:val="0"/>
                <w:caps w:val="0"/>
                <w:color w:val="000000" w:themeColor="text1"/>
                <w:spacing w:val="0"/>
                <w:sz w:val="21"/>
                <w:szCs w:val="24"/>
                <w:highlight w:val="none"/>
                <w:shd w:val="clear" w:fill="auto"/>
                <w:lang w:val="en-US" w:eastAsia="zh-CN"/>
                <w14:textFill>
                  <w14:solidFill>
                    <w14:schemeClr w14:val="tx1"/>
                  </w14:solidFill>
                </w14:textFill>
              </w:rPr>
              <w:t>要求中标供应商提供与投标产品一致</w:t>
            </w:r>
            <w:r>
              <w:rPr>
                <w:rFonts w:hint="eastAsia" w:ascii="宋体" w:hAnsi="宋体" w:eastAsia="宋体" w:cs="宋体"/>
                <w:i w:val="0"/>
                <w:iCs w:val="0"/>
                <w:caps w:val="0"/>
                <w:color w:val="000000" w:themeColor="text1"/>
                <w:spacing w:val="0"/>
                <w:sz w:val="21"/>
                <w:szCs w:val="24"/>
                <w:highlight w:val="none"/>
                <w:shd w:val="clear" w:fill="auto"/>
                <w14:textFill>
                  <w14:solidFill>
                    <w14:schemeClr w14:val="tx1"/>
                  </w14:solidFill>
                </w14:textFill>
              </w:rPr>
              <w:t>的样机</w:t>
            </w:r>
            <w:r>
              <w:rPr>
                <w:rFonts w:hint="eastAsia" w:ascii="宋体" w:hAnsi="宋体" w:cs="宋体"/>
                <w:i w:val="0"/>
                <w:iCs w:val="0"/>
                <w:caps w:val="0"/>
                <w:color w:val="000000" w:themeColor="text1"/>
                <w:spacing w:val="0"/>
                <w:sz w:val="21"/>
                <w:szCs w:val="24"/>
                <w:highlight w:val="none"/>
                <w:shd w:val="clear" w:fill="auto"/>
                <w:lang w:eastAsia="zh-CN"/>
                <w14:textFill>
                  <w14:solidFill>
                    <w14:schemeClr w14:val="tx1"/>
                  </w14:solidFill>
                </w14:textFill>
              </w:rPr>
              <w:t>（</w:t>
            </w:r>
            <w:r>
              <w:rPr>
                <w:rFonts w:hint="eastAsia" w:ascii="宋体" w:hAnsi="宋体" w:cs="宋体"/>
                <w:i w:val="0"/>
                <w:iCs w:val="0"/>
                <w:caps w:val="0"/>
                <w:color w:val="000000" w:themeColor="text1"/>
                <w:spacing w:val="0"/>
                <w:sz w:val="21"/>
                <w:szCs w:val="24"/>
                <w:highlight w:val="none"/>
                <w:shd w:val="clear" w:fill="auto"/>
                <w:lang w:val="en-US" w:eastAsia="zh-CN"/>
                <w14:textFill>
                  <w14:solidFill>
                    <w14:schemeClr w14:val="tx1"/>
                  </w14:solidFill>
                </w14:textFill>
              </w:rPr>
              <w:t>第一、第三项货物</w:t>
            </w:r>
            <w:r>
              <w:rPr>
                <w:rFonts w:hint="eastAsia" w:ascii="宋体" w:hAnsi="宋体" w:cs="宋体"/>
                <w:i w:val="0"/>
                <w:iCs w:val="0"/>
                <w:caps w:val="0"/>
                <w:color w:val="000000" w:themeColor="text1"/>
                <w:spacing w:val="0"/>
                <w:sz w:val="21"/>
                <w:szCs w:val="24"/>
                <w:highlight w:val="none"/>
                <w:shd w:val="clear" w:fill="auto"/>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4"/>
                <w:highlight w:val="none"/>
                <w:shd w:val="clear" w:fill="auto"/>
                <w14:textFill>
                  <w14:solidFill>
                    <w14:schemeClr w14:val="tx1"/>
                  </w14:solidFill>
                </w14:textFill>
              </w:rPr>
              <w:t>进行功能测试，</w:t>
            </w:r>
            <w:r>
              <w:rPr>
                <w:rFonts w:hint="eastAsia" w:ascii="宋体" w:hAnsi="宋体" w:cs="宋体"/>
                <w:color w:val="000000" w:themeColor="text1"/>
                <w:highlight w:val="none"/>
                <w14:textFill>
                  <w14:solidFill>
                    <w14:schemeClr w14:val="tx1"/>
                  </w14:solidFill>
                </w14:textFill>
              </w:rPr>
              <w:t>中标供应商</w:t>
            </w:r>
            <w:r>
              <w:rPr>
                <w:rFonts w:hint="eastAsia" w:ascii="宋体" w:hAnsi="宋体" w:eastAsia="宋体" w:cs="宋体"/>
                <w:i w:val="0"/>
                <w:iCs w:val="0"/>
                <w:caps w:val="0"/>
                <w:color w:val="000000" w:themeColor="text1"/>
                <w:spacing w:val="0"/>
                <w:sz w:val="21"/>
                <w:szCs w:val="24"/>
                <w:highlight w:val="none"/>
                <w:shd w:val="clear" w:fill="auto"/>
                <w14:textFill>
                  <w14:solidFill>
                    <w14:schemeClr w14:val="tx1"/>
                  </w14:solidFill>
                </w14:textFill>
              </w:rPr>
              <w:t>须积极配合</w:t>
            </w:r>
            <w:r>
              <w:rPr>
                <w:rFonts w:hint="eastAsia" w:ascii="宋体" w:hAnsi="宋体" w:cs="宋体"/>
                <w:color w:val="000000" w:themeColor="text1"/>
                <w:highlight w:val="none"/>
                <w14:textFill>
                  <w14:solidFill>
                    <w14:schemeClr w14:val="tx1"/>
                  </w14:solidFill>
                </w14:textFill>
              </w:rPr>
              <w:t>，中标供应商未提供或所提供设备不满足采购需求的则视为虚假应标，所有损失由中标供应商承担。</w:t>
            </w:r>
          </w:p>
          <w:p w14:paraId="5D646052">
            <w:pPr>
              <w:widowControl/>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3.中标供应商在供货时承担货物在运输过程中一切风险，由此产生的所有费用由中标供应商承担。</w:t>
            </w:r>
          </w:p>
          <w:p w14:paraId="18A95299">
            <w:pPr>
              <w:widowControl/>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4.本项目货物不接受进口产品（即通过中国海关报关验放进入中国境内且产自关境外的产品）参与投标，如有此类产品参与投标的作无效投标处理。</w:t>
            </w:r>
          </w:p>
          <w:p w14:paraId="68ECC54D">
            <w:pPr>
              <w:keepNext w:val="0"/>
              <w:keepLines w:val="0"/>
              <w:pageBreakBefore w:val="0"/>
              <w:widowControl/>
              <w:bidi w:val="0"/>
              <w:spacing w:line="240" w:lineRule="auto"/>
              <w:jc w:val="left"/>
              <w:rPr>
                <w:rFonts w:hint="eastAsia" w:ascii="宋体" w:hAnsi="宋体" w:eastAsia="宋体" w:cs="宋体"/>
                <w:color w:val="000000" w:themeColor="text1"/>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.本项目采购预算（人民币）：</w:t>
            </w:r>
            <w:r>
              <w:rPr>
                <w:rFonts w:hint="eastAsia" w:ascii="宋体" w:hAnsi="宋体" w:eastAsia="宋体" w:cs="宋体"/>
                <w:color w:val="000000" w:themeColor="text1"/>
                <w:szCs w:val="21"/>
                <w:highlight w:val="none"/>
                <w:lang w:eastAsia="zh-CN"/>
                <w14:textFill>
                  <w14:solidFill>
                    <w14:schemeClr w14:val="tx1"/>
                  </w14:solidFill>
                </w14:textFill>
              </w:rPr>
              <w:t>人民币贰佰贰拾壹万元整（¥2210000.00元）</w:t>
            </w:r>
            <w:r>
              <w:rPr>
                <w:rFonts w:hint="eastAsia" w:ascii="宋体" w:hAnsi="宋体" w:eastAsia="宋体" w:cs="宋体"/>
                <w:b/>
                <w:bCs/>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投标报价不得超出采购预算，否则，作投标无效处理。</w:t>
            </w:r>
          </w:p>
        </w:tc>
      </w:tr>
    </w:tbl>
    <w:p w14:paraId="13DF4E6B">
      <w:pPr>
        <w:pStyle w:val="18"/>
        <w:spacing w:line="360" w:lineRule="exact"/>
        <w:rPr>
          <w:rFonts w:hAnsi="宋体"/>
          <w:color w:val="000000" w:themeColor="text1"/>
          <w:szCs w:val="21"/>
          <w:highlight w:val="none"/>
          <w14:textFill>
            <w14:solidFill>
              <w14:schemeClr w14:val="tx1"/>
            </w14:solidFill>
          </w14:textFill>
        </w:rPr>
      </w:pPr>
    </w:p>
    <w:p w14:paraId="42CA5D97">
      <w:pPr>
        <w:rPr>
          <w:rStyle w:val="200"/>
          <w:rFonts w:hint="eastAsia" w:ascii="宋体" w:hAnsi="宋体" w:cs="宋体"/>
          <w:color w:val="000000" w:themeColor="text1"/>
          <w:sz w:val="32"/>
          <w:szCs w:val="32"/>
          <w:highlight w:val="none"/>
          <w14:textFill>
            <w14:solidFill>
              <w14:schemeClr w14:val="tx1"/>
            </w14:solidFill>
          </w14:textFill>
        </w:rPr>
      </w:pPr>
    </w:p>
    <w:p w14:paraId="2C9BF1AB">
      <w:pPr>
        <w:rPr>
          <w:rStyle w:val="200"/>
          <w:rFonts w:hint="eastAsia" w:ascii="宋体" w:hAnsi="宋体" w:cs="宋体"/>
          <w:color w:val="000000" w:themeColor="text1"/>
          <w:sz w:val="32"/>
          <w:szCs w:val="32"/>
          <w:highlight w:val="none"/>
          <w14:textFill>
            <w14:solidFill>
              <w14:schemeClr w14:val="tx1"/>
            </w14:solidFill>
          </w14:textFill>
        </w:rPr>
      </w:pPr>
    </w:p>
    <w:p w14:paraId="691F735E">
      <w:pPr>
        <w:rPr>
          <w:rStyle w:val="200"/>
          <w:rFonts w:hint="eastAsia" w:ascii="宋体" w:hAnsi="宋体" w:cs="宋体"/>
          <w:color w:val="000000" w:themeColor="text1"/>
          <w:sz w:val="32"/>
          <w:szCs w:val="32"/>
          <w:highlight w:val="none"/>
          <w14:textFill>
            <w14:solidFill>
              <w14:schemeClr w14:val="tx1"/>
            </w14:solidFill>
          </w14:textFill>
        </w:rPr>
      </w:pPr>
    </w:p>
    <w:p w14:paraId="13DDD5D8">
      <w:pPr>
        <w:rPr>
          <w:rStyle w:val="200"/>
          <w:rFonts w:hint="eastAsia" w:ascii="宋体" w:hAnsi="宋体" w:cs="宋体"/>
          <w:color w:val="000000" w:themeColor="text1"/>
          <w:sz w:val="32"/>
          <w:szCs w:val="32"/>
          <w:highlight w:val="none"/>
          <w14:textFill>
            <w14:solidFill>
              <w14:schemeClr w14:val="tx1"/>
            </w14:solidFill>
          </w14:textFill>
        </w:rPr>
      </w:pPr>
    </w:p>
    <w:p w14:paraId="4E4FF414">
      <w:pPr>
        <w:rPr>
          <w:rStyle w:val="200"/>
          <w:rFonts w:hint="eastAsia" w:ascii="宋体" w:hAnsi="宋体" w:cs="宋体"/>
          <w:color w:val="000000" w:themeColor="text1"/>
          <w:sz w:val="32"/>
          <w:szCs w:val="32"/>
          <w:highlight w:val="none"/>
          <w14:textFill>
            <w14:solidFill>
              <w14:schemeClr w14:val="tx1"/>
            </w14:solidFill>
          </w14:textFill>
        </w:rPr>
      </w:pPr>
    </w:p>
    <w:p w14:paraId="38D451E0">
      <w:pPr>
        <w:rPr>
          <w:rStyle w:val="200"/>
          <w:rFonts w:hint="eastAsia" w:ascii="宋体" w:hAnsi="宋体" w:cs="宋体"/>
          <w:color w:val="000000" w:themeColor="text1"/>
          <w:sz w:val="32"/>
          <w:szCs w:val="32"/>
          <w:highlight w:val="none"/>
          <w14:textFill>
            <w14:solidFill>
              <w14:schemeClr w14:val="tx1"/>
            </w14:solidFill>
          </w14:textFill>
        </w:rPr>
      </w:pPr>
    </w:p>
    <w:p w14:paraId="56A8BC7F">
      <w:pPr>
        <w:rPr>
          <w:rStyle w:val="200"/>
          <w:rFonts w:hint="eastAsia" w:ascii="宋体" w:hAnsi="宋体" w:cs="宋体"/>
          <w:color w:val="000000" w:themeColor="text1"/>
          <w:sz w:val="32"/>
          <w:szCs w:val="32"/>
          <w:highlight w:val="none"/>
          <w14:textFill>
            <w14:solidFill>
              <w14:schemeClr w14:val="tx1"/>
            </w14:solidFill>
          </w14:textFill>
        </w:rPr>
      </w:pPr>
    </w:p>
    <w:p w14:paraId="261C3980">
      <w:pPr>
        <w:rPr>
          <w:rStyle w:val="200"/>
          <w:rFonts w:hint="eastAsia" w:ascii="宋体" w:hAnsi="宋体" w:cs="宋体"/>
          <w:color w:val="000000" w:themeColor="text1"/>
          <w:sz w:val="32"/>
          <w:szCs w:val="32"/>
          <w:highlight w:val="none"/>
          <w14:textFill>
            <w14:solidFill>
              <w14:schemeClr w14:val="tx1"/>
            </w14:solidFill>
          </w14:textFill>
        </w:rPr>
      </w:pPr>
    </w:p>
    <w:p w14:paraId="79FBF0EF">
      <w:pPr>
        <w:rPr>
          <w:rStyle w:val="200"/>
          <w:rFonts w:hint="eastAsia" w:ascii="宋体" w:hAnsi="宋体" w:cs="宋体"/>
          <w:color w:val="000000" w:themeColor="text1"/>
          <w:sz w:val="32"/>
          <w:szCs w:val="32"/>
          <w:highlight w:val="none"/>
          <w14:textFill>
            <w14:solidFill>
              <w14:schemeClr w14:val="tx1"/>
            </w14:solidFill>
          </w14:textFill>
        </w:rPr>
      </w:pPr>
    </w:p>
    <w:p w14:paraId="235EDE18">
      <w:pPr>
        <w:rPr>
          <w:rStyle w:val="200"/>
          <w:rFonts w:hint="eastAsia" w:ascii="宋体" w:hAnsi="宋体" w:cs="宋体"/>
          <w:color w:val="000000" w:themeColor="text1"/>
          <w:sz w:val="32"/>
          <w:szCs w:val="32"/>
          <w:highlight w:val="none"/>
          <w14:textFill>
            <w14:solidFill>
              <w14:schemeClr w14:val="tx1"/>
            </w14:solidFill>
          </w14:textFill>
        </w:rPr>
      </w:pPr>
    </w:p>
    <w:p w14:paraId="4D451196">
      <w:pPr>
        <w:rPr>
          <w:rStyle w:val="200"/>
          <w:rFonts w:hint="eastAsia" w:ascii="宋体" w:hAnsi="宋体" w:cs="宋体"/>
          <w:color w:val="000000" w:themeColor="text1"/>
          <w:sz w:val="32"/>
          <w:szCs w:val="32"/>
          <w:highlight w:val="none"/>
          <w14:textFill>
            <w14:solidFill>
              <w14:schemeClr w14:val="tx1"/>
            </w14:solidFill>
          </w14:textFill>
        </w:rPr>
      </w:pPr>
    </w:p>
    <w:p w14:paraId="089E04FA">
      <w:pPr>
        <w:rPr>
          <w:rStyle w:val="200"/>
          <w:rFonts w:hint="eastAsia" w:ascii="宋体" w:hAnsi="宋体" w:cs="宋体"/>
          <w:color w:val="000000" w:themeColor="text1"/>
          <w:sz w:val="32"/>
          <w:szCs w:val="32"/>
          <w:highlight w:val="none"/>
          <w14:textFill>
            <w14:solidFill>
              <w14:schemeClr w14:val="tx1"/>
            </w14:solidFill>
          </w14:textFill>
        </w:rPr>
      </w:pPr>
    </w:p>
    <w:p w14:paraId="0A270E73">
      <w:pPr>
        <w:pStyle w:val="15"/>
        <w:rPr>
          <w:rFonts w:hint="eastAsia"/>
          <w:color w:val="000000" w:themeColor="text1"/>
          <w:highlight w:val="none"/>
          <w14:textFill>
            <w14:solidFill>
              <w14:schemeClr w14:val="tx1"/>
            </w14:solidFill>
          </w14:textFill>
        </w:rPr>
      </w:pPr>
    </w:p>
    <w:p w14:paraId="736E9FAD">
      <w:pPr>
        <w:jc w:val="center"/>
        <w:outlineLvl w:val="0"/>
        <w:rPr>
          <w:rStyle w:val="200"/>
          <w:rFonts w:hint="eastAsia" w:ascii="宋体" w:hAnsi="宋体" w:cs="宋体"/>
          <w:color w:val="000000" w:themeColor="text1"/>
          <w:sz w:val="32"/>
          <w:szCs w:val="32"/>
          <w:highlight w:val="none"/>
          <w14:textFill>
            <w14:solidFill>
              <w14:schemeClr w14:val="tx1"/>
            </w14:solidFill>
          </w14:textFill>
        </w:rPr>
      </w:pPr>
    </w:p>
    <w:p w14:paraId="5E1FFACB">
      <w:pPr>
        <w:jc w:val="center"/>
        <w:outlineLvl w:val="0"/>
        <w:rPr>
          <w:rStyle w:val="200"/>
          <w:rFonts w:hint="eastAsia" w:ascii="宋体" w:hAnsi="宋体" w:cs="宋体"/>
          <w:color w:val="000000" w:themeColor="text1"/>
          <w:sz w:val="32"/>
          <w:szCs w:val="32"/>
          <w:highlight w:val="none"/>
          <w14:textFill>
            <w14:solidFill>
              <w14:schemeClr w14:val="tx1"/>
            </w14:solidFill>
          </w14:textFill>
        </w:rPr>
      </w:pPr>
      <w:bookmarkStart w:id="273" w:name="_Toc18103"/>
      <w:bookmarkStart w:id="274" w:name="_Toc9814"/>
      <w:r>
        <w:rPr>
          <w:rStyle w:val="200"/>
          <w:rFonts w:hint="eastAsia" w:ascii="宋体" w:hAnsi="宋体" w:cs="宋体"/>
          <w:color w:val="000000" w:themeColor="text1"/>
          <w:sz w:val="32"/>
          <w:szCs w:val="32"/>
          <w:highlight w:val="none"/>
          <w14:textFill>
            <w14:solidFill>
              <w14:schemeClr w14:val="tx1"/>
            </w14:solidFill>
          </w14:textFill>
        </w:rPr>
        <w:t>第四章 评标办法</w:t>
      </w:r>
      <w:bookmarkEnd w:id="268"/>
      <w:bookmarkEnd w:id="271"/>
      <w:bookmarkEnd w:id="273"/>
      <w:bookmarkEnd w:id="274"/>
    </w:p>
    <w:p w14:paraId="0C62FEF8">
      <w:pPr>
        <w:pStyle w:val="212"/>
        <w:rPr>
          <w:rFonts w:hint="eastAsia"/>
          <w:color w:val="000000" w:themeColor="text1"/>
          <w:highlight w:val="none"/>
          <w14:textFill>
            <w14:solidFill>
              <w14:schemeClr w14:val="tx1"/>
            </w14:solidFill>
          </w14:textFill>
        </w:rPr>
      </w:pPr>
    </w:p>
    <w:p w14:paraId="19D93978">
      <w:pPr>
        <w:spacing w:line="380" w:lineRule="exact"/>
        <w:ind w:firstLine="426"/>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一、评标原则</w:t>
      </w:r>
    </w:p>
    <w:p w14:paraId="43B5405A">
      <w:pPr>
        <w:pStyle w:val="217"/>
        <w:spacing w:line="380" w:lineRule="exact"/>
        <w:ind w:firstLine="420"/>
        <w:contextualSpacing/>
        <w:rPr>
          <w:rFonts w:hAnsi="宋体" w:cs="宋体"/>
          <w:bCs/>
          <w:color w:val="000000" w:themeColor="text1"/>
          <w:szCs w:val="2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（一）</w:t>
      </w:r>
      <w:r>
        <w:rPr>
          <w:color w:val="000000" w:themeColor="text1"/>
          <w:highlight w:val="none"/>
          <w14:textFill>
            <w14:solidFill>
              <w14:schemeClr w14:val="tx1"/>
            </w14:solidFill>
          </w14:textFill>
        </w:rPr>
        <w:t>评标委员会</w:t>
      </w:r>
      <w:r>
        <w:rPr>
          <w:rFonts w:hint="eastAsia" w:hAnsi="宋体" w:cs="宋体"/>
          <w:bCs/>
          <w:color w:val="000000" w:themeColor="text1"/>
          <w:szCs w:val="21"/>
          <w:highlight w:val="none"/>
          <w14:textFill>
            <w14:solidFill>
              <w14:schemeClr w14:val="tx1"/>
            </w14:solidFill>
          </w14:textFill>
        </w:rPr>
        <w:t>组成：本招标采购项目的评标委员会由采购人代表、评审专家组成。其中，专家评委不得少于成员总数的三分之二。</w:t>
      </w:r>
    </w:p>
    <w:p w14:paraId="3C448DE2">
      <w:pPr>
        <w:pStyle w:val="217"/>
        <w:spacing w:line="380" w:lineRule="exact"/>
        <w:ind w:firstLine="420"/>
        <w:contextualSpacing/>
        <w:rPr>
          <w:rFonts w:hAnsi="宋体" w:cs="宋体"/>
          <w:bCs/>
          <w:color w:val="000000" w:themeColor="text1"/>
          <w:szCs w:val="2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（二）评标依据：评委将以</w:t>
      </w:r>
      <w:r>
        <w:rPr>
          <w:color w:val="000000" w:themeColor="text1"/>
          <w:highlight w:val="none"/>
          <w14:textFill>
            <w14:solidFill>
              <w14:schemeClr w14:val="tx1"/>
            </w14:solidFill>
          </w14:textFill>
        </w:rPr>
        <w:t>招标文件</w:t>
      </w:r>
      <w:r>
        <w:rPr>
          <w:rFonts w:hint="eastAsia" w:hAnsi="宋体" w:cs="宋体"/>
          <w:bCs/>
          <w:color w:val="000000" w:themeColor="text1"/>
          <w:szCs w:val="21"/>
          <w:highlight w:val="none"/>
          <w14:textFill>
            <w14:solidFill>
              <w14:schemeClr w14:val="tx1"/>
            </w14:solidFill>
          </w14:textFill>
        </w:rPr>
        <w:t>为评标依据，对投标人的投标</w:t>
      </w:r>
      <w:r>
        <w:rPr>
          <w:rFonts w:hint="eastAsia" w:hAnsi="宋体" w:cs="宋体"/>
          <w:color w:val="000000" w:themeColor="text1"/>
          <w:szCs w:val="21"/>
          <w:highlight w:val="none"/>
          <w14:textFill>
            <w14:solidFill>
              <w14:schemeClr w14:val="tx1"/>
            </w14:solidFill>
          </w14:textFill>
        </w:rPr>
        <w:t>报价、技术性能、履约能力、售后服务及政策功能等方面内容按百分制打分。</w:t>
      </w:r>
    </w:p>
    <w:p w14:paraId="745A0F3A">
      <w:pPr>
        <w:pStyle w:val="217"/>
        <w:spacing w:line="380" w:lineRule="exact"/>
        <w:ind w:firstLine="420"/>
        <w:contextualSpacing/>
        <w:rPr>
          <w:rFonts w:hAnsi="宋体" w:cs="宋体"/>
          <w:bCs/>
          <w:color w:val="000000" w:themeColor="text1"/>
          <w:szCs w:val="2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（三）评标方式：以封闭方式进行。</w:t>
      </w:r>
    </w:p>
    <w:p w14:paraId="7B31263B">
      <w:pPr>
        <w:spacing w:line="380" w:lineRule="exact"/>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（四）采购人和采购代理机构、评标委员会成员要严格遵守政府采购相关法律制度，依法履行各自职责，公正、客观、审慎地组织和参与评审工作。</w:t>
      </w:r>
    </w:p>
    <w:p w14:paraId="3ADA59AD">
      <w:pPr>
        <w:spacing w:line="380" w:lineRule="exact"/>
        <w:ind w:firstLine="487"/>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二、评定方法</w:t>
      </w:r>
    </w:p>
    <w:p w14:paraId="7352DD3F">
      <w:pPr>
        <w:pStyle w:val="217"/>
        <w:spacing w:line="380" w:lineRule="exact"/>
        <w:ind w:firstLine="420"/>
        <w:contextualSpacing/>
        <w:rPr>
          <w:rFonts w:hAnsi="宋体" w:cs="宋体"/>
          <w:bCs/>
          <w:color w:val="000000" w:themeColor="text1"/>
          <w:szCs w:val="2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（一）对进入详评的，采用百分制综合评分法。</w:t>
      </w:r>
    </w:p>
    <w:p w14:paraId="31F65BB8">
      <w:pPr>
        <w:pStyle w:val="217"/>
        <w:spacing w:line="380" w:lineRule="exact"/>
        <w:ind w:firstLine="420"/>
        <w:contextualSpacing/>
        <w:rPr>
          <w:rFonts w:hAnsi="宋体" w:cs="宋体"/>
          <w:bCs/>
          <w:color w:val="000000" w:themeColor="text1"/>
          <w:szCs w:val="2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（二）计分办法（按四舍五入取至百分位）：</w:t>
      </w:r>
    </w:p>
    <w:p w14:paraId="1617EE20">
      <w:pPr>
        <w:pStyle w:val="217"/>
        <w:spacing w:line="380" w:lineRule="exact"/>
        <w:ind w:firstLine="422"/>
        <w:rPr>
          <w:rFonts w:hAnsi="宋体" w:cs="宋体"/>
          <w:color w:val="000000" w:themeColor="text1"/>
          <w:szCs w:val="21"/>
          <w:highlight w:val="none"/>
          <w14:textFill>
            <w14:solidFill>
              <w14:schemeClr w14:val="tx1"/>
            </w14:solidFill>
          </w14:textFill>
        </w:rPr>
      </w:pPr>
      <w:bookmarkStart w:id="275" w:name="_Toc7653"/>
      <w:r>
        <w:rPr>
          <w:rFonts w:hint="eastAsia" w:hAnsi="宋体" w:cs="宋体"/>
          <w:b/>
          <w:bCs/>
          <w:color w:val="000000" w:themeColor="text1"/>
          <w:szCs w:val="21"/>
          <w:highlight w:val="none"/>
          <w14:textFill>
            <w14:solidFill>
              <w14:schemeClr w14:val="tx1"/>
            </w14:solidFill>
          </w14:textFill>
        </w:rPr>
        <w:t>1、价格分……………………………………………………………………………………………满分</w:t>
      </w:r>
      <w:r>
        <w:rPr>
          <w:rFonts w:hint="eastAsia" w:hAnsi="宋体" w:cs="宋体"/>
          <w:color w:val="000000" w:themeColor="text1"/>
          <w:szCs w:val="21"/>
          <w:highlight w:val="none"/>
          <w:lang w:val="en-US" w:eastAsia="zh-CN"/>
          <w14:textFill>
            <w14:solidFill>
              <w14:schemeClr w14:val="tx1"/>
            </w14:solidFill>
          </w14:textFill>
        </w:rPr>
        <w:t>30</w:t>
      </w:r>
      <w:r>
        <w:rPr>
          <w:rFonts w:hint="eastAsia" w:hAnsi="宋体" w:cs="宋体"/>
          <w:b/>
          <w:bCs/>
          <w:color w:val="000000" w:themeColor="text1"/>
          <w:szCs w:val="21"/>
          <w:highlight w:val="none"/>
          <w14:textFill>
            <w14:solidFill>
              <w14:schemeClr w14:val="tx1"/>
            </w14:solidFill>
          </w14:textFill>
        </w:rPr>
        <w:t>分</w:t>
      </w:r>
      <w:bookmarkEnd w:id="272"/>
    </w:p>
    <w:p w14:paraId="34FC4B2D">
      <w:pPr>
        <w:pStyle w:val="217"/>
        <w:spacing w:line="400" w:lineRule="exact"/>
        <w:ind w:firstLine="420"/>
        <w:rPr>
          <w:rFonts w:hint="eastAsia" w:hAnsi="宋体"/>
          <w:color w:val="000000" w:themeColor="text1"/>
          <w:szCs w:val="21"/>
          <w:highlight w:val="non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（1）</w:t>
      </w:r>
      <w:r>
        <w:rPr>
          <w:rFonts w:hint="eastAsia" w:hAnsi="宋体"/>
          <w:bCs/>
          <w:color w:val="000000" w:themeColor="text1"/>
          <w:szCs w:val="21"/>
          <w:highlight w:val="none"/>
          <w:lang w:eastAsia="zh-CN"/>
          <w14:textFill>
            <w14:solidFill>
              <w14:schemeClr w14:val="tx1"/>
            </w14:solidFill>
          </w14:textFill>
        </w:rPr>
        <w:t>根据《广西壮族自治区财政厅关于持续优化政府采购营商环境推动高质量发展的通知》（桂财采〔2024〕55号）</w:t>
      </w:r>
      <w:r>
        <w:rPr>
          <w:rFonts w:hint="eastAsia" w:hAnsi="宋体"/>
          <w:bCs/>
          <w:color w:val="000000" w:themeColor="text1"/>
          <w:szCs w:val="21"/>
          <w:highlight w:val="none"/>
          <w14:textFill>
            <w14:solidFill>
              <w14:schemeClr w14:val="tx1"/>
            </w14:solidFill>
          </w14:textFill>
        </w:rPr>
        <w:t>，凡符合《政府采购促进中小企业发展管理办法》（财库〔2020〕46号）规定条件且按该办法中规定的格式提供了填写完整的《中小企业声明函》的小型和微型企业，对其投标价给予20%的扣除，扣除后的价格为评标价，即评标价=投标价×（1-20%）。</w:t>
      </w:r>
    </w:p>
    <w:p w14:paraId="3D5C8739">
      <w:pPr>
        <w:pStyle w:val="217"/>
        <w:spacing w:line="400" w:lineRule="exact"/>
        <w:ind w:firstLine="420"/>
        <w:rPr>
          <w:rFonts w:hAnsi="宋体"/>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注：中小微型企业划分标准按照《国家统计局关于印发〈统计上大中小微型企业划分办法〉</w:t>
      </w:r>
      <w:r>
        <w:rPr>
          <w:rFonts w:hint="eastAsia" w:hAnsi="宋体"/>
          <w:b/>
          <w:color w:val="000000" w:themeColor="text1"/>
          <w:szCs w:val="21"/>
          <w:highlight w:val="none"/>
          <w:lang w:eastAsia="zh-CN"/>
          <w14:textFill>
            <w14:solidFill>
              <w14:schemeClr w14:val="tx1"/>
            </w14:solidFill>
          </w14:textFill>
        </w:rPr>
        <w:t>（</w:t>
      </w:r>
      <w:r>
        <w:rPr>
          <w:rFonts w:hint="eastAsia" w:hAnsi="宋体"/>
          <w:b/>
          <w:color w:val="000000" w:themeColor="text1"/>
          <w:szCs w:val="21"/>
          <w:highlight w:val="none"/>
          <w14:textFill>
            <w14:solidFill>
              <w14:schemeClr w14:val="tx1"/>
            </w14:solidFill>
          </w14:textFill>
        </w:rPr>
        <w:t>2017</w:t>
      </w:r>
      <w:r>
        <w:rPr>
          <w:rFonts w:hint="eastAsia" w:hAnsi="宋体"/>
          <w:b/>
          <w:color w:val="000000" w:themeColor="text1"/>
          <w:szCs w:val="21"/>
          <w:highlight w:val="none"/>
          <w:lang w:eastAsia="zh-CN"/>
          <w14:textFill>
            <w14:solidFill>
              <w14:schemeClr w14:val="tx1"/>
            </w14:solidFill>
          </w14:textFill>
        </w:rPr>
        <w:t>）</w:t>
      </w:r>
      <w:r>
        <w:rPr>
          <w:rFonts w:hint="eastAsia" w:hAnsi="宋体"/>
          <w:b/>
          <w:color w:val="000000" w:themeColor="text1"/>
          <w:szCs w:val="21"/>
          <w:highlight w:val="none"/>
          <w14:textFill>
            <w14:solidFill>
              <w14:schemeClr w14:val="tx1"/>
            </w14:solidFill>
          </w14:textFill>
        </w:rPr>
        <w:t>的通知》（国统字〔2017〕213号）执行，具体划分标准见附表《统计上大中小微型企业划分标准》。</w:t>
      </w:r>
    </w:p>
    <w:p w14:paraId="3CCCF676">
      <w:pPr>
        <w:pStyle w:val="217"/>
        <w:numPr>
          <w:ilvl w:val="0"/>
          <w:numId w:val="4"/>
        </w:numPr>
        <w:spacing w:line="400" w:lineRule="exact"/>
        <w:ind w:firstLine="42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根据《关于政府采购支持监狱企业发展有关问题的通知》（财库〔2014〕68号）和《关于促进残疾人就业政府采购政策的通知》（财库〔2017〕141号），监狱企业和符合条件的残疾人企业视同小型、微型企业，享受小型、微型企业评审中价格扣除的政府采购政策。</w:t>
      </w:r>
    </w:p>
    <w:p w14:paraId="45174BB2">
      <w:pPr>
        <w:pStyle w:val="217"/>
        <w:numPr>
          <w:ilvl w:val="0"/>
          <w:numId w:val="4"/>
        </w:numPr>
        <w:spacing w:line="400" w:lineRule="exact"/>
        <w:ind w:firstLine="42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根据《关于促进残疾人就业政府采购政策的通知》（财库〔2017〕141号）规定，残疾人福利性单位视同小型、微型企业，评审中对价格给予折扣，残疾人福利性单位属于小型、微型企业的，不重复享受政策。符合条件的残疾人福利性单位在参加政府采购活动时，应当提供本通知规定的《残疾人福利性单位声明函》（见附件），并对声明的真实性负责。中标为残疾人福利性单位的，采购代理机构应当随中标、成交结果同时公告其《残疾人福利性单位声明函》，接受社会监督。</w:t>
      </w:r>
    </w:p>
    <w:p w14:paraId="2CC6B770">
      <w:pPr>
        <w:spacing w:line="400" w:lineRule="exact"/>
        <w:ind w:firstLine="420"/>
        <w:rPr>
          <w:rFonts w:hint="eastAsia" w:hAnsi="宋体"/>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4</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b w:val="0"/>
          <w:bCs w:val="0"/>
          <w:color w:val="000000" w:themeColor="text1"/>
          <w:sz w:val="21"/>
          <w:szCs w:val="21"/>
          <w:highlight w:val="none"/>
          <w:lang w:val="en-US" w:eastAsia="zh-CN"/>
          <w14:textFill>
            <w14:solidFill>
              <w14:schemeClr w14:val="tx1"/>
            </w14:solidFill>
          </w14:textFill>
        </w:rPr>
        <w:t>根据《</w:t>
      </w:r>
      <w:r>
        <w:rPr>
          <w:rFonts w:hint="eastAsia" w:ascii="宋体" w:hAnsi="宋体" w:eastAsia="宋体" w:cs="Times New Roman"/>
          <w:b w:val="0"/>
          <w:bCs w:val="0"/>
          <w:i w:val="0"/>
          <w:iCs w:val="0"/>
          <w:caps w:val="0"/>
          <w:color w:val="000000" w:themeColor="text1"/>
          <w:spacing w:val="0"/>
          <w:sz w:val="21"/>
          <w:szCs w:val="21"/>
          <w:highlight w:val="none"/>
          <w:shd w:val="clear" w:color="auto" w:fill="auto"/>
          <w14:textFill>
            <w14:solidFill>
              <w14:schemeClr w14:val="tx1"/>
            </w14:solidFill>
          </w14:textFill>
        </w:rPr>
        <w:t>国务院办公厅关于在政府采购中实施本国产品标准及相关政策的通知</w:t>
      </w:r>
      <w:r>
        <w:rPr>
          <w:rFonts w:hint="eastAsia" w:ascii="宋体" w:hAnsi="宋体" w:eastAsia="宋体" w:cs="Times New Roman"/>
          <w:b w:val="0"/>
          <w:bCs w:val="0"/>
          <w:color w:val="000000" w:themeColor="text1"/>
          <w:sz w:val="21"/>
          <w:szCs w:val="21"/>
          <w:highlight w:val="none"/>
          <w:lang w:val="en-US" w:eastAsia="zh-CN"/>
          <w14:textFill>
            <w14:solidFill>
              <w14:schemeClr w14:val="tx1"/>
            </w14:solidFill>
          </w14:textFill>
        </w:rPr>
        <w:t>》（国办发〔2025〕34号）的规定，供应商在其</w:t>
      </w:r>
      <w:r>
        <w:rPr>
          <w:rFonts w:hint="eastAsia" w:ascii="宋体" w:hAnsi="宋体" w:cs="Times New Roman"/>
          <w:b w:val="0"/>
          <w:bCs w:val="0"/>
          <w:color w:val="000000" w:themeColor="text1"/>
          <w:sz w:val="21"/>
          <w:szCs w:val="21"/>
          <w:highlight w:val="none"/>
          <w:lang w:val="en-US" w:eastAsia="zh-CN"/>
          <w14:textFill>
            <w14:solidFill>
              <w14:schemeClr w14:val="tx1"/>
            </w14:solidFill>
          </w14:textFill>
        </w:rPr>
        <w:t>投标文件</w:t>
      </w:r>
      <w:r>
        <w:rPr>
          <w:rFonts w:hint="eastAsia" w:ascii="宋体" w:hAnsi="宋体" w:eastAsia="宋体" w:cs="Times New Roman"/>
          <w:b w:val="0"/>
          <w:bCs w:val="0"/>
          <w:color w:val="000000" w:themeColor="text1"/>
          <w:sz w:val="21"/>
          <w:szCs w:val="21"/>
          <w:highlight w:val="none"/>
          <w:lang w:val="en-US" w:eastAsia="zh-CN"/>
          <w14:textFill>
            <w14:solidFill>
              <w14:schemeClr w14:val="tx1"/>
            </w14:solidFill>
          </w14:textFill>
        </w:rPr>
        <w:t>中提供符合要求的《关于符合本国产品标准的声明函》或财政部会同有关部门规定的有关证明文件的，对其竞标报价给予20%的扣除，扣除后的价格为评审价，即评审报价=最后报价×（1-20 %）。</w:t>
      </w:r>
      <w:r>
        <w:rPr>
          <w:rFonts w:hint="eastAsia" w:ascii="宋体" w:hAnsi="宋体" w:eastAsia="宋体" w:cs="Times New Roman"/>
          <w:b/>
          <w:bCs/>
          <w:color w:val="000000" w:themeColor="text1"/>
          <w:sz w:val="21"/>
          <w:szCs w:val="21"/>
          <w:highlight w:val="none"/>
          <w:lang w:val="en-US" w:eastAsia="zh-CN"/>
          <w14:textFill>
            <w14:solidFill>
              <w14:schemeClr w14:val="tx1"/>
            </w14:solidFill>
          </w14:textFill>
        </w:rPr>
        <w:t>（注：如所有参与投标竞争的供应商提供的都是本国产品，则不再执行该项价格评审优惠的扶持政策。）</w:t>
      </w:r>
    </w:p>
    <w:p w14:paraId="3F96700C">
      <w:pPr>
        <w:pStyle w:val="217"/>
        <w:spacing w:line="400" w:lineRule="exact"/>
        <w:ind w:firstLine="420"/>
        <w:rPr>
          <w:rFonts w:hint="eastAsia" w:ascii="宋体" w:hAnsi="宋体" w:eastAsia="宋体" w:cs="宋体"/>
          <w:b w:val="0"/>
          <w:bCs w:val="0"/>
          <w:color w:val="000000" w:themeColor="text1"/>
          <w:szCs w:val="21"/>
          <w:highlight w:val="none"/>
          <w:lang w:eastAsia="zh-CN"/>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如供应商同时满足小微企业（含监狱企业和符合条件的残疾人福利性单位）和符合本国产品标准的企业，</w:t>
      </w:r>
      <w:r>
        <w:rPr>
          <w:rFonts w:hint="eastAsia" w:ascii="宋体" w:hAnsi="宋体" w:eastAsia="宋体" w:cs="宋体"/>
          <w:b w:val="0"/>
          <w:bCs w:val="0"/>
          <w:color w:val="000000" w:themeColor="text1"/>
          <w:szCs w:val="21"/>
          <w:highlight w:val="none"/>
          <w:lang w:eastAsia="zh-CN"/>
          <w14:textFill>
            <w14:solidFill>
              <w14:schemeClr w14:val="tx1"/>
            </w14:solidFill>
          </w14:textFill>
        </w:rPr>
        <w:t>其</w:t>
      </w:r>
      <w:r>
        <w:rPr>
          <w:rFonts w:hint="eastAsia" w:ascii="宋体" w:hAnsi="宋体" w:eastAsia="宋体" w:cs="宋体"/>
          <w:b w:val="0"/>
          <w:bCs w:val="0"/>
          <w:color w:val="000000" w:themeColor="text1"/>
          <w:szCs w:val="21"/>
          <w:highlight w:val="none"/>
          <w14:textFill>
            <w14:solidFill>
              <w14:schemeClr w14:val="tx1"/>
            </w14:solidFill>
          </w14:textFill>
        </w:rPr>
        <w:t>报价</w:t>
      </w:r>
      <w:r>
        <w:rPr>
          <w:rFonts w:hint="eastAsia" w:ascii="宋体" w:hAnsi="宋体" w:eastAsia="宋体" w:cs="宋体"/>
          <w:b w:val="0"/>
          <w:bCs w:val="0"/>
          <w:color w:val="000000" w:themeColor="text1"/>
          <w:szCs w:val="21"/>
          <w:highlight w:val="none"/>
          <w:lang w:eastAsia="zh-CN"/>
          <w14:textFill>
            <w14:solidFill>
              <w14:schemeClr w14:val="tx1"/>
            </w14:solidFill>
          </w14:textFill>
        </w:rPr>
        <w:t>可以同时进行扣除，</w:t>
      </w:r>
      <w:r>
        <w:rPr>
          <w:rFonts w:hint="eastAsia" w:ascii="宋体" w:hAnsi="宋体" w:eastAsia="宋体" w:cs="宋体"/>
          <w:b w:val="0"/>
          <w:bCs w:val="0"/>
          <w:color w:val="000000" w:themeColor="text1"/>
          <w:szCs w:val="21"/>
          <w:highlight w:val="none"/>
          <w14:textFill>
            <w14:solidFill>
              <w14:schemeClr w14:val="tx1"/>
            </w14:solidFill>
          </w14:textFill>
        </w:rPr>
        <w:t>扣除后的价格为评审</w:t>
      </w:r>
      <w:r>
        <w:rPr>
          <w:rFonts w:hint="eastAsia" w:ascii="宋体" w:hAnsi="宋体" w:eastAsia="宋体" w:cs="宋体"/>
          <w:b w:val="0"/>
          <w:bCs w:val="0"/>
          <w:color w:val="000000" w:themeColor="text1"/>
          <w:szCs w:val="21"/>
          <w:highlight w:val="none"/>
          <w:lang w:eastAsia="zh-CN"/>
          <w14:textFill>
            <w14:solidFill>
              <w14:schemeClr w14:val="tx1"/>
            </w14:solidFill>
          </w14:textFill>
        </w:rPr>
        <w:t>报</w:t>
      </w:r>
      <w:r>
        <w:rPr>
          <w:rFonts w:hint="eastAsia" w:ascii="宋体" w:hAnsi="宋体" w:eastAsia="宋体" w:cs="宋体"/>
          <w:b w:val="0"/>
          <w:bCs w:val="0"/>
          <w:color w:val="000000" w:themeColor="text1"/>
          <w:szCs w:val="21"/>
          <w:highlight w:val="none"/>
          <w14:textFill>
            <w14:solidFill>
              <w14:schemeClr w14:val="tx1"/>
            </w14:solidFill>
          </w14:textFill>
        </w:rPr>
        <w:t>价，即评审报价=最后报价×（1-20%-20%）</w:t>
      </w:r>
      <w:r>
        <w:rPr>
          <w:rFonts w:hint="eastAsia" w:ascii="宋体" w:hAnsi="宋体" w:eastAsia="宋体" w:cs="宋体"/>
          <w:b w:val="0"/>
          <w:bCs w:val="0"/>
          <w:color w:val="000000" w:themeColor="text1"/>
          <w:szCs w:val="21"/>
          <w:highlight w:val="none"/>
          <w:lang w:eastAsia="zh-CN"/>
          <w14:textFill>
            <w14:solidFill>
              <w14:schemeClr w14:val="tx1"/>
            </w14:solidFill>
          </w14:textFill>
        </w:rPr>
        <w:t>。</w:t>
      </w:r>
    </w:p>
    <w:p w14:paraId="41E89E24">
      <w:pPr>
        <w:pStyle w:val="217"/>
        <w:spacing w:line="400" w:lineRule="exact"/>
        <w:ind w:firstLine="42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对于不属于以上情形的投标人，其投标报价即为评标价。</w:t>
      </w:r>
      <w:r>
        <w:rPr>
          <w:rStyle w:val="248"/>
          <w:rFonts w:hint="eastAsia" w:hAnsi="宋体"/>
          <w:color w:val="000000" w:themeColor="text1"/>
          <w:szCs w:val="21"/>
          <w:highlight w:val="none"/>
          <w14:textFill>
            <w14:solidFill>
              <w14:schemeClr w14:val="tx1"/>
            </w14:solidFill>
          </w14:textFill>
        </w:rPr>
        <w:footnoteReference w:id="0"/>
      </w:r>
    </w:p>
    <w:p w14:paraId="7B14C68F">
      <w:pPr>
        <w:pStyle w:val="217"/>
        <w:spacing w:line="400" w:lineRule="exact"/>
        <w:ind w:firstLine="210"/>
        <w:rPr>
          <w:rFonts w:hint="eastAsia"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w:t>
      </w:r>
      <w:r>
        <w:rPr>
          <w:rFonts w:hint="eastAsia" w:hAnsi="宋体"/>
          <w:color w:val="000000" w:themeColor="text1"/>
          <w:szCs w:val="21"/>
          <w:highlight w:val="none"/>
          <w:lang w:val="en-US" w:eastAsia="zh-CN"/>
          <w14:textFill>
            <w14:solidFill>
              <w14:schemeClr w14:val="tx1"/>
            </w14:solidFill>
          </w14:textFill>
        </w:rPr>
        <w:t>5</w:t>
      </w:r>
      <w:r>
        <w:rPr>
          <w:rFonts w:hint="eastAsia" w:hAnsi="宋体"/>
          <w:color w:val="000000" w:themeColor="text1"/>
          <w:szCs w:val="21"/>
          <w:highlight w:val="none"/>
          <w14:textFill>
            <w14:solidFill>
              <w14:schemeClr w14:val="tx1"/>
            </w14:solidFill>
          </w14:textFill>
        </w:rPr>
        <w:t>）价格分采用低价优先法计算，即满足招标文件要求且评标报价最低的评标报价为评标基准价，其价格分为</w:t>
      </w:r>
      <w:r>
        <w:rPr>
          <w:rFonts w:hint="eastAsia" w:hAnsi="宋体" w:cs="宋体"/>
          <w:color w:val="000000" w:themeColor="text1"/>
          <w:szCs w:val="21"/>
          <w:highlight w:val="none"/>
          <w:lang w:val="en-US" w:eastAsia="zh-CN"/>
          <w14:textFill>
            <w14:solidFill>
              <w14:schemeClr w14:val="tx1"/>
            </w14:solidFill>
          </w14:textFill>
        </w:rPr>
        <w:t>30</w:t>
      </w:r>
      <w:r>
        <w:rPr>
          <w:rFonts w:hint="eastAsia" w:hAnsi="宋体"/>
          <w:color w:val="000000" w:themeColor="text1"/>
          <w:szCs w:val="21"/>
          <w:highlight w:val="none"/>
          <w14:textFill>
            <w14:solidFill>
              <w14:schemeClr w14:val="tx1"/>
            </w14:solidFill>
          </w14:textFill>
        </w:rPr>
        <w:t>分。</w:t>
      </w:r>
    </w:p>
    <w:p w14:paraId="2A1F3751">
      <w:pPr>
        <w:pStyle w:val="217"/>
        <w:spacing w:line="360" w:lineRule="auto"/>
        <w:ind w:firstLine="21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w:t>
      </w:r>
      <w:r>
        <w:rPr>
          <w:rFonts w:hint="eastAsia" w:hAnsi="宋体"/>
          <w:color w:val="000000" w:themeColor="text1"/>
          <w:szCs w:val="21"/>
          <w:highlight w:val="none"/>
          <w:lang w:val="en-US" w:eastAsia="zh-CN"/>
          <w14:textFill>
            <w14:solidFill>
              <w14:schemeClr w14:val="tx1"/>
            </w14:solidFill>
          </w14:textFill>
        </w:rPr>
        <w:t>6</w:t>
      </w:r>
      <w:r>
        <w:rPr>
          <w:rFonts w:hint="eastAsia" w:hAnsi="宋体"/>
          <w:color w:val="000000" w:themeColor="text1"/>
          <w:szCs w:val="21"/>
          <w:highlight w:val="none"/>
          <w14:textFill>
            <w14:solidFill>
              <w14:schemeClr w14:val="tx1"/>
            </w14:solidFill>
          </w14:textFill>
        </w:rPr>
        <w:t>）价格分计算公式：</w:t>
      </w:r>
    </w:p>
    <w:p w14:paraId="18DA9B47">
      <w:pPr>
        <w:pStyle w:val="217"/>
        <w:spacing w:line="360" w:lineRule="auto"/>
        <w:ind w:firstLine="3087"/>
        <w:rPr>
          <w:rFonts w:hint="eastAsia" w:hAnsi="宋体"/>
          <w:bCs/>
          <w:color w:val="000000" w:themeColor="text1"/>
          <w:szCs w:val="21"/>
          <w:highlight w:val="none"/>
          <w14:textFill>
            <w14:solidFill>
              <w14:schemeClr w14:val="tx1"/>
            </w14:solidFill>
          </w14:textFill>
        </w:rPr>
      </w:pPr>
    </w:p>
    <w:p w14:paraId="72720F9A">
      <w:pPr>
        <w:pStyle w:val="217"/>
        <w:spacing w:line="360" w:lineRule="auto"/>
        <w:ind w:firstLine="3087"/>
        <w:rPr>
          <w:rFonts w:hAnsi="宋体"/>
          <w:bCs/>
          <w:color w:val="000000" w:themeColor="text1"/>
          <w:szCs w:val="21"/>
          <w:highlight w:val="non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最低投标人</w:t>
      </w:r>
      <w:r>
        <w:rPr>
          <w:rFonts w:hint="eastAsia" w:hAnsi="宋体"/>
          <w:color w:val="000000" w:themeColor="text1"/>
          <w:szCs w:val="21"/>
          <w:highlight w:val="none"/>
          <w14:textFill>
            <w14:solidFill>
              <w14:schemeClr w14:val="tx1"/>
            </w14:solidFill>
          </w14:textFill>
        </w:rPr>
        <w:t>评标报价</w:t>
      </w:r>
      <w:r>
        <w:rPr>
          <w:rFonts w:hint="eastAsia" w:hAnsi="宋体"/>
          <w:bCs/>
          <w:color w:val="000000" w:themeColor="text1"/>
          <w:szCs w:val="21"/>
          <w:highlight w:val="none"/>
          <w14:textFill>
            <w14:solidFill>
              <w14:schemeClr w14:val="tx1"/>
            </w14:solidFill>
          </w14:textFill>
        </w:rPr>
        <w:t xml:space="preserve">金额          </w:t>
      </w:r>
    </w:p>
    <w:p w14:paraId="70A2E65E">
      <w:pPr>
        <w:pStyle w:val="217"/>
        <w:spacing w:line="360" w:lineRule="auto"/>
        <w:ind w:firstLine="420"/>
        <w:rPr>
          <w:rFonts w:hAnsi="宋体"/>
          <w:bCs/>
          <w:color w:val="000000" w:themeColor="text1"/>
          <w:szCs w:val="21"/>
          <w:highlight w:val="none"/>
          <w14:textFill>
            <w14:solidFill>
              <w14:schemeClr w14:val="tx1"/>
            </w14:solidFill>
          </w14:textFill>
        </w:rPr>
      </w:pPr>
      <w:r>
        <w:rPr>
          <w:rFonts w:hAnsi="宋体"/>
          <w:bCs/>
          <w:color w:val="000000" w:themeColor="text1"/>
          <w:szCs w:val="2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1819275</wp:posOffset>
                </wp:positionH>
                <wp:positionV relativeFrom="paragraph">
                  <wp:posOffset>149225</wp:posOffset>
                </wp:positionV>
                <wp:extent cx="1981200" cy="635"/>
                <wp:effectExtent l="0" t="0" r="0" b="0"/>
                <wp:wrapNone/>
                <wp:docPr id="3" name="_x0000_s2050"/>
                <wp:cNvGraphicFramePr/>
                <a:graphic xmlns:a="http://schemas.openxmlformats.org/drawingml/2006/main">
                  <a:graphicData uri="http://schemas.microsoft.com/office/word/2010/wordprocessingShape">
                    <wps:wsp>
                      <wps:cNvCnPr/>
                      <wps:spPr bwMode="auto">
                        <a:xfrm>
                          <a:off x="0" y="0"/>
                          <a:ext cx="1981200" cy="635"/>
                        </a:xfrm>
                        <a:prstGeom prst="line">
                          <a:avLst/>
                        </a:prstGeom>
                        <a:noFill/>
                        <a:ln>
                          <a:solidFill>
                            <a:srgbClr val="000000"/>
                          </a:solidFill>
                        </a:ln>
                      </wps:spPr>
                      <wps:bodyPr rot="0">
                        <a:noAutofit/>
                      </wps:bodyPr>
                    </wps:wsp>
                  </a:graphicData>
                </a:graphic>
              </wp:anchor>
            </w:drawing>
          </mc:Choice>
          <mc:Fallback>
            <w:pict>
              <v:line id="_x0000_s2050" o:spid="_x0000_s1026" o:spt="20" style="position:absolute;left:0pt;margin-left:143.25pt;margin-top:11.75pt;height:0.05pt;width:156pt;z-index:251659264;mso-width-relative:page;mso-height-relative:page;" filled="f" stroked="t" coordsize="21600,21600" o:gfxdata="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YpanztYAAAAJAQAADwAAAAAAAAABACAAAAAiAAAAZHJzL2Rvd25yZXYueG1sUEsBAhQAFAAA&#10;AAgAh07iQABt9dO4AQAAhAMAAA4AAAAAAAAAAQAgAAAAJQEAAGRycy9lMm9Eb2MueG1sUEsFBgAA&#10;AAAGAAYAWQEAAE8FAAAAAA==&#10;">
                <v:fill on="f" focussize="0,0"/>
                <v:stroke color="#000000" joinstyle="round"/>
                <v:imagedata o:title=""/>
                <o:lock v:ext="edit" aspectratio="f"/>
              </v:line>
            </w:pict>
          </mc:Fallback>
        </mc:AlternateContent>
      </w:r>
      <w:r>
        <w:rPr>
          <w:rFonts w:hint="eastAsia" w:hAnsi="宋体"/>
          <w:bCs/>
          <w:color w:val="000000" w:themeColor="text1"/>
          <w:szCs w:val="21"/>
          <w:highlight w:val="none"/>
          <w14:textFill>
            <w14:solidFill>
              <w14:schemeClr w14:val="tx1"/>
            </w14:solidFill>
          </w14:textFill>
        </w:rPr>
        <w:t xml:space="preserve">某投标人价格分 =                                         ×   </w:t>
      </w:r>
      <w:r>
        <w:rPr>
          <w:rFonts w:hint="eastAsia" w:hAnsi="宋体" w:cs="宋体"/>
          <w:color w:val="000000" w:themeColor="text1"/>
          <w:szCs w:val="21"/>
          <w:highlight w:val="none"/>
          <w:lang w:val="en-US" w:eastAsia="zh-CN"/>
          <w14:textFill>
            <w14:solidFill>
              <w14:schemeClr w14:val="tx1"/>
            </w14:solidFill>
          </w14:textFill>
        </w:rPr>
        <w:t>30</w:t>
      </w:r>
      <w:r>
        <w:rPr>
          <w:rFonts w:hint="eastAsia" w:hAnsi="宋体"/>
          <w:bCs/>
          <w:color w:val="000000" w:themeColor="text1"/>
          <w:szCs w:val="21"/>
          <w:highlight w:val="none"/>
          <w14:textFill>
            <w14:solidFill>
              <w14:schemeClr w14:val="tx1"/>
            </w14:solidFill>
          </w14:textFill>
        </w:rPr>
        <w:t>分</w:t>
      </w:r>
    </w:p>
    <w:p w14:paraId="05F85F02">
      <w:pPr>
        <w:pStyle w:val="217"/>
        <w:spacing w:line="390" w:lineRule="exact"/>
        <w:contextualSpacing/>
        <w:rPr>
          <w:rFonts w:hint="eastAsia" w:hAnsi="宋体"/>
          <w:bCs/>
          <w:color w:val="000000" w:themeColor="text1"/>
          <w:szCs w:val="21"/>
          <w:highlight w:val="non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 xml:space="preserve">                          </w:t>
      </w:r>
      <w:r>
        <w:rPr>
          <w:rFonts w:hint="eastAsia" w:hAnsi="宋体"/>
          <w:bCs/>
          <w:color w:val="000000" w:themeColor="text1"/>
          <w:szCs w:val="21"/>
          <w:highlight w:val="none"/>
          <w:lang w:val="en-US" w:eastAsia="zh-CN"/>
          <w14:textFill>
            <w14:solidFill>
              <w14:schemeClr w14:val="tx1"/>
            </w14:solidFill>
          </w14:textFill>
        </w:rPr>
        <w:t xml:space="preserve">   </w:t>
      </w:r>
      <w:r>
        <w:rPr>
          <w:rFonts w:hint="eastAsia" w:hAnsi="宋体"/>
          <w:bCs/>
          <w:color w:val="000000" w:themeColor="text1"/>
          <w:szCs w:val="21"/>
          <w:highlight w:val="none"/>
          <w14:textFill>
            <w14:solidFill>
              <w14:schemeClr w14:val="tx1"/>
            </w14:solidFill>
          </w14:textFill>
        </w:rPr>
        <w:t xml:space="preserve"> 某投标人</w:t>
      </w:r>
      <w:r>
        <w:rPr>
          <w:rFonts w:hint="eastAsia" w:hAnsi="宋体"/>
          <w:color w:val="000000" w:themeColor="text1"/>
          <w:szCs w:val="21"/>
          <w:highlight w:val="none"/>
          <w14:textFill>
            <w14:solidFill>
              <w14:schemeClr w14:val="tx1"/>
            </w14:solidFill>
          </w14:textFill>
        </w:rPr>
        <w:t>评标报价</w:t>
      </w:r>
      <w:r>
        <w:rPr>
          <w:rFonts w:hint="eastAsia" w:hAnsi="宋体"/>
          <w:bCs/>
          <w:color w:val="000000" w:themeColor="text1"/>
          <w:szCs w:val="21"/>
          <w:highlight w:val="none"/>
          <w14:textFill>
            <w14:solidFill>
              <w14:schemeClr w14:val="tx1"/>
            </w14:solidFill>
          </w14:textFill>
        </w:rPr>
        <w:t xml:space="preserve">金额  </w:t>
      </w:r>
    </w:p>
    <w:p w14:paraId="42FDA8BA">
      <w:pPr>
        <w:rPr>
          <w:rFonts w:hint="eastAsia" w:hAnsi="宋体"/>
          <w:bCs/>
          <w:color w:val="000000" w:themeColor="text1"/>
          <w:szCs w:val="21"/>
          <w:highlight w:val="none"/>
          <w14:textFill>
            <w14:solidFill>
              <w14:schemeClr w14:val="tx1"/>
            </w14:solidFill>
          </w14:textFill>
        </w:rPr>
      </w:pPr>
    </w:p>
    <w:p w14:paraId="04A8C5C9">
      <w:pPr>
        <w:pStyle w:val="217"/>
        <w:spacing w:line="400" w:lineRule="exact"/>
        <w:rPr>
          <w:rFonts w:hint="eastAsia" w:hAnsi="宋体" w:cs="宋体"/>
          <w:b/>
          <w:bCs/>
          <w:color w:val="000000" w:themeColor="text1"/>
          <w:highlight w:val="none"/>
          <w14:textFill>
            <w14:solidFill>
              <w14:schemeClr w14:val="tx1"/>
            </w14:solidFill>
          </w14:textFill>
        </w:rPr>
      </w:pPr>
      <w:r>
        <w:rPr>
          <w:rFonts w:hint="eastAsia" w:hAnsi="宋体" w:cs="宋体"/>
          <w:b/>
          <w:bCs/>
          <w:color w:val="000000" w:themeColor="text1"/>
          <w:highlight w:val="none"/>
          <w14:textFill>
            <w14:solidFill>
              <w14:schemeClr w14:val="tx1"/>
            </w14:solidFill>
          </w14:textFill>
        </w:rPr>
        <w:t>2、技术性能分……………………………………………………………………………………………</w:t>
      </w:r>
      <w:r>
        <w:rPr>
          <w:rFonts w:hint="eastAsia" w:hAnsi="宋体" w:cs="宋体"/>
          <w:b/>
          <w:bCs/>
          <w:color w:val="000000" w:themeColor="text1"/>
          <w:highlight w:val="none"/>
          <w:lang w:eastAsia="zh-CN"/>
          <w14:textFill>
            <w14:solidFill>
              <w14:schemeClr w14:val="tx1"/>
            </w14:solidFill>
          </w14:textFill>
        </w:rPr>
        <w:t>满分</w:t>
      </w:r>
      <w:r>
        <w:rPr>
          <w:rFonts w:hint="eastAsia" w:hAnsi="宋体" w:cs="宋体"/>
          <w:color w:val="000000" w:themeColor="text1"/>
          <w:szCs w:val="21"/>
          <w:highlight w:val="none"/>
          <w:lang w:val="en-US" w:eastAsia="zh-CN"/>
          <w14:textFill>
            <w14:solidFill>
              <w14:schemeClr w14:val="tx1"/>
            </w14:solidFill>
          </w14:textFill>
        </w:rPr>
        <w:t>28</w:t>
      </w:r>
      <w:r>
        <w:rPr>
          <w:rFonts w:hint="eastAsia" w:hAnsi="宋体" w:cs="宋体"/>
          <w:b/>
          <w:bCs/>
          <w:color w:val="000000" w:themeColor="text1"/>
          <w:highlight w:val="none"/>
          <w14:textFill>
            <w14:solidFill>
              <w14:schemeClr w14:val="tx1"/>
            </w14:solidFill>
          </w14:textFill>
        </w:rPr>
        <w:t>分</w:t>
      </w:r>
    </w:p>
    <w:p w14:paraId="48B57DAF">
      <w:pPr>
        <w:pStyle w:val="217"/>
        <w:spacing w:line="400" w:lineRule="exact"/>
        <w:ind w:firstLine="422"/>
        <w:rPr>
          <w:rFonts w:hint="eastAsia" w:hAnsi="宋体" w:cs="宋体"/>
          <w:b/>
          <w:bCs/>
          <w:color w:val="000000" w:themeColor="text1"/>
          <w:highlight w:val="none"/>
          <w14:textFill>
            <w14:solidFill>
              <w14:schemeClr w14:val="tx1"/>
            </w14:solidFill>
          </w14:textFill>
        </w:rPr>
      </w:pPr>
      <w:r>
        <w:rPr>
          <w:rFonts w:hint="eastAsia" w:hAnsi="宋体" w:cs="宋体"/>
          <w:b/>
          <w:bCs/>
          <w:color w:val="000000" w:themeColor="text1"/>
          <w:highlight w:val="none"/>
          <w14:textFill>
            <w14:solidFill>
              <w14:schemeClr w14:val="tx1"/>
            </w14:solidFill>
          </w14:textFill>
        </w:rPr>
        <w:t>（1）</w:t>
      </w:r>
      <w:r>
        <w:rPr>
          <w:rFonts w:hint="eastAsia" w:hAnsi="宋体" w:eastAsia="宋体" w:cs="宋体"/>
          <w:b/>
          <w:bCs/>
          <w:color w:val="000000" w:themeColor="text1"/>
          <w:szCs w:val="21"/>
          <w:highlight w:val="none"/>
          <w14:textFill>
            <w14:solidFill>
              <w14:schemeClr w14:val="tx1"/>
            </w14:solidFill>
          </w14:textFill>
        </w:rPr>
        <w:t>技术需求响应分</w:t>
      </w:r>
      <w:r>
        <w:rPr>
          <w:rFonts w:hint="eastAsia" w:hAnsi="宋体" w:cs="宋体"/>
          <w:b/>
          <w:bCs/>
          <w:color w:val="000000" w:themeColor="text1"/>
          <w:highlight w:val="none"/>
          <w14:textFill>
            <w14:solidFill>
              <w14:schemeClr w14:val="tx1"/>
            </w14:solidFill>
          </w14:textFill>
        </w:rPr>
        <w:t>（满分</w:t>
      </w:r>
      <w:r>
        <w:rPr>
          <w:rFonts w:hint="eastAsia" w:hAnsi="宋体" w:cs="宋体"/>
          <w:color w:val="000000" w:themeColor="text1"/>
          <w:szCs w:val="21"/>
          <w:highlight w:val="none"/>
          <w:lang w:val="en-US" w:eastAsia="zh-CN"/>
          <w14:textFill>
            <w14:solidFill>
              <w14:schemeClr w14:val="tx1"/>
            </w14:solidFill>
          </w14:textFill>
        </w:rPr>
        <w:t>10</w:t>
      </w:r>
      <w:r>
        <w:rPr>
          <w:rFonts w:hint="eastAsia" w:hAnsi="宋体" w:cs="宋体"/>
          <w:b/>
          <w:bCs/>
          <w:color w:val="000000" w:themeColor="text1"/>
          <w:highlight w:val="none"/>
          <w14:textFill>
            <w14:solidFill>
              <w14:schemeClr w14:val="tx1"/>
            </w14:solidFill>
          </w14:textFill>
        </w:rPr>
        <w:t>分）</w:t>
      </w:r>
    </w:p>
    <w:p w14:paraId="0F95E628">
      <w:pPr>
        <w:spacing w:line="400" w:lineRule="exact"/>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评标委员会对通过资格性和符合性审查进入详评的各投标人投标文件</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采购需求</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中</w:t>
      </w:r>
      <w:r>
        <w:rPr>
          <w:rFonts w:hint="eastAsia" w:ascii="宋体" w:hAnsi="宋体" w:eastAsia="宋体" w:cs="宋体"/>
          <w:color w:val="000000" w:themeColor="text1"/>
          <w:szCs w:val="21"/>
          <w:highlight w:val="none"/>
          <w14:textFill>
            <w14:solidFill>
              <w14:schemeClr w14:val="tx1"/>
            </w14:solidFill>
          </w14:textFill>
        </w:rPr>
        <w:t>的“项目要求及技术需求”响应情况进行独立评审，并按如下计分方式确定得分：</w:t>
      </w:r>
    </w:p>
    <w:p w14:paraId="7C0F774A">
      <w:pPr>
        <w:spacing w:line="400" w:lineRule="exact"/>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通过符合性审查，进入详评的</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得基本分</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eastAsia="宋体" w:cs="宋体"/>
          <w:color w:val="000000" w:themeColor="text1"/>
          <w:szCs w:val="21"/>
          <w:highlight w:val="none"/>
          <w14:textFill>
            <w14:solidFill>
              <w14:schemeClr w14:val="tx1"/>
            </w14:solidFill>
          </w14:textFill>
        </w:rPr>
        <w:t>分。</w:t>
      </w:r>
    </w:p>
    <w:p w14:paraId="6651DB0A">
      <w:pPr>
        <w:pStyle w:val="217"/>
        <w:numPr>
          <w:ilvl w:val="0"/>
          <w:numId w:val="5"/>
        </w:numPr>
        <w:spacing w:line="400" w:lineRule="exact"/>
        <w:ind w:left="420" w:leftChars="200" w:firstLine="0" w:firstLineChars="0"/>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sz w:val="21"/>
          <w:szCs w:val="21"/>
          <w:highlight w:val="none"/>
          <w:u w:val="none"/>
          <w:lang w:val="en-US" w:eastAsia="zh-CN" w:bidi="ar"/>
          <w14:textFill>
            <w14:solidFill>
              <w14:schemeClr w14:val="tx1"/>
            </w14:solidFill>
          </w14:textFill>
        </w:rPr>
        <w:t>产品技术性能分（</w:t>
      </w:r>
      <w:r>
        <w:rPr>
          <w:rFonts w:hint="eastAsia" w:hAnsi="宋体" w:cs="宋体"/>
          <w:b/>
          <w:bCs/>
          <w:color w:val="000000" w:themeColor="text1"/>
          <w:highlight w:val="none"/>
          <w14:textFill>
            <w14:solidFill>
              <w14:schemeClr w14:val="tx1"/>
            </w14:solidFill>
          </w14:textFill>
        </w:rPr>
        <w:t>满分</w:t>
      </w:r>
      <w:r>
        <w:rPr>
          <w:rFonts w:hint="eastAsia" w:ascii="宋体" w:hAnsi="宋体" w:eastAsia="宋体" w:cs="宋体"/>
          <w:b/>
          <w:bCs/>
          <w:i w:val="0"/>
          <w:iCs w:val="0"/>
          <w:color w:val="000000" w:themeColor="text1"/>
          <w:sz w:val="21"/>
          <w:szCs w:val="21"/>
          <w:highlight w:val="none"/>
          <w:u w:val="none"/>
          <w:lang w:val="en-US" w:eastAsia="zh-CN" w:bidi="ar"/>
          <w14:textFill>
            <w14:solidFill>
              <w14:schemeClr w14:val="tx1"/>
            </w14:solidFill>
          </w14:textFill>
        </w:rPr>
        <w:t>10分）</w:t>
      </w: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招标文件中标注“</w:t>
      </w:r>
      <w:r>
        <w:rPr>
          <w:rFonts w:ascii="Arial" w:hAnsi="Arial" w:eastAsia="Arial" w:cs="Arial"/>
          <w:color w:val="000000" w:themeColor="text1"/>
          <w:sz w:val="22"/>
          <w:highlight w:val="none"/>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”号的条款为重要技术参数，需在投标文件中提供国家检测部门或国家认可的第</w:t>
      </w:r>
    </w:p>
    <w:p w14:paraId="160252A3">
      <w:pPr>
        <w:pStyle w:val="217"/>
        <w:numPr>
          <w:ilvl w:val="0"/>
          <w:numId w:val="0"/>
        </w:numPr>
        <w:spacing w:line="400" w:lineRule="exact"/>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三方检测机构出具的关于该功能的检测报告扫描件或对应系统功能截图，并加盖投标人公章，每提供一项得1分，满分10分。不提供检测报告或系统功能截图的视为不满足不得分。</w:t>
      </w:r>
    </w:p>
    <w:p w14:paraId="3BC298D9">
      <w:pPr>
        <w:pStyle w:val="203"/>
        <w:numPr>
          <w:ilvl w:val="0"/>
          <w:numId w:val="0"/>
        </w:numPr>
        <w:ind w:left="420"/>
        <w:rPr>
          <w:rFonts w:hint="eastAsia" w:ascii="宋体" w:hAnsi="宋体" w:eastAsia="宋体" w:cs="宋体"/>
          <w:b/>
          <w:bCs/>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sz w:val="21"/>
          <w:szCs w:val="21"/>
          <w:highlight w:val="none"/>
          <w:u w:val="none"/>
          <w:lang w:val="en-US" w:eastAsia="zh-CN" w:bidi="ar"/>
          <w14:textFill>
            <w14:solidFill>
              <w14:schemeClr w14:val="tx1"/>
            </w14:solidFill>
          </w14:textFill>
        </w:rPr>
        <w:t>（3）货物性能分（</w:t>
      </w:r>
      <w:r>
        <w:rPr>
          <w:rFonts w:hint="eastAsia" w:hAnsi="宋体" w:cs="宋体"/>
          <w:b/>
          <w:bCs/>
          <w:color w:val="000000" w:themeColor="text1"/>
          <w:highlight w:val="none"/>
          <w14:textFill>
            <w14:solidFill>
              <w14:schemeClr w14:val="tx1"/>
            </w14:solidFill>
          </w14:textFill>
        </w:rPr>
        <w:t>满分</w:t>
      </w:r>
      <w:r>
        <w:rPr>
          <w:rFonts w:hint="eastAsia" w:ascii="宋体" w:hAnsi="宋体" w:eastAsia="宋体" w:cs="宋体"/>
          <w:b/>
          <w:bCs/>
          <w:i w:val="0"/>
          <w:iCs w:val="0"/>
          <w:color w:val="000000" w:themeColor="text1"/>
          <w:sz w:val="21"/>
          <w:szCs w:val="21"/>
          <w:highlight w:val="none"/>
          <w:u w:val="none"/>
          <w:lang w:val="en-US" w:eastAsia="zh-CN" w:bidi="ar"/>
          <w14:textFill>
            <w14:solidFill>
              <w14:schemeClr w14:val="tx1"/>
            </w14:solidFill>
          </w14:textFill>
        </w:rPr>
        <w:t>8分）</w:t>
      </w:r>
    </w:p>
    <w:p w14:paraId="48670CE1">
      <w:pPr>
        <w:pStyle w:val="217"/>
        <w:spacing w:line="400" w:lineRule="exact"/>
        <w:ind w:firstLine="420" w:firstLineChars="200"/>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bCs w:val="0"/>
          <w:color w:val="000000" w:themeColor="text1"/>
          <w:szCs w:val="21"/>
          <w:highlight w:val="none"/>
          <w:u w:val="none"/>
          <w:lang w:bidi="ar"/>
          <w14:textFill>
            <w14:solidFill>
              <w14:schemeClr w14:val="tx1"/>
            </w14:solidFill>
          </w14:textFill>
        </w:rPr>
        <w:t>1）</w:t>
      </w:r>
      <w:r>
        <w:rPr>
          <w:rFonts w:hint="eastAsia" w:ascii="宋体" w:hAnsi="宋体" w:eastAsia="宋体" w:cs="宋体"/>
          <w:i w:val="0"/>
          <w:iCs w:val="0"/>
          <w:caps w:val="0"/>
          <w:color w:val="000000" w:themeColor="text1"/>
          <w:spacing w:val="0"/>
          <w:sz w:val="21"/>
          <w:szCs w:val="21"/>
          <w:highlight w:val="none"/>
          <w:u w:val="none"/>
          <w:shd w:val="clear" w:fill="auto"/>
          <w:lang w:bidi="ar"/>
          <w14:textFill>
            <w14:solidFill>
              <w14:schemeClr w14:val="tx1"/>
            </w14:solidFill>
          </w14:textFill>
        </w:rPr>
        <w:t>投标人或所投产品制造商具有智慧作业相关软件著作权登记证书，证书名称或软件功能描述须涵盖以下核心模块之一：作业布置、作业批改、数据统计与分析、资源管理、分层作业。每提供一个满足上述功能要求的证书得1分，最多得5分，不提供不得分</w:t>
      </w: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所投核心产品</w:t>
      </w:r>
      <w:r>
        <w:rPr>
          <w:rFonts w:hint="eastAsia" w:ascii="宋体" w:hAnsi="宋体" w:eastAsia="宋体" w:cs="宋体"/>
          <w:b w:val="0"/>
          <w:bCs/>
          <w:color w:val="000000" w:themeColor="text1"/>
          <w:sz w:val="21"/>
          <w:szCs w:val="21"/>
          <w:highlight w:val="none"/>
          <w14:textFill>
            <w14:solidFill>
              <w14:schemeClr w14:val="tx1"/>
            </w14:solidFill>
          </w14:textFill>
        </w:rPr>
        <w:t>AI批阅机（</w:t>
      </w:r>
      <w:r>
        <w:rPr>
          <w:rFonts w:hint="eastAsia" w:ascii="宋体" w:hAnsi="宋体" w:cs="宋体"/>
          <w:b w:val="0"/>
          <w:bCs/>
          <w:color w:val="000000" w:themeColor="text1"/>
          <w:sz w:val="21"/>
          <w:szCs w:val="21"/>
          <w:highlight w:val="none"/>
          <w:lang w:val="en-US" w:eastAsia="zh-CN"/>
          <w14:textFill>
            <w14:solidFill>
              <w14:schemeClr w14:val="tx1"/>
            </w14:solidFill>
          </w14:textFill>
        </w:rPr>
        <w:t>含</w:t>
      </w:r>
      <w:r>
        <w:rPr>
          <w:rFonts w:hint="eastAsia" w:ascii="宋体" w:hAnsi="宋体" w:eastAsia="宋体" w:cs="宋体"/>
          <w:b w:val="0"/>
          <w:bCs/>
          <w:color w:val="000000" w:themeColor="text1"/>
          <w:sz w:val="21"/>
          <w:szCs w:val="21"/>
          <w:highlight w:val="none"/>
          <w14:textFill>
            <w14:solidFill>
              <w14:schemeClr w14:val="tx1"/>
            </w14:solidFill>
          </w14:textFill>
        </w:rPr>
        <w:t>算力服务）</w:t>
      </w: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应用的智能识别技术支持对作业纸张中复杂版面进行分析与图文识别，支持答案卷黑笔、蓝笔、红笔手写识别，对学生手写姓名、作业号识别正确率不低于99%，</w:t>
      </w:r>
      <w:r>
        <w:rPr>
          <w:rFonts w:hint="eastAsia"/>
          <w:color w:val="000000" w:themeColor="text1"/>
          <w:highlight w:val="none"/>
          <w:lang w:val="en-US" w:eastAsia="zh-CN"/>
          <w14:textFill>
            <w14:solidFill>
              <w14:schemeClr w14:val="tx1"/>
            </w14:solidFill>
          </w14:textFill>
        </w:rPr>
        <w:t>出具</w:t>
      </w: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国家检测部门或国家认可的第三方检测机构出具的关于该功能的检测报告扫描件或对应系统功能截图，并加盖投标人公章，包含以上全部内容得3分，缺项不得分。</w:t>
      </w:r>
    </w:p>
    <w:p w14:paraId="459F54DF">
      <w:pPr>
        <w:pStyle w:val="217"/>
        <w:spacing w:line="400" w:lineRule="exact"/>
        <w:rPr>
          <w:rFonts w:hint="eastAsia" w:hAnsi="宋体" w:cs="宋体"/>
          <w:b/>
          <w:bCs/>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3、履约能力分…………………………………………………………………………………………满分</w:t>
      </w:r>
      <w:r>
        <w:rPr>
          <w:rFonts w:hint="eastAsia" w:hAnsi="宋体" w:cs="宋体"/>
          <w:b/>
          <w:bCs/>
          <w:color w:val="000000" w:themeColor="text1"/>
          <w:szCs w:val="21"/>
          <w:highlight w:val="none"/>
          <w:lang w:val="en-US" w:eastAsia="zh-CN"/>
          <w14:textFill>
            <w14:solidFill>
              <w14:schemeClr w14:val="tx1"/>
            </w14:solidFill>
          </w14:textFill>
        </w:rPr>
        <w:t>30</w:t>
      </w:r>
      <w:r>
        <w:rPr>
          <w:rFonts w:hint="eastAsia" w:hAnsi="宋体" w:cs="宋体"/>
          <w:b/>
          <w:bCs/>
          <w:color w:val="000000" w:themeColor="text1"/>
          <w:szCs w:val="21"/>
          <w:highlight w:val="none"/>
          <w14:textFill>
            <w14:solidFill>
              <w14:schemeClr w14:val="tx1"/>
            </w14:solidFill>
          </w14:textFill>
        </w:rPr>
        <w:t>分</w:t>
      </w:r>
    </w:p>
    <w:p w14:paraId="3F3D2A88">
      <w:pPr>
        <w:pStyle w:val="212"/>
        <w:ind w:firstLine="422"/>
        <w:rPr>
          <w:rFonts w:hint="eastAsia" w:ascii="宋体" w:hAnsi="宋体" w:eastAsia="宋体" w:cs="宋体"/>
          <w:b/>
          <w:bCs/>
          <w:color w:val="000000" w:themeColor="text1"/>
          <w:sz w:val="21"/>
          <w:szCs w:val="21"/>
          <w:highlight w:val="none"/>
          <w:lang w:val="zh-CN"/>
          <w14:textFill>
            <w14:solidFill>
              <w14:schemeClr w14:val="tx1"/>
            </w14:solidFill>
          </w14:textFill>
        </w:rPr>
      </w:pPr>
      <w:bookmarkStart w:id="276" w:name="_Toc22356"/>
      <w:bookmarkStart w:id="277" w:name="_Toc23712"/>
      <w:bookmarkStart w:id="278" w:name="_Toc5460"/>
      <w:r>
        <w:rPr>
          <w:rFonts w:hint="eastAsia" w:ascii="宋体" w:hAnsi="宋体" w:eastAsia="宋体" w:cs="宋体"/>
          <w:b/>
          <w:bCs/>
          <w:color w:val="000000" w:themeColor="text1"/>
          <w:sz w:val="21"/>
          <w:szCs w:val="21"/>
          <w:highlight w:val="none"/>
          <w:lang w:val="zh-CN"/>
          <w14:textFill>
            <w14:solidFill>
              <w14:schemeClr w14:val="tx1"/>
            </w14:solidFill>
          </w14:textFill>
        </w:rPr>
        <w:t>（1）项目实施方案分（满分</w:t>
      </w:r>
      <w:r>
        <w:rPr>
          <w:rFonts w:hint="eastAsia" w:ascii="宋体" w:hAnsi="宋体" w:cs="宋体"/>
          <w:b/>
          <w:bCs/>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bCs/>
          <w:color w:val="000000" w:themeColor="text1"/>
          <w:sz w:val="21"/>
          <w:szCs w:val="21"/>
          <w:highlight w:val="none"/>
          <w:lang w:val="zh-CN"/>
          <w14:textFill>
            <w14:solidFill>
              <w14:schemeClr w14:val="tx1"/>
            </w14:solidFill>
          </w14:textFill>
        </w:rPr>
        <w:t>分）</w:t>
      </w:r>
      <w:bookmarkEnd w:id="275"/>
      <w:bookmarkEnd w:id="276"/>
      <w:bookmarkEnd w:id="277"/>
    </w:p>
    <w:p w14:paraId="43816CBF">
      <w:pPr>
        <w:pStyle w:val="18"/>
        <w:tabs>
          <w:tab w:val="left" w:pos="1545"/>
        </w:tabs>
        <w:spacing w:line="360" w:lineRule="exact"/>
        <w:ind w:firstLine="42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评标委员会对比各投标人提供的项目实施方案，从</w:t>
      </w:r>
      <w:r>
        <w:rPr>
          <w:rFonts w:hint="eastAsia" w:ascii="宋体" w:hAnsi="宋体" w:eastAsia="宋体" w:cs="宋体"/>
          <w:color w:val="000000" w:themeColor="text1"/>
          <w:szCs w:val="21"/>
          <w:highlight w:val="none"/>
          <w:lang w:val="en-US" w:eastAsia="zh-CN"/>
          <w14:textFill>
            <w14:solidFill>
              <w14:schemeClr w14:val="tx1"/>
            </w14:solidFill>
          </w14:textFill>
        </w:rPr>
        <w:t>配送安装方案、实施管理、进度安排及质量保障措施</w:t>
      </w:r>
      <w:r>
        <w:rPr>
          <w:rFonts w:hint="eastAsia" w:hAnsi="宋体"/>
          <w:bCs/>
          <w:color w:val="000000" w:themeColor="text1"/>
          <w:szCs w:val="21"/>
          <w:highlight w:val="none"/>
          <w14:textFill>
            <w14:solidFill>
              <w14:schemeClr w14:val="tx1"/>
            </w14:solidFill>
          </w14:textFill>
        </w:rPr>
        <w:t>等内容进行综合评定，并按以下内容独立评分：</w:t>
      </w:r>
    </w:p>
    <w:p w14:paraId="7D7012AD">
      <w:pPr>
        <w:spacing w:line="400" w:lineRule="exact"/>
        <w:ind w:firstLine="420"/>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一档（2分）：</w:t>
      </w:r>
      <w:r>
        <w:rPr>
          <w:rFonts w:hint="eastAsia" w:ascii="宋体" w:hAnsi="宋体" w:eastAsia="宋体" w:cs="宋体"/>
          <w:i w:val="0"/>
          <w:iCs w:val="0"/>
          <w:caps w:val="0"/>
          <w:color w:val="000000" w:themeColor="text1"/>
          <w:spacing w:val="0"/>
          <w:sz w:val="21"/>
          <w:szCs w:val="21"/>
          <w:highlight w:val="none"/>
          <w:shd w:val="clear" w:fill="auto"/>
          <w14:textFill>
            <w14:solidFill>
              <w14:schemeClr w14:val="tx1"/>
            </w14:solidFill>
          </w14:textFill>
        </w:rPr>
        <w:t>提供基础的实施配送安装方案，包含实施管理、进度安排及质量保障措施等基本内容，但各项描述较为简略，仅为框架性罗列，缺乏具体操作细节</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br w:type="textWrapping"/>
      </w:r>
      <w:r>
        <w:rPr>
          <w:rFonts w:hint="eastAsia" w:ascii="宋体" w:hAnsi="宋体" w:eastAsia="宋体" w:cs="宋体"/>
          <w:color w:val="000000" w:themeColor="text1"/>
          <w:szCs w:val="21"/>
          <w:highlight w:val="none"/>
          <w:lang w:val="en-US" w:eastAsia="zh-CN"/>
          <w14:textFill>
            <w14:solidFill>
              <w14:schemeClr w14:val="tx1"/>
            </w14:solidFill>
          </w14:textFill>
        </w:rPr>
        <w:t>二档（5）分：</w:t>
      </w:r>
      <w:r>
        <w:rPr>
          <w:rFonts w:hint="eastAsia" w:ascii="宋体" w:hAnsi="宋体" w:eastAsia="宋体" w:cs="宋体"/>
          <w:i w:val="0"/>
          <w:iCs w:val="0"/>
          <w:caps w:val="0"/>
          <w:color w:val="000000" w:themeColor="text1"/>
          <w:spacing w:val="0"/>
          <w:sz w:val="21"/>
          <w:szCs w:val="21"/>
          <w:highlight w:val="none"/>
          <w:shd w:val="clear" w:fill="auto"/>
          <w14:textFill>
            <w14:solidFill>
              <w14:schemeClr w14:val="tx1"/>
            </w14:solidFill>
          </w14:textFill>
        </w:rPr>
        <w:t>在满足一档的基础上，实施配送安装方案内容较为完整，实施管理、组织措施、实施人员配置、进度安排及质量保障措施等各项要素均有展开描述；人员配置明确了基本分工，进度安排有阶段性节点，质量保障措施有基本思路，整体方案可指导项目实施</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br w:type="textWrapping"/>
      </w:r>
      <w:r>
        <w:rPr>
          <w:rFonts w:hint="eastAsia" w:ascii="宋体" w:hAnsi="宋体" w:eastAsia="宋体" w:cs="宋体"/>
          <w:color w:val="000000" w:themeColor="text1"/>
          <w:szCs w:val="21"/>
          <w:highlight w:val="none"/>
          <w:lang w:val="en-US" w:eastAsia="zh-CN"/>
          <w14:textFill>
            <w14:solidFill>
              <w14:schemeClr w14:val="tx1"/>
            </w14:solidFill>
          </w14:textFill>
        </w:rPr>
        <w:t>三档（7分）：</w:t>
      </w:r>
      <w:r>
        <w:rPr>
          <w:rFonts w:hint="eastAsia" w:ascii="宋体" w:hAnsi="宋体" w:eastAsia="宋体" w:cs="宋体"/>
          <w:i w:val="0"/>
          <w:iCs w:val="0"/>
          <w:caps w:val="0"/>
          <w:color w:val="000000" w:themeColor="text1"/>
          <w:spacing w:val="0"/>
          <w:sz w:val="21"/>
          <w:szCs w:val="21"/>
          <w:highlight w:val="none"/>
          <w:shd w:val="clear" w:fill="auto"/>
          <w14:textFill>
            <w14:solidFill>
              <w14:schemeClr w14:val="tx1"/>
            </w14:solidFill>
          </w14:textFill>
        </w:rPr>
        <w:t>在满足二档的基础上，进度安排合理，各阶段时间节点衔接顺畅；关键工作识别准确并有明确的实施安排；对本项目可能存在的风险有基本预见，并制定了相应的应对措施；项目管理方案完整，组织机构设置合理，人员配置充足，分工与职责明确，整体方案能有效保障项目顺利推进</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br w:type="textWrapping"/>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四档（10分）：</w:t>
      </w:r>
      <w:r>
        <w:rPr>
          <w:rFonts w:hint="eastAsia" w:ascii="宋体" w:hAnsi="宋体" w:eastAsia="宋体" w:cs="宋体"/>
          <w:i w:val="0"/>
          <w:iCs w:val="0"/>
          <w:caps w:val="0"/>
          <w:color w:val="000000" w:themeColor="text1"/>
          <w:spacing w:val="0"/>
          <w:sz w:val="21"/>
          <w:szCs w:val="21"/>
          <w:highlight w:val="none"/>
          <w:shd w:val="clear" w:fill="auto"/>
          <w14:textFill>
            <w14:solidFill>
              <w14:schemeClr w14:val="tx1"/>
            </w14:solidFill>
          </w14:textFill>
        </w:rPr>
        <w:t>在满足三档的基础上，进度安排合理，且制定了进度滞后时的补救及保障措施；关键工作安排细致周全，对实施过程中可能出现的难点有充分预判及配套预案；风险预见全面，风险应对措施完备，针对各类风险均有明确的解决方案；项目管理方案完整详实，组织机构科学合理，人员配置充足且分工明确，人员资质与岗位职责匹配；结合项目实际情况提出具有建设性的优化建议，且建议切实可行</w:t>
      </w:r>
      <w:r>
        <w:rPr>
          <w:rFonts w:hint="eastAsia" w:ascii="宋体" w:hAnsi="宋体" w:eastAsia="宋体" w:cs="宋体"/>
          <w:color w:val="000000" w:themeColor="text1"/>
          <w:szCs w:val="21"/>
          <w:highlight w:val="none"/>
          <w:lang w:val="en-US" w:eastAsia="zh-CN"/>
          <w14:textFill>
            <w14:solidFill>
              <w14:schemeClr w14:val="tx1"/>
            </w14:solidFill>
          </w14:textFill>
        </w:rPr>
        <w:t>。</w:t>
      </w:r>
    </w:p>
    <w:p w14:paraId="19E8DDBF">
      <w:pPr>
        <w:pStyle w:val="212"/>
        <w:numPr>
          <w:ilvl w:val="0"/>
          <w:numId w:val="6"/>
        </w:numPr>
        <w:ind w:firstLine="422"/>
        <w:rPr>
          <w:rFonts w:hint="eastAsia" w:ascii="宋体" w:hAnsi="宋体" w:eastAsia="宋体" w:cs="宋体"/>
          <w:b/>
          <w:bCs/>
          <w:color w:val="000000" w:themeColor="text1"/>
          <w:sz w:val="21"/>
          <w:szCs w:val="21"/>
          <w:highlight w:val="none"/>
          <w:lang w:val="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培训</w:t>
      </w:r>
      <w:r>
        <w:rPr>
          <w:rFonts w:hint="eastAsia" w:ascii="宋体" w:hAnsi="宋体" w:eastAsia="宋体" w:cs="宋体"/>
          <w:b/>
          <w:bCs/>
          <w:color w:val="000000" w:themeColor="text1"/>
          <w:sz w:val="21"/>
          <w:szCs w:val="21"/>
          <w:highlight w:val="none"/>
          <w:lang w:val="zh-CN"/>
          <w14:textFill>
            <w14:solidFill>
              <w14:schemeClr w14:val="tx1"/>
            </w14:solidFill>
          </w14:textFill>
        </w:rPr>
        <w:t>方案分（满分</w:t>
      </w:r>
      <w:r>
        <w:rPr>
          <w:rFonts w:hint="eastAsia" w:ascii="宋体" w:hAnsi="宋体" w:cs="宋体"/>
          <w:b/>
          <w:bCs/>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bCs/>
          <w:color w:val="000000" w:themeColor="text1"/>
          <w:sz w:val="21"/>
          <w:szCs w:val="21"/>
          <w:highlight w:val="none"/>
          <w:lang w:val="zh-CN"/>
          <w14:textFill>
            <w14:solidFill>
              <w14:schemeClr w14:val="tx1"/>
            </w14:solidFill>
          </w14:textFill>
        </w:rPr>
        <w:t>分）</w:t>
      </w:r>
    </w:p>
    <w:p w14:paraId="34F91AE6">
      <w:pPr>
        <w:spacing w:line="360" w:lineRule="exact"/>
        <w:ind w:firstLine="420"/>
        <w:rPr>
          <w:rFonts w:hint="eastAsia"/>
          <w:color w:val="000000" w:themeColor="text1"/>
          <w:highlight w:val="none"/>
          <w:lang w:val="zh-CN"/>
          <w14:textFill>
            <w14:solidFill>
              <w14:schemeClr w14:val="tx1"/>
            </w14:solidFill>
          </w14:textFill>
        </w:rPr>
      </w:pPr>
      <w:r>
        <w:rPr>
          <w:rFonts w:hint="eastAsia"/>
          <w:color w:val="000000" w:themeColor="text1"/>
          <w:szCs w:val="21"/>
          <w:highlight w:val="none"/>
          <w14:textFill>
            <w14:solidFill>
              <w14:schemeClr w14:val="tx1"/>
            </w14:solidFill>
          </w14:textFill>
        </w:rPr>
        <w:t>根据投标文件中</w:t>
      </w:r>
      <w:r>
        <w:rPr>
          <w:rFonts w:hint="eastAsia"/>
          <w:color w:val="000000" w:themeColor="text1"/>
          <w:szCs w:val="21"/>
          <w:highlight w:val="none"/>
          <w:lang w:val="en-US" w:eastAsia="zh-CN"/>
          <w14:textFill>
            <w14:solidFill>
              <w14:schemeClr w14:val="tx1"/>
            </w14:solidFill>
          </w14:textFill>
        </w:rPr>
        <w:t>培训</w:t>
      </w:r>
      <w:r>
        <w:rPr>
          <w:rFonts w:hint="eastAsia"/>
          <w:color w:val="000000" w:themeColor="text1"/>
          <w:szCs w:val="21"/>
          <w:highlight w:val="none"/>
          <w14:textFill>
            <w14:solidFill>
              <w14:schemeClr w14:val="tx1"/>
            </w14:solidFill>
          </w14:textFill>
        </w:rPr>
        <w:t>方案内容的完整性、可行性，由评委独立打分。</w:t>
      </w:r>
    </w:p>
    <w:p w14:paraId="02E4B975">
      <w:pPr>
        <w:spacing w:line="400" w:lineRule="exact"/>
        <w:ind w:firstLine="420"/>
        <w:jc w:val="left"/>
        <w:rPr>
          <w:rFonts w:hint="eastAsia" w:ascii="宋体" w:hAnsi="宋体" w:eastAsia="宋体" w:cs="宋体"/>
          <w:color w:val="000000" w:themeColor="text1"/>
          <w:szCs w:val="21"/>
          <w:highlight w:val="none"/>
          <w:lang w:val="zh-CN"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一档（3分）：提供基础培训方案，包含培训目标、培训内容、培训措施、培训流程、培训人数等基本要素，内容覆盖项目必要的基础操作技能，但各项内容描述较为笼统，仅为框架性罗列，缺乏具体实施细节，整体方案恰好满足最低培训要求。</w:t>
      </w:r>
      <w:r>
        <w:rPr>
          <w:rFonts w:hint="eastAsia" w:ascii="宋体" w:hAnsi="宋体" w:eastAsia="宋体" w:cs="宋体"/>
          <w:color w:val="000000" w:themeColor="text1"/>
          <w:szCs w:val="21"/>
          <w:highlight w:val="none"/>
          <w:lang w:val="en-US" w:eastAsia="zh-CN"/>
          <w14:textFill>
            <w14:solidFill>
              <w14:schemeClr w14:val="tx1"/>
            </w14:solidFill>
          </w14:textFill>
        </w:rPr>
        <w:br w:type="textWrapping"/>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二档（6分）：</w:t>
      </w:r>
      <w:r>
        <w:rPr>
          <w:rFonts w:hint="eastAsia" w:ascii="宋体" w:hAnsi="宋体" w:eastAsia="宋体" w:cs="宋体"/>
          <w:i w:val="0"/>
          <w:iCs w:val="0"/>
          <w:caps w:val="0"/>
          <w:color w:val="000000" w:themeColor="text1"/>
          <w:spacing w:val="0"/>
          <w:sz w:val="21"/>
          <w:szCs w:val="21"/>
          <w:highlight w:val="none"/>
          <w:u w:val="none"/>
          <w:shd w:val="clear" w:fill="auto"/>
          <w:lang w:bidi="ar"/>
          <w14:textFill>
            <w14:solidFill>
              <w14:schemeClr w14:val="tx1"/>
            </w14:solidFill>
          </w14:textFill>
        </w:rPr>
        <w:t>满足一档的基础上，培训方案内容具体详实，紧密贴合本项目实际使用场景；课程设置逻辑清晰、模块划分合理，培训方式明确（如现场面授、实操演练、线上指导等），培训进度安排时间节点清晰、阶段划分合理；师资配置详细列出拟派培训讲师的姓名、资历及专业方向；方案包含结业考核环节，明确考核方式及合格标准，未通过者由中标人安排补训，</w:t>
      </w:r>
      <w:r>
        <w:rPr>
          <w:rFonts w:hint="eastAsia" w:ascii="宋体" w:hAnsi="宋体" w:eastAsia="宋体" w:cs="宋体"/>
          <w:b w:val="0"/>
          <w:bCs w:val="0"/>
          <w:i w:val="0"/>
          <w:iCs w:val="0"/>
          <w:caps w:val="0"/>
          <w:color w:val="000000" w:themeColor="text1"/>
          <w:spacing w:val="0"/>
          <w:sz w:val="21"/>
          <w:szCs w:val="21"/>
          <w:highlight w:val="none"/>
          <w:u w:val="none"/>
          <w:shd w:val="clear" w:fill="auto"/>
          <w:lang w:bidi="ar"/>
          <w14:textFill>
            <w14:solidFill>
              <w14:schemeClr w14:val="tx1"/>
            </w14:solidFill>
          </w14:textFill>
        </w:rPr>
        <w:t>直至参训人员具备独立操作能力</w:t>
      </w:r>
      <w:r>
        <w:rPr>
          <w:rFonts w:hint="eastAsia" w:ascii="宋体" w:hAnsi="宋体" w:eastAsia="宋体" w:cs="宋体"/>
          <w:color w:val="000000" w:themeColor="text1"/>
          <w:szCs w:val="21"/>
          <w:highlight w:val="none"/>
          <w:u w:val="none"/>
          <w:lang w:val="en-US" w:eastAsia="zh-CN" w:bidi="ar"/>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br w:type="textWrapping"/>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三档（10分）：</w:t>
      </w:r>
      <w:r>
        <w:rPr>
          <w:rFonts w:hint="eastAsia" w:ascii="宋体" w:hAnsi="宋体" w:eastAsia="宋体" w:cs="宋体"/>
          <w:i w:val="0"/>
          <w:iCs w:val="0"/>
          <w:caps w:val="0"/>
          <w:color w:val="000000" w:themeColor="text1"/>
          <w:spacing w:val="0"/>
          <w:sz w:val="21"/>
          <w:szCs w:val="21"/>
          <w:highlight w:val="none"/>
          <w:u w:val="none"/>
          <w:shd w:val="clear" w:fill="auto"/>
          <w:lang w:bidi="ar"/>
          <w14:textFill>
            <w14:solidFill>
              <w14:schemeClr w14:val="tx1"/>
            </w14:solidFill>
          </w14:textFill>
        </w:rPr>
        <w:t>在满足二档的基础上，培训方案内容系统全面，针对本项目特点进行定制化设计，无通用模板痕迹；方案包含分层培训计划（如面向管理员、面向教师、面向运维人员的差异化培训），师资资质保障（如讲师相关认证证书、同类项目培训经验等），详细进度表（精确至每个培训日的主题与时长），以及突发情况应急预案（如讲师变更、设备故障、时间调整等应对措施）；培训考核机制完善，</w:t>
      </w:r>
      <w:r>
        <w:rPr>
          <w:rFonts w:hint="eastAsia" w:ascii="宋体" w:hAnsi="宋体" w:eastAsia="宋体" w:cs="宋体"/>
          <w:b w:val="0"/>
          <w:bCs w:val="0"/>
          <w:i w:val="0"/>
          <w:iCs w:val="0"/>
          <w:caps w:val="0"/>
          <w:color w:val="000000" w:themeColor="text1"/>
          <w:spacing w:val="0"/>
          <w:sz w:val="21"/>
          <w:szCs w:val="21"/>
          <w:highlight w:val="none"/>
          <w:u w:val="none"/>
          <w:shd w:val="clear" w:fill="auto"/>
          <w:lang w:bidi="ar"/>
          <w14:textFill>
            <w14:solidFill>
              <w14:schemeClr w14:val="tx1"/>
            </w14:solidFill>
          </w14:textFill>
        </w:rPr>
        <w:t>以参训人员通过采购人组织的操作确认为培训验收合格标准</w:t>
      </w:r>
      <w:r>
        <w:rPr>
          <w:rFonts w:hint="eastAsia" w:ascii="宋体" w:hAnsi="宋体" w:eastAsia="宋体" w:cs="宋体"/>
          <w:i w:val="0"/>
          <w:iCs w:val="0"/>
          <w:caps w:val="0"/>
          <w:color w:val="000000" w:themeColor="text1"/>
          <w:spacing w:val="0"/>
          <w:sz w:val="21"/>
          <w:szCs w:val="21"/>
          <w:highlight w:val="none"/>
          <w:u w:val="none"/>
          <w:shd w:val="clear" w:fill="auto"/>
          <w:lang w:bidi="ar"/>
          <w14:textFill>
            <w14:solidFill>
              <w14:schemeClr w14:val="tx1"/>
            </w14:solidFill>
          </w14:textFill>
        </w:rPr>
        <w:t>；整体方案针对性与实用性极强，确保培训交付质量</w:t>
      </w:r>
      <w:r>
        <w:rPr>
          <w:rFonts w:hint="eastAsia" w:ascii="宋体" w:hAnsi="宋体" w:eastAsia="宋体" w:cs="宋体"/>
          <w:color w:val="000000" w:themeColor="text1"/>
          <w:szCs w:val="21"/>
          <w:highlight w:val="none"/>
          <w:u w:val="none"/>
          <w:lang w:val="en-US" w:eastAsia="zh-CN" w:bidi="ar"/>
          <w14:textFill>
            <w14:solidFill>
              <w14:schemeClr w14:val="tx1"/>
            </w14:solidFill>
          </w14:textFill>
        </w:rPr>
        <w:t>。</w:t>
      </w:r>
    </w:p>
    <w:p w14:paraId="13910353">
      <w:pPr>
        <w:spacing w:line="400" w:lineRule="exact"/>
        <w:ind w:firstLine="422"/>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（3）</w:t>
      </w:r>
      <w:r>
        <w:rPr>
          <w:rFonts w:hint="eastAsia" w:ascii="宋体" w:hAnsi="宋体" w:eastAsia="宋体" w:cs="宋体"/>
          <w:b/>
          <w:bCs/>
          <w:color w:val="000000" w:themeColor="text1"/>
          <w:szCs w:val="21"/>
          <w:highlight w:val="none"/>
          <w:lang w:val="zh-CN" w:eastAsia="zh-CN"/>
          <w14:textFill>
            <w14:solidFill>
              <w14:schemeClr w14:val="tx1"/>
            </w14:solidFill>
          </w14:textFill>
        </w:rPr>
        <w:t>信誉分</w:t>
      </w:r>
      <w:r>
        <w:rPr>
          <w:rFonts w:hint="eastAsia" w:ascii="宋体" w:hAnsi="宋体" w:eastAsia="宋体" w:cs="宋体"/>
          <w:b/>
          <w:bCs/>
          <w:color w:val="000000" w:themeColor="text1"/>
          <w:szCs w:val="21"/>
          <w:highlight w:val="none"/>
          <w:lang w:val="en-US" w:eastAsia="zh-CN"/>
          <w14:textFill>
            <w14:solidFill>
              <w14:schemeClr w14:val="tx1"/>
            </w14:solidFill>
          </w14:textFill>
        </w:rPr>
        <w:t>（满分</w:t>
      </w:r>
      <w:r>
        <w:rPr>
          <w:rFonts w:hint="eastAsia" w:ascii="宋体" w:hAnsi="宋体" w:cs="宋体"/>
          <w:b/>
          <w:bCs/>
          <w:color w:val="000000" w:themeColor="text1"/>
          <w:szCs w:val="21"/>
          <w:highlight w:val="none"/>
          <w:lang w:val="en-US" w:eastAsia="zh-CN"/>
          <w14:textFill>
            <w14:solidFill>
              <w14:schemeClr w14:val="tx1"/>
            </w14:solidFill>
          </w14:textFill>
        </w:rPr>
        <w:t>6</w:t>
      </w:r>
      <w:r>
        <w:rPr>
          <w:rFonts w:hint="eastAsia" w:ascii="宋体" w:hAnsi="宋体" w:eastAsia="宋体" w:cs="宋体"/>
          <w:b/>
          <w:bCs/>
          <w:color w:val="000000" w:themeColor="text1"/>
          <w:szCs w:val="21"/>
          <w:highlight w:val="none"/>
          <w:lang w:val="en-US" w:eastAsia="zh-CN"/>
          <w14:textFill>
            <w14:solidFill>
              <w14:schemeClr w14:val="tx1"/>
            </w14:solidFill>
          </w14:textFill>
        </w:rPr>
        <w:t>分）</w:t>
      </w:r>
    </w:p>
    <w:p w14:paraId="5F7498EE">
      <w:pPr>
        <w:pStyle w:val="217"/>
        <w:numPr>
          <w:ilvl w:val="0"/>
          <w:numId w:val="0"/>
        </w:numPr>
        <w:tabs>
          <w:tab w:val="left" w:pos="4214"/>
        </w:tabs>
        <w:spacing w:line="440" w:lineRule="exact"/>
        <w:ind w:firstLine="422"/>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1.为确保所投产品具备稳定、可靠的质量基础，</w:t>
      </w:r>
      <w:r>
        <w:rPr>
          <w:rFonts w:hint="eastAsia" w:ascii="宋体" w:hAnsi="宋体" w:eastAsia="宋体" w:cs="宋体"/>
          <w:color w:val="000000" w:themeColor="text1"/>
          <w:sz w:val="21"/>
          <w:szCs w:val="21"/>
          <w:highlight w:val="none"/>
          <w:u w:val="none"/>
          <w:lang w:bidi="ar"/>
          <w14:textFill>
            <w14:solidFill>
              <w14:schemeClr w14:val="tx1"/>
            </w14:solidFill>
          </w14:textFill>
        </w:rPr>
        <w:t>投标人或产品生产厂家通过ISO9001 质量管理体系认证</w:t>
      </w:r>
      <w:r>
        <w:rPr>
          <w:rFonts w:hint="eastAsia" w:ascii="宋体" w:hAnsi="宋体" w:eastAsia="宋体" w:cs="宋体"/>
          <w:color w:val="000000" w:themeColor="text1"/>
          <w:sz w:val="21"/>
          <w:szCs w:val="21"/>
          <w:highlight w:val="none"/>
          <w:u w:val="none"/>
          <w:lang w:eastAsia="zh-CN" w:bidi="ar"/>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提供</w:t>
      </w:r>
      <w:r>
        <w:rPr>
          <w:rFonts w:hint="eastAsia" w:hAnsi="宋体" w:cs="宋体"/>
          <w:i w:val="0"/>
          <w:iCs w:val="0"/>
          <w:color w:val="000000" w:themeColor="text1"/>
          <w:sz w:val="21"/>
          <w:szCs w:val="21"/>
          <w:highlight w:val="none"/>
          <w:u w:val="none"/>
          <w:lang w:val="en-US" w:eastAsia="zh-CN" w:bidi="ar"/>
          <w14:textFill>
            <w14:solidFill>
              <w14:schemeClr w14:val="tx1"/>
            </w14:solidFill>
          </w14:textFill>
        </w:rPr>
        <w:t>有效</w:t>
      </w: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认证证书</w:t>
      </w:r>
      <w:r>
        <w:rPr>
          <w:rFonts w:hint="eastAsia" w:hAnsi="宋体" w:cs="宋体"/>
          <w:i w:val="0"/>
          <w:iCs w:val="0"/>
          <w:color w:val="000000" w:themeColor="text1"/>
          <w:sz w:val="21"/>
          <w:szCs w:val="21"/>
          <w:highlight w:val="none"/>
          <w:u w:val="none"/>
          <w:lang w:val="en-US" w:eastAsia="zh-CN" w:bidi="ar"/>
          <w14:textFill>
            <w14:solidFill>
              <w14:schemeClr w14:val="tx1"/>
            </w14:solidFill>
          </w14:textFill>
        </w:rPr>
        <w:t>扫描件</w:t>
      </w: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并加盖投标人得2分；</w:t>
      </w: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 xml:space="preserve">    2.为确保设备后续使用售后服务质量</w:t>
      </w:r>
      <w:r>
        <w:rPr>
          <w:rFonts w:hint="eastAsia" w:hAnsi="宋体" w:cs="宋体"/>
          <w:i w:val="0"/>
          <w:iCs w:val="0"/>
          <w:color w:val="000000" w:themeColor="text1"/>
          <w:sz w:val="21"/>
          <w:szCs w:val="21"/>
          <w:highlight w:val="none"/>
          <w:u w:val="none"/>
          <w:lang w:val="en-US" w:eastAsia="zh-CN" w:bidi="ar"/>
          <w14:textFill>
            <w14:solidFill>
              <w14:schemeClr w14:val="tx1"/>
            </w14:solidFill>
          </w14:textFill>
        </w:rPr>
        <w:t>，</w:t>
      </w:r>
      <w:r>
        <w:rPr>
          <w:rFonts w:hint="eastAsia" w:ascii="宋体" w:hAnsi="宋体" w:eastAsia="宋体" w:cs="宋体"/>
          <w:color w:val="000000" w:themeColor="text1"/>
          <w:sz w:val="21"/>
          <w:szCs w:val="21"/>
          <w:highlight w:val="none"/>
          <w:u w:val="none"/>
          <w:lang w:bidi="ar"/>
          <w14:textFill>
            <w14:solidFill>
              <w14:schemeClr w14:val="tx1"/>
            </w14:solidFill>
          </w14:textFill>
        </w:rPr>
        <w:t>投标人或</w:t>
      </w:r>
      <w:r>
        <w:rPr>
          <w:rFonts w:hint="eastAsia" w:hAnsi="宋体" w:cs="宋体"/>
          <w:color w:val="000000" w:themeColor="text1"/>
          <w:sz w:val="21"/>
          <w:szCs w:val="21"/>
          <w:highlight w:val="none"/>
          <w:u w:val="none"/>
          <w:lang w:val="en-US" w:eastAsia="zh-CN" w:bidi="ar"/>
          <w14:textFill>
            <w14:solidFill>
              <w14:schemeClr w14:val="tx1"/>
            </w14:solidFill>
          </w14:textFill>
        </w:rPr>
        <w:t>所投</w:t>
      </w:r>
      <w:r>
        <w:rPr>
          <w:rFonts w:hint="eastAsia" w:ascii="宋体" w:hAnsi="宋体" w:eastAsia="宋体" w:cs="宋体"/>
          <w:color w:val="000000" w:themeColor="text1"/>
          <w:sz w:val="21"/>
          <w:szCs w:val="21"/>
          <w:highlight w:val="none"/>
          <w:u w:val="none"/>
          <w:lang w:bidi="ar"/>
          <w14:textFill>
            <w14:solidFill>
              <w14:schemeClr w14:val="tx1"/>
            </w14:solidFill>
          </w14:textFill>
        </w:rPr>
        <w:t>产品生产厂家</w:t>
      </w:r>
      <w:r>
        <w:rPr>
          <w:rFonts w:hint="eastAsia" w:ascii="宋体" w:hAnsi="宋体" w:eastAsia="宋体" w:cs="宋体"/>
          <w:i w:val="0"/>
          <w:iCs w:val="0"/>
          <w:caps w:val="0"/>
          <w:color w:val="000000" w:themeColor="text1"/>
          <w:spacing w:val="0"/>
          <w:sz w:val="21"/>
          <w:szCs w:val="21"/>
          <w:highlight w:val="none"/>
          <w:u w:val="none"/>
          <w:shd w:val="clear" w:fill="auto"/>
          <w:lang w:bidi="ar"/>
          <w14:textFill>
            <w14:solidFill>
              <w14:schemeClr w14:val="tx1"/>
            </w14:solidFill>
          </w14:textFill>
        </w:rPr>
        <w:t>具有符合GB/T 27922-2011《商品售后服务评价体系》标准的售后服务认证证书的：</w:t>
      </w:r>
      <w:r>
        <w:rPr>
          <w:rFonts w:hint="eastAsia" w:ascii="宋体" w:hAnsi="宋体" w:eastAsia="宋体" w:cs="宋体"/>
          <w:b w:val="0"/>
          <w:bCs w:val="0"/>
          <w:i w:val="0"/>
          <w:iCs w:val="0"/>
          <w:caps w:val="0"/>
          <w:color w:val="000000" w:themeColor="text1"/>
          <w:spacing w:val="0"/>
          <w:sz w:val="21"/>
          <w:szCs w:val="21"/>
          <w:highlight w:val="none"/>
          <w:u w:val="none"/>
          <w:shd w:val="clear" w:fill="auto"/>
          <w:lang w:bidi="ar"/>
          <w14:textFill>
            <w14:solidFill>
              <w14:schemeClr w14:val="tx1"/>
            </w14:solidFill>
          </w14:textFill>
        </w:rPr>
        <w:t>五星级得</w:t>
      </w:r>
      <w:r>
        <w:rPr>
          <w:rFonts w:hint="eastAsia" w:ascii="宋体" w:hAnsi="宋体" w:eastAsia="宋体" w:cs="宋体"/>
          <w:b w:val="0"/>
          <w:bCs w:val="0"/>
          <w:i w:val="0"/>
          <w:iCs w:val="0"/>
          <w:caps w:val="0"/>
          <w:color w:val="000000" w:themeColor="text1"/>
          <w:spacing w:val="0"/>
          <w:sz w:val="21"/>
          <w:szCs w:val="21"/>
          <w:highlight w:val="none"/>
          <w:u w:val="none"/>
          <w:shd w:val="clear"/>
          <w:lang w:eastAsia="zh-CN" w:bidi="ar"/>
          <w14:textFill>
            <w14:solidFill>
              <w14:schemeClr w14:val="tx1"/>
            </w14:solidFill>
          </w14:textFill>
        </w:rPr>
        <w:t>4</w:t>
      </w:r>
      <w:r>
        <w:rPr>
          <w:rFonts w:hint="eastAsia" w:ascii="宋体" w:hAnsi="宋体" w:eastAsia="宋体" w:cs="宋体"/>
          <w:b w:val="0"/>
          <w:bCs w:val="0"/>
          <w:i w:val="0"/>
          <w:iCs w:val="0"/>
          <w:caps w:val="0"/>
          <w:color w:val="000000" w:themeColor="text1"/>
          <w:spacing w:val="0"/>
          <w:sz w:val="21"/>
          <w:szCs w:val="21"/>
          <w:highlight w:val="none"/>
          <w:u w:val="none"/>
          <w:shd w:val="clear" w:fill="auto"/>
          <w:lang w:bidi="ar"/>
          <w14:textFill>
            <w14:solidFill>
              <w14:schemeClr w14:val="tx1"/>
            </w14:solidFill>
          </w14:textFill>
        </w:rPr>
        <w:t>分，四星级得3分，三星级得1分</w:t>
      </w: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，提供</w:t>
      </w:r>
      <w:r>
        <w:rPr>
          <w:rFonts w:hint="eastAsia" w:hAnsi="宋体" w:cs="宋体"/>
          <w:i w:val="0"/>
          <w:iCs w:val="0"/>
          <w:color w:val="000000" w:themeColor="text1"/>
          <w:sz w:val="21"/>
          <w:szCs w:val="21"/>
          <w:highlight w:val="none"/>
          <w:u w:val="none"/>
          <w:lang w:val="en-US" w:eastAsia="zh-CN" w:bidi="ar"/>
          <w14:textFill>
            <w14:solidFill>
              <w14:schemeClr w14:val="tx1"/>
            </w14:solidFill>
          </w14:textFill>
        </w:rPr>
        <w:t>有效</w:t>
      </w: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认证证书</w:t>
      </w:r>
      <w:r>
        <w:rPr>
          <w:rFonts w:hint="eastAsia" w:hAnsi="宋体" w:cs="宋体"/>
          <w:i w:val="0"/>
          <w:iCs w:val="0"/>
          <w:color w:val="000000" w:themeColor="text1"/>
          <w:sz w:val="21"/>
          <w:szCs w:val="21"/>
          <w:highlight w:val="none"/>
          <w:u w:val="none"/>
          <w:lang w:val="en-US" w:eastAsia="zh-CN" w:bidi="ar"/>
          <w14:textFill>
            <w14:solidFill>
              <w14:schemeClr w14:val="tx1"/>
            </w14:solidFill>
          </w14:textFill>
        </w:rPr>
        <w:t>扫描件</w:t>
      </w: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并加盖投标人</w:t>
      </w:r>
      <w:r>
        <w:rPr>
          <w:rFonts w:hint="eastAsia" w:hAnsi="宋体" w:cs="宋体"/>
          <w:i w:val="0"/>
          <w:iCs w:val="0"/>
          <w:color w:val="000000" w:themeColor="text1"/>
          <w:sz w:val="21"/>
          <w:szCs w:val="21"/>
          <w:highlight w:val="none"/>
          <w:u w:val="none"/>
          <w:lang w:val="en-US" w:eastAsia="zh-CN" w:bidi="ar"/>
          <w14:textFill>
            <w14:solidFill>
              <w14:schemeClr w14:val="tx1"/>
            </w14:solidFill>
          </w14:textFill>
        </w:rPr>
        <w:t>公章，</w:t>
      </w:r>
      <w:r>
        <w:rPr>
          <w:rFonts w:hint="eastAsia" w:ascii="宋体" w:hAnsi="宋体" w:eastAsia="宋体" w:cs="宋体"/>
          <w:i w:val="0"/>
          <w:iCs w:val="0"/>
          <w:caps w:val="0"/>
          <w:color w:val="000000" w:themeColor="text1"/>
          <w:spacing w:val="0"/>
          <w:sz w:val="21"/>
          <w:szCs w:val="21"/>
          <w:highlight w:val="none"/>
          <w:u w:val="none"/>
          <w:shd w:val="clear" w:fill="auto"/>
          <w:lang w:bidi="ar"/>
          <w14:textFill>
            <w14:solidFill>
              <w14:schemeClr w14:val="tx1"/>
            </w14:solidFill>
          </w14:textFill>
        </w:rPr>
        <w:t>不提供不得分</w:t>
      </w: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 xml:space="preserve">    注：投标人提供证书材料并加盖投标人CA电子签章，否则不予计分。</w:t>
      </w:r>
    </w:p>
    <w:p w14:paraId="30D57996">
      <w:pPr>
        <w:pStyle w:val="217"/>
        <w:numPr>
          <w:ilvl w:val="0"/>
          <w:numId w:val="0"/>
        </w:numPr>
        <w:tabs>
          <w:tab w:val="left" w:pos="4214"/>
        </w:tabs>
        <w:spacing w:line="440" w:lineRule="exact"/>
        <w:ind w:firstLine="422"/>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hAnsi="宋体" w:cs="宋体"/>
          <w:b/>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bCs/>
          <w:color w:val="000000" w:themeColor="text1"/>
          <w:sz w:val="21"/>
          <w:szCs w:val="21"/>
          <w:highlight w:val="none"/>
          <w:lang w:eastAsia="zh-CN"/>
          <w14:textFill>
            <w14:solidFill>
              <w14:schemeClr w14:val="tx1"/>
            </w14:solidFill>
          </w14:textFill>
        </w:rPr>
        <w:t>）业绩分（</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满</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r>
        <w:rPr>
          <w:rFonts w:hint="eastAsia" w:hAnsi="宋体" w:cs="宋体"/>
          <w:b w:val="0"/>
          <w:bCs w:val="0"/>
          <w:color w:val="000000" w:themeColor="text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p>
    <w:p w14:paraId="37B9F3A3">
      <w:pPr>
        <w:pStyle w:val="217"/>
        <w:numPr>
          <w:ilvl w:val="0"/>
          <w:numId w:val="0"/>
        </w:numPr>
        <w:tabs>
          <w:tab w:val="left" w:pos="4214"/>
        </w:tabs>
        <w:spacing w:line="440" w:lineRule="exact"/>
        <w:ind w:firstLine="420"/>
        <w:rPr>
          <w:b/>
          <w:color w:val="000000" w:themeColor="text1"/>
          <w:highlight w:val="none"/>
          <w14:textFill>
            <w14:solidFill>
              <w14:schemeClr w14:val="tx1"/>
            </w14:solidFill>
          </w14:textFill>
        </w:rPr>
      </w:pPr>
      <w:r>
        <w:rPr>
          <w:rFonts w:hint="eastAsia" w:ascii="宋体" w:hAnsi="宋体" w:eastAsia="宋体" w:cs="宋体"/>
          <w:bCs w:val="0"/>
          <w:color w:val="000000" w:themeColor="text1"/>
          <w:sz w:val="21"/>
          <w:szCs w:val="21"/>
          <w:highlight w:val="none"/>
          <w14:textFill>
            <w14:solidFill>
              <w14:schemeClr w14:val="tx1"/>
            </w14:solidFill>
          </w14:textFill>
        </w:rPr>
        <w:t xml:space="preserve">投标人自 </w:t>
      </w:r>
      <w:r>
        <w:rPr>
          <w:rFonts w:hint="eastAsia" w:ascii="宋体" w:hAnsi="宋体" w:eastAsia="宋体" w:cs="宋体"/>
          <w:bCs w:val="0"/>
          <w:color w:val="000000" w:themeColor="text1"/>
          <w:sz w:val="21"/>
          <w:szCs w:val="21"/>
          <w:highlight w:val="none"/>
          <w:lang w:val="en-US" w:eastAsia="zh-CN"/>
          <w14:textFill>
            <w14:solidFill>
              <w14:schemeClr w14:val="tx1"/>
            </w14:solidFill>
          </w14:textFill>
        </w:rPr>
        <w:t>2023年1月1日以来具有</w:t>
      </w:r>
      <w:r>
        <w:rPr>
          <w:rFonts w:hint="eastAsia" w:ascii="宋体" w:hAnsi="宋体" w:eastAsia="宋体" w:cs="宋体"/>
          <w:bCs w:val="0"/>
          <w:color w:val="000000" w:themeColor="text1"/>
          <w:sz w:val="21"/>
          <w:szCs w:val="21"/>
          <w:highlight w:val="none"/>
          <w14:textFill>
            <w14:solidFill>
              <w14:schemeClr w14:val="tx1"/>
            </w14:solidFill>
          </w14:textFill>
        </w:rPr>
        <w:t>同类产品的销售业绩 [以中标（成交）通知书或采购合同</w:t>
      </w:r>
      <w:r>
        <w:rPr>
          <w:rFonts w:hint="eastAsia" w:hAnsi="宋体" w:cs="宋体"/>
          <w:bCs w:val="0"/>
          <w:color w:val="000000" w:themeColor="text1"/>
          <w:sz w:val="21"/>
          <w:szCs w:val="21"/>
          <w:highlight w:val="none"/>
          <w:lang w:eastAsia="zh-CN"/>
          <w14:textFill>
            <w14:solidFill>
              <w14:schemeClr w14:val="tx1"/>
            </w14:solidFill>
          </w14:textFill>
        </w:rPr>
        <w:t>扫描件</w:t>
      </w:r>
      <w:r>
        <w:rPr>
          <w:rFonts w:hint="eastAsia" w:ascii="宋体" w:hAnsi="宋体" w:eastAsia="宋体" w:cs="宋体"/>
          <w:bCs w:val="0"/>
          <w:color w:val="000000" w:themeColor="text1"/>
          <w:sz w:val="21"/>
          <w:szCs w:val="21"/>
          <w:highlight w:val="none"/>
          <w14:textFill>
            <w14:solidFill>
              <w14:schemeClr w14:val="tx1"/>
            </w14:solidFill>
          </w14:textFill>
        </w:rPr>
        <w:t>为准（能清晰反映所销售的货物名称、种类、金额)，否则将不予计分；同一个编号的项目有两个或两个以上的分标中标的只算一次]，每提供一项得</w:t>
      </w:r>
      <w:r>
        <w:rPr>
          <w:rFonts w:hint="eastAsia" w:hAnsi="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bCs w:val="0"/>
          <w:color w:val="000000" w:themeColor="text1"/>
          <w:sz w:val="21"/>
          <w:szCs w:val="21"/>
          <w:highlight w:val="none"/>
          <w14:textFill>
            <w14:solidFill>
              <w14:schemeClr w14:val="tx1"/>
            </w14:solidFill>
          </w14:textFill>
        </w:rPr>
        <w:t>分，最多</w:t>
      </w:r>
      <w:r>
        <w:rPr>
          <w:rFonts w:hint="eastAsia" w:hAnsi="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bCs w:val="0"/>
          <w:color w:val="000000" w:themeColor="text1"/>
          <w:sz w:val="21"/>
          <w:szCs w:val="21"/>
          <w:highlight w:val="none"/>
          <w14:textFill>
            <w14:solidFill>
              <w14:schemeClr w14:val="tx1"/>
            </w14:solidFill>
          </w14:textFill>
        </w:rPr>
        <w:t>分。</w:t>
      </w:r>
    </w:p>
    <w:p w14:paraId="44C8E877">
      <w:pPr>
        <w:pStyle w:val="217"/>
        <w:spacing w:line="400" w:lineRule="exact"/>
        <w:ind w:firstLine="0"/>
        <w:rPr>
          <w:rFonts w:hint="eastAsia" w:hAnsi="宋体" w:cs="宋体"/>
          <w:b/>
          <w:bCs/>
          <w:color w:val="000000" w:themeColor="text1"/>
          <w:szCs w:val="21"/>
          <w:highlight w:val="none"/>
          <w14:textFill>
            <w14:solidFill>
              <w14:schemeClr w14:val="tx1"/>
            </w14:solidFill>
          </w14:textFill>
        </w:rPr>
      </w:pPr>
      <w:bookmarkStart w:id="279" w:name="_Toc21599"/>
      <w:r>
        <w:rPr>
          <w:rFonts w:hint="eastAsia" w:hAnsi="宋体" w:cs="宋体"/>
          <w:b/>
          <w:bCs/>
          <w:color w:val="000000" w:themeColor="text1"/>
          <w:szCs w:val="21"/>
          <w:highlight w:val="none"/>
          <w14:textFill>
            <w14:solidFill>
              <w14:schemeClr w14:val="tx1"/>
            </w14:solidFill>
          </w14:textFill>
        </w:rPr>
        <w:t>4、售后服务分……………………………………………………………………………………………满分</w:t>
      </w:r>
      <w:r>
        <w:rPr>
          <w:rFonts w:hint="eastAsia" w:hAnsi="宋体" w:cs="宋体"/>
          <w:color w:val="000000" w:themeColor="text1"/>
          <w:szCs w:val="21"/>
          <w:highlight w:val="none"/>
          <w:lang w:val="en-US" w:eastAsia="zh-CN"/>
          <w14:textFill>
            <w14:solidFill>
              <w14:schemeClr w14:val="tx1"/>
            </w14:solidFill>
          </w14:textFill>
        </w:rPr>
        <w:t>10</w:t>
      </w:r>
      <w:r>
        <w:rPr>
          <w:rFonts w:hint="eastAsia" w:hAnsi="宋体" w:cs="宋体"/>
          <w:b/>
          <w:bCs/>
          <w:color w:val="000000" w:themeColor="text1"/>
          <w:szCs w:val="21"/>
          <w:highlight w:val="none"/>
          <w14:textFill>
            <w14:solidFill>
              <w14:schemeClr w14:val="tx1"/>
            </w14:solidFill>
          </w14:textFill>
        </w:rPr>
        <w:t>分</w:t>
      </w:r>
      <w:bookmarkEnd w:id="278"/>
    </w:p>
    <w:p w14:paraId="1BB6E770">
      <w:pPr>
        <w:spacing w:line="360" w:lineRule="exact"/>
        <w:ind w:firstLine="420"/>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color w:val="000000" w:themeColor="text1"/>
          <w:szCs w:val="21"/>
          <w:highlight w:val="none"/>
          <w14:textFill>
            <w14:solidFill>
              <w14:schemeClr w14:val="tx1"/>
            </w14:solidFill>
          </w14:textFill>
        </w:rPr>
        <w:t>根据投标文件中售后服务方案内容的完整性、可行性，</w:t>
      </w:r>
      <w:r>
        <w:rPr>
          <w:rFonts w:hint="eastAsia"/>
          <w:color w:val="000000" w:themeColor="text1"/>
          <w:szCs w:val="21"/>
          <w:highlight w:val="none"/>
          <w:lang w:val="en-US" w:eastAsia="zh-CN"/>
          <w14:textFill>
            <w14:solidFill>
              <w14:schemeClr w14:val="tx1"/>
            </w14:solidFill>
          </w14:textFill>
        </w:rPr>
        <w:t>是否有</w:t>
      </w: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售后及运维技术人员</w:t>
      </w:r>
      <w:r>
        <w:rPr>
          <w:rFonts w:hint="eastAsia"/>
          <w:color w:val="000000" w:themeColor="text1"/>
          <w:szCs w:val="21"/>
          <w:highlight w:val="none"/>
          <w14:textFill>
            <w14:solidFill>
              <w14:schemeClr w14:val="tx1"/>
            </w14:solidFill>
          </w14:textFill>
        </w:rPr>
        <w:t>、故障出现解决方案、定期</w:t>
      </w:r>
      <w:r>
        <w:rPr>
          <w:rFonts w:hint="eastAsia"/>
          <w:color w:val="000000" w:themeColor="text1"/>
          <w:szCs w:val="21"/>
          <w:highlight w:val="none"/>
          <w:lang w:val="en-US" w:eastAsia="zh-CN"/>
          <w14:textFill>
            <w14:solidFill>
              <w14:schemeClr w14:val="tx1"/>
            </w14:solidFill>
          </w14:textFill>
        </w:rPr>
        <w:t>回访</w:t>
      </w:r>
      <w:r>
        <w:rPr>
          <w:rFonts w:hint="eastAsia"/>
          <w:color w:val="000000" w:themeColor="text1"/>
          <w:szCs w:val="21"/>
          <w:highlight w:val="none"/>
          <w14:textFill>
            <w14:solidFill>
              <w14:schemeClr w14:val="tx1"/>
            </w14:solidFill>
          </w14:textFill>
        </w:rPr>
        <w:t>、其他优惠措施等方面，由评委独立打分。</w:t>
      </w:r>
    </w:p>
    <w:p w14:paraId="54CCF79A">
      <w:pPr>
        <w:pStyle w:val="217"/>
        <w:numPr>
          <w:ilvl w:val="0"/>
          <w:numId w:val="0"/>
        </w:numPr>
        <w:tabs>
          <w:tab w:val="left" w:pos="4214"/>
        </w:tabs>
        <w:spacing w:line="440" w:lineRule="exact"/>
        <w:ind w:left="420" w:leftChars="200" w:firstLine="0" w:firstLineChars="0"/>
        <w:rPr>
          <w:rFonts w:hint="eastAsia" w:ascii="宋体" w:hAnsi="宋体" w:eastAsia="宋体" w:cs="宋体"/>
          <w:i w:val="0"/>
          <w:iCs w:val="0"/>
          <w:caps w:val="0"/>
          <w:color w:val="000000" w:themeColor="text1"/>
          <w:spacing w:val="0"/>
          <w:sz w:val="21"/>
          <w:szCs w:val="21"/>
          <w:highlight w:val="none"/>
          <w:shd w:val="clear" w:fill="auto"/>
          <w:lang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一档（2分）：提供的售后服务方案不切合项目实际，内容冗杂、多余；</w:t>
      </w: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二档（5分）：</w:t>
      </w:r>
      <w:r>
        <w:rPr>
          <w:rFonts w:hint="eastAsia" w:ascii="宋体" w:hAnsi="宋体" w:eastAsia="宋体" w:cs="宋体"/>
          <w:i w:val="0"/>
          <w:iCs w:val="0"/>
          <w:caps w:val="0"/>
          <w:color w:val="000000" w:themeColor="text1"/>
          <w:spacing w:val="0"/>
          <w:sz w:val="21"/>
          <w:szCs w:val="21"/>
          <w:highlight w:val="none"/>
          <w:shd w:val="clear" w:fill="auto"/>
          <w:lang w:bidi="ar"/>
          <w14:textFill>
            <w14:solidFill>
              <w14:schemeClr w14:val="tx1"/>
            </w14:solidFill>
          </w14:textFill>
        </w:rPr>
        <w:t>提供的售后服务方案内容较为简略；包含售后及运维技术人员、服务承诺、服务体系、</w:t>
      </w:r>
    </w:p>
    <w:p w14:paraId="5C386D33">
      <w:pPr>
        <w:pStyle w:val="217"/>
        <w:numPr>
          <w:ilvl w:val="0"/>
          <w:numId w:val="0"/>
        </w:numPr>
        <w:tabs>
          <w:tab w:val="left" w:pos="4214"/>
        </w:tabs>
        <w:spacing w:line="440" w:lineRule="exact"/>
        <w:rPr>
          <w:rFonts w:hint="eastAsia" w:hAnsi="宋体" w:cs="宋体"/>
          <w:b/>
          <w:bCs w:val="0"/>
          <w:color w:val="000000" w:themeColor="text1"/>
          <w:highlight w:val="none"/>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fill="auto"/>
          <w:lang w:bidi="ar"/>
          <w14:textFill>
            <w14:solidFill>
              <w14:schemeClr w14:val="tx1"/>
            </w14:solidFill>
          </w14:textFill>
        </w:rPr>
        <w:t>培训、回访等内容，但各项内容描述</w:t>
      </w:r>
      <w:r>
        <w:rPr>
          <w:rFonts w:hint="eastAsia" w:ascii="宋体" w:hAnsi="宋体" w:eastAsia="宋体" w:cs="宋体"/>
          <w:b w:val="0"/>
          <w:bCs w:val="0"/>
          <w:i w:val="0"/>
          <w:iCs w:val="0"/>
          <w:caps w:val="0"/>
          <w:color w:val="000000" w:themeColor="text1"/>
          <w:spacing w:val="0"/>
          <w:sz w:val="21"/>
          <w:szCs w:val="21"/>
          <w:highlight w:val="none"/>
          <w:shd w:val="clear" w:fill="auto"/>
          <w:lang w:bidi="ar"/>
          <w14:textFill>
            <w14:solidFill>
              <w14:schemeClr w14:val="tx1"/>
            </w14:solidFill>
          </w14:textFill>
        </w:rPr>
        <w:t>均为通用性表述，未结合项目实际</w:t>
      </w:r>
      <w:r>
        <w:rPr>
          <w:rFonts w:hint="eastAsia" w:ascii="宋体" w:hAnsi="宋体" w:eastAsia="宋体" w:cs="宋体"/>
          <w:i w:val="0"/>
          <w:iCs w:val="0"/>
          <w:caps w:val="0"/>
          <w:color w:val="000000" w:themeColor="text1"/>
          <w:spacing w:val="0"/>
          <w:sz w:val="21"/>
          <w:szCs w:val="21"/>
          <w:highlight w:val="none"/>
          <w:shd w:val="clear" w:fill="auto"/>
          <w:lang w:bidi="ar"/>
          <w14:textFill>
            <w14:solidFill>
              <w14:schemeClr w14:val="tx1"/>
            </w14:solidFill>
          </w14:textFill>
        </w:rPr>
        <w:t>；售后及运维技术人员配备</w:t>
      </w:r>
      <w:r>
        <w:rPr>
          <w:rFonts w:hint="eastAsia" w:ascii="宋体" w:hAnsi="宋体" w:eastAsia="宋体" w:cs="宋体"/>
          <w:b w:val="0"/>
          <w:bCs w:val="0"/>
          <w:i w:val="0"/>
          <w:iCs w:val="0"/>
          <w:caps w:val="0"/>
          <w:color w:val="000000" w:themeColor="text1"/>
          <w:spacing w:val="0"/>
          <w:sz w:val="21"/>
          <w:szCs w:val="21"/>
          <w:highlight w:val="none"/>
          <w:shd w:val="clear" w:fill="auto"/>
          <w:lang w:bidi="ar"/>
          <w14:textFill>
            <w14:solidFill>
              <w14:schemeClr w14:val="tx1"/>
            </w14:solidFill>
          </w14:textFill>
        </w:rPr>
        <w:t>仅能满足基本运维需求，但未明确人员分工及专业构成</w:t>
      </w:r>
      <w:r>
        <w:rPr>
          <w:rFonts w:hint="eastAsia" w:ascii="宋体" w:hAnsi="宋体" w:eastAsia="宋体" w:cs="宋体"/>
          <w:i w:val="0"/>
          <w:iCs w:val="0"/>
          <w:caps w:val="0"/>
          <w:color w:val="000000" w:themeColor="text1"/>
          <w:spacing w:val="0"/>
          <w:sz w:val="21"/>
          <w:szCs w:val="21"/>
          <w:highlight w:val="none"/>
          <w:shd w:val="clear" w:fill="auto"/>
          <w:lang w:bidi="ar"/>
          <w14:textFill>
            <w14:solidFill>
              <w14:schemeClr w14:val="tx1"/>
            </w14:solidFill>
          </w14:textFill>
        </w:rPr>
        <w:t>；服务承诺、服务体系及措施描述</w:t>
      </w:r>
      <w:r>
        <w:rPr>
          <w:rFonts w:hint="eastAsia" w:ascii="宋体" w:hAnsi="宋体" w:eastAsia="宋体" w:cs="宋体"/>
          <w:b w:val="0"/>
          <w:bCs w:val="0"/>
          <w:i w:val="0"/>
          <w:iCs w:val="0"/>
          <w:caps w:val="0"/>
          <w:color w:val="000000" w:themeColor="text1"/>
          <w:spacing w:val="0"/>
          <w:sz w:val="21"/>
          <w:szCs w:val="21"/>
          <w:highlight w:val="none"/>
          <w:shd w:val="clear" w:fill="auto"/>
          <w:lang w:bidi="ar"/>
          <w14:textFill>
            <w14:solidFill>
              <w14:schemeClr w14:val="tx1"/>
            </w14:solidFill>
          </w14:textFill>
        </w:rPr>
        <w:t>较为笼统，缺乏具体的响应时限、故障分级处理等关键要素</w:t>
      </w:r>
      <w:r>
        <w:rPr>
          <w:rFonts w:hint="eastAsia" w:ascii="宋体" w:hAnsi="宋体" w:eastAsia="宋体" w:cs="宋体"/>
          <w:i w:val="0"/>
          <w:iCs w:val="0"/>
          <w:caps w:val="0"/>
          <w:color w:val="000000" w:themeColor="text1"/>
          <w:spacing w:val="0"/>
          <w:sz w:val="21"/>
          <w:szCs w:val="21"/>
          <w:highlight w:val="none"/>
          <w:shd w:val="clear" w:fill="auto"/>
          <w:lang w:bidi="ar"/>
          <w14:textFill>
            <w14:solidFill>
              <w14:schemeClr w14:val="tx1"/>
            </w14:solidFill>
          </w14:textFill>
        </w:rPr>
        <w:t>；总体方案</w:t>
      </w:r>
      <w:r>
        <w:rPr>
          <w:rFonts w:hint="eastAsia" w:ascii="宋体" w:hAnsi="宋体" w:eastAsia="宋体" w:cs="宋体"/>
          <w:b w:val="0"/>
          <w:bCs w:val="0"/>
          <w:i w:val="0"/>
          <w:iCs w:val="0"/>
          <w:caps w:val="0"/>
          <w:color w:val="000000" w:themeColor="text1"/>
          <w:spacing w:val="0"/>
          <w:sz w:val="21"/>
          <w:szCs w:val="21"/>
          <w:highlight w:val="none"/>
          <w:shd w:val="clear" w:fill="auto"/>
          <w:lang w:bidi="ar"/>
          <w14:textFill>
            <w14:solidFill>
              <w14:schemeClr w14:val="tx1"/>
            </w14:solidFill>
          </w14:textFill>
        </w:rPr>
        <w:t>基本符合</w:t>
      </w:r>
      <w:r>
        <w:rPr>
          <w:rFonts w:hint="eastAsia" w:ascii="宋体" w:hAnsi="宋体" w:eastAsia="宋体" w:cs="宋体"/>
          <w:i w:val="0"/>
          <w:iCs w:val="0"/>
          <w:caps w:val="0"/>
          <w:color w:val="000000" w:themeColor="text1"/>
          <w:spacing w:val="0"/>
          <w:sz w:val="21"/>
          <w:szCs w:val="21"/>
          <w:highlight w:val="none"/>
          <w:shd w:val="clear" w:fill="auto"/>
          <w:lang w:bidi="ar"/>
          <w14:textFill>
            <w14:solidFill>
              <w14:schemeClr w14:val="tx1"/>
            </w14:solidFill>
          </w14:textFill>
        </w:rPr>
        <w:t>本项目招标文件要求</w:t>
      </w: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 xml:space="preserve">    三档（7分）：</w:t>
      </w:r>
      <w:r>
        <w:rPr>
          <w:rFonts w:hint="eastAsia" w:ascii="宋体" w:hAnsi="宋体" w:eastAsia="宋体" w:cs="宋体"/>
          <w:i w:val="0"/>
          <w:iCs w:val="0"/>
          <w:caps w:val="0"/>
          <w:color w:val="000000" w:themeColor="text1"/>
          <w:spacing w:val="0"/>
          <w:sz w:val="21"/>
          <w:szCs w:val="21"/>
          <w:highlight w:val="none"/>
          <w:shd w:val="clear" w:fill="auto"/>
          <w14:textFill>
            <w14:solidFill>
              <w14:schemeClr w14:val="tx1"/>
            </w14:solidFill>
          </w14:textFill>
        </w:rPr>
        <w:t>提供的售后服务方案内容</w:t>
      </w:r>
      <w:r>
        <w:rPr>
          <w:rFonts w:hint="eastAsia" w:ascii="宋体" w:hAnsi="宋体" w:eastAsia="宋体" w:cs="宋体"/>
          <w:b w:val="0"/>
          <w:bCs w:val="0"/>
          <w:i w:val="0"/>
          <w:iCs w:val="0"/>
          <w:caps w:val="0"/>
          <w:color w:val="000000" w:themeColor="text1"/>
          <w:spacing w:val="0"/>
          <w:sz w:val="21"/>
          <w:szCs w:val="21"/>
          <w:highlight w:val="none"/>
          <w:shd w:val="clear" w:fill="auto"/>
          <w14:textFill>
            <w14:solidFill>
              <w14:schemeClr w14:val="tx1"/>
            </w14:solidFill>
          </w14:textFill>
        </w:rPr>
        <w:t>较为完整、系统</w:t>
      </w:r>
      <w:r>
        <w:rPr>
          <w:rFonts w:hint="eastAsia" w:ascii="宋体" w:hAnsi="宋体" w:eastAsia="宋体" w:cs="宋体"/>
          <w:i w:val="0"/>
          <w:iCs w:val="0"/>
          <w:caps w:val="0"/>
          <w:color w:val="000000" w:themeColor="text1"/>
          <w:spacing w:val="0"/>
          <w:sz w:val="21"/>
          <w:szCs w:val="21"/>
          <w:highlight w:val="none"/>
          <w:shd w:val="clear" w:fill="auto"/>
          <w14:textFill>
            <w14:solidFill>
              <w14:schemeClr w14:val="tx1"/>
            </w14:solidFill>
          </w14:textFill>
        </w:rPr>
        <w:t>；包含售后及运维技术人员、服务承诺、服务体系、培训、回访等内容，</w:t>
      </w:r>
      <w:r>
        <w:rPr>
          <w:rFonts w:hint="eastAsia" w:ascii="宋体" w:hAnsi="宋体" w:eastAsia="宋体" w:cs="宋体"/>
          <w:b w:val="0"/>
          <w:bCs w:val="0"/>
          <w:i w:val="0"/>
          <w:iCs w:val="0"/>
          <w:caps w:val="0"/>
          <w:color w:val="000000" w:themeColor="text1"/>
          <w:spacing w:val="0"/>
          <w:sz w:val="21"/>
          <w:szCs w:val="21"/>
          <w:highlight w:val="none"/>
          <w:shd w:val="clear" w:fill="auto"/>
          <w14:textFill>
            <w14:solidFill>
              <w14:schemeClr w14:val="tx1"/>
            </w14:solidFill>
          </w14:textFill>
        </w:rPr>
        <w:t>各项内容均展开描述，有基本的实施思路</w:t>
      </w:r>
      <w:r>
        <w:rPr>
          <w:rFonts w:hint="eastAsia" w:ascii="宋体" w:hAnsi="宋体" w:eastAsia="宋体" w:cs="宋体"/>
          <w:i w:val="0"/>
          <w:iCs w:val="0"/>
          <w:caps w:val="0"/>
          <w:color w:val="000000" w:themeColor="text1"/>
          <w:spacing w:val="0"/>
          <w:sz w:val="21"/>
          <w:szCs w:val="21"/>
          <w:highlight w:val="none"/>
          <w:shd w:val="clear" w:fill="auto"/>
          <w14:textFill>
            <w14:solidFill>
              <w14:schemeClr w14:val="tx1"/>
            </w14:solidFill>
          </w14:textFill>
        </w:rPr>
        <w:t>；售后及运维技术人员配备</w:t>
      </w:r>
      <w:r>
        <w:rPr>
          <w:rFonts w:hint="eastAsia" w:ascii="宋体" w:hAnsi="宋体" w:eastAsia="宋体" w:cs="宋体"/>
          <w:b w:val="0"/>
          <w:bCs w:val="0"/>
          <w:i w:val="0"/>
          <w:iCs w:val="0"/>
          <w:caps w:val="0"/>
          <w:color w:val="000000" w:themeColor="text1"/>
          <w:spacing w:val="0"/>
          <w:sz w:val="21"/>
          <w:szCs w:val="21"/>
          <w:highlight w:val="none"/>
          <w:shd w:val="clear" w:fill="auto"/>
          <w14:textFill>
            <w14:solidFill>
              <w14:schemeClr w14:val="tx1"/>
            </w14:solidFill>
          </w14:textFill>
        </w:rPr>
        <w:t>合理，明确了人员数量、岗位分工及专业方向</w:t>
      </w:r>
      <w:r>
        <w:rPr>
          <w:rFonts w:hint="eastAsia" w:ascii="宋体" w:hAnsi="宋体" w:eastAsia="宋体" w:cs="宋体"/>
          <w:i w:val="0"/>
          <w:iCs w:val="0"/>
          <w:caps w:val="0"/>
          <w:color w:val="000000" w:themeColor="text1"/>
          <w:spacing w:val="0"/>
          <w:sz w:val="21"/>
          <w:szCs w:val="21"/>
          <w:highlight w:val="none"/>
          <w:shd w:val="clear" w:fill="auto"/>
          <w14:textFill>
            <w14:solidFill>
              <w14:schemeClr w14:val="tx1"/>
            </w14:solidFill>
          </w14:textFill>
        </w:rPr>
        <w:t>；服务承诺、服务体系及措施描述</w:t>
      </w:r>
      <w:r>
        <w:rPr>
          <w:rFonts w:hint="eastAsia" w:ascii="宋体" w:hAnsi="宋体" w:eastAsia="宋体" w:cs="宋体"/>
          <w:b w:val="0"/>
          <w:bCs w:val="0"/>
          <w:i w:val="0"/>
          <w:iCs w:val="0"/>
          <w:caps w:val="0"/>
          <w:color w:val="000000" w:themeColor="text1"/>
          <w:spacing w:val="0"/>
          <w:sz w:val="21"/>
          <w:szCs w:val="21"/>
          <w:highlight w:val="none"/>
          <w:shd w:val="clear" w:fill="auto"/>
          <w14:textFill>
            <w14:solidFill>
              <w14:schemeClr w14:val="tx1"/>
            </w14:solidFill>
          </w14:textFill>
        </w:rPr>
        <w:t>较详细，包含服务响应时限、故障分级及处理流程等核心要素</w:t>
      </w:r>
      <w:r>
        <w:rPr>
          <w:rFonts w:hint="eastAsia" w:ascii="宋体" w:hAnsi="宋体" w:eastAsia="宋体" w:cs="宋体"/>
          <w:i w:val="0"/>
          <w:iCs w:val="0"/>
          <w:caps w:val="0"/>
          <w:color w:val="000000" w:themeColor="text1"/>
          <w:spacing w:val="0"/>
          <w:sz w:val="21"/>
          <w:szCs w:val="21"/>
          <w:highlight w:val="none"/>
          <w:shd w:val="clear" w:fill="auto"/>
          <w14:textFill>
            <w14:solidFill>
              <w14:schemeClr w14:val="tx1"/>
            </w14:solidFill>
          </w14:textFill>
        </w:rPr>
        <w:t>；培训与回访有</w:t>
      </w:r>
      <w:r>
        <w:rPr>
          <w:rFonts w:hint="eastAsia" w:ascii="宋体" w:hAnsi="宋体" w:eastAsia="宋体" w:cs="宋体"/>
          <w:b w:val="0"/>
          <w:bCs w:val="0"/>
          <w:i w:val="0"/>
          <w:iCs w:val="0"/>
          <w:caps w:val="0"/>
          <w:color w:val="000000" w:themeColor="text1"/>
          <w:spacing w:val="0"/>
          <w:sz w:val="21"/>
          <w:szCs w:val="21"/>
          <w:highlight w:val="none"/>
          <w:shd w:val="clear" w:fill="auto"/>
          <w14:textFill>
            <w14:solidFill>
              <w14:schemeClr w14:val="tx1"/>
            </w14:solidFill>
          </w14:textFill>
        </w:rPr>
        <w:t>基本的计划安排</w:t>
      </w:r>
      <w:r>
        <w:rPr>
          <w:rFonts w:hint="eastAsia" w:ascii="宋体" w:hAnsi="宋体" w:eastAsia="宋体" w:cs="宋体"/>
          <w:i w:val="0"/>
          <w:iCs w:val="0"/>
          <w:caps w:val="0"/>
          <w:color w:val="000000" w:themeColor="text1"/>
          <w:spacing w:val="0"/>
          <w:sz w:val="21"/>
          <w:szCs w:val="21"/>
          <w:highlight w:val="none"/>
          <w:shd w:val="clear" w:fill="auto"/>
          <w14:textFill>
            <w14:solidFill>
              <w14:schemeClr w14:val="tx1"/>
            </w14:solidFill>
          </w14:textFill>
        </w:rPr>
        <w:t>；总体方案</w:t>
      </w:r>
      <w:r>
        <w:rPr>
          <w:rFonts w:hint="eastAsia" w:ascii="宋体" w:hAnsi="宋体" w:eastAsia="宋体" w:cs="宋体"/>
          <w:b w:val="0"/>
          <w:bCs w:val="0"/>
          <w:i w:val="0"/>
          <w:iCs w:val="0"/>
          <w:caps w:val="0"/>
          <w:color w:val="000000" w:themeColor="text1"/>
          <w:spacing w:val="0"/>
          <w:sz w:val="21"/>
          <w:szCs w:val="21"/>
          <w:highlight w:val="none"/>
          <w:shd w:val="clear" w:fill="auto"/>
          <w14:textFill>
            <w14:solidFill>
              <w14:schemeClr w14:val="tx1"/>
            </w14:solidFill>
          </w14:textFill>
        </w:rPr>
        <w:t>全面满足</w:t>
      </w:r>
      <w:r>
        <w:rPr>
          <w:rFonts w:hint="eastAsia" w:ascii="宋体" w:hAnsi="宋体" w:eastAsia="宋体" w:cs="宋体"/>
          <w:i w:val="0"/>
          <w:iCs w:val="0"/>
          <w:caps w:val="0"/>
          <w:color w:val="000000" w:themeColor="text1"/>
          <w:spacing w:val="0"/>
          <w:sz w:val="21"/>
          <w:szCs w:val="21"/>
          <w:highlight w:val="none"/>
          <w:shd w:val="clear" w:fill="auto"/>
          <w14:textFill>
            <w14:solidFill>
              <w14:schemeClr w14:val="tx1"/>
            </w14:solidFill>
          </w14:textFill>
        </w:rPr>
        <w:t>本项目招标文件要求</w:t>
      </w: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 xml:space="preserve">    四档（10分）：</w:t>
      </w:r>
      <w:r>
        <w:rPr>
          <w:rFonts w:hint="eastAsia" w:ascii="宋体" w:hAnsi="宋体" w:eastAsia="宋体" w:cs="宋体"/>
          <w:i w:val="0"/>
          <w:iCs w:val="0"/>
          <w:caps w:val="0"/>
          <w:color w:val="000000" w:themeColor="text1"/>
          <w:spacing w:val="0"/>
          <w:sz w:val="21"/>
          <w:szCs w:val="21"/>
          <w:highlight w:val="none"/>
          <w:shd w:val="clear" w:fill="auto"/>
          <w14:textFill>
            <w14:solidFill>
              <w14:schemeClr w14:val="tx1"/>
            </w14:solidFill>
          </w14:textFill>
        </w:rPr>
        <w:t>提供的售后服务方案</w:t>
      </w:r>
      <w:r>
        <w:rPr>
          <w:rFonts w:hint="eastAsia" w:ascii="宋体" w:hAnsi="宋体" w:eastAsia="宋体" w:cs="宋体"/>
          <w:b w:val="0"/>
          <w:bCs w:val="0"/>
          <w:i w:val="0"/>
          <w:iCs w:val="0"/>
          <w:caps w:val="0"/>
          <w:color w:val="000000" w:themeColor="text1"/>
          <w:spacing w:val="0"/>
          <w:sz w:val="21"/>
          <w:szCs w:val="21"/>
          <w:highlight w:val="none"/>
          <w:shd w:val="clear" w:fill="auto"/>
          <w14:textFill>
            <w14:solidFill>
              <w14:schemeClr w14:val="tx1"/>
            </w14:solidFill>
          </w14:textFill>
        </w:rPr>
        <w:t>内容详实、严谨简练，具有鲜明的针对性</w:t>
      </w:r>
      <w:r>
        <w:rPr>
          <w:rFonts w:hint="eastAsia" w:ascii="宋体" w:hAnsi="宋体" w:eastAsia="宋体" w:cs="宋体"/>
          <w:i w:val="0"/>
          <w:iCs w:val="0"/>
          <w:caps w:val="0"/>
          <w:color w:val="000000" w:themeColor="text1"/>
          <w:spacing w:val="0"/>
          <w:sz w:val="21"/>
          <w:szCs w:val="21"/>
          <w:highlight w:val="none"/>
          <w:shd w:val="clear" w:fill="auto"/>
          <w14:textFill>
            <w14:solidFill>
              <w14:schemeClr w14:val="tx1"/>
            </w14:solidFill>
          </w14:textFill>
        </w:rPr>
        <w:t>；包含售后及运维技术人员、服务承诺、服务体系、培训、回访等内容，</w:t>
      </w:r>
      <w:r>
        <w:rPr>
          <w:rFonts w:hint="eastAsia" w:ascii="宋体" w:hAnsi="宋体" w:eastAsia="宋体" w:cs="宋体"/>
          <w:b w:val="0"/>
          <w:bCs w:val="0"/>
          <w:i w:val="0"/>
          <w:iCs w:val="0"/>
          <w:caps w:val="0"/>
          <w:color w:val="000000" w:themeColor="text1"/>
          <w:spacing w:val="0"/>
          <w:sz w:val="21"/>
          <w:szCs w:val="21"/>
          <w:highlight w:val="none"/>
          <w:shd w:val="clear" w:fill="auto"/>
          <w14:textFill>
            <w14:solidFill>
              <w14:schemeClr w14:val="tx1"/>
            </w14:solidFill>
          </w14:textFill>
        </w:rPr>
        <w:t>各项内容紧密围绕项目特点和实际使用场景展开，不存在套用模板痕迹</w:t>
      </w:r>
      <w:r>
        <w:rPr>
          <w:rFonts w:hint="eastAsia" w:ascii="宋体" w:hAnsi="宋体" w:eastAsia="宋体" w:cs="宋体"/>
          <w:i w:val="0"/>
          <w:iCs w:val="0"/>
          <w:caps w:val="0"/>
          <w:color w:val="000000" w:themeColor="text1"/>
          <w:spacing w:val="0"/>
          <w:sz w:val="21"/>
          <w:szCs w:val="21"/>
          <w:highlight w:val="none"/>
          <w:shd w:val="clear" w:fill="auto"/>
          <w14:textFill>
            <w14:solidFill>
              <w14:schemeClr w14:val="tx1"/>
            </w14:solidFill>
          </w14:textFill>
        </w:rPr>
        <w:t>；售后及运维技术人员配备</w:t>
      </w:r>
      <w:r>
        <w:rPr>
          <w:rFonts w:hint="eastAsia" w:ascii="宋体" w:hAnsi="宋体" w:eastAsia="宋体" w:cs="宋体"/>
          <w:b w:val="0"/>
          <w:bCs w:val="0"/>
          <w:i w:val="0"/>
          <w:iCs w:val="0"/>
          <w:caps w:val="0"/>
          <w:color w:val="000000" w:themeColor="text1"/>
          <w:spacing w:val="0"/>
          <w:sz w:val="21"/>
          <w:szCs w:val="21"/>
          <w:highlight w:val="none"/>
          <w:shd w:val="clear" w:fill="auto"/>
          <w14:textFill>
            <w14:solidFill>
              <w14:schemeClr w14:val="tx1"/>
            </w14:solidFill>
          </w14:textFill>
        </w:rPr>
        <w:t>合理、完备，人员数量充足，分工明确，专业构成合理，且明确列出驻场或定期巡检安排</w:t>
      </w:r>
      <w:r>
        <w:rPr>
          <w:rFonts w:hint="eastAsia" w:ascii="宋体" w:hAnsi="宋体" w:eastAsia="宋体" w:cs="宋体"/>
          <w:i w:val="0"/>
          <w:iCs w:val="0"/>
          <w:caps w:val="0"/>
          <w:color w:val="000000" w:themeColor="text1"/>
          <w:spacing w:val="0"/>
          <w:sz w:val="21"/>
          <w:szCs w:val="21"/>
          <w:highlight w:val="none"/>
          <w:shd w:val="clear" w:fill="auto"/>
          <w14:textFill>
            <w14:solidFill>
              <w14:schemeClr w14:val="tx1"/>
            </w14:solidFill>
          </w14:textFill>
        </w:rPr>
        <w:t>；服务承诺、服务体系及措施</w:t>
      </w:r>
      <w:r>
        <w:rPr>
          <w:rFonts w:hint="eastAsia" w:ascii="宋体" w:hAnsi="宋体" w:eastAsia="宋体" w:cs="宋体"/>
          <w:b w:val="0"/>
          <w:bCs w:val="0"/>
          <w:i w:val="0"/>
          <w:iCs w:val="0"/>
          <w:caps w:val="0"/>
          <w:color w:val="000000" w:themeColor="text1"/>
          <w:spacing w:val="0"/>
          <w:sz w:val="21"/>
          <w:szCs w:val="21"/>
          <w:highlight w:val="none"/>
          <w:shd w:val="clear" w:fill="auto"/>
          <w14:textFill>
            <w14:solidFill>
              <w14:schemeClr w14:val="tx1"/>
            </w14:solidFill>
          </w14:textFill>
        </w:rPr>
        <w:t>针对项目实际需求制定，服务响应机制完善（含7×24小时响应、分级故障处理、备件保障方案等），并可提供本地化服务</w:t>
      </w:r>
      <w:r>
        <w:rPr>
          <w:rFonts w:hint="eastAsia" w:ascii="宋体" w:hAnsi="宋体" w:eastAsia="宋体" w:cs="宋体"/>
          <w:i w:val="0"/>
          <w:iCs w:val="0"/>
          <w:caps w:val="0"/>
          <w:color w:val="000000" w:themeColor="text1"/>
          <w:spacing w:val="0"/>
          <w:sz w:val="21"/>
          <w:szCs w:val="21"/>
          <w:highlight w:val="none"/>
          <w:shd w:val="clear" w:fill="auto"/>
          <w14:textFill>
            <w14:solidFill>
              <w14:schemeClr w14:val="tx1"/>
            </w14:solidFill>
          </w14:textFill>
        </w:rPr>
        <w:t>；培训计划</w:t>
      </w:r>
      <w:r>
        <w:rPr>
          <w:rFonts w:hint="eastAsia" w:ascii="宋体" w:hAnsi="宋体" w:eastAsia="宋体" w:cs="宋体"/>
          <w:b w:val="0"/>
          <w:bCs w:val="0"/>
          <w:i w:val="0"/>
          <w:iCs w:val="0"/>
          <w:caps w:val="0"/>
          <w:color w:val="000000" w:themeColor="text1"/>
          <w:spacing w:val="0"/>
          <w:sz w:val="21"/>
          <w:szCs w:val="21"/>
          <w:highlight w:val="none"/>
          <w:shd w:val="clear" w:fill="auto"/>
          <w14:textFill>
            <w14:solidFill>
              <w14:schemeClr w14:val="tx1"/>
            </w14:solidFill>
          </w14:textFill>
        </w:rPr>
        <w:t>内容详实、时间安排具体、培训目标明确</w:t>
      </w:r>
      <w:r>
        <w:rPr>
          <w:rFonts w:hint="eastAsia" w:ascii="宋体" w:hAnsi="宋体" w:eastAsia="宋体" w:cs="宋体"/>
          <w:i w:val="0"/>
          <w:iCs w:val="0"/>
          <w:caps w:val="0"/>
          <w:color w:val="000000" w:themeColor="text1"/>
          <w:spacing w:val="0"/>
          <w:sz w:val="21"/>
          <w:szCs w:val="21"/>
          <w:highlight w:val="none"/>
          <w:shd w:val="clear" w:fill="auto"/>
          <w14:textFill>
            <w14:solidFill>
              <w14:schemeClr w14:val="tx1"/>
            </w14:solidFill>
          </w14:textFill>
        </w:rPr>
        <w:t>，回访机制</w:t>
      </w:r>
      <w:r>
        <w:rPr>
          <w:rFonts w:hint="eastAsia" w:ascii="宋体" w:hAnsi="宋体" w:eastAsia="宋体" w:cs="宋体"/>
          <w:b w:val="0"/>
          <w:bCs w:val="0"/>
          <w:i w:val="0"/>
          <w:iCs w:val="0"/>
          <w:caps w:val="0"/>
          <w:color w:val="000000" w:themeColor="text1"/>
          <w:spacing w:val="0"/>
          <w:sz w:val="21"/>
          <w:szCs w:val="21"/>
          <w:highlight w:val="none"/>
          <w:shd w:val="clear" w:fill="auto"/>
          <w14:textFill>
            <w14:solidFill>
              <w14:schemeClr w14:val="tx1"/>
            </w14:solidFill>
          </w14:textFill>
        </w:rPr>
        <w:t>有计划、有记录、有闭环</w:t>
      </w:r>
      <w:r>
        <w:rPr>
          <w:rFonts w:hint="eastAsia" w:ascii="宋体" w:hAnsi="宋体" w:eastAsia="宋体" w:cs="宋体"/>
          <w:i w:val="0"/>
          <w:iCs w:val="0"/>
          <w:caps w:val="0"/>
          <w:color w:val="000000" w:themeColor="text1"/>
          <w:spacing w:val="0"/>
          <w:sz w:val="21"/>
          <w:szCs w:val="21"/>
          <w:highlight w:val="none"/>
          <w:shd w:val="clear" w:fill="auto"/>
          <w14:textFill>
            <w14:solidFill>
              <w14:schemeClr w14:val="tx1"/>
            </w14:solidFill>
          </w14:textFill>
        </w:rPr>
        <w:t>；总体方案</w:t>
      </w:r>
      <w:r>
        <w:rPr>
          <w:rFonts w:hint="eastAsia" w:ascii="宋体" w:hAnsi="宋体" w:eastAsia="宋体" w:cs="宋体"/>
          <w:b w:val="0"/>
          <w:bCs w:val="0"/>
          <w:i w:val="0"/>
          <w:iCs w:val="0"/>
          <w:caps w:val="0"/>
          <w:color w:val="000000" w:themeColor="text1"/>
          <w:spacing w:val="0"/>
          <w:sz w:val="21"/>
          <w:szCs w:val="21"/>
          <w:highlight w:val="none"/>
          <w:shd w:val="clear" w:fill="auto"/>
          <w14:textFill>
            <w14:solidFill>
              <w14:schemeClr w14:val="tx1"/>
            </w14:solidFill>
          </w14:textFill>
        </w:rPr>
        <w:t>完全满足并优于</w:t>
      </w:r>
      <w:r>
        <w:rPr>
          <w:rFonts w:hint="eastAsia" w:ascii="宋体" w:hAnsi="宋体" w:eastAsia="宋体" w:cs="宋体"/>
          <w:i w:val="0"/>
          <w:iCs w:val="0"/>
          <w:caps w:val="0"/>
          <w:color w:val="000000" w:themeColor="text1"/>
          <w:spacing w:val="0"/>
          <w:sz w:val="21"/>
          <w:szCs w:val="21"/>
          <w:highlight w:val="none"/>
          <w:shd w:val="clear" w:fill="auto"/>
          <w14:textFill>
            <w14:solidFill>
              <w14:schemeClr w14:val="tx1"/>
            </w14:solidFill>
          </w14:textFill>
        </w:rPr>
        <w:t>本项目招标文件要求</w:t>
      </w: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w:t>
      </w:r>
    </w:p>
    <w:p w14:paraId="7F5802D3">
      <w:pPr>
        <w:spacing w:line="440" w:lineRule="exact"/>
        <w:ind w:firstLine="0"/>
        <w:jc w:val="left"/>
        <w:rPr>
          <w:rFonts w:hint="eastAsia" w:ascii="宋体" w:hAnsi="宋体" w:cs="宋体"/>
          <w:b/>
          <w:color w:val="000000" w:themeColor="text1"/>
          <w:szCs w:val="21"/>
          <w:highlight w:val="none"/>
          <w14:textFill>
            <w14:solidFill>
              <w14:schemeClr w14:val="tx1"/>
            </w14:solidFill>
          </w14:textFill>
        </w:rPr>
      </w:pPr>
      <w:bookmarkStart w:id="280" w:name="_Toc28109"/>
      <w:bookmarkStart w:id="281" w:name="_Toc28378"/>
      <w:r>
        <w:rPr>
          <w:rFonts w:hint="eastAsia" w:ascii="宋体" w:hAnsi="宋体" w:cs="宋体"/>
          <w:b/>
          <w:color w:val="000000" w:themeColor="text1"/>
          <w:szCs w:val="21"/>
          <w:highlight w:val="none"/>
          <w14:textFill>
            <w14:solidFill>
              <w14:schemeClr w14:val="tx1"/>
            </w14:solidFill>
          </w14:textFill>
        </w:rPr>
        <w:t>5、政策功能分……………………………………………………………………………………………</w:t>
      </w:r>
      <w:r>
        <w:rPr>
          <w:rFonts w:hint="eastAsia" w:ascii="宋体" w:hAnsi="宋体" w:cs="宋体"/>
          <w:b/>
          <w:bCs/>
          <w:color w:val="000000" w:themeColor="text1"/>
          <w:szCs w:val="21"/>
          <w:highlight w:val="none"/>
          <w14:textFill>
            <w14:solidFill>
              <w14:schemeClr w14:val="tx1"/>
            </w14:solidFill>
          </w14:textFill>
        </w:rPr>
        <w:t>满分</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b/>
          <w:color w:val="000000" w:themeColor="text1"/>
          <w:szCs w:val="21"/>
          <w:highlight w:val="none"/>
          <w14:textFill>
            <w14:solidFill>
              <w14:schemeClr w14:val="tx1"/>
            </w14:solidFill>
          </w14:textFill>
        </w:rPr>
        <w:t>分</w:t>
      </w:r>
    </w:p>
    <w:p w14:paraId="4DC07910">
      <w:pPr>
        <w:pStyle w:val="217"/>
        <w:spacing w:line="440" w:lineRule="exact"/>
        <w:ind w:firstLine="420"/>
        <w:rPr>
          <w:rFonts w:hint="eastAsia" w:hAnsi="宋体" w:eastAsia="宋体" w:cs="宋体"/>
          <w:color w:val="000000" w:themeColor="text1"/>
          <w:szCs w:val="21"/>
          <w:highlight w:val="none"/>
          <w:lang w:eastAsia="zh-CN"/>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（1）采购财政部现行《节能产品政府采购</w:t>
      </w:r>
      <w:r>
        <w:rPr>
          <w:rFonts w:hint="eastAsia" w:hAnsi="宋体" w:cs="宋体"/>
          <w:color w:val="000000" w:themeColor="text1"/>
          <w:szCs w:val="21"/>
          <w:highlight w:val="none"/>
          <w:lang w:eastAsia="zh-CN"/>
          <w14:textFill>
            <w14:solidFill>
              <w14:schemeClr w14:val="tx1"/>
            </w14:solidFill>
          </w14:textFill>
        </w:rPr>
        <w:t>品目</w:t>
      </w:r>
      <w:r>
        <w:rPr>
          <w:rFonts w:hint="eastAsia" w:hAnsi="宋体" w:cs="宋体"/>
          <w:color w:val="000000" w:themeColor="text1"/>
          <w:szCs w:val="21"/>
          <w:highlight w:val="none"/>
          <w14:textFill>
            <w14:solidFill>
              <w14:schemeClr w14:val="tx1"/>
            </w14:solidFill>
          </w14:textFill>
        </w:rPr>
        <w:t>清单》内（政府强制采购节能产品除外）的产品（提供有效证明</w:t>
      </w:r>
      <w:r>
        <w:rPr>
          <w:rFonts w:hint="eastAsia" w:hAnsi="宋体" w:cs="宋体"/>
          <w:color w:val="000000" w:themeColor="text1"/>
          <w:szCs w:val="21"/>
          <w:highlight w:val="none"/>
          <w:lang w:eastAsia="zh-CN"/>
          <w14:textFill>
            <w14:solidFill>
              <w14:schemeClr w14:val="tx1"/>
            </w14:solidFill>
          </w14:textFill>
        </w:rPr>
        <w:t>扫描件</w:t>
      </w:r>
      <w:r>
        <w:rPr>
          <w:rFonts w:hint="eastAsia" w:hAnsi="宋体"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lang w:eastAsia="zh-CN"/>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得</w:t>
      </w:r>
      <w:r>
        <w:rPr>
          <w:rFonts w:hint="eastAsia" w:hAnsi="宋体" w:cs="宋体"/>
          <w:color w:val="000000" w:themeColor="text1"/>
          <w:szCs w:val="21"/>
          <w:highlight w:val="none"/>
          <w:lang w:val="en-US" w:eastAsia="zh-CN"/>
          <w14:textFill>
            <w14:solidFill>
              <w14:schemeClr w14:val="tx1"/>
            </w14:solidFill>
          </w14:textFill>
        </w:rPr>
        <w:t>1</w:t>
      </w:r>
      <w:r>
        <w:rPr>
          <w:rFonts w:hint="eastAsia" w:hAnsi="宋体" w:cs="宋体"/>
          <w:color w:val="000000" w:themeColor="text1"/>
          <w:szCs w:val="21"/>
          <w:highlight w:val="none"/>
          <w14:textFill>
            <w14:solidFill>
              <w14:schemeClr w14:val="tx1"/>
            </w14:solidFill>
          </w14:textFill>
        </w:rPr>
        <w:t>分</w:t>
      </w:r>
      <w:r>
        <w:rPr>
          <w:rFonts w:hint="eastAsia" w:hAnsi="宋体" w:cs="宋体"/>
          <w:color w:val="000000" w:themeColor="text1"/>
          <w:szCs w:val="21"/>
          <w:highlight w:val="none"/>
          <w:lang w:eastAsia="zh-CN"/>
          <w14:textFill>
            <w14:solidFill>
              <w14:schemeClr w14:val="tx1"/>
            </w14:solidFill>
          </w14:textFill>
        </w:rPr>
        <w:t>。</w:t>
      </w:r>
    </w:p>
    <w:p w14:paraId="640053B7">
      <w:pPr>
        <w:pStyle w:val="217"/>
        <w:spacing w:line="440" w:lineRule="exact"/>
        <w:ind w:firstLine="420"/>
        <w:rPr>
          <w:rFonts w:hint="eastAsia" w:hAnsi="宋体" w:eastAsia="宋体" w:cs="宋体"/>
          <w:color w:val="000000" w:themeColor="text1"/>
          <w:szCs w:val="21"/>
          <w:highlight w:val="none"/>
          <w:lang w:eastAsia="zh-CN"/>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（2）采购财政部现行《环境标志产品政府采购</w:t>
      </w:r>
      <w:r>
        <w:rPr>
          <w:rFonts w:hint="eastAsia" w:hAnsi="宋体" w:cs="宋体"/>
          <w:color w:val="000000" w:themeColor="text1"/>
          <w:szCs w:val="21"/>
          <w:highlight w:val="none"/>
          <w:lang w:eastAsia="zh-CN"/>
          <w14:textFill>
            <w14:solidFill>
              <w14:schemeClr w14:val="tx1"/>
            </w14:solidFill>
          </w14:textFill>
        </w:rPr>
        <w:t>品目</w:t>
      </w:r>
      <w:r>
        <w:rPr>
          <w:rFonts w:hint="eastAsia" w:hAnsi="宋体" w:cs="宋体"/>
          <w:color w:val="000000" w:themeColor="text1"/>
          <w:szCs w:val="21"/>
          <w:highlight w:val="none"/>
          <w14:textFill>
            <w14:solidFill>
              <w14:schemeClr w14:val="tx1"/>
            </w14:solidFill>
          </w14:textFill>
        </w:rPr>
        <w:t>清单》内的产品（提供有效证明</w:t>
      </w:r>
      <w:r>
        <w:rPr>
          <w:rFonts w:hint="eastAsia" w:hAnsi="宋体" w:cs="宋体"/>
          <w:color w:val="000000" w:themeColor="text1"/>
          <w:szCs w:val="21"/>
          <w:highlight w:val="none"/>
          <w:lang w:eastAsia="zh-CN"/>
          <w14:textFill>
            <w14:solidFill>
              <w14:schemeClr w14:val="tx1"/>
            </w14:solidFill>
          </w14:textFill>
        </w:rPr>
        <w:t>扫描件</w:t>
      </w:r>
      <w:r>
        <w:rPr>
          <w:rFonts w:hint="eastAsia" w:hAnsi="宋体"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lang w:eastAsia="zh-CN"/>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 xml:space="preserve"> </w:t>
      </w:r>
      <w:r>
        <w:rPr>
          <w:rFonts w:hint="eastAsia" w:hAnsi="宋体" w:cs="宋体"/>
          <w:bCs/>
          <w:color w:val="000000" w:themeColor="text1"/>
          <w:szCs w:val="21"/>
          <w:highlight w:val="none"/>
          <w14:textFill>
            <w14:solidFill>
              <w14:schemeClr w14:val="tx1"/>
            </w14:solidFill>
          </w14:textFill>
        </w:rPr>
        <w:t>得</w:t>
      </w:r>
      <w:r>
        <w:rPr>
          <w:rFonts w:hint="eastAsia" w:hAnsi="宋体" w:cs="宋体"/>
          <w:color w:val="000000" w:themeColor="text1"/>
          <w:szCs w:val="21"/>
          <w:highlight w:val="none"/>
          <w:lang w:val="en-US" w:eastAsia="zh-CN"/>
          <w14:textFill>
            <w14:solidFill>
              <w14:schemeClr w14:val="tx1"/>
            </w14:solidFill>
          </w14:textFill>
        </w:rPr>
        <w:t>1</w:t>
      </w:r>
      <w:r>
        <w:rPr>
          <w:rFonts w:hint="eastAsia" w:hAnsi="宋体" w:cs="宋体"/>
          <w:bCs/>
          <w:color w:val="000000" w:themeColor="text1"/>
          <w:szCs w:val="21"/>
          <w:highlight w:val="none"/>
          <w14:textFill>
            <w14:solidFill>
              <w14:schemeClr w14:val="tx1"/>
            </w14:solidFill>
          </w14:textFill>
        </w:rPr>
        <w:t>分</w:t>
      </w:r>
      <w:r>
        <w:rPr>
          <w:rFonts w:hint="eastAsia" w:hAnsi="宋体" w:cs="宋体"/>
          <w:bCs/>
          <w:color w:val="000000" w:themeColor="text1"/>
          <w:szCs w:val="21"/>
          <w:highlight w:val="none"/>
          <w:lang w:eastAsia="zh-CN"/>
          <w14:textFill>
            <w14:solidFill>
              <w14:schemeClr w14:val="tx1"/>
            </w14:solidFill>
          </w14:textFill>
        </w:rPr>
        <w:t>。</w:t>
      </w:r>
    </w:p>
    <w:p w14:paraId="6FBDA26B">
      <w:pPr>
        <w:pStyle w:val="217"/>
        <w:spacing w:line="440" w:lineRule="exact"/>
        <w:ind w:firstLine="422"/>
        <w:rPr>
          <w:rFonts w:hint="eastAsia" w:hAnsi="宋体" w:cs="宋体"/>
          <w:bCs/>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6、综合得分＝1+2+3+4+5</w:t>
      </w:r>
      <w:bookmarkEnd w:id="279"/>
      <w:bookmarkEnd w:id="280"/>
    </w:p>
    <w:p w14:paraId="42D3702B">
      <w:pPr>
        <w:pStyle w:val="217"/>
        <w:tabs>
          <w:tab w:val="left" w:pos="4214"/>
        </w:tabs>
        <w:spacing w:line="400" w:lineRule="exact"/>
        <w:ind w:firstLine="422"/>
        <w:rPr>
          <w:rFonts w:hint="eastAsia"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三、推荐及确定中标候选供应商原则</w:t>
      </w:r>
    </w:p>
    <w:p w14:paraId="0C559B06">
      <w:pPr>
        <w:pStyle w:val="217"/>
        <w:tabs>
          <w:tab w:val="left" w:pos="4214"/>
        </w:tabs>
        <w:spacing w:line="40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（1）评标委员会根据综合得分由高到低排列次序，若得分相同时，按评标价由低到高顺序排列；得分相同且评标价也相同的由评标委员会按照抽签的方式决定排次次序。</w:t>
      </w:r>
    </w:p>
    <w:p w14:paraId="724CEDD9">
      <w:pPr>
        <w:pStyle w:val="217"/>
        <w:tabs>
          <w:tab w:val="left" w:pos="4214"/>
        </w:tabs>
        <w:spacing w:line="40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（2）评标委员会可推荐前三名为中标候选人，采购人应当确定评标委员会推荐排名第一的中标候选人为中标人。</w:t>
      </w:r>
    </w:p>
    <w:p w14:paraId="2046FBB3">
      <w:pPr>
        <w:pStyle w:val="217"/>
        <w:tabs>
          <w:tab w:val="left" w:pos="4214"/>
        </w:tabs>
        <w:spacing w:line="40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排名第一的中标候选人放弃中标、因不可抗力提出不能履行合同，或者招标文件规定应当提交履约保证金而在规定的期限内未能提交的，或因失信行为被取消中标候选人资格的，采购人可以确定排名第二的中标候选人为中标人，并依此类推。</w:t>
      </w:r>
    </w:p>
    <w:p w14:paraId="5CA833E3">
      <w:pPr>
        <w:spacing w:line="440" w:lineRule="exact"/>
        <w:ind w:firstLine="422"/>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四、特别说明</w:t>
      </w:r>
    </w:p>
    <w:p w14:paraId="64409610">
      <w:pPr>
        <w:spacing w:line="240" w:lineRule="auto"/>
        <w:ind w:firstLine="422"/>
        <w:rPr>
          <w:rFonts w:hint="eastAsia"/>
          <w:b/>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14:textFill>
            <w14:solidFill>
              <w14:schemeClr w14:val="tx1"/>
            </w14:solidFill>
          </w14:textFill>
        </w:rPr>
        <w:t>评审时，</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评审委员会</w:t>
      </w:r>
      <w:r>
        <w:rPr>
          <w:rFonts w:hint="eastAsia" w:ascii="宋体" w:hAnsi="宋体" w:eastAsia="宋体" w:cs="宋体"/>
          <w:b/>
          <w:bCs/>
          <w:color w:val="000000" w:themeColor="text1"/>
          <w:sz w:val="21"/>
          <w:szCs w:val="21"/>
          <w:highlight w:val="none"/>
          <w:lang w:val="en-US"/>
          <w14:textFill>
            <w14:solidFill>
              <w14:schemeClr w14:val="tx1"/>
            </w14:solidFill>
          </w14:textFill>
        </w:rPr>
        <w:t>根据《关于推动解决政府采购异常低价问题的通知》</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14:textFill>
            <w14:solidFill>
              <w14:schemeClr w14:val="tx1"/>
            </w14:solidFill>
          </w14:textFill>
        </w:rPr>
        <w:t>财库〔2026〕2号</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）相关规定</w:t>
      </w:r>
      <w:r>
        <w:rPr>
          <w:rFonts w:hint="eastAsia" w:ascii="宋体" w:hAnsi="宋体" w:eastAsia="宋体" w:cs="宋体"/>
          <w:b/>
          <w:bCs/>
          <w:color w:val="000000" w:themeColor="text1"/>
          <w:sz w:val="21"/>
          <w:szCs w:val="21"/>
          <w:highlight w:val="none"/>
          <w:lang w:val="en-US"/>
          <w14:textFill>
            <w14:solidFill>
              <w14:schemeClr w14:val="tx1"/>
            </w14:solidFill>
          </w14:textFill>
        </w:rPr>
        <w:t>启动异常低价投标（响应）审查程序</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eastAsia"/>
          <w:b/>
          <w:bCs/>
          <w:color w:val="000000" w:themeColor="text1"/>
          <w:szCs w:val="21"/>
          <w:highlight w:val="none"/>
          <w14:textFill>
            <w14:solidFill>
              <w14:schemeClr w14:val="tx1"/>
            </w14:solidFill>
          </w14:textFill>
        </w:rPr>
        <w:t>启动异常低价投标（响应）审查后，</w:t>
      </w:r>
      <w:r>
        <w:rPr>
          <w:rStyle w:val="342"/>
          <w:rFonts w:ascii="宋体" w:hAnsi="宋体"/>
          <w:b/>
          <w:bCs/>
          <w:color w:val="000000" w:themeColor="text1"/>
          <w:szCs w:val="21"/>
          <w:highlight w:val="none"/>
          <w14:textFill>
            <w14:solidFill>
              <w14:schemeClr w14:val="tx1"/>
            </w14:solidFill>
          </w14:textFill>
        </w:rPr>
        <w:t>应当要求</w:t>
      </w:r>
      <w:r>
        <w:rPr>
          <w:rStyle w:val="342"/>
          <w:rFonts w:hint="eastAsia" w:ascii="宋体" w:hAnsi="宋体"/>
          <w:b/>
          <w:bCs/>
          <w:color w:val="000000" w:themeColor="text1"/>
          <w:szCs w:val="21"/>
          <w:highlight w:val="none"/>
          <w14:textFill>
            <w14:solidFill>
              <w14:schemeClr w14:val="tx1"/>
            </w14:solidFill>
          </w14:textFill>
        </w:rPr>
        <w:t>供应商</w:t>
      </w:r>
      <w:r>
        <w:rPr>
          <w:rStyle w:val="342"/>
          <w:rFonts w:ascii="宋体" w:hAnsi="宋体"/>
          <w:b/>
          <w:bCs/>
          <w:color w:val="000000" w:themeColor="text1"/>
          <w:szCs w:val="21"/>
          <w:highlight w:val="none"/>
          <w14:textFill>
            <w14:solidFill>
              <w14:schemeClr w14:val="tx1"/>
            </w14:solidFill>
          </w14:textFill>
        </w:rPr>
        <w:t>在</w:t>
      </w:r>
      <w:r>
        <w:rPr>
          <w:rStyle w:val="342"/>
          <w:rFonts w:hint="eastAsia" w:ascii="宋体" w:hAnsi="宋体"/>
          <w:b/>
          <w:bCs/>
          <w:color w:val="000000" w:themeColor="text1"/>
          <w:szCs w:val="21"/>
          <w:highlight w:val="none"/>
          <w:lang w:val="en-US" w:eastAsia="zh-CN"/>
          <w14:textFill>
            <w14:solidFill>
              <w14:schemeClr w14:val="tx1"/>
            </w14:solidFill>
          </w14:textFill>
        </w:rPr>
        <w:t>评审委员会</w:t>
      </w:r>
      <w:r>
        <w:rPr>
          <w:rStyle w:val="342"/>
          <w:rFonts w:hint="eastAsia" w:ascii="宋体" w:hAnsi="宋体"/>
          <w:b/>
          <w:bCs/>
          <w:color w:val="000000" w:themeColor="text1"/>
          <w:szCs w:val="21"/>
          <w:highlight w:val="none"/>
          <w:lang w:val="en-US"/>
          <w14:textFill>
            <w14:solidFill>
              <w14:schemeClr w14:val="tx1"/>
            </w14:solidFill>
          </w14:textFill>
        </w:rPr>
        <w:t>要求的时间内</w:t>
      </w:r>
      <w:r>
        <w:rPr>
          <w:rFonts w:hint="eastAsia"/>
          <w:b/>
          <w:bCs/>
          <w:color w:val="000000" w:themeColor="text1"/>
          <w:szCs w:val="21"/>
          <w:highlight w:val="none"/>
          <w14:textFill>
            <w14:solidFill>
              <w14:schemeClr w14:val="tx1"/>
            </w14:solidFill>
          </w14:textFill>
        </w:rPr>
        <w:t>对投标（响应）价格作出解释，</w:t>
      </w:r>
      <w:r>
        <w:rPr>
          <w:rFonts w:hint="eastAsia"/>
          <w:b/>
          <w:bCs/>
          <w:color w:val="000000" w:themeColor="text1"/>
          <w:szCs w:val="21"/>
          <w:highlight w:val="none"/>
          <w:shd w:val="clear" w:color="auto" w:fill="FFFFFF"/>
          <w14:textFill>
            <w14:solidFill>
              <w14:schemeClr w14:val="tx1"/>
            </w14:solidFill>
          </w14:textFill>
        </w:rPr>
        <w:t>提供项目具体成本测算等与报价合理性相关的书面说明及必要的证明材料（包括但不限于原材料成本、人工成本、制造费用等）。</w:t>
      </w:r>
      <w:r>
        <w:rPr>
          <w:rFonts w:hint="eastAsia"/>
          <w:b/>
          <w:bCs/>
          <w:color w:val="000000" w:themeColor="text1"/>
          <w:szCs w:val="21"/>
          <w:highlight w:val="none"/>
          <w14:textFill>
            <w14:solidFill>
              <w14:schemeClr w14:val="tx1"/>
            </w14:solidFill>
          </w14:textFill>
        </w:rPr>
        <w:t>投标（响应）供应商不能提供书面说明、证明材料，或者提供的书面说明、证明材料不能证明其报价合理性的，评审委员会应当将其作为无效投标（响应）处理。 异常低价投标（响应）审查的启动原因、审查意见和审查结果应当在评审报告中记录</w:t>
      </w:r>
      <w:r>
        <w:rPr>
          <w:rFonts w:hint="eastAsia"/>
          <w:b/>
          <w:bCs/>
          <w:color w:val="000000" w:themeColor="text1"/>
          <w:szCs w:val="21"/>
          <w:highlight w:val="none"/>
          <w:lang w:eastAsia="zh-CN"/>
          <w14:textFill>
            <w14:solidFill>
              <w14:schemeClr w14:val="tx1"/>
            </w14:solidFill>
          </w14:textFill>
        </w:rPr>
        <w:t>。</w:t>
      </w:r>
    </w:p>
    <w:p w14:paraId="255702B0">
      <w:pPr>
        <w:spacing w:line="240" w:lineRule="auto"/>
        <w:ind w:firstLine="422"/>
        <w:rPr>
          <w:rFonts w:eastAsia="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为避免因未能及时提供说明而导致被评审委员会作为无效投标情形，</w:t>
      </w:r>
      <w:r>
        <w:rPr>
          <w:rFonts w:hint="eastAsia"/>
          <w:b/>
          <w:bCs/>
          <w:color w:val="000000" w:themeColor="text1"/>
          <w:szCs w:val="21"/>
          <w:highlight w:val="none"/>
          <w:shd w:val="clear" w:color="auto" w:fill="FFFFFF"/>
          <w14:textFill>
            <w14:solidFill>
              <w14:schemeClr w14:val="tx1"/>
            </w14:solidFill>
          </w14:textFill>
        </w:rPr>
        <w:t>供应商可提前准备或随投标（响应）文件一并提交相关书面说明及必要的证明材料。</w:t>
      </w:r>
      <w:bookmarkEnd w:id="281"/>
    </w:p>
    <w:p w14:paraId="0451802E">
      <w:pPr>
        <w:pStyle w:val="217"/>
        <w:spacing w:line="390" w:lineRule="exact"/>
        <w:contextualSpacing/>
        <w:rPr>
          <w:rFonts w:hint="eastAsia"/>
          <w:b/>
          <w:bCs/>
          <w:color w:val="000000" w:themeColor="text1"/>
          <w:highlight w:val="none"/>
          <w14:textFill>
            <w14:solidFill>
              <w14:schemeClr w14:val="tx1"/>
            </w14:solidFill>
          </w14:textFill>
        </w:rPr>
      </w:pPr>
    </w:p>
    <w:p w14:paraId="21462C6E">
      <w:pPr>
        <w:pStyle w:val="217"/>
        <w:spacing w:line="390" w:lineRule="exact"/>
        <w:contextualSpacing/>
        <w:rPr>
          <w:rFonts w:hint="eastAsia"/>
          <w:b/>
          <w:bCs/>
          <w:color w:val="000000" w:themeColor="text1"/>
          <w:highlight w:val="none"/>
          <w14:textFill>
            <w14:solidFill>
              <w14:schemeClr w14:val="tx1"/>
            </w14:solidFill>
          </w14:textFill>
        </w:rPr>
      </w:pPr>
    </w:p>
    <w:p w14:paraId="689D1484">
      <w:pPr>
        <w:pStyle w:val="203"/>
        <w:rPr>
          <w:rFonts w:hint="eastAsia"/>
          <w:b/>
          <w:bCs/>
          <w:color w:val="000000" w:themeColor="text1"/>
          <w:highlight w:val="none"/>
          <w14:textFill>
            <w14:solidFill>
              <w14:schemeClr w14:val="tx1"/>
            </w14:solidFill>
          </w14:textFill>
        </w:rPr>
      </w:pPr>
    </w:p>
    <w:p w14:paraId="52418A4E">
      <w:pPr>
        <w:rPr>
          <w:rFonts w:hint="eastAsia"/>
          <w:b/>
          <w:bCs/>
          <w:color w:val="000000" w:themeColor="text1"/>
          <w:highlight w:val="none"/>
          <w14:textFill>
            <w14:solidFill>
              <w14:schemeClr w14:val="tx1"/>
            </w14:solidFill>
          </w14:textFill>
        </w:rPr>
      </w:pPr>
    </w:p>
    <w:p w14:paraId="17533C7F">
      <w:pPr>
        <w:rPr>
          <w:rFonts w:hint="eastAsia"/>
          <w:b/>
          <w:bCs/>
          <w:color w:val="000000" w:themeColor="text1"/>
          <w:highlight w:val="none"/>
          <w14:textFill>
            <w14:solidFill>
              <w14:schemeClr w14:val="tx1"/>
            </w14:solidFill>
          </w14:textFill>
        </w:rPr>
      </w:pPr>
    </w:p>
    <w:p w14:paraId="53342E5A">
      <w:pPr>
        <w:rPr>
          <w:rFonts w:hint="eastAsia"/>
          <w:b/>
          <w:bCs/>
          <w:color w:val="000000" w:themeColor="text1"/>
          <w:highlight w:val="none"/>
          <w14:textFill>
            <w14:solidFill>
              <w14:schemeClr w14:val="tx1"/>
            </w14:solidFill>
          </w14:textFill>
        </w:rPr>
      </w:pPr>
    </w:p>
    <w:p w14:paraId="58295D1A">
      <w:pPr>
        <w:rPr>
          <w:rFonts w:hint="eastAsia"/>
          <w:b/>
          <w:bCs/>
          <w:color w:val="000000" w:themeColor="text1"/>
          <w:highlight w:val="none"/>
          <w14:textFill>
            <w14:solidFill>
              <w14:schemeClr w14:val="tx1"/>
            </w14:solidFill>
          </w14:textFill>
        </w:rPr>
      </w:pPr>
    </w:p>
    <w:p w14:paraId="72E104FE">
      <w:pPr>
        <w:rPr>
          <w:rFonts w:hint="eastAsia"/>
          <w:b/>
          <w:bCs/>
          <w:color w:val="000000" w:themeColor="text1"/>
          <w:highlight w:val="none"/>
          <w14:textFill>
            <w14:solidFill>
              <w14:schemeClr w14:val="tx1"/>
            </w14:solidFill>
          </w14:textFill>
        </w:rPr>
      </w:pPr>
    </w:p>
    <w:p w14:paraId="4170BDA0">
      <w:pPr>
        <w:pStyle w:val="15"/>
        <w:rPr>
          <w:rFonts w:hint="eastAsia"/>
          <w:b/>
          <w:bCs/>
          <w:color w:val="000000" w:themeColor="text1"/>
          <w:highlight w:val="none"/>
          <w14:textFill>
            <w14:solidFill>
              <w14:schemeClr w14:val="tx1"/>
            </w14:solidFill>
          </w14:textFill>
        </w:rPr>
      </w:pPr>
    </w:p>
    <w:p w14:paraId="60647C30">
      <w:pPr>
        <w:rPr>
          <w:rFonts w:hint="eastAsia"/>
          <w:b/>
          <w:bCs/>
          <w:color w:val="000000" w:themeColor="text1"/>
          <w:highlight w:val="none"/>
          <w14:textFill>
            <w14:solidFill>
              <w14:schemeClr w14:val="tx1"/>
            </w14:solidFill>
          </w14:textFill>
        </w:rPr>
      </w:pPr>
    </w:p>
    <w:p w14:paraId="4E8A6953">
      <w:pPr>
        <w:pStyle w:val="15"/>
        <w:rPr>
          <w:rFonts w:hint="eastAsia"/>
          <w:b/>
          <w:bCs/>
          <w:color w:val="000000" w:themeColor="text1"/>
          <w:highlight w:val="none"/>
          <w14:textFill>
            <w14:solidFill>
              <w14:schemeClr w14:val="tx1"/>
            </w14:solidFill>
          </w14:textFill>
        </w:rPr>
      </w:pPr>
    </w:p>
    <w:p w14:paraId="73C8FAE7">
      <w:pPr>
        <w:rPr>
          <w:rFonts w:hint="eastAsia"/>
          <w:b/>
          <w:bCs/>
          <w:color w:val="000000" w:themeColor="text1"/>
          <w:highlight w:val="none"/>
          <w14:textFill>
            <w14:solidFill>
              <w14:schemeClr w14:val="tx1"/>
            </w14:solidFill>
          </w14:textFill>
        </w:rPr>
      </w:pPr>
    </w:p>
    <w:p w14:paraId="530726D9">
      <w:pPr>
        <w:pStyle w:val="15"/>
        <w:rPr>
          <w:rFonts w:hint="eastAsia"/>
          <w:b/>
          <w:bCs/>
          <w:color w:val="000000" w:themeColor="text1"/>
          <w:highlight w:val="none"/>
          <w14:textFill>
            <w14:solidFill>
              <w14:schemeClr w14:val="tx1"/>
            </w14:solidFill>
          </w14:textFill>
        </w:rPr>
      </w:pPr>
    </w:p>
    <w:p w14:paraId="285DE72F">
      <w:pPr>
        <w:rPr>
          <w:rFonts w:hint="eastAsia"/>
          <w:b/>
          <w:bCs/>
          <w:color w:val="000000" w:themeColor="text1"/>
          <w:highlight w:val="none"/>
          <w14:textFill>
            <w14:solidFill>
              <w14:schemeClr w14:val="tx1"/>
            </w14:solidFill>
          </w14:textFill>
        </w:rPr>
      </w:pPr>
    </w:p>
    <w:p w14:paraId="414C2675">
      <w:pPr>
        <w:pStyle w:val="15"/>
        <w:rPr>
          <w:rFonts w:hint="eastAsia"/>
          <w:b/>
          <w:bCs/>
          <w:color w:val="000000" w:themeColor="text1"/>
          <w:highlight w:val="none"/>
          <w14:textFill>
            <w14:solidFill>
              <w14:schemeClr w14:val="tx1"/>
            </w14:solidFill>
          </w14:textFill>
        </w:rPr>
      </w:pPr>
    </w:p>
    <w:p w14:paraId="2421F23F">
      <w:pPr>
        <w:rPr>
          <w:rFonts w:hint="eastAsia"/>
          <w:b/>
          <w:bCs/>
          <w:color w:val="000000" w:themeColor="text1"/>
          <w:highlight w:val="none"/>
          <w14:textFill>
            <w14:solidFill>
              <w14:schemeClr w14:val="tx1"/>
            </w14:solidFill>
          </w14:textFill>
        </w:rPr>
      </w:pPr>
    </w:p>
    <w:p w14:paraId="4510A627">
      <w:pPr>
        <w:pStyle w:val="15"/>
        <w:rPr>
          <w:rFonts w:hint="eastAsia"/>
          <w:b/>
          <w:bCs/>
          <w:color w:val="000000" w:themeColor="text1"/>
          <w:highlight w:val="none"/>
          <w14:textFill>
            <w14:solidFill>
              <w14:schemeClr w14:val="tx1"/>
            </w14:solidFill>
          </w14:textFill>
        </w:rPr>
      </w:pPr>
    </w:p>
    <w:p w14:paraId="4F5CFA08">
      <w:pPr>
        <w:rPr>
          <w:rFonts w:hint="eastAsia"/>
          <w:b/>
          <w:bCs/>
          <w:color w:val="000000" w:themeColor="text1"/>
          <w:highlight w:val="none"/>
          <w14:textFill>
            <w14:solidFill>
              <w14:schemeClr w14:val="tx1"/>
            </w14:solidFill>
          </w14:textFill>
        </w:rPr>
      </w:pPr>
    </w:p>
    <w:p w14:paraId="01FCCC50">
      <w:pPr>
        <w:pStyle w:val="15"/>
        <w:rPr>
          <w:rFonts w:hint="eastAsia"/>
          <w:b/>
          <w:bCs/>
          <w:color w:val="000000" w:themeColor="text1"/>
          <w:highlight w:val="none"/>
          <w14:textFill>
            <w14:solidFill>
              <w14:schemeClr w14:val="tx1"/>
            </w14:solidFill>
          </w14:textFill>
        </w:rPr>
      </w:pPr>
    </w:p>
    <w:p w14:paraId="02863588">
      <w:pPr>
        <w:rPr>
          <w:rFonts w:hint="eastAsia"/>
          <w:b/>
          <w:bCs/>
          <w:color w:val="000000" w:themeColor="text1"/>
          <w:highlight w:val="none"/>
          <w14:textFill>
            <w14:solidFill>
              <w14:schemeClr w14:val="tx1"/>
            </w14:solidFill>
          </w14:textFill>
        </w:rPr>
      </w:pPr>
    </w:p>
    <w:p w14:paraId="3B5D1771">
      <w:pPr>
        <w:pStyle w:val="15"/>
        <w:rPr>
          <w:rFonts w:hint="eastAsia"/>
          <w:b/>
          <w:bCs/>
          <w:color w:val="000000" w:themeColor="text1"/>
          <w:highlight w:val="none"/>
          <w14:textFill>
            <w14:solidFill>
              <w14:schemeClr w14:val="tx1"/>
            </w14:solidFill>
          </w14:textFill>
        </w:rPr>
      </w:pPr>
    </w:p>
    <w:p w14:paraId="11FDACF7">
      <w:pPr>
        <w:rPr>
          <w:rFonts w:hint="eastAsia"/>
          <w:b/>
          <w:bCs/>
          <w:color w:val="000000" w:themeColor="text1"/>
          <w:highlight w:val="none"/>
          <w14:textFill>
            <w14:solidFill>
              <w14:schemeClr w14:val="tx1"/>
            </w14:solidFill>
          </w14:textFill>
        </w:rPr>
      </w:pPr>
    </w:p>
    <w:p w14:paraId="7EC56A11">
      <w:pPr>
        <w:pStyle w:val="15"/>
        <w:rPr>
          <w:rFonts w:hint="eastAsia"/>
          <w:b/>
          <w:bCs/>
          <w:color w:val="000000" w:themeColor="text1"/>
          <w:highlight w:val="none"/>
          <w14:textFill>
            <w14:solidFill>
              <w14:schemeClr w14:val="tx1"/>
            </w14:solidFill>
          </w14:textFill>
        </w:rPr>
      </w:pPr>
    </w:p>
    <w:p w14:paraId="70644582">
      <w:pPr>
        <w:rPr>
          <w:rFonts w:hint="eastAsia"/>
          <w:b/>
          <w:bCs/>
          <w:color w:val="000000" w:themeColor="text1"/>
          <w:highlight w:val="none"/>
          <w14:textFill>
            <w14:solidFill>
              <w14:schemeClr w14:val="tx1"/>
            </w14:solidFill>
          </w14:textFill>
        </w:rPr>
      </w:pPr>
    </w:p>
    <w:p w14:paraId="43DCABAF">
      <w:pPr>
        <w:pStyle w:val="15"/>
        <w:rPr>
          <w:rFonts w:hint="eastAsia"/>
          <w:b/>
          <w:bCs/>
          <w:color w:val="000000" w:themeColor="text1"/>
          <w:highlight w:val="none"/>
          <w14:textFill>
            <w14:solidFill>
              <w14:schemeClr w14:val="tx1"/>
            </w14:solidFill>
          </w14:textFill>
        </w:rPr>
      </w:pPr>
    </w:p>
    <w:p w14:paraId="15572508">
      <w:pPr>
        <w:rPr>
          <w:rFonts w:hint="eastAsia"/>
          <w:b/>
          <w:bCs/>
          <w:color w:val="000000" w:themeColor="text1"/>
          <w:highlight w:val="none"/>
          <w14:textFill>
            <w14:solidFill>
              <w14:schemeClr w14:val="tx1"/>
            </w14:solidFill>
          </w14:textFill>
        </w:rPr>
      </w:pPr>
    </w:p>
    <w:p w14:paraId="7BDD3065">
      <w:pPr>
        <w:pStyle w:val="15"/>
        <w:rPr>
          <w:rFonts w:hint="eastAsia"/>
          <w:b/>
          <w:bCs/>
          <w:color w:val="000000" w:themeColor="text1"/>
          <w:highlight w:val="none"/>
          <w14:textFill>
            <w14:solidFill>
              <w14:schemeClr w14:val="tx1"/>
            </w14:solidFill>
          </w14:textFill>
        </w:rPr>
      </w:pPr>
    </w:p>
    <w:p w14:paraId="718188CA">
      <w:pPr>
        <w:rPr>
          <w:rFonts w:hint="eastAsia"/>
          <w:b/>
          <w:bCs/>
          <w:color w:val="000000" w:themeColor="text1"/>
          <w:highlight w:val="none"/>
          <w14:textFill>
            <w14:solidFill>
              <w14:schemeClr w14:val="tx1"/>
            </w14:solidFill>
          </w14:textFill>
        </w:rPr>
      </w:pPr>
    </w:p>
    <w:p w14:paraId="71676D56">
      <w:pPr>
        <w:pStyle w:val="15"/>
        <w:rPr>
          <w:rFonts w:hint="eastAsia"/>
          <w:b/>
          <w:bCs/>
          <w:color w:val="000000" w:themeColor="text1"/>
          <w:highlight w:val="none"/>
          <w14:textFill>
            <w14:solidFill>
              <w14:schemeClr w14:val="tx1"/>
            </w14:solidFill>
          </w14:textFill>
        </w:rPr>
      </w:pPr>
    </w:p>
    <w:p w14:paraId="09C4DE30">
      <w:pPr>
        <w:rPr>
          <w:rFonts w:hint="eastAsia"/>
          <w:b/>
          <w:bCs/>
          <w:color w:val="000000" w:themeColor="text1"/>
          <w:highlight w:val="none"/>
          <w14:textFill>
            <w14:solidFill>
              <w14:schemeClr w14:val="tx1"/>
            </w14:solidFill>
          </w14:textFill>
        </w:rPr>
      </w:pPr>
    </w:p>
    <w:p w14:paraId="44D19C7D">
      <w:pPr>
        <w:pStyle w:val="15"/>
        <w:rPr>
          <w:rFonts w:hint="eastAsia"/>
          <w:b/>
          <w:bCs/>
          <w:color w:val="000000" w:themeColor="text1"/>
          <w:highlight w:val="none"/>
          <w14:textFill>
            <w14:solidFill>
              <w14:schemeClr w14:val="tx1"/>
            </w14:solidFill>
          </w14:textFill>
        </w:rPr>
      </w:pPr>
    </w:p>
    <w:p w14:paraId="68687E6F">
      <w:pPr>
        <w:rPr>
          <w:rFonts w:hint="eastAsia"/>
          <w:b/>
          <w:bCs/>
          <w:color w:val="000000" w:themeColor="text1"/>
          <w:highlight w:val="none"/>
          <w14:textFill>
            <w14:solidFill>
              <w14:schemeClr w14:val="tx1"/>
            </w14:solidFill>
          </w14:textFill>
        </w:rPr>
      </w:pPr>
    </w:p>
    <w:p w14:paraId="147E463F">
      <w:pPr>
        <w:pStyle w:val="15"/>
        <w:rPr>
          <w:rFonts w:hint="eastAsia"/>
          <w:b/>
          <w:bCs/>
          <w:color w:val="000000" w:themeColor="text1"/>
          <w:highlight w:val="none"/>
          <w14:textFill>
            <w14:solidFill>
              <w14:schemeClr w14:val="tx1"/>
            </w14:solidFill>
          </w14:textFill>
        </w:rPr>
      </w:pPr>
    </w:p>
    <w:p w14:paraId="7070B568">
      <w:pPr>
        <w:rPr>
          <w:rFonts w:hint="eastAsia"/>
          <w:b/>
          <w:bCs/>
          <w:color w:val="000000" w:themeColor="text1"/>
          <w:highlight w:val="none"/>
          <w14:textFill>
            <w14:solidFill>
              <w14:schemeClr w14:val="tx1"/>
            </w14:solidFill>
          </w14:textFill>
        </w:rPr>
      </w:pPr>
    </w:p>
    <w:p w14:paraId="79762F92">
      <w:pPr>
        <w:rPr>
          <w:rFonts w:hint="eastAsia"/>
          <w:b/>
          <w:bCs/>
          <w:color w:val="000000" w:themeColor="text1"/>
          <w:highlight w:val="none"/>
          <w14:textFill>
            <w14:solidFill>
              <w14:schemeClr w14:val="tx1"/>
            </w14:solidFill>
          </w14:textFill>
        </w:rPr>
      </w:pPr>
    </w:p>
    <w:p w14:paraId="3800850E">
      <w:pPr>
        <w:rPr>
          <w:rFonts w:hint="eastAsia"/>
          <w:b/>
          <w:bCs/>
          <w:color w:val="000000" w:themeColor="text1"/>
          <w:highlight w:val="none"/>
          <w14:textFill>
            <w14:solidFill>
              <w14:schemeClr w14:val="tx1"/>
            </w14:solidFill>
          </w14:textFill>
        </w:rPr>
      </w:pPr>
    </w:p>
    <w:p w14:paraId="3337F6F0">
      <w:pPr>
        <w:pStyle w:val="217"/>
        <w:spacing w:line="390" w:lineRule="exact"/>
        <w:contextualSpacing/>
        <w:rPr>
          <w:rFonts w:hAnsi="宋体" w:cs="宋体"/>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附表</w:t>
      </w:r>
    </w:p>
    <w:p w14:paraId="3818E771">
      <w:pPr>
        <w:widowControl/>
        <w:spacing w:before="156" w:after="156" w:line="400" w:lineRule="exact"/>
        <w:jc w:val="center"/>
        <w:rPr>
          <w:rFonts w:ascii="宋体" w:hAnsi="宋体" w:cs="宋体"/>
          <w:b/>
          <w:bCs/>
          <w:color w:val="000000" w:themeColor="text1"/>
          <w:sz w:val="30"/>
          <w:szCs w:val="30"/>
          <w:highlight w:val="none"/>
          <w14:textFill>
            <w14:solidFill>
              <w14:schemeClr w14:val="tx1"/>
            </w14:solidFill>
          </w14:textFill>
        </w:rPr>
      </w:pPr>
      <w:bookmarkStart w:id="282" w:name="_Toc28361_WPSOffice_Level2"/>
      <w:r>
        <w:rPr>
          <w:rFonts w:hint="eastAsia" w:ascii="宋体" w:hAnsi="宋体" w:cs="宋体"/>
          <w:b/>
          <w:bCs/>
          <w:color w:val="000000" w:themeColor="text1"/>
          <w:sz w:val="30"/>
          <w:szCs w:val="30"/>
          <w:highlight w:val="none"/>
          <w14:textFill>
            <w14:solidFill>
              <w14:schemeClr w14:val="tx1"/>
            </w14:solidFill>
          </w14:textFill>
        </w:rPr>
        <w:t>统计上大中小微型企业划分标准</w:t>
      </w:r>
      <w:bookmarkEnd w:id="282"/>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445"/>
        <w:gridCol w:w="748"/>
        <w:gridCol w:w="1188"/>
        <w:gridCol w:w="1796"/>
        <w:gridCol w:w="1505"/>
        <w:gridCol w:w="1047"/>
      </w:tblGrid>
      <w:tr w14:paraId="613FB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trPr>
        <w:tc>
          <w:tcPr>
            <w:tcW w:w="2231"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70653891">
            <w:pPr>
              <w:widowControl/>
              <w:spacing w:line="240" w:lineRule="exact"/>
              <w:jc w:val="center"/>
              <w:rPr>
                <w:rFonts w:ascii="宋体" w:hAnsi="宋体" w:cs="宋体"/>
                <w:b/>
                <w:bCs/>
                <w:color w:val="000000" w:themeColor="text1"/>
                <w:sz w:val="18"/>
                <w:szCs w:val="21"/>
                <w:highlight w:val="none"/>
                <w14:textFill>
                  <w14:solidFill>
                    <w14:schemeClr w14:val="tx1"/>
                  </w14:solidFill>
                </w14:textFill>
              </w:rPr>
            </w:pPr>
            <w:r>
              <w:rPr>
                <w:rFonts w:hint="eastAsia" w:ascii="宋体" w:hAnsi="宋体" w:cs="宋体"/>
                <w:b/>
                <w:bCs/>
                <w:color w:val="000000" w:themeColor="text1"/>
                <w:sz w:val="18"/>
                <w:szCs w:val="21"/>
                <w:highlight w:val="none"/>
                <w14:textFill>
                  <w14:solidFill>
                    <w14:schemeClr w14:val="tx1"/>
                  </w14:solidFill>
                </w14:textFill>
              </w:rPr>
              <w:t>行业名称</w:t>
            </w:r>
          </w:p>
        </w:tc>
        <w:tc>
          <w:tcPr>
            <w:tcW w:w="1445"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3EE1289A">
            <w:pPr>
              <w:widowControl/>
              <w:jc w:val="center"/>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指标名称</w:t>
            </w:r>
          </w:p>
        </w:tc>
        <w:tc>
          <w:tcPr>
            <w:tcW w:w="748"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0F0A9F5B">
            <w:pPr>
              <w:widowControl/>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计量</w:t>
            </w:r>
          </w:p>
          <w:p w14:paraId="00BE4B22">
            <w:pPr>
              <w:widowControl/>
              <w:jc w:val="center"/>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单位</w:t>
            </w:r>
          </w:p>
        </w:tc>
        <w:tc>
          <w:tcPr>
            <w:tcW w:w="1188"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5C29E427">
            <w:pPr>
              <w:widowControl/>
              <w:jc w:val="center"/>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大型</w:t>
            </w:r>
          </w:p>
        </w:tc>
        <w:tc>
          <w:tcPr>
            <w:tcW w:w="1796"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71BDFA30">
            <w:pPr>
              <w:widowControl/>
              <w:jc w:val="center"/>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中型</w:t>
            </w:r>
          </w:p>
        </w:tc>
        <w:tc>
          <w:tcPr>
            <w:tcW w:w="1505"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016BAD7D">
            <w:pPr>
              <w:widowControl/>
              <w:jc w:val="center"/>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小型</w:t>
            </w:r>
          </w:p>
        </w:tc>
        <w:tc>
          <w:tcPr>
            <w:tcW w:w="1047"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2E523FA1">
            <w:pPr>
              <w:widowControl/>
              <w:jc w:val="center"/>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微型</w:t>
            </w:r>
          </w:p>
        </w:tc>
      </w:tr>
      <w:tr w14:paraId="1724C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tcBorders>
              <w:top w:val="single" w:color="auto" w:sz="4" w:space="0"/>
              <w:left w:val="single" w:color="auto" w:sz="4" w:space="0"/>
              <w:bottom w:val="single" w:color="auto" w:sz="4" w:space="0"/>
              <w:right w:val="single" w:color="auto" w:sz="4" w:space="0"/>
            </w:tcBorders>
            <w:noWrap w:val="0"/>
            <w:vAlign w:val="center"/>
          </w:tcPr>
          <w:p w14:paraId="5F3E0EA3">
            <w:pPr>
              <w:widowControl/>
              <w:spacing w:line="240" w:lineRule="exact"/>
              <w:jc w:val="left"/>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农、林、牧、渔业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13C418B">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3EBC3A66">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3EED24B">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Y≥20000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39722F9A">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500≤Y＜20000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5C258DF3">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50≤Y＜500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C9AAC00">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Y＜50</w:t>
            </w:r>
          </w:p>
        </w:tc>
      </w:tr>
      <w:tr w14:paraId="427A0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30C1E537">
            <w:pPr>
              <w:widowControl/>
              <w:spacing w:line="240" w:lineRule="exact"/>
              <w:jc w:val="left"/>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工业 ※</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05AA1EC">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36C66F94">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2F580CFD">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X≥1000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7DB80552">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300≤X＜1000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7D9EF25F">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20≤X＜300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128AD9A">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X＜20</w:t>
            </w:r>
          </w:p>
        </w:tc>
      </w:tr>
      <w:tr w14:paraId="35031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6C34223C">
            <w:pPr>
              <w:widowControl/>
              <w:jc w:val="left"/>
              <w:rPr>
                <w:rFonts w:ascii="宋体" w:hAnsi="宋体" w:cs="宋体"/>
                <w:color w:val="000000" w:themeColor="text1"/>
                <w:sz w:val="18"/>
                <w:szCs w:val="18"/>
                <w:highlight w:val="none"/>
                <w14:textFill>
                  <w14:solidFill>
                    <w14:schemeClr w14:val="tx1"/>
                  </w14:solidFill>
                </w14:textFill>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886C31B">
            <w:pPr>
              <w:widowControl/>
              <w:spacing w:line="240" w:lineRule="exact"/>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1CA80C09">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5949AB46">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Y≥40000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625EDE01">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2000≤Y＜40000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788A333C">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300≤Y＜2000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39B17A5">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Y＜300</w:t>
            </w:r>
          </w:p>
        </w:tc>
      </w:tr>
      <w:tr w14:paraId="7BC3D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6A6C3F10">
            <w:pPr>
              <w:widowControl/>
              <w:spacing w:line="240" w:lineRule="exact"/>
              <w:jc w:val="left"/>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建筑业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C81A78F">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65DF38E8">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2E7D1FF0">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Y≥80000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50016FFC">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6000≤Y＜80000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0923FA6E">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300≤Y＜6000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AB46F90">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Y＜300</w:t>
            </w:r>
          </w:p>
        </w:tc>
      </w:tr>
      <w:tr w14:paraId="3358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28545CCB">
            <w:pPr>
              <w:widowControl/>
              <w:jc w:val="left"/>
              <w:rPr>
                <w:rFonts w:ascii="宋体" w:hAnsi="宋体" w:cs="宋体"/>
                <w:color w:val="000000" w:themeColor="text1"/>
                <w:sz w:val="18"/>
                <w:szCs w:val="18"/>
                <w:highlight w:val="none"/>
                <w14:textFill>
                  <w14:solidFill>
                    <w14:schemeClr w14:val="tx1"/>
                  </w14:solidFill>
                </w14:textFill>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D96FD4D">
            <w:pPr>
              <w:widowControl/>
              <w:spacing w:line="240" w:lineRule="exact"/>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资产总额(Z)</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3E6A76B9">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7C3E7529">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Z≥80000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2DDB76CE">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5000≤Z＜80000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72C11327">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300≤Z＜5000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067FB93">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Z＜300</w:t>
            </w:r>
          </w:p>
        </w:tc>
      </w:tr>
      <w:tr w14:paraId="68967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41642B3B">
            <w:pPr>
              <w:widowControl/>
              <w:spacing w:line="240" w:lineRule="exact"/>
              <w:jc w:val="left"/>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批发业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AE9F3D5">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3337BFAA">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29FB8862">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X≥200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4AC74A5D">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20≤X＜200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11E55280">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5≤X＜20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22A0E09">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X＜5</w:t>
            </w:r>
          </w:p>
        </w:tc>
      </w:tr>
      <w:tr w14:paraId="73646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6FC42635">
            <w:pPr>
              <w:widowControl/>
              <w:jc w:val="left"/>
              <w:rPr>
                <w:rFonts w:ascii="宋体" w:hAnsi="宋体" w:cs="宋体"/>
                <w:color w:val="000000" w:themeColor="text1"/>
                <w:sz w:val="18"/>
                <w:szCs w:val="18"/>
                <w:highlight w:val="none"/>
                <w14:textFill>
                  <w14:solidFill>
                    <w14:schemeClr w14:val="tx1"/>
                  </w14:solidFill>
                </w14:textFill>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0F8F001">
            <w:pPr>
              <w:widowControl/>
              <w:spacing w:line="240" w:lineRule="exact"/>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1846E291">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35523142">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Y≥40000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38AA5474">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5000≤Y＜40000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708CAF23">
            <w:pPr>
              <w:widowControl/>
              <w:ind w:left="-1" w:hanging="1"/>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1000≤Y＜5000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72FECEB">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Y＜1000</w:t>
            </w:r>
          </w:p>
        </w:tc>
      </w:tr>
      <w:tr w14:paraId="604D3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677452C1">
            <w:pPr>
              <w:widowControl/>
              <w:spacing w:line="240" w:lineRule="exact"/>
              <w:jc w:val="left"/>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零售业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08E4493">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2353F268">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077E5668">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X≥300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70DE208C">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50≤X＜300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438791E1">
            <w:pPr>
              <w:widowControl/>
              <w:ind w:left="-1" w:hanging="1"/>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 xml:space="preserve">10≤X＜50 </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64E3781">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X＜10</w:t>
            </w:r>
          </w:p>
        </w:tc>
      </w:tr>
      <w:tr w14:paraId="37B95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0241E124">
            <w:pPr>
              <w:widowControl/>
              <w:jc w:val="left"/>
              <w:rPr>
                <w:rFonts w:ascii="宋体" w:hAnsi="宋体" w:cs="宋体"/>
                <w:color w:val="000000" w:themeColor="text1"/>
                <w:sz w:val="18"/>
                <w:szCs w:val="18"/>
                <w:highlight w:val="none"/>
                <w14:textFill>
                  <w14:solidFill>
                    <w14:schemeClr w14:val="tx1"/>
                  </w14:solidFill>
                </w14:textFill>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99D368B">
            <w:pPr>
              <w:widowControl/>
              <w:spacing w:line="240" w:lineRule="exact"/>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40414F81">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203F0F3D">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Y≥20000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7E7891F1">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500≤Y＜20000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6C0072DB">
            <w:pPr>
              <w:widowControl/>
              <w:ind w:left="-1" w:hanging="1"/>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100≤Y＜500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447EAA6">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Y＜100</w:t>
            </w:r>
          </w:p>
        </w:tc>
      </w:tr>
      <w:tr w14:paraId="2F00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00111CF2">
            <w:pPr>
              <w:widowControl/>
              <w:spacing w:line="240" w:lineRule="exact"/>
              <w:jc w:val="left"/>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交通运输业 ※</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4EEBFCA">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5B2DAAAD">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780D8EFE">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X≥1000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015AB1DB">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300≤X＜1000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74FA21EA">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20≤X＜300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4F4EAA7">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X＜20</w:t>
            </w:r>
          </w:p>
        </w:tc>
      </w:tr>
      <w:tr w14:paraId="10B83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2305A3A2">
            <w:pPr>
              <w:widowControl/>
              <w:jc w:val="left"/>
              <w:rPr>
                <w:rFonts w:ascii="宋体" w:hAnsi="宋体" w:cs="宋体"/>
                <w:color w:val="000000" w:themeColor="text1"/>
                <w:sz w:val="18"/>
                <w:szCs w:val="18"/>
                <w:highlight w:val="none"/>
                <w14:textFill>
                  <w14:solidFill>
                    <w14:schemeClr w14:val="tx1"/>
                  </w14:solidFill>
                </w14:textFill>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A6D70AA">
            <w:pPr>
              <w:widowControl/>
              <w:spacing w:line="240" w:lineRule="exact"/>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4AA1E759">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7400B65">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Y≥30000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1DB223B7">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3000≤Y＜30000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0A90C164">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200≤Y＜3000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25236D5">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Y＜200</w:t>
            </w:r>
          </w:p>
        </w:tc>
      </w:tr>
      <w:tr w14:paraId="0AB1B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28EB8B19">
            <w:pPr>
              <w:widowControl/>
              <w:spacing w:line="240" w:lineRule="exact"/>
              <w:jc w:val="left"/>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仓储业※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E2B35FF">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412194C4">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0229C942">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X≥200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564150F3">
            <w:pPr>
              <w:widowControl/>
              <w:ind w:left="1" w:hanging="108"/>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100≤X＜200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7041B7DD">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20≤X＜100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3AD33BA">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X＜20</w:t>
            </w:r>
          </w:p>
        </w:tc>
      </w:tr>
      <w:tr w14:paraId="06E30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7B2BCAD7">
            <w:pPr>
              <w:widowControl/>
              <w:jc w:val="left"/>
              <w:rPr>
                <w:rFonts w:ascii="宋体" w:hAnsi="宋体" w:cs="宋体"/>
                <w:color w:val="000000" w:themeColor="text1"/>
                <w:sz w:val="18"/>
                <w:szCs w:val="18"/>
                <w:highlight w:val="none"/>
                <w14:textFill>
                  <w14:solidFill>
                    <w14:schemeClr w14:val="tx1"/>
                  </w14:solidFill>
                </w14:textFill>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D320342">
            <w:pPr>
              <w:widowControl/>
              <w:spacing w:line="240" w:lineRule="exact"/>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6A57078B">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24F57D3A">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Y≥30000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10CA7935">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1000≤Y＜30000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09F1E79F">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100≤Y＜1000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E050B3E">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Y＜100</w:t>
            </w:r>
          </w:p>
        </w:tc>
      </w:tr>
      <w:tr w14:paraId="06EEA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6317709A">
            <w:pPr>
              <w:widowControl/>
              <w:spacing w:line="240" w:lineRule="exact"/>
              <w:jc w:val="left"/>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邮政业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1FFA3C7">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46BA7251">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683C56C1">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X≥1000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6CD03BD6">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300≤X＜1000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2D2CA051">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20≤X＜300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7FC5A0F">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X＜20</w:t>
            </w:r>
          </w:p>
        </w:tc>
      </w:tr>
      <w:tr w14:paraId="5E1E2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62BABE54">
            <w:pPr>
              <w:widowControl/>
              <w:jc w:val="left"/>
              <w:rPr>
                <w:rFonts w:ascii="宋体" w:hAnsi="宋体" w:cs="宋体"/>
                <w:color w:val="000000" w:themeColor="text1"/>
                <w:sz w:val="18"/>
                <w:szCs w:val="18"/>
                <w:highlight w:val="none"/>
                <w14:textFill>
                  <w14:solidFill>
                    <w14:schemeClr w14:val="tx1"/>
                  </w14:solidFill>
                </w14:textFill>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92521CA">
            <w:pPr>
              <w:widowControl/>
              <w:spacing w:line="240" w:lineRule="exact"/>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177360D2">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272D951C">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Y≥30000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037EEF47">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2000≤Y＜30000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65BD005C">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100≤Y＜2000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3BBD797">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Y＜100</w:t>
            </w:r>
          </w:p>
        </w:tc>
      </w:tr>
      <w:tr w14:paraId="04D2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751277D4">
            <w:pPr>
              <w:widowControl/>
              <w:spacing w:line="240" w:lineRule="exact"/>
              <w:jc w:val="left"/>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住宿业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D04A5F2">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5582858C">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056F5609">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X≥300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1A68E23E">
            <w:pPr>
              <w:widowControl/>
              <w:ind w:left="1" w:hanging="108"/>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100≤X＜300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27D652B1">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C47ED79">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X＜10</w:t>
            </w:r>
          </w:p>
        </w:tc>
      </w:tr>
      <w:tr w14:paraId="25C2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6B425048">
            <w:pPr>
              <w:widowControl/>
              <w:jc w:val="left"/>
              <w:rPr>
                <w:rFonts w:ascii="宋体" w:hAnsi="宋体" w:cs="宋体"/>
                <w:color w:val="000000" w:themeColor="text1"/>
                <w:sz w:val="18"/>
                <w:szCs w:val="18"/>
                <w:highlight w:val="none"/>
                <w14:textFill>
                  <w14:solidFill>
                    <w14:schemeClr w14:val="tx1"/>
                  </w14:solidFill>
                </w14:textFill>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2E187A9">
            <w:pPr>
              <w:widowControl/>
              <w:spacing w:line="240" w:lineRule="exact"/>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1A17C957">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7F5E3B54">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Y≥10000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60C3A7F9">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2000≤Y＜10000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7AE2C10E">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100≤Y＜2000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F02FFE6">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Y＜100</w:t>
            </w:r>
          </w:p>
        </w:tc>
      </w:tr>
      <w:tr w14:paraId="7AEB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049B70A6">
            <w:pPr>
              <w:widowControl/>
              <w:spacing w:line="240" w:lineRule="exact"/>
              <w:jc w:val="left"/>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餐饮业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7CF85DB">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74CC56B5">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5CC89BCF">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X≥300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1F262D7F">
            <w:pPr>
              <w:widowControl/>
              <w:ind w:left="1" w:hanging="108"/>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 xml:space="preserve">100≤X＜300 </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64C5832A">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E3B7D3E">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X＜10</w:t>
            </w:r>
          </w:p>
        </w:tc>
      </w:tr>
      <w:tr w14:paraId="1F3C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686A7206">
            <w:pPr>
              <w:widowControl/>
              <w:jc w:val="left"/>
              <w:rPr>
                <w:rFonts w:ascii="宋体" w:hAnsi="宋体" w:cs="宋体"/>
                <w:color w:val="000000" w:themeColor="text1"/>
                <w:sz w:val="18"/>
                <w:szCs w:val="18"/>
                <w:highlight w:val="none"/>
                <w14:textFill>
                  <w14:solidFill>
                    <w14:schemeClr w14:val="tx1"/>
                  </w14:solidFill>
                </w14:textFill>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0EE6F82">
            <w:pPr>
              <w:widowControl/>
              <w:spacing w:line="240" w:lineRule="exact"/>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12ADB4EC">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6506F520">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Y≥10000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08AF2973">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2000≤Y＜10000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06BD13C3">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100≤Y＜2000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3D43046">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Y＜100</w:t>
            </w:r>
          </w:p>
        </w:tc>
      </w:tr>
      <w:tr w14:paraId="3A46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3497308C">
            <w:pPr>
              <w:widowControl/>
              <w:spacing w:line="240" w:lineRule="exact"/>
              <w:jc w:val="left"/>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信息传输业 ※</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4294BE6">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792A18B9">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2B13127B">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X≥2000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47086E1A">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100≤X＜2000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336C6C59">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12E5366">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X＜10</w:t>
            </w:r>
          </w:p>
        </w:tc>
      </w:tr>
      <w:tr w14:paraId="6193B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6C8E1009">
            <w:pPr>
              <w:widowControl/>
              <w:jc w:val="left"/>
              <w:rPr>
                <w:rFonts w:ascii="宋体" w:hAnsi="宋体" w:cs="宋体"/>
                <w:color w:val="000000" w:themeColor="text1"/>
                <w:sz w:val="18"/>
                <w:szCs w:val="18"/>
                <w:highlight w:val="none"/>
                <w14:textFill>
                  <w14:solidFill>
                    <w14:schemeClr w14:val="tx1"/>
                  </w14:solidFill>
                </w14:textFill>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8A0B889">
            <w:pPr>
              <w:widowControl/>
              <w:spacing w:line="240" w:lineRule="exact"/>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0EB4FC37">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52EF2065">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Y≥100000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3D7044F5">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1000≤Y＜100000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15A8DF45">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100≤Y＜1000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8868238">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Y＜100</w:t>
            </w:r>
          </w:p>
        </w:tc>
      </w:tr>
      <w:tr w14:paraId="423BD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6DEB6095">
            <w:pPr>
              <w:widowControl/>
              <w:spacing w:line="240" w:lineRule="exact"/>
              <w:jc w:val="left"/>
              <w:rPr>
                <w:rFonts w:ascii="宋体" w:hAnsi="宋体" w:cs="宋体"/>
                <w:color w:val="000000" w:themeColor="text1"/>
                <w:spacing w:val="-12"/>
                <w:sz w:val="18"/>
                <w:szCs w:val="18"/>
                <w:highlight w:val="none"/>
                <w14:textFill>
                  <w14:solidFill>
                    <w14:schemeClr w14:val="tx1"/>
                  </w14:solidFill>
                </w14:textFill>
              </w:rPr>
            </w:pPr>
            <w:r>
              <w:rPr>
                <w:rFonts w:hint="eastAsia" w:ascii="宋体" w:hAnsi="宋体" w:cs="宋体"/>
                <w:color w:val="000000" w:themeColor="text1"/>
                <w:spacing w:val="-12"/>
                <w:sz w:val="18"/>
                <w:szCs w:val="18"/>
                <w:highlight w:val="none"/>
                <w14:textFill>
                  <w14:solidFill>
                    <w14:schemeClr w14:val="tx1"/>
                  </w14:solidFill>
                </w14:textFill>
              </w:rPr>
              <w:t>软件和信息技术服</w:t>
            </w:r>
            <w:r>
              <w:rPr>
                <w:rFonts w:hint="eastAsia" w:ascii="宋体" w:hAnsi="宋体" w:cs="宋体"/>
                <w:color w:val="000000" w:themeColor="text1"/>
                <w:sz w:val="18"/>
                <w:szCs w:val="18"/>
                <w:highlight w:val="none"/>
                <w14:textFill>
                  <w14:solidFill>
                    <w14:schemeClr w14:val="tx1"/>
                  </w14:solidFill>
                </w14:textFill>
              </w:rPr>
              <w:t>务业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8EE365C">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15F1147F">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2F889F1E">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X≥300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660AE16C">
            <w:pPr>
              <w:widowControl/>
              <w:ind w:left="1" w:hanging="108"/>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 xml:space="preserve">100≤X＜300 </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490DA4BE">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6A8D718">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X＜10</w:t>
            </w:r>
          </w:p>
        </w:tc>
      </w:tr>
      <w:tr w14:paraId="22405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7850E256">
            <w:pPr>
              <w:widowControl/>
              <w:jc w:val="left"/>
              <w:rPr>
                <w:rFonts w:ascii="宋体" w:hAnsi="宋体" w:cs="宋体"/>
                <w:color w:val="000000" w:themeColor="text1"/>
                <w:spacing w:val="-12"/>
                <w:sz w:val="18"/>
                <w:szCs w:val="18"/>
                <w:highlight w:val="none"/>
                <w14:textFill>
                  <w14:solidFill>
                    <w14:schemeClr w14:val="tx1"/>
                  </w14:solidFill>
                </w14:textFill>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62906AD">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28CE5EA8">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5CA5A3E4">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Y≥10000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43C6EBF2">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1000≤Y＜10000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5C4693F3">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50≤Y＜1000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69C5640">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Y＜50</w:t>
            </w:r>
          </w:p>
        </w:tc>
      </w:tr>
      <w:tr w14:paraId="508D6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2072693C">
            <w:pPr>
              <w:widowControl/>
              <w:spacing w:line="240" w:lineRule="exact"/>
              <w:jc w:val="left"/>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房地产开发经营</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188F84E">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44EAE117">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1A9BBFC9">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Y≥200000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6E12C3F7">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1000≤Y＜200000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330D9304">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100≤Y＜1000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CA1A93D">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Y＜100</w:t>
            </w:r>
          </w:p>
        </w:tc>
      </w:tr>
      <w:tr w14:paraId="10E00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1A0B38B1">
            <w:pPr>
              <w:widowControl/>
              <w:jc w:val="left"/>
              <w:rPr>
                <w:rFonts w:ascii="宋体" w:hAnsi="宋体" w:cs="宋体"/>
                <w:color w:val="000000" w:themeColor="text1"/>
                <w:sz w:val="18"/>
                <w:szCs w:val="18"/>
                <w:highlight w:val="none"/>
                <w14:textFill>
                  <w14:solidFill>
                    <w14:schemeClr w14:val="tx1"/>
                  </w14:solidFill>
                </w14:textFill>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E0B41B7">
            <w:pPr>
              <w:widowControl/>
              <w:spacing w:line="240" w:lineRule="exact"/>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资产总额(Z)</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34382DA3">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58375B77">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Z≥10000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029C170F">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5000≤Z＜10000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7E196FC1">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2000≤Z＜5000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8F6305D">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Z＜2000</w:t>
            </w:r>
          </w:p>
        </w:tc>
      </w:tr>
      <w:tr w14:paraId="6BB77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4EBF2529">
            <w:pPr>
              <w:widowControl/>
              <w:spacing w:line="240" w:lineRule="exact"/>
              <w:jc w:val="left"/>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物业管理</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0FEE704">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79160FC2">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1C3D197F">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X≥1000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39428259">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300≤X＜1000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0AABF4F9">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100≤X＜300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89396C2">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X＜100</w:t>
            </w:r>
          </w:p>
        </w:tc>
      </w:tr>
      <w:tr w14:paraId="12696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16461DCF">
            <w:pPr>
              <w:widowControl/>
              <w:jc w:val="left"/>
              <w:rPr>
                <w:rFonts w:ascii="宋体" w:hAnsi="宋体" w:cs="宋体"/>
                <w:color w:val="000000" w:themeColor="text1"/>
                <w:sz w:val="18"/>
                <w:szCs w:val="18"/>
                <w:highlight w:val="none"/>
                <w14:textFill>
                  <w14:solidFill>
                    <w14:schemeClr w14:val="tx1"/>
                  </w14:solidFill>
                </w14:textFill>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8B1C465">
            <w:pPr>
              <w:widowControl/>
              <w:spacing w:line="240" w:lineRule="exact"/>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2CB94040">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60FFD709">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Y≥5000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112581CA">
            <w:pPr>
              <w:widowControl/>
              <w:ind w:left="1" w:hanging="108"/>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1000≤Y＜5000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22A35259">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500≤Y＜1000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D8D55A8">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Y＜500</w:t>
            </w:r>
          </w:p>
        </w:tc>
      </w:tr>
      <w:tr w14:paraId="1F9F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14DA79BD">
            <w:pPr>
              <w:widowControl/>
              <w:spacing w:line="240" w:lineRule="exact"/>
              <w:jc w:val="left"/>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租赁和商务服务业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4DF755D">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22D0BA9A">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7E408338">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X≥300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59146596">
            <w:pPr>
              <w:widowControl/>
              <w:ind w:left="1" w:hanging="108"/>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100≤X＜300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7F4979D7">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4701E8F">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X＜10</w:t>
            </w:r>
          </w:p>
        </w:tc>
      </w:tr>
      <w:tr w14:paraId="69BF1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3BBE17F6">
            <w:pPr>
              <w:widowControl/>
              <w:jc w:val="left"/>
              <w:rPr>
                <w:rFonts w:ascii="宋体" w:hAnsi="宋体" w:cs="宋体"/>
                <w:color w:val="000000" w:themeColor="text1"/>
                <w:sz w:val="18"/>
                <w:szCs w:val="18"/>
                <w:highlight w:val="none"/>
                <w14:textFill>
                  <w14:solidFill>
                    <w14:schemeClr w14:val="tx1"/>
                  </w14:solidFill>
                </w14:textFill>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02E677B">
            <w:pPr>
              <w:widowControl/>
              <w:spacing w:line="240" w:lineRule="exact"/>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资产总额(Z)</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17640191">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0B39A3BF">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Z≥120000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719CBD1C">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8000≤Z＜120000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6522C0A5">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100≤Z＜8000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1CC6DC8">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Z＜100</w:t>
            </w:r>
          </w:p>
        </w:tc>
      </w:tr>
      <w:tr w14:paraId="2D3A6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tcBorders>
              <w:top w:val="single" w:color="auto" w:sz="4" w:space="0"/>
              <w:left w:val="single" w:color="auto" w:sz="4" w:space="0"/>
              <w:bottom w:val="single" w:color="auto" w:sz="4" w:space="0"/>
              <w:right w:val="single" w:color="auto" w:sz="4" w:space="0"/>
            </w:tcBorders>
            <w:noWrap w:val="0"/>
            <w:vAlign w:val="center"/>
          </w:tcPr>
          <w:p w14:paraId="24767360">
            <w:pPr>
              <w:widowControl/>
              <w:spacing w:line="240" w:lineRule="exact"/>
              <w:jc w:val="left"/>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其他未列明行业 ※</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7700B57">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518D0EBC">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287B9A72">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X≥300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6D325EB4">
            <w:pPr>
              <w:widowControl/>
              <w:ind w:left="1" w:hanging="108"/>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100≤X＜300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7B072988">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DDECF9C">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X＜10</w:t>
            </w:r>
          </w:p>
        </w:tc>
      </w:tr>
    </w:tbl>
    <w:p w14:paraId="000813C0">
      <w:pPr>
        <w:widowControl/>
        <w:spacing w:line="540" w:lineRule="exact"/>
        <w:rPr>
          <w:rFonts w:ascii="宋体" w:hAnsi="宋体" w:cs="宋体"/>
          <w:color w:val="000000" w:themeColor="text1"/>
          <w:spacing w:val="8"/>
          <w:sz w:val="24"/>
          <w:highlight w:val="none"/>
          <w14:textFill>
            <w14:solidFill>
              <w14:schemeClr w14:val="tx1"/>
            </w14:solidFill>
          </w14:textFill>
        </w:rPr>
      </w:pPr>
      <w:r>
        <w:rPr>
          <w:rFonts w:hint="eastAsia" w:ascii="宋体" w:hAnsi="宋体" w:cs="宋体"/>
          <w:color w:val="000000" w:themeColor="text1"/>
          <w:spacing w:val="8"/>
          <w:sz w:val="24"/>
          <w:highlight w:val="none"/>
          <w14:textFill>
            <w14:solidFill>
              <w14:schemeClr w14:val="tx1"/>
            </w14:solidFill>
          </w14:textFill>
        </w:rPr>
        <w:t>说明：</w:t>
      </w:r>
    </w:p>
    <w:p w14:paraId="123FFB7B">
      <w:pPr>
        <w:pStyle w:val="217"/>
        <w:spacing w:line="380" w:lineRule="exact"/>
        <w:ind w:firstLine="512"/>
        <w:contextualSpacing/>
        <w:rPr>
          <w:rFonts w:hAnsi="宋体" w:cs="宋体"/>
          <w:color w:val="000000" w:themeColor="text1"/>
          <w:spacing w:val="8"/>
          <w:sz w:val="24"/>
          <w:szCs w:val="24"/>
          <w:highlight w:val="none"/>
          <w14:textFill>
            <w14:solidFill>
              <w14:schemeClr w14:val="tx1"/>
            </w14:solidFill>
          </w14:textFill>
        </w:rPr>
      </w:pPr>
      <w:r>
        <w:rPr>
          <w:rFonts w:hint="eastAsia" w:hAnsi="宋体" w:cs="宋体"/>
          <w:color w:val="000000" w:themeColor="text1"/>
          <w:spacing w:val="8"/>
          <w:sz w:val="24"/>
          <w:szCs w:val="24"/>
          <w:highlight w:val="none"/>
          <w14:textFill>
            <w14:solidFill>
              <w14:schemeClr w14:val="tx1"/>
            </w14:solidFill>
          </w14:textFill>
        </w:rPr>
        <w:t>1.大型、中型和小型企业须同时满足所列指标的下限，否则下划一档；微型企业只须满足所列指标中的一项即可。</w:t>
      </w:r>
    </w:p>
    <w:p w14:paraId="20103ABC">
      <w:pPr>
        <w:pStyle w:val="217"/>
        <w:spacing w:line="380" w:lineRule="exact"/>
        <w:ind w:firstLine="512"/>
        <w:contextualSpacing/>
        <w:rPr>
          <w:rFonts w:hAnsi="宋体" w:cs="宋体"/>
          <w:color w:val="000000" w:themeColor="text1"/>
          <w:spacing w:val="8"/>
          <w:sz w:val="24"/>
          <w:szCs w:val="24"/>
          <w:highlight w:val="none"/>
          <w14:textFill>
            <w14:solidFill>
              <w14:schemeClr w14:val="tx1"/>
            </w14:solidFill>
          </w14:textFill>
        </w:rPr>
      </w:pPr>
      <w:r>
        <w:rPr>
          <w:rFonts w:hint="eastAsia" w:hAnsi="宋体" w:cs="宋体"/>
          <w:color w:val="000000" w:themeColor="text1"/>
          <w:spacing w:val="8"/>
          <w:sz w:val="24"/>
          <w:szCs w:val="24"/>
          <w:highlight w:val="none"/>
          <w14:textFill>
            <w14:solidFill>
              <w14:schemeClr w14:val="tx1"/>
            </w14:solidFill>
          </w14:textFill>
        </w:rPr>
        <w:t>2.附表中各行业的范围以《国民经济行业分类》（GB/T4754-2017）为准。带</w:t>
      </w:r>
      <w:r>
        <w:rPr>
          <w:rFonts w:hint="eastAsia" w:hAnsi="宋体" w:cs="宋体"/>
          <w:color w:val="000000" w:themeColor="text1"/>
          <w:sz w:val="18"/>
          <w:szCs w:val="18"/>
          <w:highlight w:val="none"/>
          <w14:textFill>
            <w14:solidFill>
              <w14:schemeClr w14:val="tx1"/>
            </w14:solidFill>
          </w14:textFill>
        </w:rPr>
        <w:t>※</w:t>
      </w:r>
      <w:r>
        <w:rPr>
          <w:rFonts w:hint="eastAsia" w:hAnsi="宋体" w:cs="宋体"/>
          <w:color w:val="000000" w:themeColor="text1"/>
          <w:spacing w:val="8"/>
          <w:sz w:val="24"/>
          <w:szCs w:val="24"/>
          <w:highlight w:val="none"/>
          <w14:textFill>
            <w14:solidFill>
              <w14:schemeClr w14:val="tx1"/>
            </w14:solidFill>
          </w14:textFill>
        </w:rPr>
        <w:t>的项为行业组合类别，其中，</w:t>
      </w:r>
      <w:r>
        <w:rPr>
          <w:rFonts w:hint="eastAsia" w:hAnsi="宋体" w:cs="宋体"/>
          <w:b/>
          <w:bCs/>
          <w:color w:val="000000" w:themeColor="text1"/>
          <w:spacing w:val="8"/>
          <w:sz w:val="24"/>
          <w:szCs w:val="24"/>
          <w:highlight w:val="none"/>
          <w14:textFill>
            <w14:solidFill>
              <w14:schemeClr w14:val="tx1"/>
            </w14:solidFill>
          </w14:textFill>
        </w:rPr>
        <w:t>工业包括采矿业，制造业，电力、热力、燃气及水生产和供应业；</w:t>
      </w:r>
      <w:r>
        <w:rPr>
          <w:rFonts w:hint="eastAsia" w:hAnsi="宋体" w:cs="宋体"/>
          <w:color w:val="000000" w:themeColor="text1"/>
          <w:spacing w:val="8"/>
          <w:sz w:val="24"/>
          <w:szCs w:val="24"/>
          <w:highlight w:val="none"/>
          <w14:textFill>
            <w14:solidFill>
              <w14:schemeClr w14:val="tx1"/>
            </w14:solidFill>
          </w14:textFill>
        </w:rPr>
        <w:t>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99A211B">
      <w:pPr>
        <w:pStyle w:val="217"/>
        <w:spacing w:line="380" w:lineRule="exact"/>
        <w:ind w:firstLine="512"/>
        <w:contextualSpacing/>
        <w:rPr>
          <w:rFonts w:hAnsi="宋体" w:cs="宋体"/>
          <w:bCs/>
          <w:color w:val="000000" w:themeColor="text1"/>
          <w:highlight w:val="none"/>
          <w14:textFill>
            <w14:solidFill>
              <w14:schemeClr w14:val="tx1"/>
            </w14:solidFill>
          </w14:textFill>
        </w:rPr>
      </w:pPr>
      <w:r>
        <w:rPr>
          <w:rFonts w:hint="eastAsia" w:hAnsi="宋体" w:cs="宋体"/>
          <w:color w:val="000000" w:themeColor="text1"/>
          <w:spacing w:val="8"/>
          <w:sz w:val="24"/>
          <w:szCs w:val="24"/>
          <w:highlight w:val="none"/>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37512D5B">
      <w:pPr>
        <w:jc w:val="center"/>
        <w:outlineLvl w:val="0"/>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br w:type="page" w:clear="all"/>
      </w:r>
      <w:bookmarkStart w:id="283" w:name="_Toc20390"/>
      <w:bookmarkStart w:id="284" w:name="_Toc14595"/>
      <w:bookmarkStart w:id="285" w:name="_Toc6173"/>
      <w:bookmarkStart w:id="286" w:name="_Toc30753"/>
      <w:r>
        <w:rPr>
          <w:rFonts w:hint="eastAsia" w:ascii="宋体" w:hAnsi="宋体" w:cs="宋体"/>
          <w:b/>
          <w:bCs/>
          <w:color w:val="000000" w:themeColor="text1"/>
          <w:sz w:val="32"/>
          <w:szCs w:val="32"/>
          <w:highlight w:val="none"/>
          <w14:textFill>
            <w14:solidFill>
              <w14:schemeClr w14:val="tx1"/>
            </w14:solidFill>
          </w14:textFill>
        </w:rPr>
        <w:t>第五章  采购合同（合同主要条款及格式）</w:t>
      </w:r>
      <w:bookmarkEnd w:id="283"/>
      <w:bookmarkEnd w:id="284"/>
      <w:bookmarkEnd w:id="285"/>
      <w:bookmarkEnd w:id="286"/>
    </w:p>
    <w:p w14:paraId="317B68B8">
      <w:pPr>
        <w:spacing w:line="4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lang w:eastAsia="zh-CN"/>
          <w14:textFill>
            <w14:solidFill>
              <w14:schemeClr w14:val="tx1"/>
            </w14:solidFill>
          </w14:textFill>
        </w:rPr>
        <w:t>龙胜各族自治县AI赋能中学课堂教学质量提升项目（一期）采购</w:t>
      </w:r>
      <w:r>
        <w:rPr>
          <w:rFonts w:hint="eastAsia" w:ascii="宋体" w:hAnsi="宋体" w:cs="宋体"/>
          <w:color w:val="000000" w:themeColor="text1"/>
          <w:highlight w:val="none"/>
          <w14:textFill>
            <w14:solidFill>
              <w14:schemeClr w14:val="tx1"/>
            </w14:solidFill>
          </w14:textFill>
        </w:rPr>
        <w:t xml:space="preserve">    </w:t>
      </w:r>
    </w:p>
    <w:p w14:paraId="5292F26B">
      <w:pPr>
        <w:spacing w:line="40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项目编号：</w:t>
      </w:r>
      <w:r>
        <w:rPr>
          <w:rFonts w:hint="eastAsia" w:ascii="宋体" w:hAnsi="宋体" w:cs="宋体"/>
          <w:color w:val="000000" w:themeColor="text1"/>
          <w:highlight w:val="none"/>
          <w:lang w:eastAsia="zh-CN"/>
          <w14:textFill>
            <w14:solidFill>
              <w14:schemeClr w14:val="tx1"/>
            </w14:solidFill>
          </w14:textFill>
        </w:rPr>
        <w:t>GLZC2026-G1-280035-GLSZ</w:t>
      </w:r>
      <w:r>
        <w:rPr>
          <w:rFonts w:hint="eastAsia" w:ascii="宋体" w:hAnsi="宋体" w:eastAsia="宋体" w:cs="宋体"/>
          <w:color w:val="000000" w:themeColor="text1"/>
          <w:highlight w:val="none"/>
          <w:lang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 xml:space="preserve"> </w:t>
      </w:r>
    </w:p>
    <w:p w14:paraId="1A0CC69F">
      <w:pPr>
        <w:spacing w:line="400" w:lineRule="exac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甲方：</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（采购人）</w:t>
      </w:r>
    </w:p>
    <w:p w14:paraId="7E2FE621">
      <w:pPr>
        <w:spacing w:line="4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乙方：</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（中标供应商）</w:t>
      </w:r>
    </w:p>
    <w:p w14:paraId="3022BAE8">
      <w:pPr>
        <w:spacing w:line="400" w:lineRule="exact"/>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根据《中华人民共和国政府采购法》《中华人民共和国政府采购法实施条例》《中华人民共和国民法典》等法律、法规规定，按照招、投标文件规定条款和中标供应商承诺、甲乙双方签订本采购合同。</w:t>
      </w:r>
    </w:p>
    <w:p w14:paraId="461D81C5">
      <w:pPr>
        <w:spacing w:line="400" w:lineRule="exact"/>
        <w:ind w:firstLine="413"/>
        <w:outlineLvl w:val="1"/>
        <w:rPr>
          <w:color w:val="000000" w:themeColor="text1"/>
          <w:highlight w:val="none"/>
          <w14:textFill>
            <w14:solidFill>
              <w14:schemeClr w14:val="tx1"/>
            </w14:solidFill>
          </w14:textFill>
        </w:rPr>
      </w:pPr>
      <w:bookmarkStart w:id="287" w:name="_Toc7911"/>
      <w:bookmarkStart w:id="288" w:name="_Toc10357"/>
      <w:bookmarkStart w:id="289" w:name="_Toc18197"/>
      <w:bookmarkStart w:id="290" w:name="_Toc13005"/>
      <w:bookmarkStart w:id="291" w:name="_Toc495841768"/>
      <w:r>
        <w:rPr>
          <w:rFonts w:hint="eastAsia" w:ascii="宋体" w:hAnsi="宋体" w:cs="宋体"/>
          <w:b/>
          <w:color w:val="000000" w:themeColor="text1"/>
          <w:szCs w:val="21"/>
          <w:highlight w:val="none"/>
          <w14:textFill>
            <w14:solidFill>
              <w14:schemeClr w14:val="tx1"/>
            </w14:solidFill>
          </w14:textFill>
        </w:rPr>
        <w:t>第一条  合同标的及合同金额</w:t>
      </w:r>
      <w:bookmarkEnd w:id="287"/>
      <w:bookmarkEnd w:id="288"/>
      <w:bookmarkEnd w:id="289"/>
      <w:bookmarkEnd w:id="290"/>
      <w:bookmarkEnd w:id="291"/>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2"/>
        <w:gridCol w:w="1445"/>
        <w:gridCol w:w="1483"/>
        <w:gridCol w:w="1073"/>
        <w:gridCol w:w="714"/>
        <w:gridCol w:w="1545"/>
        <w:gridCol w:w="1575"/>
      </w:tblGrid>
      <w:tr w14:paraId="20A0E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0BAA38DD">
            <w:pPr>
              <w:spacing w:line="28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项号</w:t>
            </w:r>
          </w:p>
        </w:tc>
        <w:tc>
          <w:tcPr>
            <w:tcW w:w="1232"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673C8F18">
            <w:pPr>
              <w:spacing w:line="28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标的</w:t>
            </w:r>
            <w:r>
              <w:rPr>
                <w:rFonts w:hint="eastAsia" w:ascii="宋体" w:hAnsi="宋体" w:cs="宋体"/>
                <w:b/>
                <w:color w:val="000000" w:themeColor="text1"/>
                <w:szCs w:val="21"/>
                <w:highlight w:val="none"/>
                <w14:textFill>
                  <w14:solidFill>
                    <w14:schemeClr w14:val="tx1"/>
                  </w14:solidFill>
                </w14:textFill>
              </w:rPr>
              <w:t>名称</w:t>
            </w:r>
          </w:p>
        </w:tc>
        <w:tc>
          <w:tcPr>
            <w:tcW w:w="1445"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14E5400D">
            <w:pPr>
              <w:spacing w:line="28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30"/>
                <w:highlight w:val="none"/>
                <w14:textFill>
                  <w14:solidFill>
                    <w14:schemeClr w14:val="tx1"/>
                  </w14:solidFill>
                </w14:textFill>
              </w:rPr>
              <w:t>生产厂家、品牌、规格型号</w:t>
            </w:r>
          </w:p>
        </w:tc>
        <w:tc>
          <w:tcPr>
            <w:tcW w:w="1483"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7033417A">
            <w:pPr>
              <w:spacing w:line="28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技术参数</w:t>
            </w:r>
          </w:p>
        </w:tc>
        <w:tc>
          <w:tcPr>
            <w:tcW w:w="1073"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23E8F6B4">
            <w:pPr>
              <w:spacing w:line="28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数量</w:t>
            </w:r>
          </w:p>
          <w:p w14:paraId="302FEE23">
            <w:pPr>
              <w:spacing w:line="28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①</w:t>
            </w:r>
          </w:p>
        </w:tc>
        <w:tc>
          <w:tcPr>
            <w:tcW w:w="714"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15EEF1BC">
            <w:pPr>
              <w:spacing w:line="28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单位</w:t>
            </w:r>
          </w:p>
        </w:tc>
        <w:tc>
          <w:tcPr>
            <w:tcW w:w="1545"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4775E9AB">
            <w:pPr>
              <w:spacing w:line="28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单价（元）</w:t>
            </w:r>
          </w:p>
          <w:p w14:paraId="5C6C15FB">
            <w:pPr>
              <w:spacing w:line="28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②</w:t>
            </w:r>
          </w:p>
        </w:tc>
        <w:tc>
          <w:tcPr>
            <w:tcW w:w="1575"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3D7B23B8">
            <w:pPr>
              <w:spacing w:line="28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单项合计金额（元）</w:t>
            </w:r>
          </w:p>
          <w:p w14:paraId="1353BCD0">
            <w:pPr>
              <w:spacing w:line="28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③＝①×②</w:t>
            </w:r>
          </w:p>
        </w:tc>
      </w:tr>
      <w:tr w14:paraId="0654A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5016C53C">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0ADA9E1A">
            <w:pPr>
              <w:spacing w:line="400" w:lineRule="exact"/>
              <w:jc w:val="center"/>
              <w:rPr>
                <w:rFonts w:ascii="宋体" w:hAnsi="宋体" w:cs="宋体"/>
                <w:color w:val="000000" w:themeColor="text1"/>
                <w:szCs w:val="21"/>
                <w:highlight w:val="none"/>
                <w14:textFill>
                  <w14:solidFill>
                    <w14:schemeClr w14:val="tx1"/>
                  </w14:solidFill>
                </w14:textFill>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77B1BA8">
            <w:pPr>
              <w:spacing w:line="400" w:lineRule="exact"/>
              <w:jc w:val="center"/>
              <w:rPr>
                <w:rFonts w:ascii="宋体" w:hAnsi="宋体" w:cs="宋体"/>
                <w:color w:val="000000" w:themeColor="text1"/>
                <w:szCs w:val="21"/>
                <w:highlight w:val="none"/>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noWrap w:val="0"/>
            <w:vAlign w:val="center"/>
          </w:tcPr>
          <w:p w14:paraId="507BE5E0">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14:paraId="5BCEAF88">
            <w:pPr>
              <w:spacing w:line="400" w:lineRule="exact"/>
              <w:jc w:val="center"/>
              <w:rPr>
                <w:rFonts w:ascii="宋体" w:hAnsi="宋体" w:cs="宋体"/>
                <w:color w:val="000000" w:themeColor="text1"/>
                <w:szCs w:val="21"/>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noWrap w:val="0"/>
            <w:vAlign w:val="center"/>
          </w:tcPr>
          <w:p w14:paraId="40904D7F">
            <w:pPr>
              <w:spacing w:line="400" w:lineRule="exact"/>
              <w:jc w:val="center"/>
              <w:rPr>
                <w:rFonts w:ascii="宋体" w:hAnsi="宋体" w:cs="宋体"/>
                <w:color w:val="000000" w:themeColor="text1"/>
                <w:szCs w:val="21"/>
                <w:highlight w:val="none"/>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4AA87FD4">
            <w:pPr>
              <w:spacing w:line="400" w:lineRule="exact"/>
              <w:jc w:val="center"/>
              <w:rPr>
                <w:rFonts w:ascii="宋体" w:hAnsi="宋体" w:cs="宋体"/>
                <w:color w:val="000000" w:themeColor="text1"/>
                <w:szCs w:val="21"/>
                <w:highlight w:val="none"/>
                <w14:textFill>
                  <w14:solidFill>
                    <w14:schemeClr w14:val="tx1"/>
                  </w14:solidFill>
                </w14:textFill>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0C76D558">
            <w:pPr>
              <w:spacing w:line="400" w:lineRule="exact"/>
              <w:jc w:val="center"/>
              <w:rPr>
                <w:rFonts w:ascii="宋体" w:hAnsi="宋体" w:cs="宋体"/>
                <w:color w:val="000000" w:themeColor="text1"/>
                <w:szCs w:val="21"/>
                <w:highlight w:val="none"/>
                <w14:textFill>
                  <w14:solidFill>
                    <w14:schemeClr w14:val="tx1"/>
                  </w14:solidFill>
                </w14:textFill>
              </w:rPr>
            </w:pPr>
          </w:p>
        </w:tc>
      </w:tr>
      <w:tr w14:paraId="649B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00F4E58B">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04988363">
            <w:pPr>
              <w:spacing w:line="400" w:lineRule="exact"/>
              <w:jc w:val="center"/>
              <w:rPr>
                <w:rFonts w:ascii="宋体" w:hAnsi="宋体" w:cs="宋体"/>
                <w:color w:val="000000" w:themeColor="text1"/>
                <w:szCs w:val="21"/>
                <w:highlight w:val="none"/>
                <w14:textFill>
                  <w14:solidFill>
                    <w14:schemeClr w14:val="tx1"/>
                  </w14:solidFill>
                </w14:textFill>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FDD683F">
            <w:pPr>
              <w:spacing w:line="400" w:lineRule="exact"/>
              <w:jc w:val="center"/>
              <w:rPr>
                <w:rFonts w:ascii="宋体" w:hAnsi="宋体" w:cs="宋体"/>
                <w:color w:val="000000" w:themeColor="text1"/>
                <w:szCs w:val="21"/>
                <w:highlight w:val="none"/>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noWrap w:val="0"/>
            <w:vAlign w:val="center"/>
          </w:tcPr>
          <w:p w14:paraId="7A10435E">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14:paraId="3B84684D">
            <w:pPr>
              <w:spacing w:line="400" w:lineRule="exact"/>
              <w:jc w:val="center"/>
              <w:rPr>
                <w:rFonts w:ascii="宋体" w:hAnsi="宋体" w:cs="宋体"/>
                <w:color w:val="000000" w:themeColor="text1"/>
                <w:szCs w:val="21"/>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noWrap w:val="0"/>
            <w:vAlign w:val="center"/>
          </w:tcPr>
          <w:p w14:paraId="7EE3AB1C">
            <w:pPr>
              <w:spacing w:line="400" w:lineRule="exact"/>
              <w:jc w:val="center"/>
              <w:rPr>
                <w:rFonts w:ascii="宋体" w:hAnsi="宋体" w:cs="宋体"/>
                <w:color w:val="000000" w:themeColor="text1"/>
                <w:szCs w:val="21"/>
                <w:highlight w:val="none"/>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2C218150">
            <w:pPr>
              <w:spacing w:line="400" w:lineRule="exact"/>
              <w:jc w:val="center"/>
              <w:rPr>
                <w:rFonts w:ascii="宋体" w:hAnsi="宋体" w:cs="宋体"/>
                <w:color w:val="000000" w:themeColor="text1"/>
                <w:szCs w:val="21"/>
                <w:highlight w:val="none"/>
                <w14:textFill>
                  <w14:solidFill>
                    <w14:schemeClr w14:val="tx1"/>
                  </w14:solidFill>
                </w14:textFill>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2EC17547">
            <w:pPr>
              <w:spacing w:line="400" w:lineRule="exact"/>
              <w:jc w:val="center"/>
              <w:rPr>
                <w:rFonts w:ascii="宋体" w:hAnsi="宋体" w:cs="宋体"/>
                <w:color w:val="000000" w:themeColor="text1"/>
                <w:szCs w:val="21"/>
                <w:highlight w:val="none"/>
                <w14:textFill>
                  <w14:solidFill>
                    <w14:schemeClr w14:val="tx1"/>
                  </w14:solidFill>
                </w14:textFill>
              </w:rPr>
            </w:pPr>
          </w:p>
        </w:tc>
      </w:tr>
      <w:tr w14:paraId="47C53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2FB94F16">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2132942">
            <w:pPr>
              <w:spacing w:line="400" w:lineRule="exact"/>
              <w:jc w:val="center"/>
              <w:rPr>
                <w:rFonts w:ascii="宋体" w:hAnsi="宋体" w:cs="宋体"/>
                <w:color w:val="000000" w:themeColor="text1"/>
                <w:szCs w:val="21"/>
                <w:highlight w:val="none"/>
                <w14:textFill>
                  <w14:solidFill>
                    <w14:schemeClr w14:val="tx1"/>
                  </w14:solidFill>
                </w14:textFill>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8091C1F">
            <w:pPr>
              <w:spacing w:line="400" w:lineRule="exact"/>
              <w:jc w:val="center"/>
              <w:rPr>
                <w:rFonts w:ascii="宋体" w:hAnsi="宋体" w:cs="宋体"/>
                <w:color w:val="000000" w:themeColor="text1"/>
                <w:szCs w:val="21"/>
                <w:highlight w:val="none"/>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noWrap w:val="0"/>
            <w:vAlign w:val="center"/>
          </w:tcPr>
          <w:p w14:paraId="7A1B3D4A">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14:paraId="27E6A166">
            <w:pPr>
              <w:spacing w:line="400" w:lineRule="exact"/>
              <w:jc w:val="center"/>
              <w:rPr>
                <w:rFonts w:ascii="宋体" w:hAnsi="宋体" w:cs="宋体"/>
                <w:color w:val="000000" w:themeColor="text1"/>
                <w:szCs w:val="21"/>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noWrap w:val="0"/>
            <w:vAlign w:val="center"/>
          </w:tcPr>
          <w:p w14:paraId="49701763">
            <w:pPr>
              <w:spacing w:line="400" w:lineRule="exact"/>
              <w:jc w:val="center"/>
              <w:rPr>
                <w:rFonts w:ascii="宋体" w:hAnsi="宋体" w:cs="宋体"/>
                <w:color w:val="000000" w:themeColor="text1"/>
                <w:szCs w:val="21"/>
                <w:highlight w:val="none"/>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7BD99152">
            <w:pPr>
              <w:spacing w:line="400" w:lineRule="exact"/>
              <w:jc w:val="center"/>
              <w:rPr>
                <w:rFonts w:ascii="宋体" w:hAnsi="宋体" w:cs="宋体"/>
                <w:color w:val="000000" w:themeColor="text1"/>
                <w:szCs w:val="21"/>
                <w:highlight w:val="none"/>
                <w14:textFill>
                  <w14:solidFill>
                    <w14:schemeClr w14:val="tx1"/>
                  </w14:solidFill>
                </w14:textFill>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E660873">
            <w:pPr>
              <w:spacing w:line="400" w:lineRule="exact"/>
              <w:jc w:val="center"/>
              <w:rPr>
                <w:rFonts w:ascii="宋体" w:hAnsi="宋体" w:cs="宋体"/>
                <w:color w:val="000000" w:themeColor="text1"/>
                <w:szCs w:val="21"/>
                <w:highlight w:val="none"/>
                <w14:textFill>
                  <w14:solidFill>
                    <w14:schemeClr w14:val="tx1"/>
                  </w14:solidFill>
                </w14:textFill>
              </w:rPr>
            </w:pPr>
          </w:p>
        </w:tc>
      </w:tr>
      <w:tr w14:paraId="54F51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201" w:type="dxa"/>
            <w:gridSpan w:val="7"/>
            <w:tcBorders>
              <w:top w:val="single" w:color="auto" w:sz="4" w:space="0"/>
              <w:left w:val="single" w:color="auto" w:sz="4" w:space="0"/>
              <w:bottom w:val="single" w:color="auto" w:sz="4" w:space="0"/>
              <w:right w:val="single" w:color="auto" w:sz="4" w:space="0"/>
            </w:tcBorders>
            <w:noWrap w:val="0"/>
            <w:vAlign w:val="center"/>
          </w:tcPr>
          <w:p w14:paraId="5BA84904">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合     计</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7AF428B8">
            <w:pPr>
              <w:spacing w:line="400" w:lineRule="exact"/>
              <w:rPr>
                <w:rFonts w:ascii="宋体" w:hAnsi="宋体" w:cs="宋体"/>
                <w:color w:val="000000" w:themeColor="text1"/>
                <w:szCs w:val="21"/>
                <w:highlight w:val="none"/>
                <w14:textFill>
                  <w14:solidFill>
                    <w14:schemeClr w14:val="tx1"/>
                  </w14:solidFill>
                </w14:textFill>
              </w:rPr>
            </w:pPr>
          </w:p>
        </w:tc>
      </w:tr>
    </w:tbl>
    <w:p w14:paraId="31B86145">
      <w:pPr>
        <w:spacing w:line="40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根据《中标通知书》的中标内容，合同的总金额为：（大写）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人民币（¥</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p>
    <w:p w14:paraId="70D401D5">
      <w:pPr>
        <w:spacing w:line="400" w:lineRule="exact"/>
        <w:ind w:firstLine="413"/>
        <w:outlineLvl w:val="1"/>
        <w:rPr>
          <w:rFonts w:ascii="宋体" w:hAnsi="宋体" w:cs="宋体"/>
          <w:b/>
          <w:color w:val="000000" w:themeColor="text1"/>
          <w:szCs w:val="21"/>
          <w:highlight w:val="none"/>
          <w14:textFill>
            <w14:solidFill>
              <w14:schemeClr w14:val="tx1"/>
            </w14:solidFill>
          </w14:textFill>
        </w:rPr>
      </w:pPr>
      <w:bookmarkStart w:id="292" w:name="_Toc23870"/>
      <w:bookmarkStart w:id="293" w:name="_Toc7777"/>
      <w:bookmarkStart w:id="294" w:name="_Toc15939"/>
      <w:bookmarkStart w:id="295" w:name="_Toc495841769"/>
      <w:bookmarkStart w:id="296" w:name="_Toc20593"/>
      <w:r>
        <w:rPr>
          <w:rFonts w:hint="eastAsia" w:ascii="宋体" w:hAnsi="宋体" w:cs="宋体"/>
          <w:b/>
          <w:color w:val="000000" w:themeColor="text1"/>
          <w:szCs w:val="21"/>
          <w:highlight w:val="none"/>
          <w14:textFill>
            <w14:solidFill>
              <w14:schemeClr w14:val="tx1"/>
            </w14:solidFill>
          </w14:textFill>
        </w:rPr>
        <w:t>第二条  质量保证</w:t>
      </w:r>
      <w:bookmarkEnd w:id="292"/>
      <w:bookmarkEnd w:id="293"/>
      <w:bookmarkEnd w:id="294"/>
      <w:bookmarkEnd w:id="295"/>
      <w:bookmarkEnd w:id="296"/>
    </w:p>
    <w:p w14:paraId="5555CFA9">
      <w:pPr>
        <w:spacing w:line="40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1.乙方应按投标文件承诺的货物规格型号、技术参数、质量标准等向甲方提供未经使用的全新原装产品，且在正常安装使用和保养条件下，其使用寿命期内各项指标均达到质量标准。</w:t>
      </w:r>
    </w:p>
    <w:p w14:paraId="6B8A03C7">
      <w:pPr>
        <w:spacing w:line="400" w:lineRule="exact"/>
        <w:ind w:firstLine="4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2.乙方提供货物的质量保证期为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厂家规定质保期超过一年的，按厂家规定，“采购需求”有规定的，按规定执行）。在质保期内因货物本身的质量问题发生故障，乙方应负责免费修理和更换零部件。对达不到技术要求者，根据实际情况，经双方协商，可按以下第（1）款办法处理：</w:t>
      </w:r>
    </w:p>
    <w:p w14:paraId="5EBBB591">
      <w:pPr>
        <w:spacing w:line="400" w:lineRule="exact"/>
        <w:ind w:firstLine="4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（1）更换：由乙方承担所有发生的全部费用。</w:t>
      </w:r>
    </w:p>
    <w:p w14:paraId="5B49C109">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（2）贬值处理：由甲乙双方合议定价。</w:t>
      </w:r>
    </w:p>
    <w:p w14:paraId="27F1EFA3">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（3）退货处理：乙方应退还甲方支付的合同款，同时应承担该货物的直接费用（运输、保险、检验、贷款利息及银行手续费等）。</w:t>
      </w:r>
    </w:p>
    <w:p w14:paraId="1FA7B757">
      <w:pPr>
        <w:spacing w:line="400" w:lineRule="exact"/>
        <w:ind w:firstLine="413"/>
        <w:outlineLvl w:val="1"/>
        <w:rPr>
          <w:rFonts w:ascii="宋体" w:hAnsi="宋体" w:cs="宋体"/>
          <w:b/>
          <w:color w:val="000000" w:themeColor="text1"/>
          <w:szCs w:val="21"/>
          <w:highlight w:val="none"/>
          <w14:textFill>
            <w14:solidFill>
              <w14:schemeClr w14:val="tx1"/>
            </w14:solidFill>
          </w14:textFill>
        </w:rPr>
      </w:pPr>
      <w:bookmarkStart w:id="297" w:name="_Toc18436"/>
      <w:bookmarkStart w:id="298" w:name="_Toc28745"/>
      <w:bookmarkStart w:id="299" w:name="_Toc27140"/>
      <w:bookmarkStart w:id="300" w:name="_Toc22527"/>
      <w:bookmarkStart w:id="301" w:name="_Toc495841770"/>
      <w:r>
        <w:rPr>
          <w:rFonts w:hint="eastAsia" w:ascii="宋体" w:hAnsi="宋体" w:cs="宋体"/>
          <w:b/>
          <w:color w:val="000000" w:themeColor="text1"/>
          <w:szCs w:val="21"/>
          <w:highlight w:val="none"/>
          <w14:textFill>
            <w14:solidFill>
              <w14:schemeClr w14:val="tx1"/>
            </w14:solidFill>
          </w14:textFill>
        </w:rPr>
        <w:t>第三条  权利保证</w:t>
      </w:r>
      <w:bookmarkEnd w:id="297"/>
      <w:bookmarkEnd w:id="298"/>
      <w:bookmarkEnd w:id="299"/>
      <w:bookmarkEnd w:id="300"/>
      <w:bookmarkEnd w:id="301"/>
    </w:p>
    <w:p w14:paraId="1C197051">
      <w:pPr>
        <w:spacing w:line="40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1.乙方应保证所提供货物在使用时不会侵犯任何第三方的专利权、商标权、工业设计权或其他权利。</w:t>
      </w:r>
    </w:p>
    <w:p w14:paraId="70AB3081">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2.乙方应按招标文件规定的时间向甲方提供使用货物的有关技术资料。</w:t>
      </w:r>
    </w:p>
    <w:p w14:paraId="75A692FA">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3.乙方保证所交付的货物的所有权完全属于乙方且无任何抵押、质押、查封等产权瑕疵。</w:t>
      </w:r>
    </w:p>
    <w:p w14:paraId="78EF7485">
      <w:pPr>
        <w:spacing w:line="400" w:lineRule="exact"/>
        <w:ind w:firstLine="413"/>
        <w:outlineLvl w:val="1"/>
        <w:rPr>
          <w:rFonts w:ascii="宋体" w:hAnsi="宋体" w:cs="宋体"/>
          <w:b/>
          <w:color w:val="000000" w:themeColor="text1"/>
          <w:szCs w:val="21"/>
          <w:highlight w:val="none"/>
          <w14:textFill>
            <w14:solidFill>
              <w14:schemeClr w14:val="tx1"/>
            </w14:solidFill>
          </w14:textFill>
        </w:rPr>
      </w:pPr>
      <w:bookmarkStart w:id="302" w:name="_Toc7468"/>
      <w:bookmarkStart w:id="303" w:name="_Toc495841771"/>
      <w:bookmarkStart w:id="304" w:name="_Toc25348"/>
      <w:bookmarkStart w:id="305" w:name="_Toc13210"/>
      <w:bookmarkStart w:id="306" w:name="_Toc24662"/>
      <w:r>
        <w:rPr>
          <w:rFonts w:hint="eastAsia" w:ascii="宋体" w:hAnsi="宋体" w:cs="宋体"/>
          <w:b/>
          <w:color w:val="000000" w:themeColor="text1"/>
          <w:szCs w:val="21"/>
          <w:highlight w:val="none"/>
          <w14:textFill>
            <w14:solidFill>
              <w14:schemeClr w14:val="tx1"/>
            </w14:solidFill>
          </w14:textFill>
        </w:rPr>
        <w:t>第四条  货物包装、运输</w:t>
      </w:r>
      <w:bookmarkEnd w:id="302"/>
      <w:bookmarkEnd w:id="303"/>
      <w:bookmarkEnd w:id="304"/>
      <w:bookmarkEnd w:id="305"/>
      <w:bookmarkEnd w:id="306"/>
    </w:p>
    <w:p w14:paraId="5C0D4C57">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1.乙方应在货物发运前对其进行满足运输距离、防潮、防震、防锈和防破损装卸等要求包装，以保证货物安全运达甲方指定地点。</w:t>
      </w:r>
    </w:p>
    <w:p w14:paraId="5D8A7DC6">
      <w:pPr>
        <w:spacing w:line="400" w:lineRule="exact"/>
        <w:ind w:left="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2.使用中文说明书（货物属于进口产品的，供货时应同时附上中文使用说明书）、质量检验证明书、</w:t>
      </w:r>
    </w:p>
    <w:p w14:paraId="79EE5F7C">
      <w:pPr>
        <w:spacing w:line="400" w:lineRule="exact"/>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随配附件和工具以及清单一并附于货物内。</w:t>
      </w:r>
    </w:p>
    <w:p w14:paraId="2FACF45A">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3.乙方在货物发运手续办理完毕后二十四小时内或货到甲方四十八小时前通知甲方，以准备接货。</w:t>
      </w:r>
    </w:p>
    <w:p w14:paraId="4C13F624">
      <w:pPr>
        <w:spacing w:line="400" w:lineRule="exact"/>
        <w:ind w:left="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4.货物在交付甲方前发生的风险均由乙方负责。</w:t>
      </w:r>
    </w:p>
    <w:p w14:paraId="6E64F2ED">
      <w:pPr>
        <w:spacing w:line="400" w:lineRule="exact"/>
        <w:ind w:firstLine="413"/>
        <w:outlineLvl w:val="1"/>
        <w:rPr>
          <w:rFonts w:ascii="宋体" w:hAnsi="宋体" w:cs="宋体"/>
          <w:b/>
          <w:color w:val="000000" w:themeColor="text1"/>
          <w:szCs w:val="21"/>
          <w:highlight w:val="none"/>
          <w14:textFill>
            <w14:solidFill>
              <w14:schemeClr w14:val="tx1"/>
            </w14:solidFill>
          </w14:textFill>
        </w:rPr>
      </w:pPr>
      <w:bookmarkStart w:id="307" w:name="_Toc5831"/>
      <w:bookmarkStart w:id="308" w:name="_Toc495841772"/>
      <w:bookmarkStart w:id="309" w:name="_Toc581"/>
      <w:bookmarkStart w:id="310" w:name="_Toc29513"/>
      <w:bookmarkStart w:id="311" w:name="_Toc6786"/>
      <w:r>
        <w:rPr>
          <w:rFonts w:hint="eastAsia" w:ascii="宋体" w:hAnsi="宋体" w:cs="宋体"/>
          <w:b/>
          <w:color w:val="000000" w:themeColor="text1"/>
          <w:szCs w:val="21"/>
          <w:highlight w:val="none"/>
          <w14:textFill>
            <w14:solidFill>
              <w14:schemeClr w14:val="tx1"/>
            </w14:solidFill>
          </w14:textFill>
        </w:rPr>
        <w:t>第五条  交付</w:t>
      </w:r>
      <w:bookmarkEnd w:id="307"/>
      <w:bookmarkEnd w:id="308"/>
      <w:bookmarkEnd w:id="309"/>
      <w:bookmarkEnd w:id="310"/>
      <w:bookmarkEnd w:id="311"/>
    </w:p>
    <w:p w14:paraId="5379D2F3">
      <w:pPr>
        <w:spacing w:line="400" w:lineRule="exact"/>
        <w:ind w:firstLine="413"/>
        <w:outlineLvl w:val="1"/>
        <w:rPr>
          <w:rFonts w:hint="eastAsia"/>
          <w:bCs/>
          <w:color w:val="000000" w:themeColor="text1"/>
          <w:szCs w:val="21"/>
          <w:highlight w:val="none"/>
          <w14:textFill>
            <w14:solidFill>
              <w14:schemeClr w14:val="tx1"/>
            </w14:solidFill>
          </w14:textFill>
        </w:rPr>
      </w:pPr>
      <w:bookmarkStart w:id="312" w:name="_Toc14617"/>
      <w:bookmarkStart w:id="313" w:name="_Toc14073"/>
      <w:bookmarkStart w:id="314" w:name="_Toc495841773"/>
      <w:bookmarkStart w:id="315" w:name="_Toc30287"/>
      <w:bookmarkStart w:id="316" w:name="_Toc3941"/>
      <w:r>
        <w:rPr>
          <w:rFonts w:hint="eastAsia"/>
          <w:bCs/>
          <w:color w:val="000000" w:themeColor="text1"/>
          <w:szCs w:val="21"/>
          <w:highlight w:val="none"/>
          <w14:textFill>
            <w14:solidFill>
              <w14:schemeClr w14:val="tx1"/>
            </w14:solidFill>
          </w14:textFill>
        </w:rPr>
        <w:t>1.交付使用时间：自签订合同之日起20天内到货，30个日历日内全部安装调试合格完毕</w:t>
      </w:r>
      <w:r>
        <w:rPr>
          <w:rFonts w:hint="eastAsia"/>
          <w:bCs/>
          <w:color w:val="000000" w:themeColor="text1"/>
          <w:szCs w:val="21"/>
          <w:highlight w:val="none"/>
          <w:lang w:eastAsia="zh-CN"/>
          <w14:textFill>
            <w14:solidFill>
              <w14:schemeClr w14:val="tx1"/>
            </w14:solidFill>
          </w14:textFill>
        </w:rPr>
        <w:t>，</w:t>
      </w:r>
      <w:r>
        <w:rPr>
          <w:rFonts w:hint="eastAsia"/>
          <w:bCs/>
          <w:color w:val="000000" w:themeColor="text1"/>
          <w:szCs w:val="21"/>
          <w:highlight w:val="none"/>
          <w14:textFill>
            <w14:solidFill>
              <w14:schemeClr w14:val="tx1"/>
            </w14:solidFill>
          </w14:textFill>
        </w:rPr>
        <w:t>货到学校有货物签收单由学校清点签收。</w:t>
      </w:r>
      <w:bookmarkEnd w:id="312"/>
    </w:p>
    <w:p w14:paraId="20624D63">
      <w:pPr>
        <w:spacing w:line="400" w:lineRule="exact"/>
        <w:ind w:firstLine="413"/>
        <w:outlineLvl w:val="1"/>
        <w:rPr>
          <w:rFonts w:hint="eastAsia"/>
          <w:bCs/>
          <w:color w:val="000000" w:themeColor="text1"/>
          <w:szCs w:val="21"/>
          <w:highlight w:val="none"/>
          <w14:textFill>
            <w14:solidFill>
              <w14:schemeClr w14:val="tx1"/>
            </w14:solidFill>
          </w14:textFill>
        </w:rPr>
      </w:pPr>
      <w:bookmarkStart w:id="317" w:name="_Toc2687"/>
      <w:r>
        <w:rPr>
          <w:rFonts w:hint="eastAsia"/>
          <w:bCs/>
          <w:color w:val="000000" w:themeColor="text1"/>
          <w:szCs w:val="21"/>
          <w:highlight w:val="none"/>
          <w14:textFill>
            <w14:solidFill>
              <w14:schemeClr w14:val="tx1"/>
            </w14:solidFill>
          </w14:textFill>
        </w:rPr>
        <w:t>2.交货地点：广西桂林龙胜各族自治县。</w:t>
      </w:r>
      <w:bookmarkEnd w:id="317"/>
    </w:p>
    <w:p w14:paraId="761A0C4D">
      <w:pPr>
        <w:spacing w:line="400" w:lineRule="exact"/>
        <w:ind w:firstLine="413"/>
        <w:outlineLvl w:val="1"/>
        <w:rPr>
          <w:rFonts w:ascii="宋体" w:hAnsi="宋体" w:cs="宋体"/>
          <w:b/>
          <w:color w:val="000000" w:themeColor="text1"/>
          <w:szCs w:val="21"/>
          <w:highlight w:val="none"/>
          <w14:textFill>
            <w14:solidFill>
              <w14:schemeClr w14:val="tx1"/>
            </w14:solidFill>
          </w14:textFill>
        </w:rPr>
      </w:pPr>
      <w:bookmarkStart w:id="318" w:name="_Toc22905"/>
      <w:r>
        <w:rPr>
          <w:rFonts w:hint="eastAsia" w:ascii="宋体" w:hAnsi="宋体" w:cs="宋体"/>
          <w:b/>
          <w:color w:val="000000" w:themeColor="text1"/>
          <w:szCs w:val="21"/>
          <w:highlight w:val="none"/>
          <w14:textFill>
            <w14:solidFill>
              <w14:schemeClr w14:val="tx1"/>
            </w14:solidFill>
          </w14:textFill>
        </w:rPr>
        <w:t xml:space="preserve">第六条  </w:t>
      </w:r>
      <w:bookmarkEnd w:id="313"/>
      <w:bookmarkEnd w:id="314"/>
      <w:bookmarkEnd w:id="315"/>
      <w:r>
        <w:rPr>
          <w:rFonts w:hint="eastAsia" w:ascii="宋体" w:hAnsi="宋体" w:cs="宋体"/>
          <w:b/>
          <w:color w:val="000000" w:themeColor="text1"/>
          <w:szCs w:val="21"/>
          <w:highlight w:val="none"/>
          <w14:textFill>
            <w14:solidFill>
              <w14:schemeClr w14:val="tx1"/>
            </w14:solidFill>
          </w14:textFill>
        </w:rPr>
        <w:t>验收方式</w:t>
      </w:r>
      <w:bookmarkEnd w:id="316"/>
      <w:bookmarkEnd w:id="318"/>
    </w:p>
    <w:p w14:paraId="30818CAA">
      <w:pPr>
        <w:spacing w:line="400" w:lineRule="exact"/>
        <w:ind w:left="420"/>
        <w:rPr>
          <w:rFonts w:hint="eastAsia" w:ascii="宋体" w:hAnsi="宋体" w:eastAsia="宋体" w:cs="宋体"/>
          <w:color w:val="000000" w:themeColor="text1"/>
          <w:szCs w:val="21"/>
          <w:highlight w:val="none"/>
          <w14:textFill>
            <w14:solidFill>
              <w14:schemeClr w14:val="tx1"/>
            </w14:solidFill>
          </w14:textFill>
        </w:rPr>
      </w:pPr>
      <w:bookmarkStart w:id="319" w:name="_Toc724"/>
      <w:bookmarkStart w:id="320" w:name="_Toc11427"/>
      <w:bookmarkStart w:id="321" w:name="_Toc495841774"/>
      <w:bookmarkStart w:id="322" w:name="_Toc17221"/>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采购人应当在项目完成且收到中标供应商验收申请后5个工作日内组织开展履约验收；</w:t>
      </w:r>
    </w:p>
    <w:p w14:paraId="6F22C811">
      <w:pPr>
        <w:spacing w:line="400" w:lineRule="exact"/>
        <w:ind w:left="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采购人将组织相关人员及专家对采购项目进行验收，验收意见作为验收书的参考资料存档备查，验</w:t>
      </w:r>
    </w:p>
    <w:p w14:paraId="364306DA">
      <w:pPr>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收将严格按照采购需求的规定和投标文件的响应及承诺执行，验收不合格的将根据合同有关条款进行处理；</w:t>
      </w:r>
    </w:p>
    <w:p w14:paraId="2CE3D16B">
      <w:pPr>
        <w:spacing w:line="400" w:lineRule="exact"/>
        <w:ind w:left="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3.验收依据：按照采购需求要求及中标供应商的投标文件。</w:t>
      </w:r>
    </w:p>
    <w:p w14:paraId="4B07432B">
      <w:pPr>
        <w:spacing w:line="400" w:lineRule="exact"/>
        <w:ind w:left="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4.中标供应商必须提供原装正品的、全新的、符合有关质量标准的产品和按要求提供资料。交货时，</w:t>
      </w:r>
    </w:p>
    <w:p w14:paraId="0E5E6401">
      <w:pPr>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现场根据采购需求要求及投标文件承诺逐条对应进行核验，若发现产品不符合采购文件和投标文件承诺要求的，采购人不予验收，同时报相关监督管理部门处理，由此造成采购人经济损失的由中标供应商负责承担全部赔偿责任。</w:t>
      </w:r>
    </w:p>
    <w:p w14:paraId="3AE55EA3">
      <w:pPr>
        <w:numPr>
          <w:ilvl w:val="0"/>
          <w:numId w:val="0"/>
        </w:numPr>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中标供应商必须提供合格的验收材料，验收材料包括①验收申请书（原件）、②中标通知书复印</w:t>
      </w:r>
    </w:p>
    <w:p w14:paraId="3F24A729">
      <w:pPr>
        <w:numPr>
          <w:ilvl w:val="0"/>
          <w:numId w:val="0"/>
        </w:numPr>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件、③</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合同（包括合同中规定的附件）</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color w:val="000000" w:themeColor="text1"/>
          <w:szCs w:val="21"/>
          <w:highlight w:val="none"/>
          <w14:textFill>
            <w14:solidFill>
              <w14:schemeClr w14:val="tx1"/>
            </w14:solidFill>
          </w14:textFill>
        </w:rPr>
        <w:t>；④项目实施过程文件；⑤货物的证明文件；⑥货物的技术资料；⑦培训记录；⑧校级验收单等材料。</w:t>
      </w:r>
    </w:p>
    <w:p w14:paraId="1B101BC2">
      <w:pPr>
        <w:spacing w:line="400" w:lineRule="exact"/>
        <w:ind w:left="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对验收中提出的整改问题，中标供应商必须在15个工作日内整改完毕。</w:t>
      </w:r>
    </w:p>
    <w:p w14:paraId="719CD101">
      <w:pPr>
        <w:spacing w:line="400" w:lineRule="exact"/>
        <w:ind w:left="42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7.本项目关联的服务平台严格遵循国家网络安全与数据安全法律法规，并已通过信息安全等级保护测</w:t>
      </w:r>
    </w:p>
    <w:p w14:paraId="5833B10F">
      <w:pPr>
        <w:spacing w:line="40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评。</w:t>
      </w:r>
    </w:p>
    <w:p w14:paraId="2841D311">
      <w:pPr>
        <w:spacing w:line="400" w:lineRule="exact"/>
        <w:ind w:firstLine="413"/>
        <w:outlineLvl w:val="1"/>
        <w:rPr>
          <w:rFonts w:ascii="宋体" w:hAnsi="宋体" w:cs="宋体"/>
          <w:b/>
          <w:color w:val="000000" w:themeColor="text1"/>
          <w:szCs w:val="21"/>
          <w:highlight w:val="none"/>
          <w14:textFill>
            <w14:solidFill>
              <w14:schemeClr w14:val="tx1"/>
            </w14:solidFill>
          </w14:textFill>
        </w:rPr>
      </w:pPr>
      <w:bookmarkStart w:id="323" w:name="_Toc24571"/>
      <w:r>
        <w:rPr>
          <w:rFonts w:hint="eastAsia" w:ascii="宋体" w:hAnsi="宋体" w:cs="宋体"/>
          <w:b/>
          <w:color w:val="000000" w:themeColor="text1"/>
          <w:szCs w:val="21"/>
          <w:highlight w:val="none"/>
          <w14:textFill>
            <w14:solidFill>
              <w14:schemeClr w14:val="tx1"/>
            </w14:solidFill>
          </w14:textFill>
        </w:rPr>
        <w:t>第七条  安装和培训</w:t>
      </w:r>
      <w:bookmarkEnd w:id="319"/>
      <w:bookmarkEnd w:id="320"/>
      <w:bookmarkEnd w:id="321"/>
      <w:bookmarkEnd w:id="322"/>
      <w:bookmarkEnd w:id="323"/>
    </w:p>
    <w:p w14:paraId="3BA66A44">
      <w:pPr>
        <w:spacing w:line="400" w:lineRule="exact"/>
        <w:ind w:firstLine="420"/>
        <w:rPr>
          <w:rFonts w:hint="eastAsia"/>
          <w:color w:val="000000" w:themeColor="text1"/>
          <w:highlight w:val="none"/>
          <w14:textFill>
            <w14:solidFill>
              <w14:schemeClr w14:val="tx1"/>
            </w14:solidFill>
          </w14:textFill>
        </w:rPr>
      </w:pPr>
      <w:bookmarkStart w:id="324" w:name="_Toc29939"/>
      <w:bookmarkStart w:id="325" w:name="_Toc495841775"/>
      <w:bookmarkStart w:id="326" w:name="_Toc7422"/>
      <w:r>
        <w:rPr>
          <w:rFonts w:hint="eastAsia"/>
          <w:color w:val="000000" w:themeColor="text1"/>
          <w:highlight w:val="none"/>
          <w14:textFill>
            <w14:solidFill>
              <w14:schemeClr w14:val="tx1"/>
            </w14:solidFill>
          </w14:textFill>
        </w:rPr>
        <w:t>中标供应商根据本项目，特派出技术人员对采购方免费提供基本维护、保养等培训。</w:t>
      </w:r>
    </w:p>
    <w:p w14:paraId="4D90AD6D">
      <w:pPr>
        <w:spacing w:line="400" w:lineRule="exact"/>
        <w:ind w:firstLine="413"/>
        <w:outlineLvl w:val="1"/>
        <w:rPr>
          <w:rFonts w:ascii="宋体" w:hAnsi="宋体" w:cs="宋体"/>
          <w:b/>
          <w:color w:val="000000" w:themeColor="text1"/>
          <w:szCs w:val="21"/>
          <w:highlight w:val="none"/>
          <w14:textFill>
            <w14:solidFill>
              <w14:schemeClr w14:val="tx1"/>
            </w14:solidFill>
          </w14:textFill>
        </w:rPr>
      </w:pPr>
      <w:bookmarkStart w:id="327" w:name="_Toc31571"/>
      <w:bookmarkStart w:id="328" w:name="_Toc555"/>
      <w:r>
        <w:rPr>
          <w:rFonts w:hint="eastAsia" w:ascii="宋体" w:hAnsi="宋体" w:cs="宋体"/>
          <w:b/>
          <w:color w:val="000000" w:themeColor="text1"/>
          <w:szCs w:val="21"/>
          <w:highlight w:val="none"/>
          <w14:textFill>
            <w14:solidFill>
              <w14:schemeClr w14:val="tx1"/>
            </w14:solidFill>
          </w14:textFill>
        </w:rPr>
        <w:t>第八条  售后服务、保修期</w:t>
      </w:r>
      <w:bookmarkEnd w:id="324"/>
      <w:bookmarkEnd w:id="325"/>
      <w:bookmarkEnd w:id="326"/>
      <w:bookmarkEnd w:id="327"/>
      <w:bookmarkEnd w:id="328"/>
    </w:p>
    <w:p w14:paraId="774E3D2A">
      <w:pPr>
        <w:spacing w:line="400" w:lineRule="exact"/>
        <w:ind w:firstLine="420"/>
        <w:rPr>
          <w:rFonts w:hint="default" w:ascii="宋体" w:hAnsi="宋体" w:eastAsia="宋体" w:cs="宋体"/>
          <w:color w:val="000000" w:themeColor="text1"/>
          <w:szCs w:val="21"/>
          <w:highlight w:val="none"/>
          <w:lang w:val="en-US" w:eastAsia="zh-CN"/>
          <w14:textFill>
            <w14:solidFill>
              <w14:schemeClr w14:val="tx1"/>
            </w14:solidFill>
          </w14:textFill>
        </w:rPr>
      </w:pPr>
      <w:bookmarkStart w:id="329" w:name="_Toc495841776"/>
      <w:bookmarkStart w:id="330" w:name="_Toc29143"/>
      <w:bookmarkStart w:id="331" w:name="_Toc12595"/>
      <w:bookmarkStart w:id="332" w:name="_Toc23259"/>
      <w:r>
        <w:rPr>
          <w:rFonts w:hint="eastAsia" w:ascii="宋体" w:hAnsi="宋体" w:eastAsia="宋体" w:cs="宋体"/>
          <w:color w:val="000000" w:themeColor="text1"/>
          <w:szCs w:val="21"/>
          <w:highlight w:val="none"/>
          <w:lang w:val="en-US" w:eastAsia="zh-CN"/>
          <w14:textFill>
            <w14:solidFill>
              <w14:schemeClr w14:val="tx1"/>
            </w14:solidFill>
          </w14:textFill>
        </w:rPr>
        <w:t>1.提供线上线下的技术支持：提供7*24小时不间断的电话支持服务，及时响应并解决用户使用过程中的问题。如故障无法远程解决的，需24小时内分派技术工程师现场进行故障排查。</w:t>
      </w:r>
    </w:p>
    <w:p w14:paraId="69CCF0CC">
      <w:pPr>
        <w:spacing w:line="400" w:lineRule="exact"/>
        <w:ind w:firstLine="42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2.软硬件部署后提供至少2次集中培训（服务期内如有需要随时预约安排），培训内容涵盖本次项目相关软硬件系统，对象包括教师、管理员等，培训的相关费用包括在投标报价中，采购人不再另行支付。</w:t>
      </w:r>
    </w:p>
    <w:p w14:paraId="5CCB2254">
      <w:pPr>
        <w:spacing w:line="400" w:lineRule="exact"/>
        <w:ind w:firstLine="42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3.每学期开展一次系统和硬件的巡检，确保安全稳定运行。</w:t>
      </w:r>
    </w:p>
    <w:p w14:paraId="77577525">
      <w:pPr>
        <w:spacing w:line="400" w:lineRule="exact"/>
        <w:ind w:firstLine="413"/>
        <w:outlineLvl w:val="1"/>
        <w:rPr>
          <w:rFonts w:hint="eastAsia" w:ascii="宋体" w:hAnsi="宋体" w:cs="宋体"/>
          <w:color w:val="000000" w:themeColor="text1"/>
          <w:szCs w:val="24"/>
          <w:highlight w:val="none"/>
          <w:lang w:val="en-US" w:eastAsia="zh-CN"/>
          <w14:textFill>
            <w14:solidFill>
              <w14:schemeClr w14:val="tx1"/>
            </w14:solidFill>
          </w14:textFill>
        </w:rPr>
      </w:pPr>
      <w:bookmarkStart w:id="333" w:name="_Toc16672"/>
      <w:r>
        <w:rPr>
          <w:rFonts w:hint="eastAsia" w:ascii="宋体" w:hAnsi="宋体" w:cs="宋体"/>
          <w:color w:val="000000" w:themeColor="text1"/>
          <w:szCs w:val="24"/>
          <w:highlight w:val="none"/>
          <w:lang w:val="en-US" w:eastAsia="zh-CN"/>
          <w14:textFill>
            <w14:solidFill>
              <w14:schemeClr w14:val="tx1"/>
            </w14:solidFill>
          </w14:textFill>
        </w:rPr>
        <w:t>4.AI自习室提供3年质保服务，AI智慧黑板提供6年质保服务，</w:t>
      </w:r>
      <w:r>
        <w:rPr>
          <w:rFonts w:hint="eastAsia" w:ascii="宋体" w:hAnsi="宋体" w:eastAsia="宋体" w:cs="宋体"/>
          <w:b w:val="0"/>
          <w:bCs/>
          <w:color w:val="000000" w:themeColor="text1"/>
          <w:sz w:val="21"/>
          <w:szCs w:val="21"/>
          <w:highlight w:val="none"/>
          <w14:textFill>
            <w14:solidFill>
              <w14:schemeClr w14:val="tx1"/>
            </w14:solidFill>
          </w14:textFill>
        </w:rPr>
        <w:t>AI批阅机（含算力服务）</w:t>
      </w:r>
      <w:r>
        <w:rPr>
          <w:rFonts w:hint="eastAsia" w:ascii="宋体" w:hAnsi="宋体" w:cs="宋体"/>
          <w:color w:val="000000" w:themeColor="text1"/>
          <w:szCs w:val="24"/>
          <w:highlight w:val="none"/>
          <w:lang w:val="en-US" w:eastAsia="zh-CN"/>
          <w14:textFill>
            <w14:solidFill>
              <w14:schemeClr w14:val="tx1"/>
            </w14:solidFill>
          </w14:textFill>
        </w:rPr>
        <w:t>、AI数智资源库提供5年质保服务，</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不间断电源（UPS）</w:t>
      </w:r>
      <w:r>
        <w:rPr>
          <w:rFonts w:hint="eastAsia" w:ascii="宋体" w:hAnsi="宋体" w:cs="宋体"/>
          <w:color w:val="000000" w:themeColor="text1"/>
          <w:szCs w:val="24"/>
          <w:highlight w:val="none"/>
          <w:lang w:val="en-US" w:eastAsia="zh-CN"/>
          <w14:textFill>
            <w14:solidFill>
              <w14:schemeClr w14:val="tx1"/>
            </w14:solidFill>
          </w14:textFill>
        </w:rPr>
        <w:t>提供3年质保服务。</w:t>
      </w:r>
      <w:bookmarkEnd w:id="333"/>
    </w:p>
    <w:p w14:paraId="60243DDB">
      <w:pPr>
        <w:spacing w:line="400" w:lineRule="exact"/>
        <w:ind w:firstLine="413"/>
        <w:outlineLvl w:val="1"/>
        <w:rPr>
          <w:rFonts w:ascii="宋体" w:hAnsi="宋体" w:cs="宋体"/>
          <w:b/>
          <w:color w:val="000000" w:themeColor="text1"/>
          <w:szCs w:val="21"/>
          <w:highlight w:val="none"/>
          <w14:textFill>
            <w14:solidFill>
              <w14:schemeClr w14:val="tx1"/>
            </w14:solidFill>
          </w14:textFill>
        </w:rPr>
      </w:pPr>
      <w:bookmarkStart w:id="334" w:name="_Toc31468"/>
      <w:r>
        <w:rPr>
          <w:rFonts w:hint="eastAsia" w:ascii="宋体" w:hAnsi="宋体" w:cs="宋体"/>
          <w:b/>
          <w:color w:val="000000" w:themeColor="text1"/>
          <w:szCs w:val="21"/>
          <w:highlight w:val="none"/>
          <w14:textFill>
            <w14:solidFill>
              <w14:schemeClr w14:val="tx1"/>
            </w14:solidFill>
          </w14:textFill>
        </w:rPr>
        <w:t>第九条  税费</w:t>
      </w:r>
      <w:bookmarkEnd w:id="329"/>
      <w:bookmarkEnd w:id="330"/>
      <w:bookmarkEnd w:id="331"/>
      <w:bookmarkEnd w:id="332"/>
      <w:bookmarkEnd w:id="334"/>
    </w:p>
    <w:p w14:paraId="362408BE">
      <w:pPr>
        <w:spacing w:line="40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本合同执行中相关的一切税费均由乙方负担。</w:t>
      </w:r>
    </w:p>
    <w:p w14:paraId="7A62260A">
      <w:pPr>
        <w:spacing w:line="400" w:lineRule="exact"/>
        <w:ind w:firstLine="413"/>
        <w:outlineLvl w:val="1"/>
        <w:rPr>
          <w:rFonts w:ascii="宋体" w:hAnsi="宋体" w:cs="宋体"/>
          <w:b/>
          <w:color w:val="000000" w:themeColor="text1"/>
          <w:szCs w:val="21"/>
          <w:highlight w:val="none"/>
          <w14:textFill>
            <w14:solidFill>
              <w14:schemeClr w14:val="tx1"/>
            </w14:solidFill>
          </w14:textFill>
        </w:rPr>
      </w:pPr>
      <w:bookmarkStart w:id="335" w:name="_Toc25042"/>
      <w:bookmarkStart w:id="336" w:name="_Toc18828"/>
      <w:bookmarkStart w:id="337" w:name="_Toc8637"/>
      <w:bookmarkStart w:id="338" w:name="_Toc495841777"/>
      <w:bookmarkStart w:id="339" w:name="_Toc29667"/>
      <w:r>
        <w:rPr>
          <w:rFonts w:hint="eastAsia" w:ascii="宋体" w:hAnsi="宋体" w:cs="宋体"/>
          <w:b/>
          <w:color w:val="000000" w:themeColor="text1"/>
          <w:szCs w:val="21"/>
          <w:highlight w:val="none"/>
          <w14:textFill>
            <w14:solidFill>
              <w14:schemeClr w14:val="tx1"/>
            </w14:solidFill>
          </w14:textFill>
        </w:rPr>
        <w:t>第十条  付款方式</w:t>
      </w:r>
      <w:bookmarkEnd w:id="335"/>
      <w:bookmarkEnd w:id="336"/>
      <w:bookmarkEnd w:id="337"/>
      <w:bookmarkEnd w:id="338"/>
      <w:bookmarkEnd w:id="339"/>
    </w:p>
    <w:p w14:paraId="1CE9CAC5">
      <w:pPr>
        <w:spacing w:line="400" w:lineRule="exact"/>
        <w:ind w:firstLine="413"/>
        <w:outlineLvl w:val="1"/>
        <w:rPr>
          <w:rFonts w:hint="eastAsia"/>
          <w:color w:val="000000" w:themeColor="text1"/>
          <w:highlight w:val="none"/>
          <w14:textFill>
            <w14:solidFill>
              <w14:schemeClr w14:val="tx1"/>
            </w14:solidFill>
          </w14:textFill>
        </w:rPr>
      </w:pPr>
      <w:bookmarkStart w:id="340" w:name="_Toc32281"/>
      <w:bookmarkStart w:id="341" w:name="_Toc26181"/>
      <w:bookmarkStart w:id="342" w:name="_Toc26154"/>
      <w:bookmarkStart w:id="343" w:name="_Toc495841778"/>
      <w:bookmarkStart w:id="344" w:name="_Toc19042"/>
      <w:r>
        <w:rPr>
          <w:rFonts w:hint="eastAsia"/>
          <w:color w:val="000000" w:themeColor="text1"/>
          <w:highlight w:val="none"/>
          <w14:textFill>
            <w14:solidFill>
              <w14:schemeClr w14:val="tx1"/>
            </w14:solidFill>
          </w14:textFill>
        </w:rPr>
        <w:t>若中标供应商是中小企业，签订采购合同后10个工作日内提供</w:t>
      </w:r>
      <w:r>
        <w:rPr>
          <w:rFonts w:hint="eastAsia"/>
          <w:color w:val="000000" w:themeColor="text1"/>
          <w:highlight w:val="none"/>
          <w:lang w:val="en-US" w:eastAsia="zh-CN"/>
          <w14:textFill>
            <w14:solidFill>
              <w14:schemeClr w14:val="tx1"/>
            </w14:solidFill>
          </w14:textFill>
        </w:rPr>
        <w:t>合同</w:t>
      </w:r>
      <w:r>
        <w:rPr>
          <w:rFonts w:hint="eastAsia"/>
          <w:color w:val="000000" w:themeColor="text1"/>
          <w:highlight w:val="none"/>
          <w14:textFill>
            <w14:solidFill>
              <w14:schemeClr w14:val="tx1"/>
            </w14:solidFill>
          </w14:textFill>
        </w:rPr>
        <w:t>总额</w:t>
      </w:r>
      <w:r>
        <w:rPr>
          <w:rFonts w:hint="eastAsia"/>
          <w:color w:val="000000" w:themeColor="text1"/>
          <w:highlight w:val="none"/>
          <w:lang w:val="en-US" w:eastAsia="zh-CN"/>
          <w14:textFill>
            <w14:solidFill>
              <w14:schemeClr w14:val="tx1"/>
            </w14:solidFill>
          </w14:textFill>
        </w:rPr>
        <w:t>的</w:t>
      </w:r>
      <w:r>
        <w:rPr>
          <w:rFonts w:hint="eastAsia"/>
          <w:color w:val="000000" w:themeColor="text1"/>
          <w:highlight w:val="none"/>
          <w14:textFill>
            <w14:solidFill>
              <w14:schemeClr w14:val="tx1"/>
            </w14:solidFill>
          </w14:textFill>
        </w:rPr>
        <w:t>30%的项目货物发票，按照发票支付30%的预付款；所有货物到货提供货物清单和项目学校清点确认签字后，10个</w:t>
      </w:r>
      <w:r>
        <w:rPr>
          <w:rFonts w:hint="eastAsia"/>
          <w:color w:val="000000" w:themeColor="text1"/>
          <w:highlight w:val="none"/>
          <w:lang w:val="en-US" w:eastAsia="zh-CN"/>
          <w14:textFill>
            <w14:solidFill>
              <w14:schemeClr w14:val="tx1"/>
            </w14:solidFill>
          </w14:textFill>
        </w:rPr>
        <w:t>工作</w:t>
      </w:r>
      <w:r>
        <w:rPr>
          <w:rFonts w:hint="eastAsia"/>
          <w:color w:val="000000" w:themeColor="text1"/>
          <w:highlight w:val="none"/>
          <w14:textFill>
            <w14:solidFill>
              <w14:schemeClr w14:val="tx1"/>
            </w14:solidFill>
          </w14:textFill>
        </w:rPr>
        <w:t>日内再次提供</w:t>
      </w:r>
      <w:r>
        <w:rPr>
          <w:rFonts w:hint="eastAsia"/>
          <w:color w:val="000000" w:themeColor="text1"/>
          <w:highlight w:val="none"/>
          <w:lang w:val="en-US" w:eastAsia="zh-CN"/>
          <w14:textFill>
            <w14:solidFill>
              <w14:schemeClr w14:val="tx1"/>
            </w14:solidFill>
          </w14:textFill>
        </w:rPr>
        <w:t>合同</w:t>
      </w:r>
      <w:r>
        <w:rPr>
          <w:rFonts w:hint="eastAsia"/>
          <w:color w:val="000000" w:themeColor="text1"/>
          <w:highlight w:val="none"/>
          <w14:textFill>
            <w14:solidFill>
              <w14:schemeClr w14:val="tx1"/>
            </w14:solidFill>
          </w14:textFill>
        </w:rPr>
        <w:t>总额</w:t>
      </w:r>
      <w:r>
        <w:rPr>
          <w:rFonts w:hint="eastAsia"/>
          <w:color w:val="000000" w:themeColor="text1"/>
          <w:highlight w:val="none"/>
          <w:lang w:val="en-US" w:eastAsia="zh-CN"/>
          <w14:textFill>
            <w14:solidFill>
              <w14:schemeClr w14:val="tx1"/>
            </w14:solidFill>
          </w14:textFill>
        </w:rPr>
        <w:t>的</w:t>
      </w:r>
      <w:r>
        <w:rPr>
          <w:rFonts w:hint="eastAsia"/>
          <w:color w:val="000000" w:themeColor="text1"/>
          <w:highlight w:val="none"/>
          <w14:textFill>
            <w14:solidFill>
              <w14:schemeClr w14:val="tx1"/>
            </w14:solidFill>
          </w14:textFill>
        </w:rPr>
        <w:t>30%的项目货物发票，按照发票支付30%的</w:t>
      </w:r>
      <w:r>
        <w:rPr>
          <w:rFonts w:hint="eastAsia"/>
          <w:color w:val="000000" w:themeColor="text1"/>
          <w:highlight w:val="none"/>
          <w:lang w:val="en-US" w:eastAsia="zh-CN"/>
          <w14:textFill>
            <w14:solidFill>
              <w14:schemeClr w14:val="tx1"/>
            </w14:solidFill>
          </w14:textFill>
        </w:rPr>
        <w:t>货款</w:t>
      </w:r>
      <w:r>
        <w:rPr>
          <w:rFonts w:hint="eastAsia"/>
          <w:color w:val="000000" w:themeColor="text1"/>
          <w:highlight w:val="none"/>
          <w14:textFill>
            <w14:solidFill>
              <w14:schemeClr w14:val="tx1"/>
            </w14:solidFill>
          </w14:textFill>
        </w:rPr>
        <w:t>；全部完成安装并验收合格后，采购人收到合同总额</w:t>
      </w:r>
      <w:r>
        <w:rPr>
          <w:rFonts w:hint="eastAsia"/>
          <w:color w:val="000000" w:themeColor="text1"/>
          <w:highlight w:val="none"/>
          <w:lang w:val="en-US" w:eastAsia="zh-CN"/>
          <w14:textFill>
            <w14:solidFill>
              <w14:schemeClr w14:val="tx1"/>
            </w14:solidFill>
          </w14:textFill>
        </w:rPr>
        <w:t>的</w:t>
      </w:r>
      <w:r>
        <w:rPr>
          <w:rFonts w:hint="eastAsia"/>
          <w:color w:val="000000" w:themeColor="text1"/>
          <w:highlight w:val="none"/>
          <w14:textFill>
            <w14:solidFill>
              <w14:schemeClr w14:val="tx1"/>
            </w14:solidFill>
          </w14:textFill>
        </w:rPr>
        <w:t>40%的项目货物发票后的30个工作日内支付合同总额剩余的40%货款。</w:t>
      </w:r>
      <w:bookmarkEnd w:id="340"/>
    </w:p>
    <w:p w14:paraId="6AF1F1E9">
      <w:pPr>
        <w:spacing w:line="400" w:lineRule="exact"/>
        <w:ind w:firstLine="413"/>
        <w:outlineLvl w:val="1"/>
        <w:rPr>
          <w:rFonts w:ascii="宋体" w:hAnsi="宋体" w:cs="宋体"/>
          <w:b/>
          <w:color w:val="000000" w:themeColor="text1"/>
          <w:szCs w:val="21"/>
          <w:highlight w:val="none"/>
          <w14:textFill>
            <w14:solidFill>
              <w14:schemeClr w14:val="tx1"/>
            </w14:solidFill>
          </w14:textFill>
        </w:rPr>
      </w:pPr>
      <w:bookmarkStart w:id="345" w:name="_Toc1941"/>
      <w:r>
        <w:rPr>
          <w:rFonts w:hint="eastAsia" w:ascii="宋体" w:hAnsi="宋体" w:cs="宋体"/>
          <w:b/>
          <w:color w:val="000000" w:themeColor="text1"/>
          <w:szCs w:val="21"/>
          <w:highlight w:val="none"/>
          <w14:textFill>
            <w14:solidFill>
              <w14:schemeClr w14:val="tx1"/>
            </w14:solidFill>
          </w14:textFill>
        </w:rPr>
        <w:t>第十一条  违约责任</w:t>
      </w:r>
      <w:bookmarkEnd w:id="341"/>
      <w:bookmarkEnd w:id="342"/>
      <w:bookmarkEnd w:id="343"/>
      <w:bookmarkEnd w:id="344"/>
      <w:bookmarkEnd w:id="345"/>
    </w:p>
    <w:p w14:paraId="619F566F">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乙方所提供的货物规格、技术标准、材料等质量不合格的，应及时更换，更换不及时的按逾期交货处罚，乙方应向甲方支付合同金额</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%违约金并赔偿甲方经济损失。</w:t>
      </w:r>
    </w:p>
    <w:p w14:paraId="597EAB9F">
      <w:pPr>
        <w:spacing w:line="40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乙方提供的货物如果侵犯了第三方合法权益而引发的任何纠纷或诉讼，均由乙方负责交涉并承担全部责任。</w:t>
      </w:r>
    </w:p>
    <w:p w14:paraId="63522CD3">
      <w:pPr>
        <w:spacing w:line="40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因包装、运输引起的货物损坏，按质量不合格处理。</w:t>
      </w:r>
    </w:p>
    <w:p w14:paraId="55575190">
      <w:pPr>
        <w:spacing w:line="40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 甲方无故延期接收货物、乙方逾期交货的，每天向对方偿付违约货款额</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违约金，但违约金累计不得超过违约货款额</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，超过</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天对方有权解除合同，违约方承担因此给对方造成经济损失；甲方延期付货款的，每天向乙方偿付延期货款额</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‰滞纳金，但滞纳金累计不得超过延期货款额</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58962E5B">
      <w:pPr>
        <w:spacing w:line="40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 乙方未按本合同和投标文件中规定的服务承诺提供售后服务的，乙方应按本合同合同金额</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%向甲方支付违约金。</w:t>
      </w:r>
    </w:p>
    <w:p w14:paraId="64E08EBF">
      <w:pPr>
        <w:spacing w:line="40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 乙方提供的货物在质保期内，因设计、工艺或材料的缺陷和其他质量原因造成的问题，由乙方负责。</w:t>
      </w:r>
    </w:p>
    <w:p w14:paraId="1D6CDECD">
      <w:pPr>
        <w:spacing w:line="40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 其他违约行为按违约货款额</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%收取违约金并赔偿经济损失。</w:t>
      </w:r>
    </w:p>
    <w:p w14:paraId="224AEB98">
      <w:pPr>
        <w:spacing w:line="400" w:lineRule="exact"/>
        <w:ind w:firstLine="413"/>
        <w:outlineLvl w:val="1"/>
        <w:rPr>
          <w:rFonts w:ascii="宋体" w:hAnsi="宋体" w:cs="宋体"/>
          <w:b/>
          <w:color w:val="000000" w:themeColor="text1"/>
          <w:szCs w:val="21"/>
          <w:highlight w:val="none"/>
          <w14:textFill>
            <w14:solidFill>
              <w14:schemeClr w14:val="tx1"/>
            </w14:solidFill>
          </w14:textFill>
        </w:rPr>
      </w:pPr>
      <w:bookmarkStart w:id="346" w:name="_Toc7285"/>
      <w:bookmarkStart w:id="347" w:name="_Toc26520"/>
      <w:r>
        <w:rPr>
          <w:rFonts w:hint="eastAsia" w:ascii="宋体" w:hAnsi="宋体" w:cs="宋体"/>
          <w:b/>
          <w:color w:val="000000" w:themeColor="text1"/>
          <w:szCs w:val="21"/>
          <w:highlight w:val="none"/>
          <w14:textFill>
            <w14:solidFill>
              <w14:schemeClr w14:val="tx1"/>
            </w14:solidFill>
          </w14:textFill>
        </w:rPr>
        <w:t>第十二条  不可抗力事件处理</w:t>
      </w:r>
      <w:bookmarkEnd w:id="346"/>
      <w:bookmarkEnd w:id="347"/>
    </w:p>
    <w:p w14:paraId="313D521F">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1.在合同有效期内，乙方因不可抗力事件导致不能履行合同，则合同履行期可延长，其延长期与不可抗力影响期相同。</w:t>
      </w:r>
    </w:p>
    <w:p w14:paraId="3E86C117">
      <w:pPr>
        <w:spacing w:line="400" w:lineRule="exact"/>
        <w:ind w:left="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2.不可抗力事件发生后，应立即通知对方，并寄送有关权威机构出具的证明。</w:t>
      </w:r>
    </w:p>
    <w:p w14:paraId="7679953F">
      <w:pPr>
        <w:spacing w:line="400" w:lineRule="exact"/>
        <w:ind w:left="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3.不可抗力事件延续一百二十天以上，双方应通过友好协商，确定是否继续履行合同。</w:t>
      </w:r>
    </w:p>
    <w:p w14:paraId="0C203D32">
      <w:pPr>
        <w:spacing w:line="400" w:lineRule="exact"/>
        <w:ind w:firstLine="413"/>
        <w:outlineLvl w:val="1"/>
        <w:rPr>
          <w:rFonts w:ascii="宋体" w:hAnsi="宋体" w:cs="宋体"/>
          <w:b/>
          <w:color w:val="000000" w:themeColor="text1"/>
          <w:szCs w:val="21"/>
          <w:highlight w:val="none"/>
          <w14:textFill>
            <w14:solidFill>
              <w14:schemeClr w14:val="tx1"/>
            </w14:solidFill>
          </w14:textFill>
        </w:rPr>
      </w:pPr>
      <w:bookmarkStart w:id="348" w:name="_Toc3273"/>
      <w:bookmarkStart w:id="349" w:name="_Toc26510"/>
      <w:r>
        <w:rPr>
          <w:rFonts w:hint="eastAsia" w:ascii="宋体" w:hAnsi="宋体" w:cs="宋体"/>
          <w:b/>
          <w:color w:val="000000" w:themeColor="text1"/>
          <w:szCs w:val="21"/>
          <w:highlight w:val="none"/>
          <w14:textFill>
            <w14:solidFill>
              <w14:schemeClr w14:val="tx1"/>
            </w14:solidFill>
          </w14:textFill>
        </w:rPr>
        <w:t>第十三条  合同争议解决</w:t>
      </w:r>
      <w:bookmarkEnd w:id="348"/>
      <w:bookmarkEnd w:id="349"/>
    </w:p>
    <w:p w14:paraId="68B1922A">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1.因货物质量问题发生争议的，应邀请国家认可的质量检测机构对货物质量进行鉴定。货物符合标准的，鉴定费由甲方承担；货物不符合标准的，鉴定费由乙方承担。</w:t>
      </w:r>
    </w:p>
    <w:p w14:paraId="67A73DF6">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2.因履行本合同引起的或与本合同有关的争议，甲乙双方应首先通过友好协商解决，如果协商不能解决，可向</w:t>
      </w:r>
      <w:r>
        <w:rPr>
          <w:rFonts w:hint="eastAsia" w:ascii="宋体" w:hAnsi="宋体" w:cs="宋体"/>
          <w:color w:val="000000" w:themeColor="text1"/>
          <w:szCs w:val="21"/>
          <w:highlight w:val="none"/>
          <w:lang w:val="en-US" w:eastAsia="zh-CN"/>
          <w14:textFill>
            <w14:solidFill>
              <w14:schemeClr w14:val="tx1"/>
            </w14:solidFill>
          </w14:textFill>
        </w:rPr>
        <w:t>甲方所在地有管辖权的</w:t>
      </w:r>
      <w:r>
        <w:rPr>
          <w:rFonts w:hint="eastAsia" w:ascii="宋体" w:hAnsi="宋体" w:cs="宋体"/>
          <w:color w:val="000000" w:themeColor="text1"/>
          <w:szCs w:val="21"/>
          <w:highlight w:val="none"/>
          <w14:textFill>
            <w14:solidFill>
              <w14:schemeClr w14:val="tx1"/>
            </w14:solidFill>
          </w14:textFill>
        </w:rPr>
        <w:t>人民法院提起诉讼。</w:t>
      </w:r>
    </w:p>
    <w:p w14:paraId="7C36FBC3">
      <w:pPr>
        <w:spacing w:line="400" w:lineRule="exact"/>
        <w:ind w:left="4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3.诉讼期间，本合同继续履行。</w:t>
      </w:r>
    </w:p>
    <w:p w14:paraId="1879F70A">
      <w:pPr>
        <w:spacing w:line="400" w:lineRule="exact"/>
        <w:ind w:firstLine="413"/>
        <w:outlineLvl w:val="1"/>
        <w:rPr>
          <w:rFonts w:ascii="宋体" w:hAnsi="宋体" w:cs="宋体"/>
          <w:b/>
          <w:color w:val="000000" w:themeColor="text1"/>
          <w:szCs w:val="21"/>
          <w:highlight w:val="none"/>
          <w14:textFill>
            <w14:solidFill>
              <w14:schemeClr w14:val="tx1"/>
            </w14:solidFill>
          </w14:textFill>
        </w:rPr>
      </w:pPr>
      <w:bookmarkStart w:id="350" w:name="_Toc3088"/>
      <w:bookmarkStart w:id="351" w:name="_Toc9762"/>
      <w:r>
        <w:rPr>
          <w:rFonts w:hint="eastAsia" w:ascii="宋体" w:hAnsi="宋体" w:cs="宋体"/>
          <w:b/>
          <w:color w:val="000000" w:themeColor="text1"/>
          <w:szCs w:val="21"/>
          <w:highlight w:val="none"/>
          <w14:textFill>
            <w14:solidFill>
              <w14:schemeClr w14:val="tx1"/>
            </w14:solidFill>
          </w14:textFill>
        </w:rPr>
        <w:t>第十四条  合同生效及其它</w:t>
      </w:r>
      <w:bookmarkEnd w:id="350"/>
      <w:bookmarkEnd w:id="351"/>
    </w:p>
    <w:p w14:paraId="57E074AB">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1.合同经甲乙双方法定代表人、负责人、自然人或相应的授权代表签字并加盖投标人公章后生效。</w:t>
      </w:r>
    </w:p>
    <w:p w14:paraId="4C811A26">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2.合同执行中涉及采购资金和采购内容修改或补充的，需经同级财政部门审批，并签订书面补充协议报同级财政部门备案，方可作为主合同不可分割的一部分。</w:t>
      </w:r>
    </w:p>
    <w:p w14:paraId="7B26A7FF">
      <w:pPr>
        <w:spacing w:line="400" w:lineRule="exact"/>
        <w:ind w:left="4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3.本合同未尽事宜，遵照《中华人民共和国民法典》有关条文执行。</w:t>
      </w:r>
    </w:p>
    <w:p w14:paraId="27976EC8">
      <w:pPr>
        <w:spacing w:line="400" w:lineRule="exact"/>
        <w:ind w:firstLine="413"/>
        <w:outlineLvl w:val="1"/>
        <w:rPr>
          <w:rFonts w:ascii="宋体" w:hAnsi="宋体" w:cs="宋体"/>
          <w:b/>
          <w:color w:val="000000" w:themeColor="text1"/>
          <w:szCs w:val="21"/>
          <w:highlight w:val="none"/>
          <w14:textFill>
            <w14:solidFill>
              <w14:schemeClr w14:val="tx1"/>
            </w14:solidFill>
          </w14:textFill>
        </w:rPr>
      </w:pPr>
      <w:bookmarkStart w:id="352" w:name="_Toc30090"/>
      <w:bookmarkStart w:id="353" w:name="_Toc24778"/>
      <w:r>
        <w:rPr>
          <w:rFonts w:hint="eastAsia" w:ascii="宋体" w:hAnsi="宋体" w:cs="宋体"/>
          <w:b/>
          <w:color w:val="000000" w:themeColor="text1"/>
          <w:szCs w:val="21"/>
          <w:highlight w:val="none"/>
          <w14:textFill>
            <w14:solidFill>
              <w14:schemeClr w14:val="tx1"/>
            </w14:solidFill>
          </w14:textFill>
        </w:rPr>
        <w:t>第十五条  合同的变更、终止与转让</w:t>
      </w:r>
      <w:bookmarkEnd w:id="352"/>
      <w:bookmarkEnd w:id="353"/>
    </w:p>
    <w:p w14:paraId="33084DF1">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1.除《中华人民共和国政府采购法》第五十条规定的情形外，本合同一经签订，甲乙双方不得擅自变更，中止或终止。</w:t>
      </w:r>
    </w:p>
    <w:p w14:paraId="4EA58328">
      <w:pPr>
        <w:spacing w:line="400" w:lineRule="exact"/>
        <w:ind w:left="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2.乙方不得擅自转让(无进口资格的供应商委托进口货物除外)其应履行的合同义务。</w:t>
      </w:r>
    </w:p>
    <w:p w14:paraId="39D49549">
      <w:pPr>
        <w:spacing w:line="400" w:lineRule="exact"/>
        <w:ind w:firstLine="413"/>
        <w:outlineLvl w:val="1"/>
        <w:rPr>
          <w:rFonts w:ascii="宋体" w:hAnsi="宋体" w:cs="宋体"/>
          <w:b/>
          <w:color w:val="000000" w:themeColor="text1"/>
          <w:szCs w:val="21"/>
          <w:highlight w:val="none"/>
          <w14:textFill>
            <w14:solidFill>
              <w14:schemeClr w14:val="tx1"/>
            </w14:solidFill>
          </w14:textFill>
        </w:rPr>
      </w:pPr>
      <w:bookmarkStart w:id="354" w:name="_Toc19851"/>
      <w:bookmarkStart w:id="355" w:name="_Toc26022"/>
      <w:r>
        <w:rPr>
          <w:rFonts w:hint="eastAsia" w:ascii="宋体" w:hAnsi="宋体" w:cs="宋体"/>
          <w:b/>
          <w:color w:val="000000" w:themeColor="text1"/>
          <w:szCs w:val="21"/>
          <w:highlight w:val="none"/>
          <w14:textFill>
            <w14:solidFill>
              <w14:schemeClr w14:val="tx1"/>
            </w14:solidFill>
          </w14:textFill>
        </w:rPr>
        <w:t>第十六条  签订本合同依据</w:t>
      </w:r>
      <w:bookmarkEnd w:id="354"/>
      <w:bookmarkEnd w:id="355"/>
    </w:p>
    <w:p w14:paraId="024E5BF3">
      <w:pPr>
        <w:spacing w:line="400" w:lineRule="exact"/>
        <w:ind w:left="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1.招标文件；</w:t>
      </w:r>
    </w:p>
    <w:p w14:paraId="27FCF0DE">
      <w:pPr>
        <w:spacing w:line="400" w:lineRule="exact"/>
        <w:ind w:left="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2.乙方提供的投标（或应答）文件；</w:t>
      </w:r>
    </w:p>
    <w:p w14:paraId="0B8D492C">
      <w:pPr>
        <w:spacing w:line="400" w:lineRule="exact"/>
        <w:ind w:left="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3.售后服务承诺书；</w:t>
      </w:r>
    </w:p>
    <w:p w14:paraId="1FF06654">
      <w:pPr>
        <w:spacing w:line="400" w:lineRule="exact"/>
        <w:ind w:left="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4.中标通知书。</w:t>
      </w:r>
    </w:p>
    <w:p w14:paraId="7C1EA931">
      <w:pPr>
        <w:spacing w:line="360" w:lineRule="exact"/>
        <w:ind w:left="2"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政府采购合同自签订之日起将自动存档于“广西政府采购云平台”上，采购人于合同签订之日起七个工作日内将一份合同原件送本级财政部门备案。</w:t>
      </w:r>
    </w:p>
    <w:p w14:paraId="0296C499">
      <w:pPr>
        <w:pStyle w:val="212"/>
        <w:rPr>
          <w:rFonts w:hint="eastAsia"/>
          <w:color w:val="000000" w:themeColor="text1"/>
          <w:highlight w:val="none"/>
          <w14:textFill>
            <w14:solidFill>
              <w14:schemeClr w14:val="tx1"/>
            </w14:solidFill>
          </w14:textFill>
        </w:rPr>
      </w:pPr>
    </w:p>
    <w:p w14:paraId="2F415624">
      <w:pPr>
        <w:pStyle w:val="212"/>
        <w:rPr>
          <w:rFonts w:hint="eastAsia"/>
          <w:color w:val="000000" w:themeColor="text1"/>
          <w:highlight w:val="none"/>
          <w14:textFill>
            <w14:solidFill>
              <w14:schemeClr w14:val="tx1"/>
            </w14:solidFill>
          </w14:textFill>
        </w:rPr>
      </w:pPr>
    </w:p>
    <w:p w14:paraId="56730E50">
      <w:pPr>
        <w:rPr>
          <w:rFonts w:hint="eastAsia"/>
          <w:color w:val="000000" w:themeColor="text1"/>
          <w:highlight w:val="none"/>
          <w14:textFill>
            <w14:solidFill>
              <w14:schemeClr w14:val="tx1"/>
            </w14:solidFill>
          </w14:textFill>
        </w:rPr>
      </w:pPr>
    </w:p>
    <w:p w14:paraId="1AB869D6">
      <w:pPr>
        <w:spacing w:line="400" w:lineRule="exac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甲方（公章）：</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乙方（公章，自然人除外）：</w:t>
      </w:r>
      <w:r>
        <w:rPr>
          <w:rFonts w:hint="eastAsia" w:ascii="宋体" w:hAnsi="宋体" w:cs="宋体"/>
          <w:color w:val="000000" w:themeColor="text1"/>
          <w:szCs w:val="21"/>
          <w:highlight w:val="none"/>
          <w:u w:val="single"/>
          <w14:textFill>
            <w14:solidFill>
              <w14:schemeClr w14:val="tx1"/>
            </w14:solidFill>
          </w14:textFill>
        </w:rPr>
        <w:t xml:space="preserve">                        </w:t>
      </w:r>
    </w:p>
    <w:p w14:paraId="5E6C5CB6">
      <w:pPr>
        <w:spacing w:line="400" w:lineRule="exact"/>
        <w:ind w:left="4620" w:hanging="462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法定代表人签字：</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法定代表人（负责人、自然人）签字（属自然人的应在签名处加盖大拇指指印）</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p>
    <w:p w14:paraId="1C146177">
      <w:pPr>
        <w:tabs>
          <w:tab w:val="left" w:pos="4680"/>
        </w:tabs>
        <w:spacing w:line="400" w:lineRule="exac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委托代理人：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委托代理人：</w:t>
      </w:r>
      <w:r>
        <w:rPr>
          <w:rFonts w:hint="eastAsia" w:ascii="宋体" w:hAnsi="宋体" w:cs="宋体"/>
          <w:color w:val="000000" w:themeColor="text1"/>
          <w:szCs w:val="21"/>
          <w:highlight w:val="none"/>
          <w:u w:val="single"/>
          <w14:textFill>
            <w14:solidFill>
              <w14:schemeClr w14:val="tx1"/>
            </w14:solidFill>
          </w14:textFill>
        </w:rPr>
        <w:t xml:space="preserve">                                     </w:t>
      </w:r>
    </w:p>
    <w:p w14:paraId="75B78B32">
      <w:pPr>
        <w:tabs>
          <w:tab w:val="left" w:pos="5040"/>
        </w:tabs>
        <w:spacing w:line="400" w:lineRule="exac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  话：</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电   话： </w:t>
      </w:r>
      <w:r>
        <w:rPr>
          <w:rFonts w:hint="eastAsia" w:ascii="宋体" w:hAnsi="宋体" w:cs="宋体"/>
          <w:color w:val="000000" w:themeColor="text1"/>
          <w:szCs w:val="21"/>
          <w:highlight w:val="none"/>
          <w:u w:val="single"/>
          <w14:textFill>
            <w14:solidFill>
              <w14:schemeClr w14:val="tx1"/>
            </w14:solidFill>
          </w14:textFill>
        </w:rPr>
        <w:t xml:space="preserve">                                       </w:t>
      </w:r>
    </w:p>
    <w:p w14:paraId="61A85AEB">
      <w:pPr>
        <w:tabs>
          <w:tab w:val="left" w:pos="5040"/>
        </w:tabs>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开户名称：</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开户名称：</w:t>
      </w:r>
      <w:r>
        <w:rPr>
          <w:rFonts w:hint="eastAsia" w:ascii="宋体" w:hAnsi="宋体" w:cs="宋体"/>
          <w:color w:val="000000" w:themeColor="text1"/>
          <w:szCs w:val="21"/>
          <w:highlight w:val="none"/>
          <w:u w:val="single"/>
          <w14:textFill>
            <w14:solidFill>
              <w14:schemeClr w14:val="tx1"/>
            </w14:solidFill>
          </w14:textFill>
        </w:rPr>
        <w:t xml:space="preserve">                                       </w:t>
      </w:r>
    </w:p>
    <w:p w14:paraId="30303C61">
      <w:pPr>
        <w:tabs>
          <w:tab w:val="left" w:pos="5040"/>
        </w:tabs>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开户银行：</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开户银行：</w:t>
      </w:r>
      <w:r>
        <w:rPr>
          <w:rFonts w:hint="eastAsia" w:ascii="宋体" w:hAnsi="宋体" w:cs="宋体"/>
          <w:color w:val="000000" w:themeColor="text1"/>
          <w:szCs w:val="21"/>
          <w:highlight w:val="none"/>
          <w:u w:val="single"/>
          <w14:textFill>
            <w14:solidFill>
              <w14:schemeClr w14:val="tx1"/>
            </w14:solidFill>
          </w14:textFill>
        </w:rPr>
        <w:t xml:space="preserve">                                       </w:t>
      </w:r>
    </w:p>
    <w:p w14:paraId="6A358A32">
      <w:pPr>
        <w:tabs>
          <w:tab w:val="left" w:pos="5040"/>
        </w:tabs>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银行账号：</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银行账号：</w:t>
      </w:r>
      <w:r>
        <w:rPr>
          <w:rFonts w:hint="eastAsia" w:ascii="宋体" w:hAnsi="宋体" w:cs="宋体"/>
          <w:color w:val="000000" w:themeColor="text1"/>
          <w:szCs w:val="21"/>
          <w:highlight w:val="none"/>
          <w:u w:val="single"/>
          <w14:textFill>
            <w14:solidFill>
              <w14:schemeClr w14:val="tx1"/>
            </w14:solidFill>
          </w14:textFill>
        </w:rPr>
        <w:t xml:space="preserve">                                       </w:t>
      </w:r>
    </w:p>
    <w:p w14:paraId="3B4BE6BF">
      <w:pPr>
        <w:tabs>
          <w:tab w:val="left" w:pos="5040"/>
        </w:tabs>
        <w:spacing w:line="4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    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日    期：</w:t>
      </w:r>
      <w:r>
        <w:rPr>
          <w:rFonts w:hint="eastAsia" w:ascii="宋体" w:hAnsi="宋体" w:cs="宋体"/>
          <w:color w:val="000000" w:themeColor="text1"/>
          <w:szCs w:val="21"/>
          <w:highlight w:val="none"/>
          <w:u w:val="single"/>
          <w14:textFill>
            <w14:solidFill>
              <w14:schemeClr w14:val="tx1"/>
            </w14:solidFill>
          </w14:textFill>
        </w:rPr>
        <w:t xml:space="preserve">                                       </w:t>
      </w:r>
    </w:p>
    <w:p w14:paraId="462152A7">
      <w:pPr>
        <w:jc w:val="center"/>
        <w:outlineLvl w:val="0"/>
        <w:rPr>
          <w:rFonts w:ascii="宋体" w:hAnsi="宋体" w:cs="宋体"/>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br w:type="page" w:clear="all"/>
      </w:r>
      <w:bookmarkStart w:id="356" w:name="_Toc29037"/>
      <w:bookmarkStart w:id="357" w:name="_Toc10314"/>
      <w:r>
        <w:rPr>
          <w:rFonts w:hint="eastAsia" w:ascii="宋体" w:hAnsi="宋体" w:cs="宋体"/>
          <w:b/>
          <w:bCs/>
          <w:color w:val="000000" w:themeColor="text1"/>
          <w:sz w:val="32"/>
          <w:szCs w:val="32"/>
          <w:highlight w:val="none"/>
          <w14:textFill>
            <w14:solidFill>
              <w14:schemeClr w14:val="tx1"/>
            </w14:solidFill>
          </w14:textFill>
        </w:rPr>
        <w:t>第六章  投标文件（格式）</w:t>
      </w:r>
      <w:bookmarkEnd w:id="356"/>
      <w:bookmarkEnd w:id="357"/>
    </w:p>
    <w:p w14:paraId="440AE9B6">
      <w:pPr>
        <w:rPr>
          <w:b/>
          <w:bCs/>
          <w:color w:val="000000" w:themeColor="text1"/>
          <w:sz w:val="30"/>
          <w:szCs w:val="30"/>
          <w:highlight w:val="none"/>
          <w14:textFill>
            <w14:solidFill>
              <w14:schemeClr w14:val="tx1"/>
            </w14:solidFill>
          </w14:textFill>
        </w:rPr>
      </w:pPr>
      <w:r>
        <w:rPr>
          <w:rFonts w:hint="eastAsia"/>
          <w:b/>
          <w:bCs/>
          <w:color w:val="000000" w:themeColor="text1"/>
          <w:sz w:val="30"/>
          <w:szCs w:val="30"/>
          <w:highlight w:val="none"/>
          <w14:textFill>
            <w14:solidFill>
              <w14:schemeClr w14:val="tx1"/>
            </w14:solidFill>
          </w14:textFill>
        </w:rPr>
        <w:t>投标文件封面格式：</w:t>
      </w:r>
    </w:p>
    <w:p w14:paraId="0DB3231B">
      <w:pPr>
        <w:jc w:val="right"/>
        <w:rPr>
          <w:rFonts w:hint="eastAsia" w:ascii="宋体" w:hAnsi="宋体" w:cs="宋体"/>
          <w:b/>
          <w:color w:val="000000" w:themeColor="text1"/>
          <w:sz w:val="32"/>
          <w:szCs w:val="32"/>
          <w:highlight w:val="none"/>
          <w14:textFill>
            <w14:solidFill>
              <w14:schemeClr w14:val="tx1"/>
            </w14:solidFill>
          </w14:textFill>
        </w:rPr>
      </w:pPr>
    </w:p>
    <w:p w14:paraId="4DF4C787">
      <w:pPr>
        <w:rPr>
          <w:rFonts w:ascii="宋体" w:hAnsi="宋体" w:cs="宋体"/>
          <w:b/>
          <w:color w:val="000000" w:themeColor="text1"/>
          <w:sz w:val="44"/>
          <w:szCs w:val="44"/>
          <w:highlight w:val="none"/>
          <w14:textFill>
            <w14:solidFill>
              <w14:schemeClr w14:val="tx1"/>
            </w14:solidFill>
          </w14:textFill>
        </w:rPr>
      </w:pPr>
    </w:p>
    <w:p w14:paraId="4ECCECF5">
      <w:pPr>
        <w:jc w:val="center"/>
        <w:rPr>
          <w:rFonts w:ascii="宋体" w:hAnsi="宋体" w:cs="宋体"/>
          <w:b/>
          <w:color w:val="000000" w:themeColor="text1"/>
          <w:sz w:val="44"/>
          <w:szCs w:val="44"/>
          <w:highlight w:val="none"/>
          <w14:textFill>
            <w14:solidFill>
              <w14:schemeClr w14:val="tx1"/>
            </w14:solidFill>
          </w14:textFill>
        </w:rPr>
      </w:pPr>
      <w:r>
        <w:rPr>
          <w:rFonts w:hint="eastAsia" w:ascii="宋体" w:hAnsi="宋体" w:cs="宋体"/>
          <w:bCs/>
          <w:color w:val="000000" w:themeColor="text1"/>
          <w:sz w:val="72"/>
          <w:szCs w:val="72"/>
          <w:highlight w:val="none"/>
          <w14:textFill>
            <w14:solidFill>
              <w14:schemeClr w14:val="tx1"/>
            </w14:solidFill>
          </w14:textFill>
        </w:rPr>
        <w:t>投标文件</w:t>
      </w:r>
    </w:p>
    <w:p w14:paraId="42FB2705">
      <w:pPr>
        <w:rPr>
          <w:rFonts w:ascii="宋体" w:hAnsi="宋体" w:cs="宋体"/>
          <w:b/>
          <w:color w:val="000000" w:themeColor="text1"/>
          <w:sz w:val="44"/>
          <w:szCs w:val="44"/>
          <w:highlight w:val="none"/>
          <w14:textFill>
            <w14:solidFill>
              <w14:schemeClr w14:val="tx1"/>
            </w14:solidFill>
          </w14:textFill>
        </w:rPr>
      </w:pPr>
    </w:p>
    <w:p w14:paraId="1B01418F">
      <w:pPr>
        <w:rPr>
          <w:rFonts w:ascii="宋体" w:hAnsi="宋体" w:cs="宋体"/>
          <w:b/>
          <w:color w:val="000000" w:themeColor="text1"/>
          <w:sz w:val="44"/>
          <w:szCs w:val="44"/>
          <w:highlight w:val="none"/>
          <w14:textFill>
            <w14:solidFill>
              <w14:schemeClr w14:val="tx1"/>
            </w14:solidFill>
          </w14:textFill>
        </w:rPr>
      </w:pPr>
    </w:p>
    <w:p w14:paraId="1B2EE03B">
      <w:pPr>
        <w:pStyle w:val="338"/>
        <w:ind w:firstLine="883"/>
        <w:rPr>
          <w:rFonts w:ascii="宋体" w:hAnsi="宋体" w:cs="宋体"/>
          <w:b/>
          <w:color w:val="000000" w:themeColor="text1"/>
          <w:sz w:val="44"/>
          <w:szCs w:val="44"/>
          <w:highlight w:val="none"/>
          <w14:textFill>
            <w14:solidFill>
              <w14:schemeClr w14:val="tx1"/>
            </w14:solidFill>
          </w14:textFill>
        </w:rPr>
      </w:pPr>
    </w:p>
    <w:p w14:paraId="4C8B28CE">
      <w:pPr>
        <w:ind w:firstLine="3000"/>
        <w:jc w:val="center"/>
        <w:rPr>
          <w:rFonts w:hint="eastAsia" w:ascii="宋体" w:hAnsi="宋体" w:eastAsia="宋体" w:cs="宋体"/>
          <w:color w:val="000000" w:themeColor="text1"/>
          <w:sz w:val="30"/>
          <w:szCs w:val="30"/>
          <w:highlight w:val="none"/>
          <w:u w:val="single"/>
          <w:lang w:eastAsia="zh-CN"/>
          <w14:textFill>
            <w14:solidFill>
              <w14:schemeClr w14:val="tx1"/>
            </w14:solidFill>
          </w14:textFill>
        </w:rPr>
      </w:pPr>
      <w:r>
        <w:rPr>
          <w:rFonts w:hint="eastAsia" w:ascii="宋体" w:hAnsi="宋体" w:cs="宋体"/>
          <w:bCs/>
          <w:color w:val="000000" w:themeColor="text1"/>
          <w:sz w:val="30"/>
          <w:szCs w:val="30"/>
          <w:highlight w:val="none"/>
          <w14:textFill>
            <w14:solidFill>
              <w14:schemeClr w14:val="tx1"/>
            </w14:solidFill>
          </w14:textFill>
        </w:rPr>
        <w:t>项目名称：</w:t>
      </w:r>
      <w:r>
        <w:rPr>
          <w:rFonts w:hint="eastAsia" w:ascii="宋体" w:hAnsi="宋体" w:cs="宋体"/>
          <w:bCs/>
          <w:color w:val="000000" w:themeColor="text1"/>
          <w:sz w:val="30"/>
          <w:szCs w:val="30"/>
          <w:highlight w:val="none"/>
          <w:u w:val="single"/>
          <w:lang w:eastAsia="zh-CN"/>
          <w14:textFill>
            <w14:solidFill>
              <w14:schemeClr w14:val="tx1"/>
            </w14:solidFill>
          </w14:textFill>
        </w:rPr>
        <w:t>龙胜各族自治县AI赋能中学课堂教学质量提升项目（一期）采购</w:t>
      </w:r>
    </w:p>
    <w:p w14:paraId="6C0540CB">
      <w:pPr>
        <w:ind w:firstLine="3000"/>
        <w:jc w:val="both"/>
        <w:rPr>
          <w:rFonts w:hint="eastAsia" w:ascii="宋体" w:hAnsi="宋体" w:eastAsia="宋体" w:cs="宋体"/>
          <w:bCs/>
          <w:color w:val="000000" w:themeColor="text1"/>
          <w:sz w:val="30"/>
          <w:szCs w:val="30"/>
          <w:highlight w:val="none"/>
          <w:u w:val="single"/>
          <w:lang w:eastAsia="zh-CN"/>
          <w14:textFill>
            <w14:solidFill>
              <w14:schemeClr w14:val="tx1"/>
            </w14:solidFill>
          </w14:textFill>
        </w:rPr>
      </w:pPr>
      <w:r>
        <w:rPr>
          <w:rFonts w:hint="eastAsia" w:ascii="宋体" w:hAnsi="宋体" w:cs="宋体"/>
          <w:bCs/>
          <w:color w:val="000000" w:themeColor="text1"/>
          <w:sz w:val="30"/>
          <w:szCs w:val="30"/>
          <w:highlight w:val="none"/>
          <w14:textFill>
            <w14:solidFill>
              <w14:schemeClr w14:val="tx1"/>
            </w14:solidFill>
          </w14:textFill>
        </w:rPr>
        <w:t>项目编号：</w:t>
      </w:r>
      <w:r>
        <w:rPr>
          <w:rFonts w:hint="eastAsia" w:ascii="宋体" w:hAnsi="宋体" w:cs="宋体"/>
          <w:bCs/>
          <w:color w:val="000000" w:themeColor="text1"/>
          <w:sz w:val="30"/>
          <w:szCs w:val="30"/>
          <w:highlight w:val="none"/>
          <w:u w:val="single"/>
          <w:lang w:eastAsia="zh-CN"/>
          <w14:textFill>
            <w14:solidFill>
              <w14:schemeClr w14:val="tx1"/>
            </w14:solidFill>
          </w14:textFill>
        </w:rPr>
        <w:t>GLZC2026-G1-280035-GLSZ</w:t>
      </w:r>
    </w:p>
    <w:p w14:paraId="19F662D0">
      <w:pPr>
        <w:ind w:firstLine="0"/>
        <w:rPr>
          <w:rFonts w:ascii="宋体" w:hAnsi="宋体" w:cs="宋体"/>
          <w:color w:val="000000" w:themeColor="text1"/>
          <w:highlight w:val="none"/>
          <w14:textFill>
            <w14:solidFill>
              <w14:schemeClr w14:val="tx1"/>
            </w14:solidFill>
          </w14:textFill>
        </w:rPr>
      </w:pPr>
    </w:p>
    <w:p w14:paraId="39CB12CF">
      <w:pPr>
        <w:spacing w:before="156" w:after="50"/>
        <w:ind w:firstLine="1260"/>
        <w:rPr>
          <w:rFonts w:ascii="宋体" w:hAnsi="宋体" w:cs="宋体"/>
          <w:bCs/>
          <w:color w:val="000000" w:themeColor="text1"/>
          <w:sz w:val="28"/>
          <w:szCs w:val="28"/>
          <w:highlight w:val="none"/>
          <w14:textFill>
            <w14:solidFill>
              <w14:schemeClr w14:val="tx1"/>
            </w14:solidFill>
          </w14:textFill>
        </w:rPr>
      </w:pPr>
    </w:p>
    <w:p w14:paraId="002939D5">
      <w:pPr>
        <w:pStyle w:val="338"/>
        <w:ind w:firstLine="420"/>
        <w:rPr>
          <w:color w:val="000000" w:themeColor="text1"/>
          <w:highlight w:val="none"/>
          <w14:textFill>
            <w14:solidFill>
              <w14:schemeClr w14:val="tx1"/>
            </w14:solidFill>
          </w14:textFill>
        </w:rPr>
      </w:pPr>
    </w:p>
    <w:p w14:paraId="2986B12A">
      <w:pPr>
        <w:pStyle w:val="298"/>
        <w:rPr>
          <w:color w:val="000000" w:themeColor="text1"/>
          <w:highlight w:val="none"/>
          <w14:textFill>
            <w14:solidFill>
              <w14:schemeClr w14:val="tx1"/>
            </w14:solidFill>
          </w14:textFill>
        </w:rPr>
      </w:pPr>
    </w:p>
    <w:p w14:paraId="60518207">
      <w:pPr>
        <w:spacing w:before="156" w:after="50"/>
        <w:ind w:firstLine="1260"/>
        <w:rPr>
          <w:rFonts w:ascii="宋体" w:hAnsi="宋体" w:cs="宋体"/>
          <w:bCs/>
          <w:color w:val="000000" w:themeColor="text1"/>
          <w:sz w:val="28"/>
          <w:szCs w:val="28"/>
          <w:highlight w:val="none"/>
          <w14:textFill>
            <w14:solidFill>
              <w14:schemeClr w14:val="tx1"/>
            </w14:solidFill>
          </w14:textFill>
        </w:rPr>
      </w:pPr>
    </w:p>
    <w:p w14:paraId="03F6B32D">
      <w:pPr>
        <w:spacing w:before="156" w:after="50"/>
        <w:ind w:firstLine="1260"/>
        <w:rPr>
          <w:rFonts w:ascii="宋体" w:hAnsi="宋体" w:cs="宋体"/>
          <w:bCs/>
          <w:color w:val="000000" w:themeColor="text1"/>
          <w:sz w:val="28"/>
          <w:szCs w:val="28"/>
          <w:highlight w:val="none"/>
          <w14:textFill>
            <w14:solidFill>
              <w14:schemeClr w14:val="tx1"/>
            </w14:solidFill>
          </w14:textFill>
        </w:rPr>
      </w:pPr>
    </w:p>
    <w:p w14:paraId="61AF5691">
      <w:pPr>
        <w:ind w:firstLine="964"/>
        <w:jc w:val="left"/>
        <w:rPr>
          <w:rFonts w:ascii="宋体" w:hAnsi="宋体" w:cs="宋体"/>
          <w:b/>
          <w:color w:val="000000" w:themeColor="text1"/>
          <w:sz w:val="32"/>
          <w:szCs w:val="32"/>
          <w:highlight w:val="none"/>
          <w14:textFill>
            <w14:solidFill>
              <w14:schemeClr w14:val="tx1"/>
            </w14:solidFill>
          </w14:textFill>
        </w:rPr>
      </w:pPr>
    </w:p>
    <w:p w14:paraId="4B9684E9">
      <w:pPr>
        <w:pStyle w:val="214"/>
        <w:ind w:left="980" w:hanging="560"/>
        <w:jc w:val="center"/>
        <w:rPr>
          <w:rFonts w:ascii="宋体" w:hAnsi="宋体" w:cs="宋体"/>
          <w:bCs/>
          <w:color w:val="000000" w:themeColor="text1"/>
          <w:sz w:val="28"/>
          <w:szCs w:val="28"/>
          <w:highlight w:val="none"/>
          <w:u w:val="singl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采购代理机构：</w:t>
      </w:r>
      <w:r>
        <w:rPr>
          <w:rFonts w:hint="eastAsia" w:ascii="宋体" w:hAnsi="宋体" w:cs="宋体"/>
          <w:bCs/>
          <w:color w:val="000000" w:themeColor="text1"/>
          <w:sz w:val="28"/>
          <w:szCs w:val="28"/>
          <w:highlight w:val="none"/>
          <w:u w:val="single"/>
          <w14:textFill>
            <w14:solidFill>
              <w14:schemeClr w14:val="tx1"/>
            </w14:solidFill>
          </w14:textFill>
        </w:rPr>
        <w:t>桂林市政府集中采购中心</w:t>
      </w:r>
    </w:p>
    <w:p w14:paraId="603353F3">
      <w:pPr>
        <w:pStyle w:val="214"/>
        <w:ind w:left="980" w:hanging="56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投标人（公章(CA签章)、自然人除外）：</w:t>
      </w:r>
      <w:r>
        <w:rPr>
          <w:rFonts w:hint="eastAsia" w:ascii="宋体" w:hAnsi="宋体" w:cs="宋体"/>
          <w:bCs/>
          <w:color w:val="000000" w:themeColor="text1"/>
          <w:sz w:val="28"/>
          <w:szCs w:val="28"/>
          <w:highlight w:val="none"/>
          <w:u w:val="single"/>
          <w14:textFill>
            <w14:solidFill>
              <w14:schemeClr w14:val="tx1"/>
            </w14:solidFill>
          </w14:textFill>
        </w:rPr>
        <w:t xml:space="preserve">                              </w:t>
      </w:r>
    </w:p>
    <w:p w14:paraId="178798E2">
      <w:pPr>
        <w:pStyle w:val="217"/>
        <w:spacing w:line="320" w:lineRule="exact"/>
        <w:ind w:firstLine="420"/>
        <w:rPr>
          <w:rFonts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14:textFill>
            <w14:solidFill>
              <w14:schemeClr w14:val="tx1"/>
            </w14:solidFill>
          </w14:textFill>
        </w:rPr>
        <w:t>法定代表人、负责人、自然人或相应的委托代理人签字[或盖章(CA签章)]</w:t>
      </w:r>
    </w:p>
    <w:p w14:paraId="39CFDD64">
      <w:pPr>
        <w:pStyle w:val="214"/>
        <w:ind w:left="980" w:hanging="560"/>
        <w:rPr>
          <w:rFonts w:ascii="宋体" w:hAnsi="宋体" w:cs="宋体"/>
          <w:color w:val="000000" w:themeColor="text1"/>
          <w:sz w:val="28"/>
          <w:szCs w:val="28"/>
          <w:highlight w:val="none"/>
          <w:u w:val="singl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（属自然人的应在签名处加盖大拇指指印或个人CA签章）：</w:t>
      </w:r>
      <w:r>
        <w:rPr>
          <w:rFonts w:hint="eastAsia" w:ascii="宋体" w:hAnsi="宋体" w:cs="宋体"/>
          <w:color w:val="000000" w:themeColor="text1"/>
          <w:sz w:val="28"/>
          <w:szCs w:val="28"/>
          <w:highlight w:val="none"/>
          <w:u w:val="single"/>
          <w14:textFill>
            <w14:solidFill>
              <w14:schemeClr w14:val="tx1"/>
            </w14:solidFill>
          </w14:textFill>
        </w:rPr>
        <w:t xml:space="preserve">                  </w:t>
      </w:r>
    </w:p>
    <w:p w14:paraId="70CD4739">
      <w:pPr>
        <w:pStyle w:val="214"/>
        <w:ind w:left="980" w:hanging="560"/>
        <w:rPr>
          <w:rFonts w:ascii="宋体" w:hAnsi="宋体" w:cs="宋体"/>
          <w:bCs/>
          <w:color w:val="000000" w:themeColor="text1"/>
          <w:sz w:val="28"/>
          <w:szCs w:val="28"/>
          <w:highlight w:val="none"/>
          <w:u w:val="singl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联系电话：</w:t>
      </w:r>
      <w:r>
        <w:rPr>
          <w:rFonts w:hint="eastAsia" w:ascii="宋体" w:hAnsi="宋体" w:cs="宋体"/>
          <w:bCs/>
          <w:color w:val="000000" w:themeColor="text1"/>
          <w:sz w:val="28"/>
          <w:szCs w:val="28"/>
          <w:highlight w:val="none"/>
          <w:u w:val="single"/>
          <w14:textFill>
            <w14:solidFill>
              <w14:schemeClr w14:val="tx1"/>
            </w14:solidFill>
          </w14:textFill>
        </w:rPr>
        <w:t xml:space="preserve">                                                </w:t>
      </w:r>
    </w:p>
    <w:p w14:paraId="0103F533">
      <w:pPr>
        <w:pStyle w:val="214"/>
        <w:ind w:left="980" w:hanging="560"/>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日期：</w:t>
      </w:r>
      <w:r>
        <w:rPr>
          <w:rFonts w:hint="eastAsia" w:ascii="宋体" w:hAnsi="宋体" w:cs="宋体"/>
          <w:bCs/>
          <w:color w:val="000000" w:themeColor="text1"/>
          <w:sz w:val="28"/>
          <w:szCs w:val="28"/>
          <w:highlight w:val="none"/>
          <w:u w:val="single"/>
          <w14:textFill>
            <w14:solidFill>
              <w14:schemeClr w14:val="tx1"/>
            </w14:solidFill>
          </w14:textFill>
        </w:rPr>
        <w:t xml:space="preserve">              </w:t>
      </w:r>
      <w:r>
        <w:rPr>
          <w:rFonts w:hint="eastAsia" w:ascii="宋体" w:hAnsi="宋体" w:cs="宋体"/>
          <w:bCs/>
          <w:color w:val="000000" w:themeColor="text1"/>
          <w:sz w:val="28"/>
          <w:szCs w:val="28"/>
          <w:highlight w:val="none"/>
          <w14:textFill>
            <w14:solidFill>
              <w14:schemeClr w14:val="tx1"/>
            </w14:solidFill>
          </w14:textFill>
        </w:rPr>
        <w:t>年</w:t>
      </w:r>
      <w:r>
        <w:rPr>
          <w:rFonts w:hint="eastAsia" w:ascii="宋体" w:hAnsi="宋体" w:cs="宋体"/>
          <w:bCs/>
          <w:color w:val="000000" w:themeColor="text1"/>
          <w:sz w:val="28"/>
          <w:szCs w:val="28"/>
          <w:highlight w:val="none"/>
          <w:u w:val="single"/>
          <w14:textFill>
            <w14:solidFill>
              <w14:schemeClr w14:val="tx1"/>
            </w14:solidFill>
          </w14:textFill>
        </w:rPr>
        <w:t xml:space="preserve">           </w:t>
      </w:r>
      <w:r>
        <w:rPr>
          <w:rFonts w:hint="eastAsia" w:ascii="宋体" w:hAnsi="宋体" w:cs="宋体"/>
          <w:bCs/>
          <w:color w:val="000000" w:themeColor="text1"/>
          <w:sz w:val="28"/>
          <w:szCs w:val="28"/>
          <w:highlight w:val="none"/>
          <w14:textFill>
            <w14:solidFill>
              <w14:schemeClr w14:val="tx1"/>
            </w14:solidFill>
          </w14:textFill>
        </w:rPr>
        <w:t>月</w:t>
      </w:r>
      <w:r>
        <w:rPr>
          <w:rFonts w:hint="eastAsia" w:ascii="宋体" w:hAnsi="宋体" w:cs="宋体"/>
          <w:bCs/>
          <w:color w:val="000000" w:themeColor="text1"/>
          <w:sz w:val="28"/>
          <w:szCs w:val="28"/>
          <w:highlight w:val="none"/>
          <w:u w:val="single"/>
          <w14:textFill>
            <w14:solidFill>
              <w14:schemeClr w14:val="tx1"/>
            </w14:solidFill>
          </w14:textFill>
        </w:rPr>
        <w:t xml:space="preserve">           </w:t>
      </w:r>
      <w:r>
        <w:rPr>
          <w:rFonts w:hint="eastAsia" w:ascii="宋体" w:hAnsi="宋体" w:cs="宋体"/>
          <w:bCs/>
          <w:color w:val="000000" w:themeColor="text1"/>
          <w:sz w:val="28"/>
          <w:szCs w:val="28"/>
          <w:highlight w:val="none"/>
          <w14:textFill>
            <w14:solidFill>
              <w14:schemeClr w14:val="tx1"/>
            </w14:solidFill>
          </w14:textFill>
        </w:rPr>
        <w:t>日</w:t>
      </w:r>
    </w:p>
    <w:p w14:paraId="26F7E4BE">
      <w:pPr>
        <w:jc w:val="center"/>
        <w:rPr>
          <w:rFonts w:hint="eastAsia"/>
          <w:b/>
          <w:bCs/>
          <w:color w:val="000000" w:themeColor="text1"/>
          <w:sz w:val="32"/>
          <w:szCs w:val="32"/>
          <w:highlight w:val="none"/>
          <w14:textFill>
            <w14:solidFill>
              <w14:schemeClr w14:val="tx1"/>
            </w14:solidFill>
          </w14:textFill>
        </w:rPr>
      </w:pPr>
    </w:p>
    <w:p w14:paraId="449459BB">
      <w:pPr>
        <w:jc w:val="center"/>
        <w:rPr>
          <w:rFonts w:hint="eastAsia"/>
          <w:b/>
          <w:bCs/>
          <w:color w:val="000000" w:themeColor="text1"/>
          <w:sz w:val="32"/>
          <w:szCs w:val="32"/>
          <w:highlight w:val="none"/>
          <w14:textFill>
            <w14:solidFill>
              <w14:schemeClr w14:val="tx1"/>
            </w14:solidFill>
          </w14:textFill>
        </w:rPr>
      </w:pPr>
    </w:p>
    <w:p w14:paraId="6C6570A4">
      <w:pPr>
        <w:jc w:val="center"/>
        <w:rPr>
          <w:rFonts w:hint="eastAsia"/>
          <w:b/>
          <w:bCs/>
          <w:color w:val="000000" w:themeColor="text1"/>
          <w:sz w:val="32"/>
          <w:szCs w:val="32"/>
          <w:highlight w:val="none"/>
          <w14:textFill>
            <w14:solidFill>
              <w14:schemeClr w14:val="tx1"/>
            </w14:solidFill>
          </w14:textFill>
        </w:rPr>
      </w:pPr>
    </w:p>
    <w:p w14:paraId="1059B77B">
      <w:pPr>
        <w:jc w:val="center"/>
        <w:rPr>
          <w:rFonts w:hint="eastAsia"/>
          <w:b/>
          <w:bCs/>
          <w:color w:val="000000" w:themeColor="text1"/>
          <w:sz w:val="32"/>
          <w:szCs w:val="32"/>
          <w:highlight w:val="none"/>
          <w14:textFill>
            <w14:solidFill>
              <w14:schemeClr w14:val="tx1"/>
            </w14:solidFill>
          </w14:textFill>
        </w:rPr>
      </w:pPr>
    </w:p>
    <w:p w14:paraId="70B038D1">
      <w:pPr>
        <w:jc w:val="center"/>
        <w:rPr>
          <w:rFonts w:hint="eastAsia"/>
          <w:b/>
          <w:bCs/>
          <w:color w:val="000000" w:themeColor="text1"/>
          <w:sz w:val="32"/>
          <w:szCs w:val="32"/>
          <w:highlight w:val="none"/>
          <w14:textFill>
            <w14:solidFill>
              <w14:schemeClr w14:val="tx1"/>
            </w14:solidFill>
          </w14:textFill>
        </w:rPr>
      </w:pPr>
    </w:p>
    <w:p w14:paraId="4A269A02">
      <w:pPr>
        <w:jc w:val="center"/>
        <w:rPr>
          <w:rFonts w:hint="eastAsia"/>
          <w:b/>
          <w:bCs/>
          <w:color w:val="000000" w:themeColor="text1"/>
          <w:sz w:val="32"/>
          <w:szCs w:val="32"/>
          <w:highlight w:val="none"/>
          <w14:textFill>
            <w14:solidFill>
              <w14:schemeClr w14:val="tx1"/>
            </w14:solidFill>
          </w14:textFill>
        </w:rPr>
      </w:pPr>
    </w:p>
    <w:p w14:paraId="0F2A662F">
      <w:pPr>
        <w:jc w:val="center"/>
        <w:rPr>
          <w:rFonts w:hint="eastAsia"/>
          <w:b/>
          <w:bCs/>
          <w:color w:val="000000" w:themeColor="text1"/>
          <w:sz w:val="32"/>
          <w:szCs w:val="32"/>
          <w:highlight w:val="none"/>
          <w14:textFill>
            <w14:solidFill>
              <w14:schemeClr w14:val="tx1"/>
            </w14:solidFill>
          </w14:textFill>
        </w:rPr>
      </w:pPr>
    </w:p>
    <w:p w14:paraId="7A83C404">
      <w:pPr>
        <w:jc w:val="center"/>
        <w:rPr>
          <w:rFonts w:hint="eastAsia"/>
          <w:b/>
          <w:bCs/>
          <w:color w:val="000000" w:themeColor="text1"/>
          <w:sz w:val="32"/>
          <w:szCs w:val="32"/>
          <w:highlight w:val="none"/>
          <w14:textFill>
            <w14:solidFill>
              <w14:schemeClr w14:val="tx1"/>
            </w14:solidFill>
          </w14:textFill>
        </w:rPr>
      </w:pPr>
    </w:p>
    <w:p w14:paraId="4DE624DD">
      <w:pPr>
        <w:jc w:val="center"/>
        <w:rPr>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投标文件目录</w:t>
      </w:r>
    </w:p>
    <w:p w14:paraId="7F83EC40">
      <w:pPr>
        <w:tabs>
          <w:tab w:val="left" w:pos="1305"/>
        </w:tabs>
        <w:spacing w:line="380" w:lineRule="exact"/>
        <w:ind w:firstLine="422"/>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一、资格性响应证明材料：</w:t>
      </w:r>
    </w:p>
    <w:p w14:paraId="10EEC7D7">
      <w:pPr>
        <w:tabs>
          <w:tab w:val="left" w:pos="1305"/>
        </w:tabs>
        <w:spacing w:line="38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1.投标人相应的法定代表人、负责人、自然人身份证正反面</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b/>
          <w:bCs/>
          <w:color w:val="000000" w:themeColor="text1"/>
          <w:szCs w:val="21"/>
          <w:highlight w:val="none"/>
          <w14:textFill>
            <w14:solidFill>
              <w14:schemeClr w14:val="tx1"/>
            </w14:solidFill>
          </w14:textFill>
        </w:rPr>
        <w:t>（必须提供）；</w:t>
      </w:r>
    </w:p>
    <w:p w14:paraId="734A5279">
      <w:pPr>
        <w:spacing w:line="40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2.投标人的授权委托书原件、委托代理人身份证正反面</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color w:val="000000" w:themeColor="text1"/>
          <w:szCs w:val="21"/>
          <w:highlight w:val="none"/>
          <w14:textFill>
            <w14:solidFill>
              <w14:schemeClr w14:val="tx1"/>
            </w14:solidFill>
          </w14:textFill>
        </w:rPr>
        <w:t>以及由县级以上（含县级）社会养老保险经办机构出具的投标人为委托代理人交纳的开标截止时间前三个月内任意一个月养老保险证明</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color w:val="000000" w:themeColor="text1"/>
          <w:szCs w:val="21"/>
          <w:highlight w:val="none"/>
          <w14:textFill>
            <w14:solidFill>
              <w14:schemeClr w14:val="tx1"/>
            </w14:solidFill>
          </w14:textFill>
        </w:rPr>
        <w:t>，除投标人为以下四种情形的：</w:t>
      </w:r>
    </w:p>
    <w:p w14:paraId="6E891461">
      <w:pPr>
        <w:spacing w:line="40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①如投标人为截标时间前60日以内成立的公司，可以提供投标人与委托代理人签订的劳动合同</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color w:val="000000" w:themeColor="text1"/>
          <w:szCs w:val="21"/>
          <w:highlight w:val="none"/>
          <w14:textFill>
            <w14:solidFill>
              <w14:schemeClr w14:val="tx1"/>
            </w14:solidFill>
          </w14:textFill>
        </w:rPr>
        <w:t>代替养老保险证明</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color w:val="000000" w:themeColor="text1"/>
          <w:szCs w:val="21"/>
          <w:highlight w:val="none"/>
          <w14:textFill>
            <w14:solidFill>
              <w14:schemeClr w14:val="tx1"/>
            </w14:solidFill>
          </w14:textFill>
        </w:rPr>
        <w:t>；</w:t>
      </w:r>
    </w:p>
    <w:p w14:paraId="71A796D0">
      <w:pPr>
        <w:spacing w:line="40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②如投标人为事业单位，可以提供事业单位机构编制管理证</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color w:val="000000" w:themeColor="text1"/>
          <w:szCs w:val="21"/>
          <w:highlight w:val="none"/>
          <w14:textFill>
            <w14:solidFill>
              <w14:schemeClr w14:val="tx1"/>
            </w14:solidFill>
          </w14:textFill>
        </w:rPr>
        <w:t>或事业单位机构为其发放工资的工资条</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color w:val="000000" w:themeColor="text1"/>
          <w:szCs w:val="21"/>
          <w:highlight w:val="none"/>
          <w14:textFill>
            <w14:solidFill>
              <w14:schemeClr w14:val="tx1"/>
            </w14:solidFill>
          </w14:textFill>
        </w:rPr>
        <w:t>代替养老保险证明</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color w:val="000000" w:themeColor="text1"/>
          <w:szCs w:val="21"/>
          <w:highlight w:val="none"/>
          <w14:textFill>
            <w14:solidFill>
              <w14:schemeClr w14:val="tx1"/>
            </w14:solidFill>
          </w14:textFill>
        </w:rPr>
        <w:t>；</w:t>
      </w:r>
    </w:p>
    <w:p w14:paraId="799B6C32">
      <w:pPr>
        <w:spacing w:line="400" w:lineRule="exact"/>
        <w:ind w:firstLine="411"/>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③如委托代理人为免缴纳养老保险人员，提供免缴纳养老保险的证明材料</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color w:val="000000" w:themeColor="text1"/>
          <w:szCs w:val="21"/>
          <w:highlight w:val="none"/>
          <w14:textFill>
            <w14:solidFill>
              <w14:schemeClr w14:val="tx1"/>
            </w14:solidFill>
          </w14:textFill>
        </w:rPr>
        <w:t>及投标人与委托代理人签订的劳动合同</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color w:val="000000" w:themeColor="text1"/>
          <w:szCs w:val="21"/>
          <w:highlight w:val="none"/>
          <w14:textFill>
            <w14:solidFill>
              <w14:schemeClr w14:val="tx1"/>
            </w14:solidFill>
          </w14:textFill>
        </w:rPr>
        <w:t>代替养老保险证明</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color w:val="000000" w:themeColor="text1"/>
          <w:szCs w:val="21"/>
          <w:highlight w:val="none"/>
          <w14:textFill>
            <w14:solidFill>
              <w14:schemeClr w14:val="tx1"/>
            </w14:solidFill>
          </w14:textFill>
        </w:rPr>
        <w:t>；</w:t>
      </w:r>
    </w:p>
    <w:p w14:paraId="7F852619">
      <w:pPr>
        <w:spacing w:line="400" w:lineRule="exact"/>
        <w:ind w:firstLine="411"/>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235F5122">
      <w:pPr>
        <w:spacing w:line="400" w:lineRule="exact"/>
        <w:ind w:firstLine="413"/>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【属自然人的应提供由县级以上（含县级）社会养老保险经办机构出具的自然人本人及委托代理人所交纳的开标截止时间前三个月内任意一个月养老保险证明</w:t>
      </w:r>
      <w:r>
        <w:rPr>
          <w:rFonts w:hint="eastAsia" w:ascii="宋体" w:hAnsi="宋体" w:cs="宋体"/>
          <w:b/>
          <w:bCs/>
          <w:color w:val="000000" w:themeColor="text1"/>
          <w:szCs w:val="21"/>
          <w:highlight w:val="none"/>
          <w:lang w:eastAsia="zh-CN"/>
          <w14:textFill>
            <w14:solidFill>
              <w14:schemeClr w14:val="tx1"/>
            </w14:solidFill>
          </w14:textFill>
        </w:rPr>
        <w:t>扫描件</w:t>
      </w:r>
      <w:r>
        <w:rPr>
          <w:rFonts w:hint="eastAsia" w:ascii="宋体" w:hAnsi="宋体" w:cs="宋体"/>
          <w:b/>
          <w:bCs/>
          <w:color w:val="000000" w:themeColor="text1"/>
          <w:szCs w:val="21"/>
          <w:highlight w:val="none"/>
          <w14:textFill>
            <w14:solidFill>
              <w14:schemeClr w14:val="tx1"/>
            </w14:solidFill>
          </w14:textFill>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cs="宋体"/>
          <w:b/>
          <w:color w:val="000000" w:themeColor="text1"/>
          <w:szCs w:val="21"/>
          <w:highlight w:val="none"/>
          <w14:textFill>
            <w14:solidFill>
              <w14:schemeClr w14:val="tx1"/>
            </w14:solidFill>
          </w14:textFill>
        </w:rPr>
        <w:t>（委托代理时必须提供；</w:t>
      </w:r>
      <w:r>
        <w:rPr>
          <w:rFonts w:hint="eastAsia" w:ascii="宋体" w:hAnsi="宋体" w:cs="宋体"/>
          <w:b/>
          <w:bCs/>
          <w:color w:val="000000" w:themeColor="text1"/>
          <w:szCs w:val="21"/>
          <w:highlight w:val="none"/>
          <w14:textFill>
            <w14:solidFill>
              <w14:schemeClr w14:val="tx1"/>
            </w14:solidFill>
          </w14:textFill>
        </w:rPr>
        <w:t>如为联合体的，授权委托书原件须由牵头人出具</w:t>
      </w:r>
      <w:r>
        <w:rPr>
          <w:rFonts w:hint="eastAsia" w:ascii="宋体" w:hAnsi="宋体" w:cs="宋体"/>
          <w:b/>
          <w:color w:val="000000" w:themeColor="text1"/>
          <w:szCs w:val="21"/>
          <w:highlight w:val="none"/>
          <w14:textFill>
            <w14:solidFill>
              <w14:schemeClr w14:val="tx1"/>
            </w14:solidFill>
          </w14:textFill>
        </w:rPr>
        <w:t>）；</w:t>
      </w:r>
    </w:p>
    <w:p w14:paraId="0D7BEA61">
      <w:pPr>
        <w:tabs>
          <w:tab w:val="left" w:pos="1305"/>
        </w:tabs>
        <w:spacing w:line="38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3.投标人的法人或者其他组织营业执照等证明文件</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b/>
          <w:color w:val="000000" w:themeColor="text1"/>
          <w:szCs w:val="21"/>
          <w:highlight w:val="none"/>
          <w14:textFill>
            <w14:solidFill>
              <w14:schemeClr w14:val="tx1"/>
            </w14:solidFill>
          </w14:textFill>
        </w:rPr>
        <w:t>（必须提供，自然人除外）</w:t>
      </w:r>
      <w:r>
        <w:rPr>
          <w:rFonts w:hint="eastAsia" w:ascii="宋体" w:hAnsi="宋体" w:cs="宋体"/>
          <w:color w:val="000000" w:themeColor="text1"/>
          <w:szCs w:val="21"/>
          <w:highlight w:val="none"/>
          <w14:textFill>
            <w14:solidFill>
              <w14:schemeClr w14:val="tx1"/>
            </w14:solidFill>
          </w14:textFill>
        </w:rPr>
        <w:t>；</w:t>
      </w:r>
    </w:p>
    <w:p w14:paraId="311B49DF">
      <w:pPr>
        <w:spacing w:line="400" w:lineRule="exact"/>
        <w:ind w:firstLine="420"/>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4.财务状况报告</w:t>
      </w:r>
      <w:r>
        <w:rPr>
          <w:rFonts w:hint="eastAsia" w:ascii="宋体" w:hAnsi="宋体" w:cs="宋体"/>
          <w:b/>
          <w:bCs/>
          <w:color w:val="000000" w:themeColor="text1"/>
          <w:szCs w:val="21"/>
          <w:highlight w:val="none"/>
          <w14:textFill>
            <w14:solidFill>
              <w14:schemeClr w14:val="tx1"/>
            </w14:solidFill>
          </w14:textFill>
        </w:rPr>
        <w:t>（格式自拟，必须提供）</w:t>
      </w:r>
      <w:r>
        <w:rPr>
          <w:rFonts w:hint="eastAsia" w:ascii="宋体" w:hAnsi="宋体" w:cs="宋体"/>
          <w:color w:val="000000" w:themeColor="text1"/>
          <w:szCs w:val="21"/>
          <w:highlight w:val="none"/>
          <w14:textFill>
            <w14:solidFill>
              <w14:schemeClr w14:val="tx1"/>
            </w14:solidFill>
          </w14:textFill>
        </w:rPr>
        <w:t>；</w:t>
      </w:r>
    </w:p>
    <w:p w14:paraId="5B6E4E70">
      <w:pPr>
        <w:tabs>
          <w:tab w:val="left" w:pos="1305"/>
        </w:tabs>
        <w:spacing w:line="380" w:lineRule="exact"/>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lang w:eastAsia="zh-CN"/>
          <w14:textFill>
            <w14:solidFill>
              <w14:schemeClr w14:val="tx1"/>
            </w14:solidFill>
          </w14:textFill>
        </w:rPr>
        <w:t>投标人参加政府采购活动前3年内在经营活动中没有重大违法记录及有关信用信息的书面声明或专项信用报告</w:t>
      </w:r>
      <w:r>
        <w:rPr>
          <w:rFonts w:hint="eastAsia" w:ascii="宋体" w:hAnsi="宋体" w:cs="宋体"/>
          <w:b/>
          <w:bCs/>
          <w:color w:val="000000" w:themeColor="text1"/>
          <w:szCs w:val="21"/>
          <w:highlight w:val="none"/>
          <w:lang w:eastAsia="zh-CN"/>
          <w14:textFill>
            <w14:solidFill>
              <w14:schemeClr w14:val="tx1"/>
            </w14:solidFill>
          </w14:textFill>
        </w:rPr>
        <w:t>（必须提供）</w:t>
      </w:r>
      <w:r>
        <w:rPr>
          <w:rFonts w:hint="eastAsia" w:ascii="宋体" w:hAnsi="宋体" w:cs="宋体"/>
          <w:b/>
          <w:bCs/>
          <w:color w:val="000000" w:themeColor="text1"/>
          <w:szCs w:val="21"/>
          <w:highlight w:val="none"/>
          <w14:textFill>
            <w14:solidFill>
              <w14:schemeClr w14:val="tx1"/>
            </w14:solidFill>
          </w14:textFill>
        </w:rPr>
        <w:t>；</w:t>
      </w:r>
    </w:p>
    <w:p w14:paraId="753D34C5">
      <w:pPr>
        <w:tabs>
          <w:tab w:val="left" w:pos="1305"/>
        </w:tabs>
        <w:spacing w:line="380" w:lineRule="exact"/>
        <w:ind w:firstLine="422"/>
        <w:rPr>
          <w:color w:val="000000" w:themeColor="text1"/>
          <w:highlight w:val="none"/>
          <w14:textFill>
            <w14:solidFill>
              <w14:schemeClr w14:val="tx1"/>
            </w14:solidFill>
          </w14:textFill>
        </w:rPr>
      </w:pPr>
      <w:r>
        <w:rPr>
          <w:rFonts w:hint="eastAsia" w:ascii="宋体" w:hAnsi="宋体" w:cs="宋体"/>
          <w:b/>
          <w:bCs/>
          <w:color w:val="000000" w:themeColor="text1"/>
          <w:szCs w:val="21"/>
          <w:highlight w:val="none"/>
          <w:u w:val="single"/>
          <w14:textFill>
            <w14:solidFill>
              <w14:schemeClr w14:val="tx1"/>
            </w14:solidFill>
          </w14:textFill>
        </w:rPr>
        <w:t>注：供应商为广西经营主体的，可通过信用中国(广西)网站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投标人根据注册地信用中国网站的要求获取</w:t>
      </w:r>
      <w:r>
        <w:rPr>
          <w:rFonts w:hint="eastAsia" w:ascii="宋体" w:hAnsi="宋体" w:cs="宋体"/>
          <w:b/>
          <w:bCs/>
          <w:color w:val="000000" w:themeColor="text1"/>
          <w:szCs w:val="21"/>
          <w:highlight w:val="none"/>
          <w:u w:val="single"/>
          <w:lang w:eastAsia="zh-CN"/>
          <w14:textFill>
            <w14:solidFill>
              <w14:schemeClr w14:val="tx1"/>
            </w14:solidFill>
          </w14:textFill>
        </w:rPr>
        <w:t>；</w:t>
      </w:r>
    </w:p>
    <w:p w14:paraId="6D318A85">
      <w:pPr>
        <w:tabs>
          <w:tab w:val="left" w:pos="1305"/>
        </w:tabs>
        <w:spacing w:line="380" w:lineRule="exact"/>
        <w:ind w:firstLine="420"/>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6.投标人截止开标时间前近半年内任意一个月或任一季度依法缴纳税收的证明材料【增值税发票(税收完税证明)或企业所得税完税证明或税务部门出具的免税证明</w:t>
      </w:r>
      <w:r>
        <w:rPr>
          <w:rFonts w:hint="eastAsia" w:ascii="宋体" w:hAnsi="宋体" w:cs="宋体"/>
          <w:color w:val="000000" w:themeColor="text1"/>
          <w:szCs w:val="21"/>
          <w:highlight w:val="none"/>
          <w:lang w:eastAsia="zh-CN"/>
          <w14:textFill>
            <w14:solidFill>
              <w14:schemeClr w14:val="tx1"/>
            </w14:solidFill>
          </w14:textFill>
        </w:rPr>
        <w:t>或税务部门出具的无欠税证明</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b/>
          <w:bCs/>
          <w:color w:val="000000" w:themeColor="text1"/>
          <w:szCs w:val="21"/>
          <w:highlight w:val="none"/>
          <w14:textFill>
            <w14:solidFill>
              <w14:schemeClr w14:val="tx1"/>
            </w14:solidFill>
          </w14:textFill>
        </w:rPr>
        <w:t>（必须提供）</w:t>
      </w:r>
      <w:r>
        <w:rPr>
          <w:rFonts w:hint="eastAsia" w:ascii="宋体" w:hAnsi="宋体" w:cs="宋体"/>
          <w:color w:val="000000" w:themeColor="text1"/>
          <w:szCs w:val="21"/>
          <w:highlight w:val="none"/>
          <w:lang w:eastAsia="zh-CN"/>
          <w14:textFill>
            <w14:solidFill>
              <w14:schemeClr w14:val="tx1"/>
            </w14:solidFill>
          </w14:textFill>
        </w:rPr>
        <w:t>。</w:t>
      </w:r>
    </w:p>
    <w:p w14:paraId="433EC475">
      <w:pPr>
        <w:tabs>
          <w:tab w:val="left" w:pos="1305"/>
        </w:tabs>
        <w:spacing w:line="380" w:lineRule="exact"/>
        <w:ind w:firstLine="422"/>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二、商务、技术性响应及其他证明材料：</w:t>
      </w:r>
    </w:p>
    <w:p w14:paraId="068C97A4">
      <w:pPr>
        <w:tabs>
          <w:tab w:val="left" w:pos="1305"/>
        </w:tabs>
        <w:spacing w:line="360" w:lineRule="exact"/>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1.投标报价表（格式见附件）</w:t>
      </w:r>
      <w:r>
        <w:rPr>
          <w:rFonts w:hint="eastAsia" w:ascii="宋体" w:hAnsi="宋体" w:cs="宋体"/>
          <w:b/>
          <w:color w:val="000000" w:themeColor="text1"/>
          <w:szCs w:val="21"/>
          <w:highlight w:val="none"/>
          <w14:textFill>
            <w14:solidFill>
              <w14:schemeClr w14:val="tx1"/>
            </w14:solidFill>
          </w14:textFill>
        </w:rPr>
        <w:t>（必须提供）</w:t>
      </w:r>
    </w:p>
    <w:p w14:paraId="3A05D021">
      <w:pPr>
        <w:tabs>
          <w:tab w:val="left" w:pos="1305"/>
        </w:tabs>
        <w:spacing w:line="36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2.技术规格偏离表</w:t>
      </w:r>
      <w:r>
        <w:rPr>
          <w:rFonts w:hint="eastAsia" w:ascii="宋体" w:hAnsi="宋体" w:cs="宋体"/>
          <w:bCs/>
          <w:color w:val="000000" w:themeColor="text1"/>
          <w:szCs w:val="21"/>
          <w:highlight w:val="none"/>
          <w14:textFill>
            <w14:solidFill>
              <w14:schemeClr w14:val="tx1"/>
            </w14:solidFill>
          </w14:textFill>
        </w:rPr>
        <w:t>（格式见附件）</w:t>
      </w:r>
      <w:r>
        <w:rPr>
          <w:rFonts w:hint="eastAsia" w:ascii="宋体" w:hAnsi="宋体" w:cs="宋体"/>
          <w:b/>
          <w:color w:val="000000" w:themeColor="text1"/>
          <w:szCs w:val="21"/>
          <w:highlight w:val="none"/>
          <w14:textFill>
            <w14:solidFill>
              <w14:schemeClr w14:val="tx1"/>
            </w14:solidFill>
          </w14:textFill>
        </w:rPr>
        <w:t>（必须提供）</w:t>
      </w:r>
      <w:r>
        <w:rPr>
          <w:rFonts w:hint="eastAsia" w:ascii="宋体" w:hAnsi="宋体" w:cs="宋体"/>
          <w:bCs/>
          <w:color w:val="000000" w:themeColor="text1"/>
          <w:szCs w:val="21"/>
          <w:highlight w:val="none"/>
          <w14:textFill>
            <w14:solidFill>
              <w14:schemeClr w14:val="tx1"/>
            </w14:solidFill>
          </w14:textFill>
        </w:rPr>
        <w:t>；</w:t>
      </w:r>
    </w:p>
    <w:p w14:paraId="01C7BC51">
      <w:pPr>
        <w:tabs>
          <w:tab w:val="left" w:pos="1305"/>
        </w:tabs>
        <w:spacing w:line="36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3.商务响应表</w:t>
      </w:r>
      <w:r>
        <w:rPr>
          <w:rFonts w:hint="eastAsia" w:ascii="宋体" w:hAnsi="宋体" w:cs="宋体"/>
          <w:bCs/>
          <w:color w:val="000000" w:themeColor="text1"/>
          <w:szCs w:val="21"/>
          <w:highlight w:val="none"/>
          <w14:textFill>
            <w14:solidFill>
              <w14:schemeClr w14:val="tx1"/>
            </w14:solidFill>
          </w14:textFill>
        </w:rPr>
        <w:t>（格式见附件）</w:t>
      </w:r>
      <w:r>
        <w:rPr>
          <w:rFonts w:hint="eastAsia" w:ascii="宋体" w:hAnsi="宋体" w:cs="宋体"/>
          <w:b/>
          <w:color w:val="000000" w:themeColor="text1"/>
          <w:szCs w:val="21"/>
          <w:highlight w:val="none"/>
          <w14:textFill>
            <w14:solidFill>
              <w14:schemeClr w14:val="tx1"/>
            </w14:solidFill>
          </w14:textFill>
        </w:rPr>
        <w:t>（必须提供）</w:t>
      </w:r>
      <w:r>
        <w:rPr>
          <w:rFonts w:hint="eastAsia" w:ascii="宋体" w:hAnsi="宋体" w:cs="宋体"/>
          <w:bCs/>
          <w:color w:val="000000" w:themeColor="text1"/>
          <w:szCs w:val="21"/>
          <w:highlight w:val="none"/>
          <w14:textFill>
            <w14:solidFill>
              <w14:schemeClr w14:val="tx1"/>
            </w14:solidFill>
          </w14:textFill>
        </w:rPr>
        <w:t>；</w:t>
      </w:r>
    </w:p>
    <w:p w14:paraId="50BEE913">
      <w:pPr>
        <w:tabs>
          <w:tab w:val="left" w:pos="1305"/>
        </w:tabs>
        <w:spacing w:line="36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4.“采购需求”需提供的有效证明文件</w:t>
      </w:r>
      <w:r>
        <w:rPr>
          <w:rFonts w:hint="eastAsia" w:ascii="宋体" w:hAnsi="宋体" w:cs="宋体"/>
          <w:b/>
          <w:bCs/>
          <w:color w:val="000000" w:themeColor="text1"/>
          <w:szCs w:val="21"/>
          <w:highlight w:val="none"/>
          <w14:textFill>
            <w14:solidFill>
              <w14:schemeClr w14:val="tx1"/>
            </w14:solidFill>
          </w14:textFill>
        </w:rPr>
        <w:t>（按其要求提供）</w:t>
      </w:r>
      <w:r>
        <w:rPr>
          <w:rFonts w:hint="eastAsia" w:ascii="宋体" w:hAnsi="宋体" w:cs="宋体"/>
          <w:color w:val="000000" w:themeColor="text1"/>
          <w:szCs w:val="21"/>
          <w:highlight w:val="none"/>
          <w14:textFill>
            <w14:solidFill>
              <w14:schemeClr w14:val="tx1"/>
            </w14:solidFill>
          </w14:textFill>
        </w:rPr>
        <w:t>；</w:t>
      </w:r>
    </w:p>
    <w:p w14:paraId="26D27A70">
      <w:pPr>
        <w:tabs>
          <w:tab w:val="left" w:pos="1305"/>
        </w:tabs>
        <w:spacing w:line="38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5.投标人的售后服务承诺书（必须包含售后服务要求的全部内容）（格式见附件）</w:t>
      </w:r>
      <w:r>
        <w:rPr>
          <w:rFonts w:hint="eastAsia" w:ascii="宋体" w:hAnsi="宋体" w:cs="宋体"/>
          <w:b/>
          <w:bCs/>
          <w:color w:val="000000" w:themeColor="text1"/>
          <w:szCs w:val="21"/>
          <w:highlight w:val="none"/>
          <w14:textFill>
            <w14:solidFill>
              <w14:schemeClr w14:val="tx1"/>
            </w14:solidFill>
          </w14:textFill>
        </w:rPr>
        <w:t>（必须提供）</w:t>
      </w:r>
      <w:r>
        <w:rPr>
          <w:rFonts w:hint="eastAsia" w:ascii="宋体" w:hAnsi="宋体" w:cs="宋体"/>
          <w:color w:val="000000" w:themeColor="text1"/>
          <w:szCs w:val="21"/>
          <w:highlight w:val="none"/>
          <w14:textFill>
            <w14:solidFill>
              <w14:schemeClr w14:val="tx1"/>
            </w14:solidFill>
          </w14:textFill>
        </w:rPr>
        <w:t>；</w:t>
      </w:r>
    </w:p>
    <w:p w14:paraId="37677772">
      <w:pPr>
        <w:tabs>
          <w:tab w:val="left" w:pos="1305"/>
        </w:tabs>
        <w:spacing w:line="360" w:lineRule="exact"/>
        <w:ind w:firstLine="420"/>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6.项目实施方案（格式见附件）</w:t>
      </w:r>
      <w:r>
        <w:rPr>
          <w:rFonts w:hint="eastAsia" w:ascii="宋体" w:hAnsi="宋体" w:cs="宋体"/>
          <w:b/>
          <w:bCs/>
          <w:color w:val="000000" w:themeColor="text1"/>
          <w:szCs w:val="21"/>
          <w:highlight w:val="none"/>
          <w14:textFill>
            <w14:solidFill>
              <w14:schemeClr w14:val="tx1"/>
            </w14:solidFill>
          </w14:textFill>
        </w:rPr>
        <w:t>（如有，请提供）</w:t>
      </w:r>
      <w:r>
        <w:rPr>
          <w:rFonts w:hint="eastAsia" w:ascii="宋体" w:hAnsi="宋体" w:cs="宋体"/>
          <w:color w:val="000000" w:themeColor="text1"/>
          <w:szCs w:val="21"/>
          <w:highlight w:val="none"/>
          <w14:textFill>
            <w14:solidFill>
              <w14:schemeClr w14:val="tx1"/>
            </w14:solidFill>
          </w14:textFill>
        </w:rPr>
        <w:t>；</w:t>
      </w:r>
    </w:p>
    <w:p w14:paraId="6C8C3790">
      <w:pPr>
        <w:spacing w:line="36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7.项目实施人员一览表（格式见附件）</w:t>
      </w:r>
      <w:r>
        <w:rPr>
          <w:rFonts w:hint="eastAsia" w:ascii="宋体" w:hAnsi="宋体" w:cs="宋体"/>
          <w:b/>
          <w:color w:val="000000" w:themeColor="text1"/>
          <w:szCs w:val="21"/>
          <w:highlight w:val="none"/>
          <w14:textFill>
            <w14:solidFill>
              <w14:schemeClr w14:val="tx1"/>
            </w14:solidFill>
          </w14:textFill>
        </w:rPr>
        <w:t>（如有，请提供）</w:t>
      </w:r>
      <w:r>
        <w:rPr>
          <w:rFonts w:hint="eastAsia" w:ascii="宋体" w:hAnsi="宋体" w:cs="宋体"/>
          <w:color w:val="000000" w:themeColor="text1"/>
          <w:szCs w:val="21"/>
          <w:highlight w:val="none"/>
          <w14:textFill>
            <w14:solidFill>
              <w14:schemeClr w14:val="tx1"/>
            </w14:solidFill>
          </w14:textFill>
        </w:rPr>
        <w:t>；</w:t>
      </w:r>
    </w:p>
    <w:p w14:paraId="243F0FDD">
      <w:pPr>
        <w:spacing w:line="36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8.节能方面的证书</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b/>
          <w:bCs/>
          <w:color w:val="000000" w:themeColor="text1"/>
          <w:szCs w:val="21"/>
          <w:highlight w:val="none"/>
          <w14:textFill>
            <w14:solidFill>
              <w14:schemeClr w14:val="tx1"/>
            </w14:solidFill>
          </w14:textFill>
        </w:rPr>
        <w:t>（如有，请提供）</w:t>
      </w:r>
      <w:r>
        <w:rPr>
          <w:rFonts w:hint="eastAsia" w:ascii="宋体" w:hAnsi="宋体" w:cs="宋体"/>
          <w:color w:val="000000" w:themeColor="text1"/>
          <w:szCs w:val="21"/>
          <w:highlight w:val="none"/>
          <w14:textFill>
            <w14:solidFill>
              <w14:schemeClr w14:val="tx1"/>
            </w14:solidFill>
          </w14:textFill>
        </w:rPr>
        <w:t>；</w:t>
      </w:r>
    </w:p>
    <w:p w14:paraId="2CC0FCE1">
      <w:pPr>
        <w:spacing w:line="36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9.环境标志方面的证书</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b/>
          <w:bCs/>
          <w:color w:val="000000" w:themeColor="text1"/>
          <w:szCs w:val="21"/>
          <w:highlight w:val="none"/>
          <w14:textFill>
            <w14:solidFill>
              <w14:schemeClr w14:val="tx1"/>
            </w14:solidFill>
          </w14:textFill>
        </w:rPr>
        <w:t>（如有，请提供）</w:t>
      </w:r>
      <w:r>
        <w:rPr>
          <w:rFonts w:hint="eastAsia" w:ascii="宋体" w:hAnsi="宋体" w:cs="宋体"/>
          <w:color w:val="000000" w:themeColor="text1"/>
          <w:szCs w:val="21"/>
          <w:highlight w:val="none"/>
          <w14:textFill>
            <w14:solidFill>
              <w14:schemeClr w14:val="tx1"/>
            </w14:solidFill>
          </w14:textFill>
        </w:rPr>
        <w:t>；</w:t>
      </w:r>
    </w:p>
    <w:p w14:paraId="7E818F8F">
      <w:pPr>
        <w:spacing w:line="360" w:lineRule="exact"/>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10.投标人自</w:t>
      </w:r>
      <w:r>
        <w:rPr>
          <w:rFonts w:hint="eastAsia" w:ascii="宋体" w:hAnsi="宋体" w:cs="宋体"/>
          <w:color w:val="000000" w:themeColor="text1"/>
          <w:szCs w:val="21"/>
          <w:highlight w:val="none"/>
          <w:lang w:eastAsia="zh-CN"/>
          <w14:textFill>
            <w14:solidFill>
              <w14:schemeClr w14:val="tx1"/>
            </w14:solidFill>
          </w14:textFill>
        </w:rPr>
        <w:t>2023年1月1日以来具有</w:t>
      </w:r>
      <w:r>
        <w:rPr>
          <w:rFonts w:hint="eastAsia" w:ascii="宋体" w:hAnsi="宋体" w:cs="宋体"/>
          <w:color w:val="000000" w:themeColor="text1"/>
          <w:szCs w:val="21"/>
          <w:highlight w:val="none"/>
          <w14:textFill>
            <w14:solidFill>
              <w14:schemeClr w14:val="tx1"/>
            </w14:solidFill>
          </w14:textFill>
        </w:rPr>
        <w:t>同类产品的销售业绩 [以中标（成交）通知书或采购合同</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color w:val="000000" w:themeColor="text1"/>
          <w:szCs w:val="21"/>
          <w:highlight w:val="none"/>
          <w14:textFill>
            <w14:solidFill>
              <w14:schemeClr w14:val="tx1"/>
            </w14:solidFill>
          </w14:textFill>
        </w:rPr>
        <w:t>为准（能清晰反映所销售的货物名称、种类、金额)，否则将不予计分；同一个编号的项目有两个或两个以上的分标中标的只算一次]</w:t>
      </w:r>
      <w:r>
        <w:rPr>
          <w:rFonts w:hint="eastAsia" w:ascii="宋体" w:hAnsi="宋体" w:cs="宋体"/>
          <w:b/>
          <w:color w:val="000000" w:themeColor="text1"/>
          <w:highlight w:val="none"/>
          <w14:textFill>
            <w14:solidFill>
              <w14:schemeClr w14:val="tx1"/>
            </w14:solidFill>
          </w14:textFill>
        </w:rPr>
        <w:t>（如有，请提供）</w:t>
      </w:r>
      <w:r>
        <w:rPr>
          <w:rFonts w:hint="eastAsia" w:ascii="宋体" w:hAnsi="宋体" w:cs="宋体"/>
          <w:color w:val="000000" w:themeColor="text1"/>
          <w:szCs w:val="21"/>
          <w:highlight w:val="none"/>
          <w14:textFill>
            <w14:solidFill>
              <w14:schemeClr w14:val="tx1"/>
            </w14:solidFill>
          </w14:textFill>
        </w:rPr>
        <w:t>；</w:t>
      </w:r>
    </w:p>
    <w:p w14:paraId="3B9081FD">
      <w:pPr>
        <w:numPr>
          <w:ilvl w:val="0"/>
          <w:numId w:val="0"/>
        </w:numPr>
        <w:tabs>
          <w:tab w:val="left" w:pos="1305"/>
        </w:tabs>
        <w:spacing w:line="400" w:lineRule="exact"/>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bidi="ar-SA"/>
          <w14:textFill>
            <w14:solidFill>
              <w14:schemeClr w14:val="tx1"/>
            </w14:solidFill>
          </w14:textFill>
        </w:rPr>
        <w:t>11.</w:t>
      </w:r>
      <w:r>
        <w:rPr>
          <w:rFonts w:hint="eastAsia" w:ascii="宋体" w:hAnsi="宋体" w:cs="宋体"/>
          <w:color w:val="000000" w:themeColor="text1"/>
          <w:szCs w:val="21"/>
          <w:highlight w:val="none"/>
          <w14:textFill>
            <w14:solidFill>
              <w14:schemeClr w14:val="tx1"/>
            </w14:solidFill>
          </w14:textFill>
        </w:rPr>
        <w:t>《中小企业声明函》（见附件）</w:t>
      </w:r>
      <w:r>
        <w:rPr>
          <w:rFonts w:hint="eastAsia" w:ascii="宋体" w:hAnsi="宋体" w:cs="宋体"/>
          <w:b/>
          <w:bCs/>
          <w:color w:val="000000" w:themeColor="text1"/>
          <w:szCs w:val="21"/>
          <w:highlight w:val="none"/>
          <w14:textFill>
            <w14:solidFill>
              <w14:schemeClr w14:val="tx1"/>
            </w14:solidFill>
          </w14:textFill>
        </w:rPr>
        <w:t>（如有，请提供）</w:t>
      </w:r>
      <w:r>
        <w:rPr>
          <w:rFonts w:hint="eastAsia" w:ascii="宋体" w:hAnsi="宋体" w:cs="宋体"/>
          <w:color w:val="000000" w:themeColor="text1"/>
          <w:szCs w:val="21"/>
          <w:highlight w:val="none"/>
          <w14:textFill>
            <w14:solidFill>
              <w14:schemeClr w14:val="tx1"/>
            </w14:solidFill>
          </w14:textFill>
        </w:rPr>
        <w:t>；</w:t>
      </w:r>
    </w:p>
    <w:p w14:paraId="4F1AF5A3">
      <w:pPr>
        <w:numPr>
          <w:ilvl w:val="0"/>
          <w:numId w:val="0"/>
        </w:numPr>
        <w:tabs>
          <w:tab w:val="left" w:pos="1305"/>
        </w:tabs>
        <w:spacing w:line="400" w:lineRule="exact"/>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bidi="ar-SA"/>
          <w14:textFill>
            <w14:solidFill>
              <w14:schemeClr w14:val="tx1"/>
            </w14:solidFill>
          </w14:textFill>
        </w:rPr>
        <w:t>12.</w:t>
      </w:r>
      <w:r>
        <w:rPr>
          <w:rFonts w:hint="eastAsia" w:ascii="宋体" w:hAnsi="宋体" w:cs="宋体"/>
          <w:color w:val="000000" w:themeColor="text1"/>
          <w:szCs w:val="21"/>
          <w:highlight w:val="none"/>
          <w14:textFill>
            <w14:solidFill>
              <w14:schemeClr w14:val="tx1"/>
            </w14:solidFill>
          </w14:textFill>
        </w:rPr>
        <w:t>如货物生产企业属于监狱企业的，应当提供由省级以上监狱管理局、戒毒管理局等（含新疆生产建设兵团）出具的属于监狱企业的证明文件</w:t>
      </w:r>
      <w:r>
        <w:rPr>
          <w:rFonts w:hint="eastAsia" w:ascii="宋体" w:hAnsi="宋体" w:cs="宋体"/>
          <w:b/>
          <w:bCs/>
          <w:color w:val="000000" w:themeColor="text1"/>
          <w:szCs w:val="21"/>
          <w:highlight w:val="none"/>
          <w14:textFill>
            <w14:solidFill>
              <w14:schemeClr w14:val="tx1"/>
            </w14:solidFill>
          </w14:textFill>
        </w:rPr>
        <w:t>（如有，请提供）</w:t>
      </w:r>
      <w:r>
        <w:rPr>
          <w:rFonts w:hint="eastAsia" w:ascii="宋体" w:hAnsi="宋体" w:cs="宋体"/>
          <w:color w:val="000000" w:themeColor="text1"/>
          <w:szCs w:val="21"/>
          <w:highlight w:val="none"/>
          <w14:textFill>
            <w14:solidFill>
              <w14:schemeClr w14:val="tx1"/>
            </w14:solidFill>
          </w14:textFill>
        </w:rPr>
        <w:t>；</w:t>
      </w:r>
    </w:p>
    <w:p w14:paraId="0DDAD045">
      <w:pPr>
        <w:numPr>
          <w:ilvl w:val="0"/>
          <w:numId w:val="0"/>
        </w:numPr>
        <w:tabs>
          <w:tab w:val="left" w:pos="1305"/>
        </w:tabs>
        <w:spacing w:line="400" w:lineRule="exact"/>
        <w:ind w:firstLine="420"/>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bidi="ar-SA"/>
          <w14:textFill>
            <w14:solidFill>
              <w14:schemeClr w14:val="tx1"/>
            </w14:solidFill>
          </w14:textFill>
        </w:rPr>
        <w:t>13.</w:t>
      </w:r>
      <w:r>
        <w:rPr>
          <w:rFonts w:hint="eastAsia" w:ascii="宋体" w:hAnsi="宋体" w:eastAsia="宋体" w:cs="宋体"/>
          <w:color w:val="000000" w:themeColor="text1"/>
          <w:szCs w:val="21"/>
          <w:highlight w:val="none"/>
          <w14:textFill>
            <w14:solidFill>
              <w14:schemeClr w14:val="tx1"/>
            </w14:solidFill>
          </w14:textFill>
        </w:rPr>
        <w:t>符</w:t>
      </w:r>
      <w:r>
        <w:rPr>
          <w:rFonts w:hint="eastAsia" w:ascii="宋体" w:hAnsi="宋体" w:cs="宋体"/>
          <w:color w:val="000000" w:themeColor="text1"/>
          <w:szCs w:val="21"/>
          <w:highlight w:val="none"/>
          <w14:textFill>
            <w14:solidFill>
              <w14:schemeClr w14:val="tx1"/>
            </w14:solidFill>
          </w14:textFill>
        </w:rPr>
        <w:t>合条件的残疾人福利性单位在参加政府采购活动时，应当提供《残疾人福利性单位声明函》（见附件），并对声明的真实性负责；</w:t>
      </w:r>
      <w:r>
        <w:rPr>
          <w:rFonts w:hint="eastAsia" w:ascii="宋体" w:hAnsi="宋体" w:cs="宋体"/>
          <w:b/>
          <w:bCs/>
          <w:color w:val="000000" w:themeColor="text1"/>
          <w:szCs w:val="21"/>
          <w:highlight w:val="none"/>
          <w14:textFill>
            <w14:solidFill>
              <w14:schemeClr w14:val="tx1"/>
            </w14:solidFill>
          </w14:textFill>
        </w:rPr>
        <w:t>（如有，请提供）</w:t>
      </w:r>
      <w:r>
        <w:rPr>
          <w:rFonts w:hint="eastAsia" w:ascii="宋体" w:hAnsi="宋体" w:cs="宋体"/>
          <w:color w:val="000000" w:themeColor="text1"/>
          <w:szCs w:val="21"/>
          <w:highlight w:val="none"/>
          <w:lang w:eastAsia="zh-CN"/>
          <w14:textFill>
            <w14:solidFill>
              <w14:schemeClr w14:val="tx1"/>
            </w14:solidFill>
          </w14:textFill>
        </w:rPr>
        <w:t>；</w:t>
      </w:r>
    </w:p>
    <w:p w14:paraId="416A88A1">
      <w:pPr>
        <w:pStyle w:val="220"/>
        <w:ind w:firstLine="422"/>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14.《</w:t>
      </w:r>
      <w:r>
        <w:rPr>
          <w:rFonts w:hint="eastAsia" w:ascii="宋体" w:hAnsi="宋体" w:eastAsia="宋体" w:cs="宋体"/>
          <w:b/>
          <w:bCs/>
          <w:color w:val="000000" w:themeColor="text1"/>
          <w:sz w:val="21"/>
          <w:szCs w:val="21"/>
          <w:highlight w:val="none"/>
          <w:lang w:eastAsia="zh-CN"/>
          <w14:textFill>
            <w14:solidFill>
              <w14:schemeClr w14:val="tx1"/>
            </w14:solidFill>
          </w14:textFill>
        </w:rPr>
        <w:t>关于符合本国产品标准的声明函</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（见附件）（如有，请提供）；</w:t>
      </w:r>
    </w:p>
    <w:p w14:paraId="22248944">
      <w:pPr>
        <w:spacing w:line="360" w:lineRule="exact"/>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.投标人可结合本项目的评标办法视自身情况自行提交相关证明材料</w:t>
      </w:r>
      <w:r>
        <w:rPr>
          <w:rFonts w:hint="eastAsia" w:ascii="宋体" w:hAnsi="宋体" w:cs="宋体"/>
          <w:b/>
          <w:bCs/>
          <w:color w:val="000000" w:themeColor="text1"/>
          <w:szCs w:val="21"/>
          <w:highlight w:val="none"/>
          <w14:textFill>
            <w14:solidFill>
              <w14:schemeClr w14:val="tx1"/>
            </w14:solidFill>
          </w14:textFill>
        </w:rPr>
        <w:t>（如有，请提供）</w:t>
      </w:r>
      <w:r>
        <w:rPr>
          <w:rFonts w:hint="eastAsia" w:ascii="宋体" w:hAnsi="宋体" w:cs="宋体"/>
          <w:color w:val="000000" w:themeColor="text1"/>
          <w:szCs w:val="21"/>
          <w:highlight w:val="none"/>
          <w14:textFill>
            <w14:solidFill>
              <w14:schemeClr w14:val="tx1"/>
            </w14:solidFill>
          </w14:textFill>
        </w:rPr>
        <w:t>。</w:t>
      </w:r>
    </w:p>
    <w:p w14:paraId="559988CB">
      <w:pPr>
        <w:spacing w:line="400" w:lineRule="exact"/>
        <w:ind w:firstLine="420"/>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投标人提供的以上相关证明材料属于“必须提供”的文件应加盖投标人公章（CA签章）/自然人签字或个人CA签章，否则投标无效。</w:t>
      </w:r>
    </w:p>
    <w:p w14:paraId="42A559D2">
      <w:pPr>
        <w:pStyle w:val="212"/>
        <w:rPr>
          <w:rFonts w:ascii="宋体" w:hAnsi="宋体" w:cs="宋体"/>
          <w:color w:val="000000" w:themeColor="text1"/>
          <w:szCs w:val="21"/>
          <w:highlight w:val="none"/>
          <w14:textFill>
            <w14:solidFill>
              <w14:schemeClr w14:val="tx1"/>
            </w14:solidFill>
          </w14:textFill>
        </w:rPr>
      </w:pPr>
    </w:p>
    <w:p w14:paraId="0C90E69C">
      <w:pPr>
        <w:pStyle w:val="212"/>
        <w:rPr>
          <w:rFonts w:ascii="宋体" w:hAnsi="宋体" w:cs="宋体"/>
          <w:color w:val="000000" w:themeColor="text1"/>
          <w:szCs w:val="21"/>
          <w:highlight w:val="none"/>
          <w14:textFill>
            <w14:solidFill>
              <w14:schemeClr w14:val="tx1"/>
            </w14:solidFill>
          </w14:textFill>
        </w:rPr>
      </w:pPr>
    </w:p>
    <w:p w14:paraId="68F72B31">
      <w:pPr>
        <w:pStyle w:val="212"/>
        <w:rPr>
          <w:rFonts w:ascii="宋体" w:hAnsi="宋体" w:cs="宋体"/>
          <w:color w:val="000000" w:themeColor="text1"/>
          <w:szCs w:val="21"/>
          <w:highlight w:val="none"/>
          <w14:textFill>
            <w14:solidFill>
              <w14:schemeClr w14:val="tx1"/>
            </w14:solidFill>
          </w14:textFill>
        </w:rPr>
      </w:pPr>
    </w:p>
    <w:p w14:paraId="4C78E7EC">
      <w:pPr>
        <w:pStyle w:val="212"/>
        <w:rPr>
          <w:rFonts w:ascii="宋体" w:hAnsi="宋体" w:cs="宋体"/>
          <w:color w:val="000000" w:themeColor="text1"/>
          <w:szCs w:val="21"/>
          <w:highlight w:val="none"/>
          <w14:textFill>
            <w14:solidFill>
              <w14:schemeClr w14:val="tx1"/>
            </w14:solidFill>
          </w14:textFill>
        </w:rPr>
      </w:pPr>
    </w:p>
    <w:p w14:paraId="2198AEB4">
      <w:pPr>
        <w:pStyle w:val="212"/>
        <w:rPr>
          <w:rFonts w:ascii="宋体" w:hAnsi="宋体" w:cs="宋体"/>
          <w:color w:val="000000" w:themeColor="text1"/>
          <w:szCs w:val="21"/>
          <w:highlight w:val="none"/>
          <w14:textFill>
            <w14:solidFill>
              <w14:schemeClr w14:val="tx1"/>
            </w14:solidFill>
          </w14:textFill>
        </w:rPr>
      </w:pPr>
    </w:p>
    <w:p w14:paraId="604BEA34">
      <w:pPr>
        <w:pStyle w:val="212"/>
        <w:rPr>
          <w:rFonts w:ascii="宋体" w:hAnsi="宋体" w:cs="宋体"/>
          <w:color w:val="000000" w:themeColor="text1"/>
          <w:szCs w:val="21"/>
          <w:highlight w:val="none"/>
          <w14:textFill>
            <w14:solidFill>
              <w14:schemeClr w14:val="tx1"/>
            </w14:solidFill>
          </w14:textFill>
        </w:rPr>
      </w:pPr>
    </w:p>
    <w:p w14:paraId="3858A92D">
      <w:pPr>
        <w:pStyle w:val="212"/>
        <w:rPr>
          <w:rFonts w:ascii="宋体" w:hAnsi="宋体" w:cs="宋体"/>
          <w:color w:val="000000" w:themeColor="text1"/>
          <w:szCs w:val="21"/>
          <w:highlight w:val="none"/>
          <w14:textFill>
            <w14:solidFill>
              <w14:schemeClr w14:val="tx1"/>
            </w14:solidFill>
          </w14:textFill>
        </w:rPr>
      </w:pPr>
    </w:p>
    <w:p w14:paraId="5A264A23">
      <w:pPr>
        <w:pStyle w:val="212"/>
        <w:rPr>
          <w:rFonts w:ascii="宋体" w:hAnsi="宋体" w:cs="宋体"/>
          <w:color w:val="000000" w:themeColor="text1"/>
          <w:szCs w:val="21"/>
          <w:highlight w:val="none"/>
          <w14:textFill>
            <w14:solidFill>
              <w14:schemeClr w14:val="tx1"/>
            </w14:solidFill>
          </w14:textFill>
        </w:rPr>
      </w:pPr>
    </w:p>
    <w:p w14:paraId="391B7FC5">
      <w:pPr>
        <w:pStyle w:val="212"/>
        <w:rPr>
          <w:rFonts w:ascii="宋体" w:hAnsi="宋体" w:cs="宋体"/>
          <w:color w:val="000000" w:themeColor="text1"/>
          <w:szCs w:val="21"/>
          <w:highlight w:val="none"/>
          <w14:textFill>
            <w14:solidFill>
              <w14:schemeClr w14:val="tx1"/>
            </w14:solidFill>
          </w14:textFill>
        </w:rPr>
      </w:pPr>
    </w:p>
    <w:p w14:paraId="09454FBB">
      <w:pPr>
        <w:pStyle w:val="212"/>
        <w:rPr>
          <w:rFonts w:ascii="宋体" w:hAnsi="宋体" w:cs="宋体"/>
          <w:color w:val="000000" w:themeColor="text1"/>
          <w:szCs w:val="21"/>
          <w:highlight w:val="none"/>
          <w14:textFill>
            <w14:solidFill>
              <w14:schemeClr w14:val="tx1"/>
            </w14:solidFill>
          </w14:textFill>
        </w:rPr>
      </w:pPr>
    </w:p>
    <w:p w14:paraId="13ED51D1">
      <w:pPr>
        <w:pStyle w:val="212"/>
        <w:rPr>
          <w:rFonts w:ascii="宋体" w:hAnsi="宋体" w:cs="宋体"/>
          <w:color w:val="000000" w:themeColor="text1"/>
          <w:szCs w:val="21"/>
          <w:highlight w:val="none"/>
          <w14:textFill>
            <w14:solidFill>
              <w14:schemeClr w14:val="tx1"/>
            </w14:solidFill>
          </w14:textFill>
        </w:rPr>
      </w:pPr>
    </w:p>
    <w:p w14:paraId="16F2CF84">
      <w:pPr>
        <w:pStyle w:val="212"/>
        <w:rPr>
          <w:rFonts w:ascii="宋体" w:hAnsi="宋体" w:cs="宋体"/>
          <w:color w:val="000000" w:themeColor="text1"/>
          <w:szCs w:val="21"/>
          <w:highlight w:val="none"/>
          <w14:textFill>
            <w14:solidFill>
              <w14:schemeClr w14:val="tx1"/>
            </w14:solidFill>
          </w14:textFill>
        </w:rPr>
      </w:pPr>
    </w:p>
    <w:p w14:paraId="60A437AD">
      <w:pPr>
        <w:pStyle w:val="212"/>
        <w:rPr>
          <w:rFonts w:ascii="宋体" w:hAnsi="宋体" w:cs="宋体"/>
          <w:color w:val="000000" w:themeColor="text1"/>
          <w:szCs w:val="21"/>
          <w:highlight w:val="none"/>
          <w14:textFill>
            <w14:solidFill>
              <w14:schemeClr w14:val="tx1"/>
            </w14:solidFill>
          </w14:textFill>
        </w:rPr>
      </w:pPr>
    </w:p>
    <w:p w14:paraId="0893D4FB">
      <w:pPr>
        <w:pStyle w:val="212"/>
        <w:rPr>
          <w:rFonts w:ascii="宋体" w:hAnsi="宋体" w:cs="宋体"/>
          <w:color w:val="000000" w:themeColor="text1"/>
          <w:szCs w:val="21"/>
          <w:highlight w:val="none"/>
          <w14:textFill>
            <w14:solidFill>
              <w14:schemeClr w14:val="tx1"/>
            </w14:solidFill>
          </w14:textFill>
        </w:rPr>
      </w:pPr>
    </w:p>
    <w:p w14:paraId="49E4CCE4">
      <w:pPr>
        <w:pStyle w:val="212"/>
        <w:rPr>
          <w:rFonts w:ascii="宋体" w:hAnsi="宋体" w:cs="宋体"/>
          <w:color w:val="000000" w:themeColor="text1"/>
          <w:szCs w:val="21"/>
          <w:highlight w:val="none"/>
          <w14:textFill>
            <w14:solidFill>
              <w14:schemeClr w14:val="tx1"/>
            </w14:solidFill>
          </w14:textFill>
        </w:rPr>
      </w:pPr>
    </w:p>
    <w:p w14:paraId="25689536">
      <w:pPr>
        <w:pStyle w:val="212"/>
        <w:rPr>
          <w:rFonts w:ascii="宋体" w:hAnsi="宋体" w:cs="宋体"/>
          <w:color w:val="000000" w:themeColor="text1"/>
          <w:szCs w:val="21"/>
          <w:highlight w:val="none"/>
          <w14:textFill>
            <w14:solidFill>
              <w14:schemeClr w14:val="tx1"/>
            </w14:solidFill>
          </w14:textFill>
        </w:rPr>
      </w:pPr>
    </w:p>
    <w:p w14:paraId="12168F86">
      <w:pPr>
        <w:rPr>
          <w:color w:val="000000" w:themeColor="text1"/>
          <w:highlight w:val="none"/>
          <w14:textFill>
            <w14:solidFill>
              <w14:schemeClr w14:val="tx1"/>
            </w14:solidFill>
          </w14:textFill>
        </w:rPr>
      </w:pPr>
    </w:p>
    <w:p w14:paraId="57847D15">
      <w:pPr>
        <w:pStyle w:val="212"/>
        <w:rPr>
          <w:rFonts w:ascii="宋体" w:hAnsi="宋体" w:cs="宋体"/>
          <w:color w:val="000000" w:themeColor="text1"/>
          <w:szCs w:val="21"/>
          <w:highlight w:val="none"/>
          <w14:textFill>
            <w14:solidFill>
              <w14:schemeClr w14:val="tx1"/>
            </w14:solidFill>
          </w14:textFill>
        </w:rPr>
      </w:pPr>
    </w:p>
    <w:p w14:paraId="6E6B3429">
      <w:pPr>
        <w:rPr>
          <w:rFonts w:ascii="宋体" w:hAnsi="宋体" w:cs="宋体"/>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一、资格性响应证明材料（格式）</w:t>
      </w:r>
    </w:p>
    <w:p w14:paraId="065CA3D4">
      <w:pPr>
        <w:rPr>
          <w:rFonts w:ascii="宋体" w:hAnsi="宋体" w:cs="宋体"/>
          <w:b/>
          <w:bCs/>
          <w:color w:val="000000" w:themeColor="text1"/>
          <w:sz w:val="32"/>
          <w:szCs w:val="32"/>
          <w:highlight w:val="none"/>
          <w14:textFill>
            <w14:solidFill>
              <w14:schemeClr w14:val="tx1"/>
            </w14:solidFill>
          </w14:textFill>
        </w:rPr>
      </w:pPr>
    </w:p>
    <w:p w14:paraId="472E29B0">
      <w:pP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1.投标人相应的法定代表人、负责人、自然人身份证正反面</w:t>
      </w:r>
      <w:r>
        <w:rPr>
          <w:rFonts w:hint="eastAsia" w:ascii="宋体" w:hAnsi="宋体" w:cs="宋体"/>
          <w:b/>
          <w:bCs/>
          <w:color w:val="000000" w:themeColor="text1"/>
          <w:sz w:val="32"/>
          <w:szCs w:val="32"/>
          <w:highlight w:val="none"/>
          <w:lang w:eastAsia="zh-CN"/>
          <w14:textFill>
            <w14:solidFill>
              <w14:schemeClr w14:val="tx1"/>
            </w14:solidFill>
          </w14:textFill>
        </w:rPr>
        <w:t>扫描件</w:t>
      </w:r>
      <w:r>
        <w:rPr>
          <w:rFonts w:hint="eastAsia" w:ascii="宋体" w:hAnsi="宋体" w:cs="宋体"/>
          <w:b/>
          <w:bCs/>
          <w:color w:val="000000" w:themeColor="text1"/>
          <w:sz w:val="32"/>
          <w:szCs w:val="32"/>
          <w:highlight w:val="none"/>
          <w14:textFill>
            <w14:solidFill>
              <w14:schemeClr w14:val="tx1"/>
            </w14:solidFill>
          </w14:textFill>
        </w:rPr>
        <w:t>（必须提供）</w:t>
      </w:r>
    </w:p>
    <w:p w14:paraId="07F484BD">
      <w:pPr>
        <w:rPr>
          <w:rFonts w:ascii="宋体" w:hAnsi="宋体" w:cs="宋体"/>
          <w:b/>
          <w:bCs/>
          <w:color w:val="000000" w:themeColor="text1"/>
          <w:sz w:val="32"/>
          <w:szCs w:val="32"/>
          <w:highlight w:val="none"/>
          <w14:textFill>
            <w14:solidFill>
              <w14:schemeClr w14:val="tx1"/>
            </w14:solidFill>
          </w14:textFill>
        </w:rPr>
      </w:pPr>
    </w:p>
    <w:p w14:paraId="16FC1436">
      <w:pPr>
        <w:rPr>
          <w:rFonts w:ascii="宋体" w:hAnsi="宋体" w:cs="宋体"/>
          <w:b/>
          <w:bCs/>
          <w:color w:val="000000" w:themeColor="text1"/>
          <w:sz w:val="32"/>
          <w:szCs w:val="32"/>
          <w:highlight w:val="none"/>
          <w14:textFill>
            <w14:solidFill>
              <w14:schemeClr w14:val="tx1"/>
            </w14:solidFill>
          </w14:textFill>
        </w:rPr>
      </w:pPr>
    </w:p>
    <w:p w14:paraId="4AF97AE6">
      <w:pPr>
        <w:pStyle w:val="212"/>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2.投标人的授权委托书原件、委托代理人身份证正反面</w:t>
      </w:r>
      <w:r>
        <w:rPr>
          <w:rFonts w:hint="eastAsia" w:ascii="宋体" w:hAnsi="宋体" w:cs="宋体"/>
          <w:b/>
          <w:bCs/>
          <w:color w:val="000000" w:themeColor="text1"/>
          <w:sz w:val="32"/>
          <w:szCs w:val="32"/>
          <w:highlight w:val="none"/>
          <w:lang w:eastAsia="zh-CN"/>
          <w14:textFill>
            <w14:solidFill>
              <w14:schemeClr w14:val="tx1"/>
            </w14:solidFill>
          </w14:textFill>
        </w:rPr>
        <w:t>扫描件</w:t>
      </w:r>
      <w:r>
        <w:rPr>
          <w:rFonts w:hint="eastAsia" w:ascii="宋体" w:hAnsi="宋体" w:cs="宋体"/>
          <w:b/>
          <w:bCs/>
          <w:color w:val="000000" w:themeColor="text1"/>
          <w:sz w:val="32"/>
          <w:szCs w:val="32"/>
          <w:highlight w:val="none"/>
          <w14:textFill>
            <w14:solidFill>
              <w14:schemeClr w14:val="tx1"/>
            </w14:solidFill>
          </w14:textFill>
        </w:rPr>
        <w:t>以及由县级以上（含县级）社会养老保险经办机构出具的投标人为委托代理人交纳的开标截止时间前三个月内任意一个月养老保险证明</w:t>
      </w:r>
      <w:r>
        <w:rPr>
          <w:rFonts w:hint="eastAsia" w:ascii="宋体" w:hAnsi="宋体" w:cs="宋体"/>
          <w:b/>
          <w:bCs/>
          <w:color w:val="000000" w:themeColor="text1"/>
          <w:sz w:val="32"/>
          <w:szCs w:val="32"/>
          <w:highlight w:val="none"/>
          <w:lang w:eastAsia="zh-CN"/>
          <w14:textFill>
            <w14:solidFill>
              <w14:schemeClr w14:val="tx1"/>
            </w14:solidFill>
          </w14:textFill>
        </w:rPr>
        <w:t>扫描件</w:t>
      </w:r>
      <w:r>
        <w:rPr>
          <w:rFonts w:hint="eastAsia" w:ascii="宋体" w:hAnsi="宋体" w:cs="宋体"/>
          <w:b/>
          <w:bCs/>
          <w:color w:val="000000" w:themeColor="text1"/>
          <w:sz w:val="32"/>
          <w:szCs w:val="32"/>
          <w:highlight w:val="none"/>
          <w14:textFill>
            <w14:solidFill>
              <w14:schemeClr w14:val="tx1"/>
            </w14:solidFill>
          </w14:textFill>
        </w:rPr>
        <w:t>，除投标人为以下四种情形的：</w:t>
      </w:r>
    </w:p>
    <w:p w14:paraId="3C3314EC">
      <w:pPr>
        <w:pStyle w:val="212"/>
        <w:ind w:firstLine="643"/>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①如投标人为截标时间前60日以内成立的公司，可以提供投标人与委托代理人签订的劳动合同</w:t>
      </w:r>
      <w:r>
        <w:rPr>
          <w:rFonts w:hint="eastAsia" w:ascii="宋体" w:hAnsi="宋体" w:cs="宋体"/>
          <w:b/>
          <w:bCs/>
          <w:color w:val="000000" w:themeColor="text1"/>
          <w:sz w:val="32"/>
          <w:szCs w:val="32"/>
          <w:highlight w:val="none"/>
          <w:lang w:eastAsia="zh-CN"/>
          <w14:textFill>
            <w14:solidFill>
              <w14:schemeClr w14:val="tx1"/>
            </w14:solidFill>
          </w14:textFill>
        </w:rPr>
        <w:t>扫描件</w:t>
      </w:r>
      <w:r>
        <w:rPr>
          <w:rFonts w:hint="eastAsia" w:ascii="宋体" w:hAnsi="宋体" w:cs="宋体"/>
          <w:b/>
          <w:bCs/>
          <w:color w:val="000000" w:themeColor="text1"/>
          <w:sz w:val="32"/>
          <w:szCs w:val="32"/>
          <w:highlight w:val="none"/>
          <w14:textFill>
            <w14:solidFill>
              <w14:schemeClr w14:val="tx1"/>
            </w14:solidFill>
          </w14:textFill>
        </w:rPr>
        <w:t>代替养老保险证明</w:t>
      </w:r>
      <w:r>
        <w:rPr>
          <w:rFonts w:hint="eastAsia" w:ascii="宋体" w:hAnsi="宋体" w:cs="宋体"/>
          <w:b/>
          <w:bCs/>
          <w:color w:val="000000" w:themeColor="text1"/>
          <w:sz w:val="32"/>
          <w:szCs w:val="32"/>
          <w:highlight w:val="none"/>
          <w:lang w:eastAsia="zh-CN"/>
          <w14:textFill>
            <w14:solidFill>
              <w14:schemeClr w14:val="tx1"/>
            </w14:solidFill>
          </w14:textFill>
        </w:rPr>
        <w:t>扫描件</w:t>
      </w:r>
      <w:r>
        <w:rPr>
          <w:rFonts w:hint="eastAsia" w:ascii="宋体" w:hAnsi="宋体" w:cs="宋体"/>
          <w:b/>
          <w:bCs/>
          <w:color w:val="000000" w:themeColor="text1"/>
          <w:sz w:val="32"/>
          <w:szCs w:val="32"/>
          <w:highlight w:val="none"/>
          <w14:textFill>
            <w14:solidFill>
              <w14:schemeClr w14:val="tx1"/>
            </w14:solidFill>
          </w14:textFill>
        </w:rPr>
        <w:t>；</w:t>
      </w:r>
    </w:p>
    <w:p w14:paraId="01D697CD">
      <w:pPr>
        <w:pStyle w:val="212"/>
        <w:ind w:firstLine="643"/>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②如投标人为事业单位，可以提供事业单位机构编制管理证</w:t>
      </w:r>
      <w:r>
        <w:rPr>
          <w:rFonts w:hint="eastAsia" w:ascii="宋体" w:hAnsi="宋体" w:cs="宋体"/>
          <w:b/>
          <w:bCs/>
          <w:color w:val="000000" w:themeColor="text1"/>
          <w:sz w:val="32"/>
          <w:szCs w:val="32"/>
          <w:highlight w:val="none"/>
          <w:lang w:eastAsia="zh-CN"/>
          <w14:textFill>
            <w14:solidFill>
              <w14:schemeClr w14:val="tx1"/>
            </w14:solidFill>
          </w14:textFill>
        </w:rPr>
        <w:t>扫描件</w:t>
      </w:r>
      <w:r>
        <w:rPr>
          <w:rFonts w:hint="eastAsia" w:ascii="宋体" w:hAnsi="宋体" w:cs="宋体"/>
          <w:b/>
          <w:bCs/>
          <w:color w:val="000000" w:themeColor="text1"/>
          <w:sz w:val="32"/>
          <w:szCs w:val="32"/>
          <w:highlight w:val="none"/>
          <w14:textFill>
            <w14:solidFill>
              <w14:schemeClr w14:val="tx1"/>
            </w14:solidFill>
          </w14:textFill>
        </w:rPr>
        <w:t>或事业单位机构为其发放工资的工资条</w:t>
      </w:r>
      <w:r>
        <w:rPr>
          <w:rFonts w:hint="eastAsia" w:ascii="宋体" w:hAnsi="宋体" w:cs="宋体"/>
          <w:b/>
          <w:bCs/>
          <w:color w:val="000000" w:themeColor="text1"/>
          <w:sz w:val="32"/>
          <w:szCs w:val="32"/>
          <w:highlight w:val="none"/>
          <w:lang w:eastAsia="zh-CN"/>
          <w14:textFill>
            <w14:solidFill>
              <w14:schemeClr w14:val="tx1"/>
            </w14:solidFill>
          </w14:textFill>
        </w:rPr>
        <w:t>扫描件</w:t>
      </w:r>
      <w:r>
        <w:rPr>
          <w:rFonts w:hint="eastAsia" w:ascii="宋体" w:hAnsi="宋体" w:cs="宋体"/>
          <w:b/>
          <w:bCs/>
          <w:color w:val="000000" w:themeColor="text1"/>
          <w:sz w:val="32"/>
          <w:szCs w:val="32"/>
          <w:highlight w:val="none"/>
          <w14:textFill>
            <w14:solidFill>
              <w14:schemeClr w14:val="tx1"/>
            </w14:solidFill>
          </w14:textFill>
        </w:rPr>
        <w:t>代替养老保险证明</w:t>
      </w:r>
      <w:r>
        <w:rPr>
          <w:rFonts w:hint="eastAsia" w:ascii="宋体" w:hAnsi="宋体" w:cs="宋体"/>
          <w:b/>
          <w:bCs/>
          <w:color w:val="000000" w:themeColor="text1"/>
          <w:sz w:val="32"/>
          <w:szCs w:val="32"/>
          <w:highlight w:val="none"/>
          <w:lang w:eastAsia="zh-CN"/>
          <w14:textFill>
            <w14:solidFill>
              <w14:schemeClr w14:val="tx1"/>
            </w14:solidFill>
          </w14:textFill>
        </w:rPr>
        <w:t>扫描件</w:t>
      </w:r>
      <w:r>
        <w:rPr>
          <w:rFonts w:hint="eastAsia" w:ascii="宋体" w:hAnsi="宋体" w:cs="宋体"/>
          <w:b/>
          <w:bCs/>
          <w:color w:val="000000" w:themeColor="text1"/>
          <w:sz w:val="32"/>
          <w:szCs w:val="32"/>
          <w:highlight w:val="none"/>
          <w14:textFill>
            <w14:solidFill>
              <w14:schemeClr w14:val="tx1"/>
            </w14:solidFill>
          </w14:textFill>
        </w:rPr>
        <w:t>；</w:t>
      </w:r>
    </w:p>
    <w:p w14:paraId="5113921D">
      <w:pPr>
        <w:pStyle w:val="212"/>
        <w:ind w:firstLine="643"/>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③如委托代理人为免缴纳养老保险人员，提供免缴纳养老保险的证明材料</w:t>
      </w:r>
      <w:r>
        <w:rPr>
          <w:rFonts w:hint="eastAsia" w:ascii="宋体" w:hAnsi="宋体" w:cs="宋体"/>
          <w:b/>
          <w:bCs/>
          <w:color w:val="000000" w:themeColor="text1"/>
          <w:sz w:val="32"/>
          <w:szCs w:val="32"/>
          <w:highlight w:val="none"/>
          <w:lang w:eastAsia="zh-CN"/>
          <w14:textFill>
            <w14:solidFill>
              <w14:schemeClr w14:val="tx1"/>
            </w14:solidFill>
          </w14:textFill>
        </w:rPr>
        <w:t>扫描件</w:t>
      </w:r>
      <w:r>
        <w:rPr>
          <w:rFonts w:hint="eastAsia" w:ascii="宋体" w:hAnsi="宋体" w:cs="宋体"/>
          <w:b/>
          <w:bCs/>
          <w:color w:val="000000" w:themeColor="text1"/>
          <w:sz w:val="32"/>
          <w:szCs w:val="32"/>
          <w:highlight w:val="none"/>
          <w14:textFill>
            <w14:solidFill>
              <w14:schemeClr w14:val="tx1"/>
            </w14:solidFill>
          </w14:textFill>
        </w:rPr>
        <w:t>及投标人与委托代理人签订的劳动合同</w:t>
      </w:r>
      <w:r>
        <w:rPr>
          <w:rFonts w:hint="eastAsia" w:ascii="宋体" w:hAnsi="宋体" w:cs="宋体"/>
          <w:b/>
          <w:bCs/>
          <w:color w:val="000000" w:themeColor="text1"/>
          <w:sz w:val="32"/>
          <w:szCs w:val="32"/>
          <w:highlight w:val="none"/>
          <w:lang w:eastAsia="zh-CN"/>
          <w14:textFill>
            <w14:solidFill>
              <w14:schemeClr w14:val="tx1"/>
            </w14:solidFill>
          </w14:textFill>
        </w:rPr>
        <w:t>扫描件</w:t>
      </w:r>
      <w:r>
        <w:rPr>
          <w:rFonts w:hint="eastAsia" w:ascii="宋体" w:hAnsi="宋体" w:cs="宋体"/>
          <w:b/>
          <w:bCs/>
          <w:color w:val="000000" w:themeColor="text1"/>
          <w:sz w:val="32"/>
          <w:szCs w:val="32"/>
          <w:highlight w:val="none"/>
          <w14:textFill>
            <w14:solidFill>
              <w14:schemeClr w14:val="tx1"/>
            </w14:solidFill>
          </w14:textFill>
        </w:rPr>
        <w:t>代替养老保险证明</w:t>
      </w:r>
      <w:r>
        <w:rPr>
          <w:rFonts w:hint="eastAsia" w:ascii="宋体" w:hAnsi="宋体" w:cs="宋体"/>
          <w:b/>
          <w:bCs/>
          <w:color w:val="000000" w:themeColor="text1"/>
          <w:sz w:val="32"/>
          <w:szCs w:val="32"/>
          <w:highlight w:val="none"/>
          <w:lang w:eastAsia="zh-CN"/>
          <w14:textFill>
            <w14:solidFill>
              <w14:schemeClr w14:val="tx1"/>
            </w14:solidFill>
          </w14:textFill>
        </w:rPr>
        <w:t>扫描件</w:t>
      </w:r>
      <w:r>
        <w:rPr>
          <w:rFonts w:hint="eastAsia" w:ascii="宋体" w:hAnsi="宋体" w:cs="宋体"/>
          <w:b/>
          <w:bCs/>
          <w:color w:val="000000" w:themeColor="text1"/>
          <w:sz w:val="32"/>
          <w:szCs w:val="32"/>
          <w:highlight w:val="none"/>
          <w14:textFill>
            <w14:solidFill>
              <w14:schemeClr w14:val="tx1"/>
            </w14:solidFill>
          </w14:textFill>
        </w:rPr>
        <w:t>；</w:t>
      </w:r>
    </w:p>
    <w:p w14:paraId="7E9DE431">
      <w:pPr>
        <w:pStyle w:val="212"/>
        <w:ind w:firstLine="643"/>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624D94CA">
      <w:pPr>
        <w:pStyle w:val="212"/>
        <w:ind w:firstLine="643"/>
        <w:rPr>
          <w:rFonts w:ascii="宋体" w:hAnsi="宋体" w:cs="宋体"/>
          <w:b/>
          <w:bCs/>
          <w:color w:val="000000" w:themeColor="text1"/>
          <w:sz w:val="32"/>
          <w:szCs w:val="32"/>
          <w:highlight w:val="none"/>
          <w14:textFill>
            <w14:solidFill>
              <w14:schemeClr w14:val="tx1"/>
            </w14:solidFill>
          </w14:textFill>
        </w:rPr>
      </w:pPr>
    </w:p>
    <w:p w14:paraId="7F2CF7B6">
      <w:pPr>
        <w:pStyle w:val="212"/>
        <w:ind w:firstLine="643"/>
        <w:rPr>
          <w:rFonts w:ascii="宋体" w:hAnsi="宋体"/>
          <w:color w:val="000000" w:themeColor="text1"/>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【属自然人的应提供由县级以上（含县级）社会养老保险经办机构出具的自然人本人及委托代理人所交纳的开标截止时间前三个月内任意一个月养老保险证明</w:t>
      </w:r>
      <w:r>
        <w:rPr>
          <w:rFonts w:hint="eastAsia" w:ascii="宋体" w:hAnsi="宋体" w:cs="宋体"/>
          <w:b/>
          <w:bCs/>
          <w:color w:val="000000" w:themeColor="text1"/>
          <w:sz w:val="32"/>
          <w:szCs w:val="32"/>
          <w:highlight w:val="none"/>
          <w:lang w:eastAsia="zh-CN"/>
          <w14:textFill>
            <w14:solidFill>
              <w14:schemeClr w14:val="tx1"/>
            </w14:solidFill>
          </w14:textFill>
        </w:rPr>
        <w:t>扫描件</w:t>
      </w:r>
      <w:r>
        <w:rPr>
          <w:rFonts w:hint="eastAsia" w:ascii="宋体" w:hAnsi="宋体" w:cs="宋体"/>
          <w:b/>
          <w:bCs/>
          <w:color w:val="000000" w:themeColor="text1"/>
          <w:sz w:val="32"/>
          <w:szCs w:val="32"/>
          <w:highlight w:val="none"/>
          <w14:textFill>
            <w14:solidFill>
              <w14:schemeClr w14:val="tx1"/>
            </w14:solidFill>
          </w14:textFill>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委托代理时必须提供；如为联合体的，授权委托书原件须由牵头人出具）；</w:t>
      </w:r>
    </w:p>
    <w:p w14:paraId="2C506988">
      <w:pPr>
        <w:pStyle w:val="212"/>
        <w:rPr>
          <w:rFonts w:ascii="宋体" w:hAnsi="宋体"/>
          <w:color w:val="000000" w:themeColor="text1"/>
          <w:highlight w:val="none"/>
          <w14:textFill>
            <w14:solidFill>
              <w14:schemeClr w14:val="tx1"/>
            </w14:solidFill>
          </w14:textFill>
        </w:rPr>
      </w:pPr>
    </w:p>
    <w:p w14:paraId="23661FB7">
      <w:pPr>
        <w:rPr>
          <w:color w:val="000000" w:themeColor="text1"/>
          <w:highlight w:val="none"/>
          <w14:textFill>
            <w14:solidFill>
              <w14:schemeClr w14:val="tx1"/>
            </w14:solidFill>
          </w14:textFill>
        </w:rPr>
      </w:pPr>
    </w:p>
    <w:p w14:paraId="33EDE65C">
      <w:pPr>
        <w:jc w:val="center"/>
        <w:rPr>
          <w:rFonts w:hint="eastAsia" w:ascii="宋体" w:hAnsi="宋体" w:cs="宋体"/>
          <w:b/>
          <w:color w:val="000000" w:themeColor="text1"/>
          <w:sz w:val="32"/>
          <w:highlight w:val="none"/>
          <w14:textFill>
            <w14:solidFill>
              <w14:schemeClr w14:val="tx1"/>
            </w14:solidFill>
          </w14:textFill>
        </w:rPr>
      </w:pPr>
    </w:p>
    <w:p w14:paraId="12D9949F">
      <w:pPr>
        <w:jc w:val="center"/>
        <w:rPr>
          <w:rFonts w:hint="eastAsia" w:ascii="宋体" w:hAnsi="宋体" w:cs="宋体"/>
          <w:b/>
          <w:color w:val="000000" w:themeColor="text1"/>
          <w:sz w:val="32"/>
          <w:highlight w:val="none"/>
          <w14:textFill>
            <w14:solidFill>
              <w14:schemeClr w14:val="tx1"/>
            </w14:solidFill>
          </w14:textFill>
        </w:rPr>
      </w:pPr>
    </w:p>
    <w:p w14:paraId="3E1513E0">
      <w:pPr>
        <w:jc w:val="center"/>
        <w:rPr>
          <w:rFonts w:hint="eastAsia" w:ascii="宋体" w:hAnsi="宋体" w:cs="宋体"/>
          <w:b/>
          <w:color w:val="000000" w:themeColor="text1"/>
          <w:sz w:val="32"/>
          <w:highlight w:val="none"/>
          <w14:textFill>
            <w14:solidFill>
              <w14:schemeClr w14:val="tx1"/>
            </w14:solidFill>
          </w14:textFill>
        </w:rPr>
      </w:pPr>
    </w:p>
    <w:p w14:paraId="44AA887B">
      <w:pPr>
        <w:jc w:val="center"/>
        <w:rPr>
          <w:rFonts w:ascii="宋体" w:hAnsi="宋体" w:cs="宋体"/>
          <w:b/>
          <w:color w:val="000000" w:themeColor="text1"/>
          <w:sz w:val="32"/>
          <w:highlight w:val="none"/>
          <w14:textFill>
            <w14:solidFill>
              <w14:schemeClr w14:val="tx1"/>
            </w14:solidFill>
          </w14:textFill>
        </w:rPr>
      </w:pPr>
      <w:r>
        <w:rPr>
          <w:rFonts w:hint="eastAsia" w:ascii="宋体" w:hAnsi="宋体" w:cs="宋体"/>
          <w:b/>
          <w:color w:val="000000" w:themeColor="text1"/>
          <w:sz w:val="32"/>
          <w:highlight w:val="none"/>
          <w14:textFill>
            <w14:solidFill>
              <w14:schemeClr w14:val="tx1"/>
            </w14:solidFill>
          </w14:textFill>
        </w:rPr>
        <w:t>授权委托书（格式一）</w:t>
      </w:r>
    </w:p>
    <w:p w14:paraId="42E331EB">
      <w:pPr>
        <w:spacing w:line="400" w:lineRule="exact"/>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致</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highlight w:val="none"/>
          <w:u w:val="single"/>
          <w14:textFill>
            <w14:solidFill>
              <w14:schemeClr w14:val="tx1"/>
            </w14:solidFill>
          </w14:textFill>
        </w:rPr>
        <w:t>桂林市政府集中采购中心</w:t>
      </w:r>
    </w:p>
    <w:p w14:paraId="0E6B35DF">
      <w:pPr>
        <w:spacing w:line="400" w:lineRule="exact"/>
        <w:ind w:firstLine="52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我</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（姓名）系</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（投标人名称）的法定代表人（负责人），现授权委托本单位在职职工</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（姓名），身份证号码：</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以我公司名义参加</w:t>
      </w:r>
      <w:r>
        <w:rPr>
          <w:rFonts w:hint="eastAsia" w:ascii="宋体" w:hAnsi="宋体" w:cs="宋体"/>
          <w:color w:val="000000" w:themeColor="text1"/>
          <w:highlight w:val="none"/>
          <w:u w:val="single"/>
          <w14:textFill>
            <w14:solidFill>
              <w14:schemeClr w14:val="tx1"/>
            </w14:solidFill>
          </w14:textFill>
        </w:rPr>
        <w:t xml:space="preserve">   （项目名称及项目编号）    </w:t>
      </w:r>
      <w:r>
        <w:rPr>
          <w:rFonts w:hint="eastAsia" w:ascii="宋体" w:hAnsi="宋体" w:cs="宋体"/>
          <w:color w:val="000000" w:themeColor="text1"/>
          <w:highlight w:val="none"/>
          <w14:textFill>
            <w14:solidFill>
              <w14:schemeClr w14:val="tx1"/>
            </w14:solidFill>
          </w14:textFill>
        </w:rPr>
        <w:t>项目的投标活动，并代表我方全权办理针对上述项目的投标、开标、评标、签约等具体事务和签署相关文件。</w:t>
      </w:r>
    </w:p>
    <w:p w14:paraId="5D80FC28">
      <w:pPr>
        <w:spacing w:line="400" w:lineRule="exact"/>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我方对被授权人的签字事项负全部责任。</w:t>
      </w:r>
    </w:p>
    <w:p w14:paraId="34F1C9A5">
      <w:pPr>
        <w:spacing w:line="400" w:lineRule="exact"/>
        <w:ind w:firstLine="420"/>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授权委托代理期限：自即日起至该项目政府采购活动结束。</w:t>
      </w:r>
    </w:p>
    <w:p w14:paraId="78814FCA">
      <w:pPr>
        <w:spacing w:line="400" w:lineRule="exac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p>
    <w:p w14:paraId="2EE3FD81">
      <w:pPr>
        <w:spacing w:line="400" w:lineRule="exact"/>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代理人无转委托权</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 xml:space="preserve">特此委托。 </w:t>
      </w:r>
    </w:p>
    <w:p w14:paraId="4D62B399">
      <w:pPr>
        <w:spacing w:line="400" w:lineRule="exact"/>
        <w:ind w:firstLine="525"/>
        <w:rPr>
          <w:rFonts w:ascii="宋体" w:hAnsi="宋体" w:cs="宋体"/>
          <w:color w:val="000000" w:themeColor="text1"/>
          <w:szCs w:val="21"/>
          <w:highlight w:val="none"/>
          <w14:textFill>
            <w14:solidFill>
              <w14:schemeClr w14:val="tx1"/>
            </w14:solidFill>
          </w14:textFill>
        </w:rPr>
      </w:pPr>
    </w:p>
    <w:p w14:paraId="440833F9">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我已在下面签字，以资证明。</w:t>
      </w:r>
    </w:p>
    <w:p w14:paraId="6B3DECB6">
      <w:pPr>
        <w:spacing w:line="400" w:lineRule="exact"/>
        <w:ind w:firstLine="420"/>
        <w:rPr>
          <w:rFonts w:ascii="宋体" w:hAnsi="宋体" w:cs="宋体"/>
          <w:color w:val="000000" w:themeColor="text1"/>
          <w:szCs w:val="21"/>
          <w:highlight w:val="none"/>
          <w14:textFill>
            <w14:solidFill>
              <w14:schemeClr w14:val="tx1"/>
            </w14:solidFill>
          </w14:textFill>
        </w:rPr>
      </w:pPr>
    </w:p>
    <w:p w14:paraId="4AFDD788">
      <w:pPr>
        <w:spacing w:line="400" w:lineRule="exact"/>
        <w:ind w:firstLine="42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投标人[公章（CA签章）]：</w:t>
      </w:r>
      <w:r>
        <w:rPr>
          <w:rFonts w:hint="eastAsia" w:ascii="宋体" w:hAnsi="宋体" w:cs="宋体"/>
          <w:color w:val="000000" w:themeColor="text1"/>
          <w:szCs w:val="21"/>
          <w:highlight w:val="none"/>
          <w:u w:val="single"/>
          <w14:textFill>
            <w14:solidFill>
              <w14:schemeClr w14:val="tx1"/>
            </w14:solidFill>
          </w14:textFill>
        </w:rPr>
        <w:t xml:space="preserve">                                   </w:t>
      </w:r>
    </w:p>
    <w:p w14:paraId="14C56CB4">
      <w:pPr>
        <w:spacing w:line="400" w:lineRule="exact"/>
        <w:ind w:firstLine="420"/>
        <w:rPr>
          <w:rFonts w:ascii="宋体" w:hAnsi="宋体" w:cs="宋体"/>
          <w:color w:val="000000" w:themeColor="text1"/>
          <w:szCs w:val="21"/>
          <w:highlight w:val="none"/>
          <w14:textFill>
            <w14:solidFill>
              <w14:schemeClr w14:val="tx1"/>
            </w14:solidFill>
          </w14:textFill>
        </w:rPr>
      </w:pPr>
    </w:p>
    <w:p w14:paraId="1F8678B4">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法定代表人（负责人）签字（或个人CA签章）：</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14:paraId="637B55F2">
      <w:pPr>
        <w:spacing w:line="400" w:lineRule="exact"/>
        <w:ind w:firstLine="420"/>
        <w:rPr>
          <w:rFonts w:ascii="宋体" w:hAnsi="宋体" w:cs="宋体"/>
          <w:color w:val="000000" w:themeColor="text1"/>
          <w:szCs w:val="21"/>
          <w:highlight w:val="none"/>
          <w14:textFill>
            <w14:solidFill>
              <w14:schemeClr w14:val="tx1"/>
            </w14:solidFill>
          </w14:textFill>
        </w:rPr>
      </w:pPr>
    </w:p>
    <w:p w14:paraId="7164FF8C">
      <w:pPr>
        <w:spacing w:line="400" w:lineRule="exact"/>
        <w:ind w:firstLine="602"/>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附：投标人的授权委托书原件、委托代理人身份证正反面</w:t>
      </w:r>
      <w:r>
        <w:rPr>
          <w:rFonts w:hint="eastAsia" w:ascii="宋体" w:hAnsi="宋体" w:cs="宋体"/>
          <w:b/>
          <w:color w:val="000000" w:themeColor="text1"/>
          <w:sz w:val="24"/>
          <w:highlight w:val="none"/>
          <w:lang w:eastAsia="zh-CN"/>
          <w14:textFill>
            <w14:solidFill>
              <w14:schemeClr w14:val="tx1"/>
            </w14:solidFill>
          </w14:textFill>
        </w:rPr>
        <w:t>扫描件</w:t>
      </w:r>
      <w:r>
        <w:rPr>
          <w:rFonts w:hint="eastAsia" w:ascii="宋体" w:hAnsi="宋体" w:cs="宋体"/>
          <w:b/>
          <w:color w:val="000000" w:themeColor="text1"/>
          <w:sz w:val="24"/>
          <w:highlight w:val="none"/>
          <w14:textFill>
            <w14:solidFill>
              <w14:schemeClr w14:val="tx1"/>
            </w14:solidFill>
          </w14:textFill>
        </w:rPr>
        <w:t>以及由县级以上（含县级）社会养老保险经办机构出具的投标人为委托代理人交纳的开标截止时间前三个月内任意一个月养老保险证明</w:t>
      </w:r>
      <w:r>
        <w:rPr>
          <w:rFonts w:hint="eastAsia" w:ascii="宋体" w:hAnsi="宋体" w:cs="宋体"/>
          <w:b/>
          <w:color w:val="000000" w:themeColor="text1"/>
          <w:sz w:val="24"/>
          <w:highlight w:val="none"/>
          <w:lang w:eastAsia="zh-CN"/>
          <w14:textFill>
            <w14:solidFill>
              <w14:schemeClr w14:val="tx1"/>
            </w14:solidFill>
          </w14:textFill>
        </w:rPr>
        <w:t>扫描件</w:t>
      </w:r>
      <w:r>
        <w:rPr>
          <w:rFonts w:hint="eastAsia" w:ascii="宋体" w:hAnsi="宋体" w:cs="宋体"/>
          <w:b/>
          <w:color w:val="000000" w:themeColor="text1"/>
          <w:sz w:val="24"/>
          <w:highlight w:val="none"/>
          <w14:textFill>
            <w14:solidFill>
              <w14:schemeClr w14:val="tx1"/>
            </w14:solidFill>
          </w14:textFill>
        </w:rPr>
        <w:t>（如投标人为截标时间前60日以内成立的公司，可以提供投标人与委托代理人签订的劳动合同</w:t>
      </w:r>
      <w:r>
        <w:rPr>
          <w:rFonts w:hint="eastAsia" w:ascii="宋体" w:hAnsi="宋体" w:cs="宋体"/>
          <w:b/>
          <w:color w:val="000000" w:themeColor="text1"/>
          <w:sz w:val="24"/>
          <w:highlight w:val="none"/>
          <w:lang w:eastAsia="zh-CN"/>
          <w14:textFill>
            <w14:solidFill>
              <w14:schemeClr w14:val="tx1"/>
            </w14:solidFill>
          </w14:textFill>
        </w:rPr>
        <w:t>扫描件</w:t>
      </w:r>
      <w:r>
        <w:rPr>
          <w:rFonts w:hint="eastAsia" w:ascii="宋体" w:hAnsi="宋体" w:cs="宋体"/>
          <w:b/>
          <w:color w:val="000000" w:themeColor="text1"/>
          <w:sz w:val="24"/>
          <w:highlight w:val="none"/>
          <w14:textFill>
            <w14:solidFill>
              <w14:schemeClr w14:val="tx1"/>
            </w14:solidFill>
          </w14:textFill>
        </w:rPr>
        <w:t>代替养老保险证明</w:t>
      </w:r>
      <w:r>
        <w:rPr>
          <w:rFonts w:hint="eastAsia" w:ascii="宋体" w:hAnsi="宋体" w:cs="宋体"/>
          <w:b/>
          <w:color w:val="000000" w:themeColor="text1"/>
          <w:sz w:val="24"/>
          <w:highlight w:val="none"/>
          <w:lang w:eastAsia="zh-CN"/>
          <w14:textFill>
            <w14:solidFill>
              <w14:schemeClr w14:val="tx1"/>
            </w14:solidFill>
          </w14:textFill>
        </w:rPr>
        <w:t>扫描件</w:t>
      </w:r>
      <w:r>
        <w:rPr>
          <w:rFonts w:hint="eastAsia" w:ascii="宋体" w:hAnsi="宋体" w:cs="宋体"/>
          <w:b/>
          <w:color w:val="000000" w:themeColor="text1"/>
          <w:sz w:val="24"/>
          <w:highlight w:val="none"/>
          <w14:textFill>
            <w14:solidFill>
              <w14:schemeClr w14:val="tx1"/>
            </w14:solidFill>
          </w14:textFill>
        </w:rPr>
        <w:t>；如投标人为事业单位，可以提供事业单位机构编制管理证</w:t>
      </w:r>
      <w:r>
        <w:rPr>
          <w:rFonts w:hint="eastAsia" w:ascii="宋体" w:hAnsi="宋体" w:cs="宋体"/>
          <w:b/>
          <w:color w:val="000000" w:themeColor="text1"/>
          <w:sz w:val="24"/>
          <w:highlight w:val="none"/>
          <w:lang w:eastAsia="zh-CN"/>
          <w14:textFill>
            <w14:solidFill>
              <w14:schemeClr w14:val="tx1"/>
            </w14:solidFill>
          </w14:textFill>
        </w:rPr>
        <w:t>扫描件</w:t>
      </w:r>
      <w:r>
        <w:rPr>
          <w:rFonts w:hint="eastAsia" w:ascii="宋体" w:hAnsi="宋体" w:cs="宋体"/>
          <w:b/>
          <w:color w:val="000000" w:themeColor="text1"/>
          <w:sz w:val="24"/>
          <w:highlight w:val="none"/>
          <w14:textFill>
            <w14:solidFill>
              <w14:schemeClr w14:val="tx1"/>
            </w14:solidFill>
          </w14:textFill>
        </w:rPr>
        <w:t>或事业单位机构为其发放工资的工资条</w:t>
      </w:r>
      <w:r>
        <w:rPr>
          <w:rFonts w:hint="eastAsia" w:ascii="宋体" w:hAnsi="宋体" w:cs="宋体"/>
          <w:b/>
          <w:color w:val="000000" w:themeColor="text1"/>
          <w:sz w:val="24"/>
          <w:highlight w:val="none"/>
          <w:lang w:eastAsia="zh-CN"/>
          <w14:textFill>
            <w14:solidFill>
              <w14:schemeClr w14:val="tx1"/>
            </w14:solidFill>
          </w14:textFill>
        </w:rPr>
        <w:t>扫描件</w:t>
      </w:r>
      <w:r>
        <w:rPr>
          <w:rFonts w:hint="eastAsia" w:ascii="宋体" w:hAnsi="宋体" w:cs="宋体"/>
          <w:b/>
          <w:color w:val="000000" w:themeColor="text1"/>
          <w:sz w:val="24"/>
          <w:highlight w:val="none"/>
          <w14:textFill>
            <w14:solidFill>
              <w14:schemeClr w14:val="tx1"/>
            </w14:solidFill>
          </w14:textFill>
        </w:rPr>
        <w:t>代替养老保险证明</w:t>
      </w:r>
      <w:r>
        <w:rPr>
          <w:rFonts w:hint="eastAsia" w:ascii="宋体" w:hAnsi="宋体" w:cs="宋体"/>
          <w:b/>
          <w:color w:val="000000" w:themeColor="text1"/>
          <w:sz w:val="24"/>
          <w:highlight w:val="none"/>
          <w:lang w:eastAsia="zh-CN"/>
          <w14:textFill>
            <w14:solidFill>
              <w14:schemeClr w14:val="tx1"/>
            </w14:solidFill>
          </w14:textFill>
        </w:rPr>
        <w:t>扫描件</w:t>
      </w:r>
      <w:r>
        <w:rPr>
          <w:rFonts w:hint="eastAsia" w:ascii="宋体" w:hAnsi="宋体" w:cs="宋体"/>
          <w:b/>
          <w:color w:val="000000" w:themeColor="text1"/>
          <w:sz w:val="24"/>
          <w:highlight w:val="none"/>
          <w14:textFill>
            <w14:solidFill>
              <w14:schemeClr w14:val="tx1"/>
            </w14:solidFill>
          </w14:textFill>
        </w:rPr>
        <w:t>；如委托代理人为免缴纳养老保险人员，提供免缴纳养老保险的证明材料</w:t>
      </w:r>
      <w:r>
        <w:rPr>
          <w:rFonts w:hint="eastAsia" w:ascii="宋体" w:hAnsi="宋体" w:cs="宋体"/>
          <w:b/>
          <w:color w:val="000000" w:themeColor="text1"/>
          <w:sz w:val="24"/>
          <w:highlight w:val="none"/>
          <w:lang w:eastAsia="zh-CN"/>
          <w14:textFill>
            <w14:solidFill>
              <w14:schemeClr w14:val="tx1"/>
            </w14:solidFill>
          </w14:textFill>
        </w:rPr>
        <w:t>扫描件</w:t>
      </w:r>
      <w:r>
        <w:rPr>
          <w:rFonts w:hint="eastAsia" w:ascii="宋体" w:hAnsi="宋体" w:cs="宋体"/>
          <w:b/>
          <w:color w:val="000000" w:themeColor="text1"/>
          <w:sz w:val="24"/>
          <w:highlight w:val="none"/>
          <w14:textFill>
            <w14:solidFill>
              <w14:schemeClr w14:val="tx1"/>
            </w14:solidFill>
          </w14:textFill>
        </w:rPr>
        <w:t>及投标人与委托代理人签订的劳动合同</w:t>
      </w:r>
      <w:r>
        <w:rPr>
          <w:rFonts w:hint="eastAsia" w:ascii="宋体" w:hAnsi="宋体" w:cs="宋体"/>
          <w:b/>
          <w:color w:val="000000" w:themeColor="text1"/>
          <w:sz w:val="24"/>
          <w:highlight w:val="none"/>
          <w:lang w:eastAsia="zh-CN"/>
          <w14:textFill>
            <w14:solidFill>
              <w14:schemeClr w14:val="tx1"/>
            </w14:solidFill>
          </w14:textFill>
        </w:rPr>
        <w:t>扫描件</w:t>
      </w:r>
      <w:r>
        <w:rPr>
          <w:rFonts w:hint="eastAsia" w:ascii="宋体" w:hAnsi="宋体" w:cs="宋体"/>
          <w:b/>
          <w:color w:val="000000" w:themeColor="text1"/>
          <w:sz w:val="24"/>
          <w:highlight w:val="none"/>
          <w14:textFill>
            <w14:solidFill>
              <w14:schemeClr w14:val="tx1"/>
            </w14:solidFill>
          </w14:textFill>
        </w:rPr>
        <w:t>代替养老保险证明</w:t>
      </w:r>
      <w:r>
        <w:rPr>
          <w:rFonts w:hint="eastAsia" w:ascii="宋体" w:hAnsi="宋体" w:cs="宋体"/>
          <w:b/>
          <w:color w:val="000000" w:themeColor="text1"/>
          <w:sz w:val="24"/>
          <w:highlight w:val="none"/>
          <w:lang w:eastAsia="zh-CN"/>
          <w14:textFill>
            <w14:solidFill>
              <w14:schemeClr w14:val="tx1"/>
            </w14:solidFill>
          </w14:textFill>
        </w:rPr>
        <w:t>扫描件</w:t>
      </w:r>
      <w:r>
        <w:rPr>
          <w:rFonts w:hint="eastAsia" w:ascii="宋体" w:hAnsi="宋体" w:cs="宋体"/>
          <w:b/>
          <w:color w:val="000000" w:themeColor="text1"/>
          <w:sz w:val="24"/>
          <w:highlight w:val="none"/>
          <w14:textFill>
            <w14:solidFill>
              <w14:schemeClr w14:val="tx1"/>
            </w14:solidFill>
          </w14:textFill>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委托代理时必须提供）。</w:t>
      </w:r>
    </w:p>
    <w:p w14:paraId="5A1A6B4B">
      <w:pPr>
        <w:pStyle w:val="217"/>
        <w:jc w:val="center"/>
        <w:rPr>
          <w:rFonts w:hAnsi="宋体" w:cs="宋体"/>
          <w:b/>
          <w:color w:val="000000" w:themeColor="text1"/>
          <w:sz w:val="32"/>
          <w:highlight w:val="none"/>
          <w14:textFill>
            <w14:solidFill>
              <w14:schemeClr w14:val="tx1"/>
            </w14:solidFill>
          </w14:textFill>
        </w:rPr>
      </w:pPr>
    </w:p>
    <w:p w14:paraId="1F4FB983">
      <w:pPr>
        <w:pStyle w:val="217"/>
        <w:jc w:val="center"/>
        <w:rPr>
          <w:rFonts w:hint="eastAsia" w:hAnsi="宋体" w:cs="宋体"/>
          <w:b/>
          <w:color w:val="000000" w:themeColor="text1"/>
          <w:sz w:val="32"/>
          <w:highlight w:val="none"/>
          <w14:textFill>
            <w14:solidFill>
              <w14:schemeClr w14:val="tx1"/>
            </w14:solidFill>
          </w14:textFill>
        </w:rPr>
      </w:pPr>
    </w:p>
    <w:p w14:paraId="3B5C712D">
      <w:pPr>
        <w:rPr>
          <w:rFonts w:hint="eastAsia" w:hAnsi="宋体" w:cs="宋体"/>
          <w:b/>
          <w:color w:val="000000" w:themeColor="text1"/>
          <w:sz w:val="32"/>
          <w:highlight w:val="none"/>
          <w14:textFill>
            <w14:solidFill>
              <w14:schemeClr w14:val="tx1"/>
            </w14:solidFill>
          </w14:textFill>
        </w:rPr>
      </w:pPr>
    </w:p>
    <w:p w14:paraId="497AA602">
      <w:pPr>
        <w:pStyle w:val="212"/>
        <w:rPr>
          <w:rFonts w:hint="eastAsia"/>
          <w:color w:val="000000" w:themeColor="text1"/>
          <w:highlight w:val="none"/>
          <w14:textFill>
            <w14:solidFill>
              <w14:schemeClr w14:val="tx1"/>
            </w14:solidFill>
          </w14:textFill>
        </w:rPr>
      </w:pPr>
    </w:p>
    <w:p w14:paraId="7C3F1B44">
      <w:pPr>
        <w:rPr>
          <w:rFonts w:hint="eastAsia"/>
          <w:color w:val="000000" w:themeColor="text1"/>
          <w:highlight w:val="none"/>
          <w14:textFill>
            <w14:solidFill>
              <w14:schemeClr w14:val="tx1"/>
            </w14:solidFill>
          </w14:textFill>
        </w:rPr>
      </w:pPr>
    </w:p>
    <w:p w14:paraId="56B6393A">
      <w:pPr>
        <w:rPr>
          <w:rFonts w:hint="eastAsia"/>
          <w:color w:val="000000" w:themeColor="text1"/>
          <w:highlight w:val="none"/>
          <w14:textFill>
            <w14:solidFill>
              <w14:schemeClr w14:val="tx1"/>
            </w14:solidFill>
          </w14:textFill>
        </w:rPr>
      </w:pPr>
    </w:p>
    <w:p w14:paraId="772BB1DF">
      <w:pPr>
        <w:pStyle w:val="217"/>
        <w:jc w:val="center"/>
        <w:rPr>
          <w:rFonts w:hint="eastAsia" w:hAnsi="宋体" w:cs="宋体"/>
          <w:b/>
          <w:color w:val="000000" w:themeColor="text1"/>
          <w:sz w:val="32"/>
          <w:highlight w:val="none"/>
          <w14:textFill>
            <w14:solidFill>
              <w14:schemeClr w14:val="tx1"/>
            </w14:solidFill>
          </w14:textFill>
        </w:rPr>
      </w:pPr>
    </w:p>
    <w:p w14:paraId="08E44F87">
      <w:pPr>
        <w:pStyle w:val="217"/>
        <w:jc w:val="center"/>
        <w:rPr>
          <w:rFonts w:hAnsi="宋体" w:cs="宋体"/>
          <w:b/>
          <w:color w:val="000000" w:themeColor="text1"/>
          <w:sz w:val="32"/>
          <w:highlight w:val="none"/>
          <w14:textFill>
            <w14:solidFill>
              <w14:schemeClr w14:val="tx1"/>
            </w14:solidFill>
          </w14:textFill>
        </w:rPr>
      </w:pPr>
      <w:r>
        <w:rPr>
          <w:rFonts w:hint="eastAsia" w:hAnsi="宋体" w:cs="宋体"/>
          <w:b/>
          <w:color w:val="000000" w:themeColor="text1"/>
          <w:sz w:val="32"/>
          <w:highlight w:val="none"/>
          <w14:textFill>
            <w14:solidFill>
              <w14:schemeClr w14:val="tx1"/>
            </w14:solidFill>
          </w14:textFill>
        </w:rPr>
        <w:t>授权委托书（格式二）</w:t>
      </w:r>
    </w:p>
    <w:p w14:paraId="59720B52">
      <w:pPr>
        <w:spacing w:line="400" w:lineRule="exact"/>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致</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highlight w:val="none"/>
          <w:u w:val="single"/>
          <w14:textFill>
            <w14:solidFill>
              <w14:schemeClr w14:val="tx1"/>
            </w14:solidFill>
          </w14:textFill>
        </w:rPr>
        <w:t>桂林市政府集中采购中心</w:t>
      </w:r>
    </w:p>
    <w:p w14:paraId="615DBC39">
      <w:pPr>
        <w:spacing w:line="400" w:lineRule="exact"/>
        <w:rPr>
          <w:rFonts w:ascii="宋体" w:hAnsi="宋体" w:cs="宋体"/>
          <w:color w:val="000000" w:themeColor="text1"/>
          <w:szCs w:val="21"/>
          <w:highlight w:val="none"/>
          <w:u w:val="single"/>
          <w14:textFill>
            <w14:solidFill>
              <w14:schemeClr w14:val="tx1"/>
            </w14:solidFill>
          </w14:textFill>
        </w:rPr>
      </w:pPr>
    </w:p>
    <w:p w14:paraId="1DF8762E">
      <w:pPr>
        <w:pStyle w:val="217"/>
        <w:spacing w:line="340" w:lineRule="exact"/>
        <w:ind w:firstLine="42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我</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（姓名）系自然人，现授权委托</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（姓 名），身份证号码：</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以本人名义参加</w:t>
      </w:r>
      <w:r>
        <w:rPr>
          <w:rFonts w:hint="eastAsia" w:hAnsi="宋体" w:cs="宋体"/>
          <w:color w:val="000000" w:themeColor="text1"/>
          <w:highlight w:val="none"/>
          <w:u w:val="single"/>
          <w14:textFill>
            <w14:solidFill>
              <w14:schemeClr w14:val="tx1"/>
            </w14:solidFill>
          </w14:textFill>
        </w:rPr>
        <w:t xml:space="preserve">      （项目名称及项目编号）        </w:t>
      </w:r>
      <w:r>
        <w:rPr>
          <w:rFonts w:hint="eastAsia" w:hAnsi="宋体" w:cs="宋体"/>
          <w:color w:val="000000" w:themeColor="text1"/>
          <w:highlight w:val="none"/>
          <w14:textFill>
            <w14:solidFill>
              <w14:schemeClr w14:val="tx1"/>
            </w14:solidFill>
          </w14:textFill>
        </w:rPr>
        <w:t>项目的投标活动，并代表本人全权办理针对上述项目的投标、开标、评标、签约等具体事务和签署相关文件。</w:t>
      </w:r>
    </w:p>
    <w:p w14:paraId="030B3819">
      <w:pPr>
        <w:pStyle w:val="217"/>
        <w:spacing w:line="340" w:lineRule="exact"/>
        <w:ind w:firstLine="42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本人对被授权人的签字事项负全部责任。</w:t>
      </w:r>
    </w:p>
    <w:p w14:paraId="6DBDAA48">
      <w:pPr>
        <w:pStyle w:val="217"/>
        <w:spacing w:line="400" w:lineRule="exact"/>
        <w:ind w:firstLine="42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授权委托代理期限：自即日起至该项目政府采购活动结束。</w:t>
      </w:r>
    </w:p>
    <w:p w14:paraId="649FF467">
      <w:pPr>
        <w:pStyle w:val="217"/>
        <w:spacing w:line="340" w:lineRule="exact"/>
        <w:ind w:firstLine="420"/>
        <w:rPr>
          <w:rFonts w:hAnsi="宋体" w:cs="宋体"/>
          <w:color w:val="000000" w:themeColor="text1"/>
          <w:highlight w:val="none"/>
          <w:u w:val="single"/>
          <w14:textFill>
            <w14:solidFill>
              <w14:schemeClr w14:val="tx1"/>
            </w14:solidFill>
          </w14:textFill>
        </w:rPr>
      </w:pPr>
    </w:p>
    <w:p w14:paraId="26BF8182">
      <w:pPr>
        <w:pStyle w:val="217"/>
        <w:spacing w:line="340" w:lineRule="exact"/>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                                                                                             </w:t>
      </w:r>
    </w:p>
    <w:p w14:paraId="318713CD">
      <w:pPr>
        <w:spacing w:line="340" w:lineRule="exact"/>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代理人无转委托权</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 xml:space="preserve">特此委托。 </w:t>
      </w:r>
    </w:p>
    <w:p w14:paraId="50BE5BE9">
      <w:pPr>
        <w:spacing w:line="340" w:lineRule="exact"/>
        <w:ind w:firstLine="525"/>
        <w:rPr>
          <w:rFonts w:ascii="宋体" w:hAnsi="宋体" w:cs="宋体"/>
          <w:color w:val="000000" w:themeColor="text1"/>
          <w:szCs w:val="21"/>
          <w:highlight w:val="none"/>
          <w14:textFill>
            <w14:solidFill>
              <w14:schemeClr w14:val="tx1"/>
            </w14:solidFill>
          </w14:textFill>
        </w:rPr>
      </w:pPr>
    </w:p>
    <w:p w14:paraId="4DB10373">
      <w:pPr>
        <w:spacing w:line="34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我已在下面签字，以资证明。</w:t>
      </w:r>
    </w:p>
    <w:p w14:paraId="2678ED75">
      <w:pPr>
        <w:spacing w:line="340" w:lineRule="exact"/>
        <w:ind w:firstLine="420"/>
        <w:rPr>
          <w:rFonts w:ascii="宋体" w:hAnsi="宋体" w:cs="宋体"/>
          <w:color w:val="000000" w:themeColor="text1"/>
          <w:szCs w:val="21"/>
          <w:highlight w:val="none"/>
          <w14:textFill>
            <w14:solidFill>
              <w14:schemeClr w14:val="tx1"/>
            </w14:solidFill>
          </w14:textFill>
        </w:rPr>
      </w:pPr>
    </w:p>
    <w:p w14:paraId="27E13D8D">
      <w:pPr>
        <w:spacing w:line="34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自然人签字并在签名处加盖大拇指指印或个人CA签章：</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14:paraId="7366A16A">
      <w:pPr>
        <w:spacing w:line="340" w:lineRule="exact"/>
        <w:ind w:firstLine="420"/>
        <w:rPr>
          <w:rFonts w:ascii="宋体" w:hAnsi="宋体" w:cs="宋体"/>
          <w:color w:val="000000" w:themeColor="text1"/>
          <w:szCs w:val="21"/>
          <w:highlight w:val="none"/>
          <w14:textFill>
            <w14:solidFill>
              <w14:schemeClr w14:val="tx1"/>
            </w14:solidFill>
          </w14:textFill>
        </w:rPr>
      </w:pPr>
    </w:p>
    <w:p w14:paraId="64DF0A3E">
      <w:pPr>
        <w:rPr>
          <w:rFonts w:ascii="宋体" w:hAnsi="宋体" w:cs="宋体"/>
          <w:b/>
          <w:bCs/>
          <w:color w:val="000000" w:themeColor="text1"/>
          <w:sz w:val="32"/>
          <w:szCs w:val="32"/>
          <w:highlight w:val="none"/>
          <w14:textFill>
            <w14:solidFill>
              <w14:schemeClr w14:val="tx1"/>
            </w14:solidFill>
          </w14:textFill>
        </w:rPr>
      </w:pPr>
    </w:p>
    <w:p w14:paraId="06744B32">
      <w:pPr>
        <w:rPr>
          <w:rFonts w:ascii="宋体" w:hAnsi="宋体" w:cs="宋体"/>
          <w:b/>
          <w:bCs/>
          <w:color w:val="000000" w:themeColor="text1"/>
          <w:sz w:val="32"/>
          <w:szCs w:val="32"/>
          <w:highlight w:val="none"/>
          <w14:textFill>
            <w14:solidFill>
              <w14:schemeClr w14:val="tx1"/>
            </w14:solidFill>
          </w14:textFill>
        </w:rPr>
      </w:pPr>
    </w:p>
    <w:p w14:paraId="30746C13">
      <w:pP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3.投标人的法人或者其他组织营业执照等证明文件</w:t>
      </w:r>
      <w:r>
        <w:rPr>
          <w:rFonts w:hint="eastAsia" w:ascii="宋体" w:hAnsi="宋体" w:cs="宋体"/>
          <w:b/>
          <w:bCs/>
          <w:color w:val="000000" w:themeColor="text1"/>
          <w:sz w:val="32"/>
          <w:szCs w:val="32"/>
          <w:highlight w:val="none"/>
          <w:lang w:eastAsia="zh-CN"/>
          <w14:textFill>
            <w14:solidFill>
              <w14:schemeClr w14:val="tx1"/>
            </w14:solidFill>
          </w14:textFill>
        </w:rPr>
        <w:t>扫描件</w:t>
      </w:r>
      <w:r>
        <w:rPr>
          <w:rFonts w:hint="eastAsia" w:ascii="宋体" w:hAnsi="宋体" w:cs="宋体"/>
          <w:b/>
          <w:bCs/>
          <w:color w:val="000000" w:themeColor="text1"/>
          <w:sz w:val="32"/>
          <w:szCs w:val="32"/>
          <w:highlight w:val="none"/>
          <w14:textFill>
            <w14:solidFill>
              <w14:schemeClr w14:val="tx1"/>
            </w14:solidFill>
          </w14:textFill>
        </w:rPr>
        <w:t>（必须提供，自然人除外）</w:t>
      </w:r>
    </w:p>
    <w:p w14:paraId="629EB47C">
      <w:pPr>
        <w:tabs>
          <w:tab w:val="left" w:pos="1305"/>
        </w:tabs>
        <w:spacing w:line="40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注：供应商为企业（包括合伙企业），应提供</w:t>
      </w:r>
      <w:r>
        <w:rPr>
          <w:rFonts w:hint="eastAsia" w:ascii="宋体" w:hAnsi="宋体" w:cs="宋体"/>
          <w:b/>
          <w:color w:val="000000" w:themeColor="text1"/>
          <w:szCs w:val="21"/>
          <w:highlight w:val="none"/>
          <w:lang w:eastAsia="zh-CN"/>
          <w14:textFill>
            <w14:solidFill>
              <w14:schemeClr w14:val="tx1"/>
            </w14:solidFill>
          </w14:textFill>
        </w:rPr>
        <w:t>市场监管部门（登记机关）</w:t>
      </w:r>
      <w:r>
        <w:rPr>
          <w:rFonts w:hint="eastAsia" w:ascii="宋体" w:hAnsi="宋体" w:cs="宋体"/>
          <w:b/>
          <w:color w:val="000000" w:themeColor="text1"/>
          <w:szCs w:val="21"/>
          <w:highlight w:val="none"/>
          <w14:textFill>
            <w14:solidFill>
              <w14:schemeClr w14:val="tx1"/>
            </w14:solidFill>
          </w14:textFill>
        </w:rPr>
        <w:t>注册的有效“企业法人营业执照”或“营业执照</w:t>
      </w:r>
      <w:r>
        <w:rPr>
          <w:rFonts w:hint="eastAsia" w:ascii="宋体" w:hAnsi="宋体" w:cs="宋体"/>
          <w:b/>
          <w:color w:val="000000" w:themeColor="text1"/>
          <w:szCs w:val="21"/>
          <w:highlight w:val="none"/>
          <w:lang w:eastAsia="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；供应商为事业单位，应提供有效的“事业单位法人证书”；供应商为非企业专业服务机构的，应提供执业许可证等证明文件；供应商为个体工商户，应提供有效的“个体工商户营业执照”。</w:t>
      </w:r>
    </w:p>
    <w:p w14:paraId="56B95310">
      <w:pPr>
        <w:spacing w:line="400" w:lineRule="exact"/>
        <w:ind w:left="420" w:firstLine="157"/>
        <w:rPr>
          <w:rFonts w:ascii="宋体" w:hAnsi="宋体" w:cs="宋体"/>
          <w:b/>
          <w:color w:val="000000" w:themeColor="text1"/>
          <w:sz w:val="32"/>
          <w:szCs w:val="32"/>
          <w:highlight w:val="none"/>
          <w14:textFill>
            <w14:solidFill>
              <w14:schemeClr w14:val="tx1"/>
            </w14:solidFill>
          </w14:textFill>
        </w:rPr>
      </w:pPr>
    </w:p>
    <w:p w14:paraId="74CA2E44">
      <w:pPr>
        <w:pStyle w:val="306"/>
        <w:rPr>
          <w:rFonts w:ascii="宋体" w:hAnsi="宋体" w:cs="宋体"/>
          <w:color w:val="000000" w:themeColor="text1"/>
          <w:highlight w:val="none"/>
          <w14:textFill>
            <w14:solidFill>
              <w14:schemeClr w14:val="tx1"/>
            </w14:solidFill>
          </w14:textFill>
        </w:rPr>
      </w:pPr>
    </w:p>
    <w:p w14:paraId="0DFC1B08">
      <w:pPr>
        <w:rPr>
          <w:rFonts w:ascii="宋体" w:hAnsi="宋体" w:cs="宋体"/>
          <w:color w:val="000000" w:themeColor="text1"/>
          <w:highlight w:val="none"/>
          <w14:textFill>
            <w14:solidFill>
              <w14:schemeClr w14:val="tx1"/>
            </w14:solidFill>
          </w14:textFill>
        </w:rPr>
      </w:pPr>
    </w:p>
    <w:p w14:paraId="3BB7D61A">
      <w:pP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4.财务状况报告（格式自拟，必须提供）；</w:t>
      </w:r>
    </w:p>
    <w:p w14:paraId="1F15D1C7">
      <w:pPr>
        <w:pStyle w:val="217"/>
        <w:ind w:firstLine="420"/>
        <w:jc w:val="left"/>
        <w:rPr>
          <w:rFonts w:hint="eastAsia" w:hAnsi="宋体" w:cs="宋体"/>
          <w:color w:val="000000" w:themeColor="text1"/>
          <w:szCs w:val="21"/>
          <w:highlight w:val="none"/>
          <w14:textFill>
            <w14:solidFill>
              <w14:schemeClr w14:val="tx1"/>
            </w14:solidFill>
          </w14:textFill>
        </w:rPr>
      </w:pPr>
    </w:p>
    <w:p w14:paraId="29F6C594">
      <w:pPr>
        <w:pStyle w:val="217"/>
        <w:ind w:firstLine="420"/>
        <w:jc w:val="left"/>
        <w:rPr>
          <w:rFonts w:hint="eastAsia" w:hAnsi="宋体" w:cs="宋体"/>
          <w:color w:val="000000" w:themeColor="text1"/>
          <w:szCs w:val="21"/>
          <w:highlight w:val="none"/>
          <w14:textFill>
            <w14:solidFill>
              <w14:schemeClr w14:val="tx1"/>
            </w14:solidFill>
          </w14:textFill>
        </w:rPr>
      </w:pPr>
    </w:p>
    <w:p w14:paraId="12B9E74B">
      <w:pPr>
        <w:rPr>
          <w:rFonts w:hint="eastAsia" w:hAnsi="宋体" w:cs="宋体"/>
          <w:color w:val="000000" w:themeColor="text1"/>
          <w:szCs w:val="21"/>
          <w:highlight w:val="none"/>
          <w14:textFill>
            <w14:solidFill>
              <w14:schemeClr w14:val="tx1"/>
            </w14:solidFill>
          </w14:textFill>
        </w:rPr>
      </w:pPr>
    </w:p>
    <w:p w14:paraId="0B74E710">
      <w:pPr>
        <w:pStyle w:val="212"/>
        <w:rPr>
          <w:rFonts w:hint="eastAsia" w:hAnsi="宋体" w:cs="宋体"/>
          <w:color w:val="000000" w:themeColor="text1"/>
          <w:szCs w:val="21"/>
          <w:highlight w:val="none"/>
          <w14:textFill>
            <w14:solidFill>
              <w14:schemeClr w14:val="tx1"/>
            </w14:solidFill>
          </w14:textFill>
        </w:rPr>
      </w:pPr>
    </w:p>
    <w:p w14:paraId="32833D81">
      <w:pPr>
        <w:rPr>
          <w:rFonts w:hint="eastAsia" w:hAnsi="宋体" w:cs="宋体"/>
          <w:color w:val="000000" w:themeColor="text1"/>
          <w:szCs w:val="21"/>
          <w:highlight w:val="none"/>
          <w14:textFill>
            <w14:solidFill>
              <w14:schemeClr w14:val="tx1"/>
            </w14:solidFill>
          </w14:textFill>
        </w:rPr>
      </w:pPr>
    </w:p>
    <w:p w14:paraId="3FCC76C3">
      <w:pPr>
        <w:rPr>
          <w:rFonts w:hint="eastAsia" w:hAnsi="宋体" w:cs="宋体"/>
          <w:color w:val="000000" w:themeColor="text1"/>
          <w:szCs w:val="21"/>
          <w:highlight w:val="none"/>
          <w14:textFill>
            <w14:solidFill>
              <w14:schemeClr w14:val="tx1"/>
            </w14:solidFill>
          </w14:textFill>
        </w:rPr>
      </w:pPr>
    </w:p>
    <w:p w14:paraId="27719E9A">
      <w:pPr>
        <w:rPr>
          <w:rFonts w:hint="eastAsia" w:hAnsi="宋体" w:cs="宋体"/>
          <w:color w:val="000000" w:themeColor="text1"/>
          <w:szCs w:val="21"/>
          <w:highlight w:val="none"/>
          <w14:textFill>
            <w14:solidFill>
              <w14:schemeClr w14:val="tx1"/>
            </w14:solidFill>
          </w14:textFill>
        </w:rPr>
      </w:pPr>
    </w:p>
    <w:p w14:paraId="0D354209">
      <w:pPr>
        <w:rPr>
          <w:rFonts w:hint="eastAsia" w:hAnsi="宋体" w:cs="宋体"/>
          <w:color w:val="000000" w:themeColor="text1"/>
          <w:szCs w:val="21"/>
          <w:highlight w:val="none"/>
          <w14:textFill>
            <w14:solidFill>
              <w14:schemeClr w14:val="tx1"/>
            </w14:solidFill>
          </w14:textFill>
        </w:rPr>
      </w:pPr>
    </w:p>
    <w:p w14:paraId="53187E5C">
      <w:pPr>
        <w:rPr>
          <w:rFonts w:hint="eastAsia" w:hAnsi="宋体" w:cs="宋体"/>
          <w:color w:val="000000" w:themeColor="text1"/>
          <w:szCs w:val="21"/>
          <w:highlight w:val="none"/>
          <w14:textFill>
            <w14:solidFill>
              <w14:schemeClr w14:val="tx1"/>
            </w14:solidFill>
          </w14:textFill>
        </w:rPr>
      </w:pPr>
    </w:p>
    <w:p w14:paraId="6A782D89">
      <w:pPr>
        <w:rPr>
          <w:rFonts w:hint="eastAsia"/>
          <w:color w:val="000000" w:themeColor="text1"/>
          <w:highlight w:val="none"/>
          <w14:textFill>
            <w14:solidFill>
              <w14:schemeClr w14:val="tx1"/>
            </w14:solidFill>
          </w14:textFill>
        </w:rPr>
      </w:pPr>
    </w:p>
    <w:p w14:paraId="5DABBEAB">
      <w:pPr>
        <w:pStyle w:val="217"/>
        <w:ind w:firstLine="420"/>
        <w:jc w:val="left"/>
        <w:rPr>
          <w:rFonts w:hint="eastAsia" w:hAnsi="宋体" w:cs="宋体"/>
          <w:color w:val="000000" w:themeColor="text1"/>
          <w:szCs w:val="21"/>
          <w:highlight w:val="none"/>
          <w14:textFill>
            <w14:solidFill>
              <w14:schemeClr w14:val="tx1"/>
            </w14:solidFill>
          </w14:textFill>
        </w:rPr>
      </w:pPr>
    </w:p>
    <w:p w14:paraId="2C8A77C5">
      <w:pPr>
        <w:rPr>
          <w:rFonts w:hint="eastAsia" w:hAnsi="宋体" w:cs="宋体"/>
          <w:color w:val="000000" w:themeColor="text1"/>
          <w:szCs w:val="21"/>
          <w:highlight w:val="none"/>
          <w14:textFill>
            <w14:solidFill>
              <w14:schemeClr w14:val="tx1"/>
            </w14:solidFill>
          </w14:textFill>
        </w:rPr>
      </w:pPr>
    </w:p>
    <w:p w14:paraId="334FD368">
      <w:pPr>
        <w:rPr>
          <w:rFonts w:hint="eastAsia" w:ascii="宋体" w:hAnsi="宋体" w:eastAsia="宋体" w:cs="宋体"/>
          <w:b/>
          <w:bCs/>
          <w:color w:val="000000" w:themeColor="text1"/>
          <w:sz w:val="32"/>
          <w:szCs w:val="32"/>
          <w:highlight w:val="none"/>
          <w:lang w:eastAsia="zh-CN"/>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5.</w:t>
      </w:r>
      <w:r>
        <w:rPr>
          <w:rFonts w:hint="eastAsia" w:ascii="宋体" w:hAnsi="宋体" w:cs="宋体"/>
          <w:b/>
          <w:bCs/>
          <w:color w:val="000000" w:themeColor="text1"/>
          <w:sz w:val="32"/>
          <w:szCs w:val="32"/>
          <w:highlight w:val="none"/>
          <w:lang w:eastAsia="zh-CN"/>
          <w14:textFill>
            <w14:solidFill>
              <w14:schemeClr w14:val="tx1"/>
            </w14:solidFill>
          </w14:textFill>
        </w:rPr>
        <w:t>投标人参加政府采购活动前3年内在经营活动中没有重大违法记录及有关信用信息的书面声明或专项信用报告（必须提供）</w:t>
      </w:r>
    </w:p>
    <w:p w14:paraId="796D5B91">
      <w:pPr>
        <w:tabs>
          <w:tab w:val="left" w:pos="1305"/>
        </w:tabs>
        <w:spacing w:line="380" w:lineRule="exact"/>
        <w:ind w:firstLine="422"/>
        <w:rPr>
          <w:color w:val="000000" w:themeColor="text1"/>
          <w:highlight w:val="none"/>
          <w14:textFill>
            <w14:solidFill>
              <w14:schemeClr w14:val="tx1"/>
            </w14:solidFill>
          </w14:textFill>
        </w:rPr>
      </w:pPr>
      <w:r>
        <w:rPr>
          <w:rFonts w:hint="eastAsia" w:ascii="宋体" w:hAnsi="宋体" w:cs="宋体"/>
          <w:b/>
          <w:bCs/>
          <w:color w:val="000000" w:themeColor="text1"/>
          <w:szCs w:val="21"/>
          <w:highlight w:val="none"/>
          <w:u w:val="single"/>
          <w14:textFill>
            <w14:solidFill>
              <w14:schemeClr w14:val="tx1"/>
            </w14:solidFill>
          </w14:textFill>
        </w:rPr>
        <w:t>注：供应商为广西经营主体的，可通过信用中国(广西)网站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投标人根据注册地信用中国网站的要求获取</w:t>
      </w:r>
      <w:r>
        <w:rPr>
          <w:rFonts w:hint="eastAsia" w:ascii="宋体" w:hAnsi="宋体" w:cs="宋体"/>
          <w:b/>
          <w:bCs/>
          <w:color w:val="000000" w:themeColor="text1"/>
          <w:szCs w:val="21"/>
          <w:highlight w:val="none"/>
          <w:u w:val="single"/>
          <w:lang w:eastAsia="zh-CN"/>
          <w14:textFill>
            <w14:solidFill>
              <w14:schemeClr w14:val="tx1"/>
            </w14:solidFill>
          </w14:textFill>
        </w:rPr>
        <w:t>；</w:t>
      </w:r>
    </w:p>
    <w:p w14:paraId="78A3BA55">
      <w:pPr>
        <w:spacing w:line="400" w:lineRule="exact"/>
        <w:jc w:val="center"/>
        <w:rPr>
          <w:rFonts w:hint="eastAsia" w:ascii="宋体" w:hAnsi="宋体" w:cs="宋体"/>
          <w:b/>
          <w:color w:val="000000" w:themeColor="text1"/>
          <w:sz w:val="32"/>
          <w:szCs w:val="32"/>
          <w:highlight w:val="none"/>
          <w14:textFill>
            <w14:solidFill>
              <w14:schemeClr w14:val="tx1"/>
            </w14:solidFill>
          </w14:textFill>
        </w:rPr>
      </w:pPr>
    </w:p>
    <w:p w14:paraId="4BA93F95">
      <w:pPr>
        <w:spacing w:line="400" w:lineRule="exact"/>
        <w:jc w:val="center"/>
        <w:rPr>
          <w:rFonts w:hint="eastAsia" w:ascii="宋体" w:hAnsi="宋体" w:cs="宋体"/>
          <w:b/>
          <w:color w:val="000000" w:themeColor="text1"/>
          <w:sz w:val="32"/>
          <w:szCs w:val="32"/>
          <w:highlight w:val="none"/>
          <w14:textFill>
            <w14:solidFill>
              <w14:schemeClr w14:val="tx1"/>
            </w14:solidFill>
          </w14:textFill>
        </w:rPr>
      </w:pPr>
    </w:p>
    <w:p w14:paraId="76394D96">
      <w:pPr>
        <w:spacing w:line="400" w:lineRule="exact"/>
        <w:jc w:val="center"/>
        <w:rPr>
          <w:rFonts w:hint="eastAsia" w:ascii="宋体" w:hAnsi="宋体" w:cs="宋体"/>
          <w:b/>
          <w:color w:val="000000" w:themeColor="text1"/>
          <w:sz w:val="32"/>
          <w:szCs w:val="32"/>
          <w:highlight w:val="none"/>
          <w14:textFill>
            <w14:solidFill>
              <w14:schemeClr w14:val="tx1"/>
            </w14:solidFill>
          </w14:textFill>
        </w:rPr>
      </w:pPr>
    </w:p>
    <w:p w14:paraId="5F96E74E">
      <w:pPr>
        <w:spacing w:line="400" w:lineRule="exact"/>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声   明</w:t>
      </w:r>
    </w:p>
    <w:p w14:paraId="567CCE4D">
      <w:pPr>
        <w:spacing w:line="400" w:lineRule="exact"/>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致</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highlight w:val="none"/>
          <w:u w:val="single"/>
          <w14:textFill>
            <w14:solidFill>
              <w14:schemeClr w14:val="tx1"/>
            </w14:solidFill>
          </w14:textFill>
        </w:rPr>
        <w:t>桂林市政府集中采购中心</w:t>
      </w:r>
    </w:p>
    <w:p w14:paraId="5E37435F">
      <w:pPr>
        <w:spacing w:line="400" w:lineRule="exact"/>
        <w:rPr>
          <w:rFonts w:ascii="宋体" w:hAnsi="宋体" w:cs="宋体"/>
          <w:color w:val="000000" w:themeColor="text1"/>
          <w:szCs w:val="21"/>
          <w:highlight w:val="none"/>
          <w:u w:val="single"/>
          <w14:textFill>
            <w14:solidFill>
              <w14:schemeClr w14:val="tx1"/>
            </w14:solidFill>
          </w14:textFill>
        </w:rPr>
      </w:pPr>
    </w:p>
    <w:p w14:paraId="37EA15F6">
      <w:pPr>
        <w:pStyle w:val="217"/>
        <w:spacing w:line="380" w:lineRule="exact"/>
        <w:ind w:firstLine="42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w:t>
      </w:r>
      <w:r>
        <w:rPr>
          <w:rFonts w:hint="eastAsia" w:hAnsi="宋体" w:cs="宋体"/>
          <w:color w:val="000000" w:themeColor="text1"/>
          <w:highlight w:val="none"/>
          <w:lang w:eastAsia="zh-CN"/>
          <w14:textFill>
            <w14:solidFill>
              <w14:schemeClr w14:val="tx1"/>
            </w14:solidFill>
          </w14:textFill>
        </w:rPr>
        <w:t>重大税收违法失信主体名单</w:t>
      </w:r>
      <w:r>
        <w:rPr>
          <w:rFonts w:hint="eastAsia" w:hAnsi="宋体" w:cs="宋体"/>
          <w:color w:val="000000" w:themeColor="text1"/>
          <w:highlight w:val="none"/>
          <w14:textFill>
            <w14:solidFill>
              <w14:schemeClr w14:val="tx1"/>
            </w14:solidFill>
          </w14:textFill>
        </w:rPr>
        <w:t>、政府采购严重违法失信行为记录名单，完全符合《中华人民共和国政府采购法》第二十二条规定的供应商资格条件，我方对此声明负全部法律责任。</w:t>
      </w:r>
    </w:p>
    <w:p w14:paraId="3D6CED4D">
      <w:pPr>
        <w:spacing w:line="400" w:lineRule="exact"/>
        <w:ind w:firstLine="4515"/>
        <w:rPr>
          <w:rFonts w:ascii="宋体" w:hAnsi="宋体" w:cs="宋体"/>
          <w:color w:val="000000" w:themeColor="text1"/>
          <w:szCs w:val="21"/>
          <w:highlight w:val="none"/>
          <w14:textFill>
            <w14:solidFill>
              <w14:schemeClr w14:val="tx1"/>
            </w14:solidFill>
          </w14:textFill>
        </w:rPr>
      </w:pPr>
    </w:p>
    <w:p w14:paraId="014656E5">
      <w:pPr>
        <w:spacing w:line="400" w:lineRule="exact"/>
        <w:ind w:firstLine="189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投标人[公章(CA签章)，自然人签字或个人CA签章]：</w:t>
      </w:r>
      <w:r>
        <w:rPr>
          <w:rFonts w:hint="eastAsia" w:ascii="宋体" w:hAnsi="宋体" w:cs="宋体"/>
          <w:color w:val="000000" w:themeColor="text1"/>
          <w:szCs w:val="21"/>
          <w:highlight w:val="none"/>
          <w:u w:val="single"/>
          <w14:textFill>
            <w14:solidFill>
              <w14:schemeClr w14:val="tx1"/>
            </w14:solidFill>
          </w14:textFill>
        </w:rPr>
        <w:t xml:space="preserve">                                         </w:t>
      </w:r>
    </w:p>
    <w:p w14:paraId="155DEF08">
      <w:pPr>
        <w:spacing w:line="340" w:lineRule="exact"/>
        <w:ind w:firstLine="1680"/>
        <w:rPr>
          <w:rFonts w:ascii="宋体" w:hAnsi="宋体" w:cs="宋体"/>
          <w:color w:val="000000" w:themeColor="text1"/>
          <w:szCs w:val="21"/>
          <w:highlight w:val="none"/>
          <w:u w:val="single"/>
          <w14:textFill>
            <w14:solidFill>
              <w14:schemeClr w14:val="tx1"/>
            </w14:solidFill>
          </w14:textFill>
        </w:rPr>
      </w:pPr>
    </w:p>
    <w:p w14:paraId="68E09AF8">
      <w:pPr>
        <w:spacing w:line="400" w:lineRule="exact"/>
        <w:ind w:firstLine="189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p>
    <w:p w14:paraId="6F16007A">
      <w:pPr>
        <w:spacing w:line="400" w:lineRule="exact"/>
        <w:ind w:firstLine="1890"/>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          期：</w:t>
      </w:r>
      <w:r>
        <w:rPr>
          <w:rFonts w:hint="eastAsia" w:ascii="宋体" w:hAnsi="宋体" w:cs="宋体"/>
          <w:color w:val="000000" w:themeColor="text1"/>
          <w:highlight w:val="none"/>
          <w:u w:val="single"/>
          <w14:textFill>
            <w14:solidFill>
              <w14:schemeClr w14:val="tx1"/>
            </w14:solidFill>
          </w14:textFill>
        </w:rPr>
        <w:t xml:space="preserve">                                                   </w:t>
      </w:r>
    </w:p>
    <w:p w14:paraId="089A2B61">
      <w:pPr>
        <w:pStyle w:val="212"/>
        <w:rPr>
          <w:rFonts w:ascii="宋体" w:hAnsi="宋体" w:cs="宋体"/>
          <w:color w:val="000000" w:themeColor="text1"/>
          <w:highlight w:val="none"/>
          <w:u w:val="single"/>
          <w14:textFill>
            <w14:solidFill>
              <w14:schemeClr w14:val="tx1"/>
            </w14:solidFill>
          </w14:textFill>
        </w:rPr>
      </w:pPr>
    </w:p>
    <w:p w14:paraId="60CC5A04">
      <w:pPr>
        <w:pStyle w:val="212"/>
        <w:rPr>
          <w:rFonts w:ascii="宋体" w:hAnsi="宋体" w:cs="宋体"/>
          <w:color w:val="000000" w:themeColor="text1"/>
          <w:highlight w:val="none"/>
          <w:u w:val="single"/>
          <w14:textFill>
            <w14:solidFill>
              <w14:schemeClr w14:val="tx1"/>
            </w14:solidFill>
          </w14:textFill>
        </w:rPr>
      </w:pPr>
    </w:p>
    <w:p w14:paraId="4E40DCE6">
      <w:pPr>
        <w:pStyle w:val="212"/>
        <w:rPr>
          <w:rFonts w:ascii="宋体" w:hAnsi="宋体" w:cs="宋体"/>
          <w:color w:val="000000" w:themeColor="text1"/>
          <w:highlight w:val="none"/>
          <w:u w:val="single"/>
          <w14:textFill>
            <w14:solidFill>
              <w14:schemeClr w14:val="tx1"/>
            </w14:solidFill>
          </w14:textFill>
        </w:rPr>
      </w:pPr>
    </w:p>
    <w:p w14:paraId="1EE5AED8">
      <w:pPr>
        <w:pStyle w:val="212"/>
        <w:rPr>
          <w:rFonts w:ascii="宋体" w:hAnsi="宋体" w:cs="宋体"/>
          <w:color w:val="000000" w:themeColor="text1"/>
          <w:highlight w:val="none"/>
          <w:u w:val="single"/>
          <w14:textFill>
            <w14:solidFill>
              <w14:schemeClr w14:val="tx1"/>
            </w14:solidFill>
          </w14:textFill>
        </w:rPr>
      </w:pPr>
    </w:p>
    <w:p w14:paraId="1F23D3AE">
      <w:pPr>
        <w:numPr>
          <w:ilvl w:val="0"/>
          <w:numId w:val="0"/>
        </w:numPr>
        <w:ind w:left="0" w:firstLine="0"/>
        <w:rPr>
          <w:rFonts w:hint="eastAsia" w:ascii="宋体" w:hAnsi="宋体" w:cs="宋体"/>
          <w:b/>
          <w:bCs/>
          <w:color w:val="000000" w:themeColor="text1"/>
          <w:sz w:val="32"/>
          <w:szCs w:val="32"/>
          <w:highlight w:val="none"/>
          <w:lang w:eastAsia="zh-CN"/>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bidi="ar-SA"/>
          <w14:textFill>
            <w14:solidFill>
              <w14:schemeClr w14:val="tx1"/>
            </w14:solidFill>
          </w14:textFill>
        </w:rPr>
        <w:t>6.</w:t>
      </w:r>
      <w:r>
        <w:rPr>
          <w:rFonts w:hint="eastAsia" w:ascii="宋体" w:hAnsi="宋体" w:cs="宋体"/>
          <w:b/>
          <w:bCs/>
          <w:color w:val="000000" w:themeColor="text1"/>
          <w:sz w:val="32"/>
          <w:szCs w:val="32"/>
          <w:highlight w:val="none"/>
          <w14:textFill>
            <w14:solidFill>
              <w14:schemeClr w14:val="tx1"/>
            </w14:solidFill>
          </w14:textFill>
        </w:rPr>
        <w:t>投标人截止开标时间前近半年内任意一个月或任一季度依法缴纳税收的证明材料【增值税发票(税收完税证明)或企业所得税完税证明或税务部门出具的免税证明</w:t>
      </w:r>
      <w:r>
        <w:rPr>
          <w:rFonts w:hint="eastAsia" w:ascii="宋体" w:hAnsi="宋体" w:cs="宋体"/>
          <w:b/>
          <w:bCs/>
          <w:color w:val="000000" w:themeColor="text1"/>
          <w:sz w:val="32"/>
          <w:szCs w:val="32"/>
          <w:highlight w:val="none"/>
          <w:lang w:eastAsia="zh-CN"/>
          <w14:textFill>
            <w14:solidFill>
              <w14:schemeClr w14:val="tx1"/>
            </w14:solidFill>
          </w14:textFill>
        </w:rPr>
        <w:t>或税务部门出具的无欠税证明</w:t>
      </w:r>
      <w:r>
        <w:rPr>
          <w:rFonts w:hint="eastAsia" w:ascii="宋体" w:hAnsi="宋体" w:cs="宋体"/>
          <w:b/>
          <w:bCs/>
          <w:color w:val="000000" w:themeColor="text1"/>
          <w:sz w:val="32"/>
          <w:szCs w:val="32"/>
          <w:highlight w:val="none"/>
          <w14:textFill>
            <w14:solidFill>
              <w14:schemeClr w14:val="tx1"/>
            </w14:solidFill>
          </w14:textFill>
        </w:rPr>
        <w:t>】</w:t>
      </w:r>
      <w:r>
        <w:rPr>
          <w:rFonts w:hint="eastAsia" w:ascii="宋体" w:hAnsi="宋体" w:cs="宋体"/>
          <w:b/>
          <w:bCs/>
          <w:color w:val="000000" w:themeColor="text1"/>
          <w:sz w:val="32"/>
          <w:szCs w:val="32"/>
          <w:highlight w:val="none"/>
          <w:lang w:eastAsia="zh-CN"/>
          <w14:textFill>
            <w14:solidFill>
              <w14:schemeClr w14:val="tx1"/>
            </w14:solidFill>
          </w14:textFill>
        </w:rPr>
        <w:t>扫描件</w:t>
      </w:r>
      <w:r>
        <w:rPr>
          <w:rFonts w:hint="eastAsia" w:ascii="宋体" w:hAnsi="宋体" w:cs="宋体"/>
          <w:b/>
          <w:bCs/>
          <w:color w:val="000000" w:themeColor="text1"/>
          <w:sz w:val="32"/>
          <w:szCs w:val="32"/>
          <w:highlight w:val="none"/>
          <w14:textFill>
            <w14:solidFill>
              <w14:schemeClr w14:val="tx1"/>
            </w14:solidFill>
          </w14:textFill>
        </w:rPr>
        <w:t>（必须提供）</w:t>
      </w:r>
      <w:r>
        <w:rPr>
          <w:rFonts w:hint="eastAsia" w:ascii="宋体" w:hAnsi="宋体" w:cs="宋体"/>
          <w:b/>
          <w:bCs/>
          <w:color w:val="000000" w:themeColor="text1"/>
          <w:sz w:val="32"/>
          <w:szCs w:val="32"/>
          <w:highlight w:val="none"/>
          <w:lang w:eastAsia="zh-CN"/>
          <w14:textFill>
            <w14:solidFill>
              <w14:schemeClr w14:val="tx1"/>
            </w14:solidFill>
          </w14:textFill>
        </w:rPr>
        <w:t>。</w:t>
      </w:r>
    </w:p>
    <w:p w14:paraId="1CAF3DEF">
      <w:pPr>
        <w:widowControl w:val="0"/>
        <w:numPr>
          <w:ilvl w:val="0"/>
          <w:numId w:val="0"/>
        </w:numPr>
        <w:jc w:val="both"/>
        <w:rPr>
          <w:rFonts w:hint="eastAsia" w:ascii="宋体" w:hAnsi="宋体" w:cs="宋体"/>
          <w:b/>
          <w:bCs/>
          <w:color w:val="000000" w:themeColor="text1"/>
          <w:sz w:val="32"/>
          <w:szCs w:val="32"/>
          <w:highlight w:val="none"/>
          <w:lang w:eastAsia="zh-CN"/>
          <w14:textFill>
            <w14:solidFill>
              <w14:schemeClr w14:val="tx1"/>
            </w14:solidFill>
          </w14:textFill>
        </w:rPr>
      </w:pPr>
    </w:p>
    <w:p w14:paraId="1486FDC4">
      <w:pPr>
        <w:widowControl w:val="0"/>
        <w:numPr>
          <w:ilvl w:val="0"/>
          <w:numId w:val="0"/>
        </w:numPr>
        <w:jc w:val="both"/>
        <w:rPr>
          <w:rFonts w:hint="eastAsia" w:ascii="宋体" w:hAnsi="宋体" w:cs="宋体"/>
          <w:b/>
          <w:bCs/>
          <w:color w:val="000000" w:themeColor="text1"/>
          <w:sz w:val="32"/>
          <w:szCs w:val="32"/>
          <w:highlight w:val="none"/>
          <w:lang w:eastAsia="zh-CN"/>
          <w14:textFill>
            <w14:solidFill>
              <w14:schemeClr w14:val="tx1"/>
            </w14:solidFill>
          </w14:textFill>
        </w:rPr>
      </w:pPr>
    </w:p>
    <w:p w14:paraId="654E2369">
      <w:pPr>
        <w:widowControl w:val="0"/>
        <w:numPr>
          <w:ilvl w:val="0"/>
          <w:numId w:val="0"/>
        </w:numPr>
        <w:jc w:val="both"/>
        <w:rPr>
          <w:rFonts w:hint="eastAsia" w:ascii="宋体" w:hAnsi="宋体" w:cs="宋体"/>
          <w:b/>
          <w:bCs/>
          <w:color w:val="000000" w:themeColor="text1"/>
          <w:sz w:val="32"/>
          <w:szCs w:val="32"/>
          <w:highlight w:val="none"/>
          <w:lang w:eastAsia="zh-CN"/>
          <w14:textFill>
            <w14:solidFill>
              <w14:schemeClr w14:val="tx1"/>
            </w14:solidFill>
          </w14:textFill>
        </w:rPr>
      </w:pPr>
    </w:p>
    <w:p w14:paraId="0C18D5A4">
      <w:pPr>
        <w:widowControl w:val="0"/>
        <w:numPr>
          <w:ilvl w:val="0"/>
          <w:numId w:val="0"/>
        </w:numPr>
        <w:jc w:val="both"/>
        <w:rPr>
          <w:rFonts w:hint="eastAsia" w:ascii="宋体" w:hAnsi="宋体" w:cs="宋体"/>
          <w:b/>
          <w:bCs/>
          <w:color w:val="000000" w:themeColor="text1"/>
          <w:sz w:val="32"/>
          <w:szCs w:val="32"/>
          <w:highlight w:val="none"/>
          <w:lang w:eastAsia="zh-CN"/>
          <w14:textFill>
            <w14:solidFill>
              <w14:schemeClr w14:val="tx1"/>
            </w14:solidFill>
          </w14:textFill>
        </w:rPr>
      </w:pPr>
    </w:p>
    <w:p w14:paraId="0F4CD212">
      <w:pPr>
        <w:widowControl w:val="0"/>
        <w:numPr>
          <w:ilvl w:val="0"/>
          <w:numId w:val="0"/>
        </w:numPr>
        <w:jc w:val="both"/>
        <w:rPr>
          <w:rFonts w:hint="eastAsia" w:ascii="宋体" w:hAnsi="宋体" w:cs="宋体"/>
          <w:b/>
          <w:bCs/>
          <w:color w:val="000000" w:themeColor="text1"/>
          <w:sz w:val="32"/>
          <w:szCs w:val="32"/>
          <w:highlight w:val="none"/>
          <w:lang w:eastAsia="zh-CN"/>
          <w14:textFill>
            <w14:solidFill>
              <w14:schemeClr w14:val="tx1"/>
            </w14:solidFill>
          </w14:textFill>
        </w:rPr>
      </w:pPr>
    </w:p>
    <w:p w14:paraId="01AB6E31">
      <w:pP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二、商务、技术性响应及其他有效证明材料（格式）</w:t>
      </w:r>
    </w:p>
    <w:p w14:paraId="22F95692">
      <w:pPr>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1.投标报价表（格式见附件）（必须提供）</w:t>
      </w:r>
    </w:p>
    <w:p w14:paraId="209EB9C1">
      <w:pPr>
        <w:jc w:val="center"/>
        <w:rPr>
          <w:rFonts w:hint="eastAsia" w:ascii="宋体" w:hAnsi="宋体"/>
          <w:b/>
          <w:bCs/>
          <w:color w:val="000000" w:themeColor="text1"/>
          <w:sz w:val="24"/>
          <w:highlight w:val="none"/>
          <w14:textFill>
            <w14:solidFill>
              <w14:schemeClr w14:val="tx1"/>
            </w14:solidFill>
          </w14:textFill>
        </w:rPr>
      </w:pPr>
    </w:p>
    <w:p w14:paraId="20743C55">
      <w:pPr>
        <w:pStyle w:val="338"/>
        <w:ind w:firstLine="0"/>
        <w:rPr>
          <w:rFonts w:hAnsi="宋体"/>
          <w:b/>
          <w:color w:val="000000" w:themeColor="text1"/>
          <w:sz w:val="24"/>
          <w:highlight w:val="none"/>
          <w14:textFill>
            <w14:solidFill>
              <w14:schemeClr w14:val="tx1"/>
            </w14:solidFill>
          </w14:textFill>
        </w:rPr>
      </w:pPr>
      <w:r>
        <w:rPr>
          <w:rFonts w:hint="eastAsia"/>
          <w:b/>
          <w:bCs/>
          <w:color w:val="000000" w:themeColor="text1"/>
          <w:sz w:val="30"/>
          <w:szCs w:val="30"/>
          <w:highlight w:val="none"/>
          <w14:textFill>
            <w14:solidFill>
              <w14:schemeClr w14:val="tx1"/>
            </w14:solidFill>
          </w14:textFill>
        </w:rPr>
        <w:t>附件：</w:t>
      </w:r>
      <w:r>
        <w:rPr>
          <w:rFonts w:hint="eastAsia" w:hAnsi="宋体"/>
          <w:b/>
          <w:color w:val="000000" w:themeColor="text1"/>
          <w:sz w:val="24"/>
          <w:highlight w:val="none"/>
          <w14:textFill>
            <w14:solidFill>
              <w14:schemeClr w14:val="tx1"/>
            </w14:solidFill>
          </w14:textFill>
        </w:rPr>
        <w:t xml:space="preserve">                                      </w:t>
      </w:r>
    </w:p>
    <w:p w14:paraId="04056344">
      <w:pPr>
        <w:pStyle w:val="217"/>
        <w:spacing w:line="320" w:lineRule="exact"/>
        <w:ind w:left="420"/>
        <w:jc w:val="center"/>
        <w:rPr>
          <w:rFonts w:hAnsi="宋体"/>
          <w:b/>
          <w:color w:val="000000" w:themeColor="text1"/>
          <w:sz w:val="32"/>
          <w:highlight w:val="none"/>
          <w14:textFill>
            <w14:solidFill>
              <w14:schemeClr w14:val="tx1"/>
            </w14:solidFill>
          </w14:textFill>
        </w:rPr>
      </w:pPr>
      <w:r>
        <w:rPr>
          <w:rFonts w:hint="eastAsia" w:hAnsi="宋体"/>
          <w:b/>
          <w:color w:val="000000" w:themeColor="text1"/>
          <w:sz w:val="32"/>
          <w:highlight w:val="none"/>
          <w14:textFill>
            <w14:solidFill>
              <w14:schemeClr w14:val="tx1"/>
            </w14:solidFill>
          </w14:textFill>
        </w:rPr>
        <w:t>投标报价表</w:t>
      </w:r>
    </w:p>
    <w:tbl>
      <w:tblPr>
        <w:tblStyle w:val="3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6"/>
        <w:gridCol w:w="2728"/>
        <w:gridCol w:w="1275"/>
        <w:gridCol w:w="1215"/>
        <w:gridCol w:w="1157"/>
        <w:gridCol w:w="426"/>
        <w:gridCol w:w="427"/>
        <w:gridCol w:w="427"/>
        <w:gridCol w:w="1113"/>
        <w:gridCol w:w="730"/>
      </w:tblGrid>
      <w:tr w14:paraId="6B12C4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426" w:type="dxa"/>
            <w:tcBorders>
              <w:top w:val="single" w:color="auto" w:sz="4" w:space="0"/>
              <w:left w:val="single" w:color="auto" w:sz="4" w:space="0"/>
              <w:bottom w:val="single" w:color="auto" w:sz="4" w:space="0"/>
              <w:right w:val="single" w:color="auto" w:sz="4" w:space="0"/>
            </w:tcBorders>
            <w:noWrap w:val="0"/>
            <w:vAlign w:val="center"/>
          </w:tcPr>
          <w:p w14:paraId="053219F8">
            <w:pPr>
              <w:spacing w:line="300" w:lineRule="exact"/>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项号</w:t>
            </w:r>
          </w:p>
        </w:tc>
        <w:tc>
          <w:tcPr>
            <w:tcW w:w="2728" w:type="dxa"/>
            <w:tcBorders>
              <w:top w:val="single" w:color="auto" w:sz="4" w:space="0"/>
              <w:left w:val="single" w:color="auto" w:sz="4" w:space="0"/>
              <w:bottom w:val="single" w:color="auto" w:sz="4" w:space="0"/>
              <w:right w:val="single" w:color="auto" w:sz="4" w:space="0"/>
            </w:tcBorders>
            <w:noWrap w:val="0"/>
            <w:vAlign w:val="center"/>
          </w:tcPr>
          <w:p w14:paraId="652FC391">
            <w:pPr>
              <w:spacing w:line="280" w:lineRule="exact"/>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标的名称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E81B492">
            <w:pPr>
              <w:spacing w:line="280" w:lineRule="exact"/>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生产厂家</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66DD6CA8">
            <w:pPr>
              <w:spacing w:line="280" w:lineRule="exact"/>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279CA44D">
            <w:pPr>
              <w:spacing w:line="300" w:lineRule="exact"/>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规格型号</w:t>
            </w:r>
          </w:p>
        </w:tc>
        <w:tc>
          <w:tcPr>
            <w:tcW w:w="426" w:type="dxa"/>
            <w:tcBorders>
              <w:top w:val="single" w:color="auto" w:sz="4" w:space="0"/>
              <w:left w:val="single" w:color="auto" w:sz="4" w:space="0"/>
              <w:bottom w:val="single" w:color="auto" w:sz="4" w:space="0"/>
              <w:right w:val="single" w:color="auto" w:sz="4" w:space="0"/>
            </w:tcBorders>
            <w:noWrap w:val="0"/>
            <w:vAlign w:val="center"/>
          </w:tcPr>
          <w:p w14:paraId="3ADF55DA">
            <w:pPr>
              <w:spacing w:line="300" w:lineRule="exact"/>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数量</w:t>
            </w:r>
          </w:p>
          <w:p w14:paraId="36E2F79D">
            <w:pPr>
              <w:spacing w:line="300" w:lineRule="exact"/>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①</w:t>
            </w:r>
          </w:p>
        </w:tc>
        <w:tc>
          <w:tcPr>
            <w:tcW w:w="427" w:type="dxa"/>
            <w:tcBorders>
              <w:top w:val="single" w:color="auto" w:sz="4" w:space="0"/>
              <w:left w:val="single" w:color="auto" w:sz="4" w:space="0"/>
              <w:bottom w:val="single" w:color="auto" w:sz="4" w:space="0"/>
              <w:right w:val="single" w:color="auto" w:sz="4" w:space="0"/>
            </w:tcBorders>
            <w:noWrap w:val="0"/>
            <w:vAlign w:val="center"/>
          </w:tcPr>
          <w:p w14:paraId="4CA98A9C">
            <w:pPr>
              <w:spacing w:line="300" w:lineRule="exact"/>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w:t>
            </w:r>
          </w:p>
        </w:tc>
        <w:tc>
          <w:tcPr>
            <w:tcW w:w="427" w:type="dxa"/>
            <w:tcBorders>
              <w:top w:val="single" w:color="auto" w:sz="4" w:space="0"/>
              <w:left w:val="single" w:color="auto" w:sz="4" w:space="0"/>
              <w:bottom w:val="single" w:color="auto" w:sz="4" w:space="0"/>
              <w:right w:val="single" w:color="auto" w:sz="4" w:space="0"/>
            </w:tcBorders>
            <w:noWrap w:val="0"/>
            <w:vAlign w:val="center"/>
          </w:tcPr>
          <w:p w14:paraId="2BCA4F0F">
            <w:pPr>
              <w:spacing w:line="300" w:lineRule="exact"/>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单价</w:t>
            </w:r>
          </w:p>
          <w:p w14:paraId="3FCC392A">
            <w:pPr>
              <w:spacing w:line="300" w:lineRule="exact"/>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②</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56B889D6">
            <w:pPr>
              <w:spacing w:line="300" w:lineRule="exact"/>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单项合计=数量×单价</w:t>
            </w:r>
          </w:p>
          <w:p w14:paraId="0A463EB6">
            <w:pPr>
              <w:spacing w:line="300" w:lineRule="exact"/>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③＝①×②</w:t>
            </w:r>
          </w:p>
        </w:tc>
        <w:tc>
          <w:tcPr>
            <w:tcW w:w="730" w:type="dxa"/>
            <w:tcBorders>
              <w:top w:val="single" w:color="auto" w:sz="4" w:space="0"/>
              <w:left w:val="single" w:color="auto" w:sz="4" w:space="0"/>
              <w:bottom w:val="single" w:color="auto" w:sz="4" w:space="0"/>
              <w:right w:val="single" w:color="auto" w:sz="4" w:space="0"/>
            </w:tcBorders>
            <w:noWrap w:val="0"/>
            <w:vAlign w:val="center"/>
          </w:tcPr>
          <w:p w14:paraId="1C18D963">
            <w:pPr>
              <w:spacing w:line="300" w:lineRule="exact"/>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w:t>
            </w:r>
          </w:p>
        </w:tc>
      </w:tr>
      <w:tr w14:paraId="21B8F3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426" w:type="dxa"/>
            <w:tcBorders>
              <w:top w:val="single" w:color="auto" w:sz="4" w:space="0"/>
              <w:left w:val="single" w:color="auto" w:sz="4" w:space="0"/>
              <w:bottom w:val="single" w:color="auto" w:sz="4" w:space="0"/>
              <w:right w:val="single" w:color="auto" w:sz="4" w:space="0"/>
            </w:tcBorders>
            <w:noWrap w:val="0"/>
            <w:vAlign w:val="center"/>
          </w:tcPr>
          <w:p w14:paraId="6978991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728" w:type="dxa"/>
            <w:tcBorders>
              <w:top w:val="single" w:color="auto" w:sz="4" w:space="0"/>
              <w:left w:val="single" w:color="auto" w:sz="4" w:space="0"/>
              <w:bottom w:val="single" w:color="auto" w:sz="4" w:space="0"/>
              <w:right w:val="single" w:color="auto" w:sz="4" w:space="0"/>
            </w:tcBorders>
            <w:noWrap w:val="0"/>
            <w:vAlign w:val="center"/>
          </w:tcPr>
          <w:p w14:paraId="122FD95C">
            <w:pPr>
              <w:spacing w:line="300" w:lineRule="exact"/>
              <w:jc w:val="center"/>
              <w:rPr>
                <w:rFonts w:ascii="宋体" w:hAnsi="宋体"/>
                <w:color w:val="000000" w:themeColor="text1"/>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A8B30AC">
            <w:pPr>
              <w:spacing w:line="300" w:lineRule="exact"/>
              <w:jc w:val="center"/>
              <w:rPr>
                <w:rFonts w:ascii="宋体" w:hAnsi="宋体"/>
                <w:color w:val="000000" w:themeColor="text1"/>
                <w:highlight w:val="none"/>
                <w14:textFill>
                  <w14:solidFill>
                    <w14:schemeClr w14:val="tx1"/>
                  </w14:solidFill>
                </w14:textFill>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3F53A982">
            <w:pPr>
              <w:spacing w:line="300" w:lineRule="exact"/>
              <w:jc w:val="center"/>
              <w:rPr>
                <w:rFonts w:ascii="宋体" w:hAnsi="宋体"/>
                <w:color w:val="000000" w:themeColor="text1"/>
                <w:highlight w:val="none"/>
                <w14:textFill>
                  <w14:solidFill>
                    <w14:schemeClr w14:val="tx1"/>
                  </w14:solidFill>
                </w14:textFill>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14:paraId="03962ED7">
            <w:pPr>
              <w:spacing w:line="300" w:lineRule="exact"/>
              <w:jc w:val="center"/>
              <w:rPr>
                <w:rFonts w:ascii="宋体" w:hAnsi="宋体"/>
                <w:color w:val="000000" w:themeColor="text1"/>
                <w:highlight w:val="none"/>
                <w14:textFill>
                  <w14:solidFill>
                    <w14:schemeClr w14:val="tx1"/>
                  </w14:solidFill>
                </w14:textFill>
              </w:rPr>
            </w:pPr>
          </w:p>
        </w:tc>
        <w:tc>
          <w:tcPr>
            <w:tcW w:w="426" w:type="dxa"/>
            <w:tcBorders>
              <w:top w:val="single" w:color="auto" w:sz="4" w:space="0"/>
              <w:left w:val="single" w:color="auto" w:sz="4" w:space="0"/>
              <w:bottom w:val="single" w:color="auto" w:sz="4" w:space="0"/>
              <w:right w:val="single" w:color="auto" w:sz="4" w:space="0"/>
            </w:tcBorders>
            <w:noWrap w:val="0"/>
            <w:vAlign w:val="center"/>
          </w:tcPr>
          <w:p w14:paraId="62F44A8B">
            <w:pPr>
              <w:jc w:val="center"/>
              <w:rPr>
                <w:rFonts w:ascii="宋体" w:hAnsi="宋体" w:cs="宋体"/>
                <w:color w:val="000000" w:themeColor="text1"/>
                <w:szCs w:val="21"/>
                <w:highlight w:val="none"/>
                <w14:textFill>
                  <w14:solidFill>
                    <w14:schemeClr w14:val="tx1"/>
                  </w14:solidFill>
                </w14:textFill>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2EC7623A">
            <w:pPr>
              <w:jc w:val="center"/>
              <w:rPr>
                <w:rFonts w:ascii="宋体" w:hAnsi="宋体" w:cs="宋体"/>
                <w:color w:val="000000" w:themeColor="text1"/>
                <w:szCs w:val="21"/>
                <w:highlight w:val="none"/>
                <w14:textFill>
                  <w14:solidFill>
                    <w14:schemeClr w14:val="tx1"/>
                  </w14:solidFill>
                </w14:textFill>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5A054CAE">
            <w:pPr>
              <w:spacing w:line="300" w:lineRule="exact"/>
              <w:jc w:val="center"/>
              <w:rPr>
                <w:rFonts w:ascii="宋体" w:hAnsi="宋体"/>
                <w:b/>
                <w:bCs/>
                <w:color w:val="000000" w:themeColor="text1"/>
                <w:highlight w:val="none"/>
                <w14:textFill>
                  <w14:solidFill>
                    <w14:schemeClr w14:val="tx1"/>
                  </w14:solidFill>
                </w14:textFill>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14:paraId="79E40948">
            <w:pPr>
              <w:spacing w:line="300" w:lineRule="exact"/>
              <w:jc w:val="center"/>
              <w:rPr>
                <w:rFonts w:ascii="宋体" w:hAnsi="宋体"/>
                <w:b/>
                <w:bCs/>
                <w:color w:val="000000" w:themeColor="text1"/>
                <w:highlight w:val="none"/>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5D04993F">
            <w:pPr>
              <w:spacing w:line="300" w:lineRule="exact"/>
              <w:jc w:val="center"/>
              <w:rPr>
                <w:rFonts w:ascii="宋体" w:hAnsi="宋体"/>
                <w:b/>
                <w:bCs/>
                <w:color w:val="000000" w:themeColor="text1"/>
                <w:highlight w:val="none"/>
                <w14:textFill>
                  <w14:solidFill>
                    <w14:schemeClr w14:val="tx1"/>
                  </w14:solidFill>
                </w14:textFill>
              </w:rPr>
            </w:pPr>
          </w:p>
        </w:tc>
      </w:tr>
      <w:tr w14:paraId="02F9F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426" w:type="dxa"/>
            <w:tcBorders>
              <w:top w:val="single" w:color="auto" w:sz="4" w:space="0"/>
              <w:left w:val="single" w:color="auto" w:sz="4" w:space="0"/>
              <w:bottom w:val="single" w:color="auto" w:sz="4" w:space="0"/>
              <w:right w:val="single" w:color="auto" w:sz="4" w:space="0"/>
            </w:tcBorders>
            <w:noWrap w:val="0"/>
            <w:vAlign w:val="center"/>
          </w:tcPr>
          <w:p w14:paraId="139E203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728" w:type="dxa"/>
            <w:tcBorders>
              <w:top w:val="single" w:color="auto" w:sz="4" w:space="0"/>
              <w:left w:val="single" w:color="auto" w:sz="4" w:space="0"/>
              <w:bottom w:val="single" w:color="auto" w:sz="4" w:space="0"/>
              <w:right w:val="single" w:color="auto" w:sz="4" w:space="0"/>
            </w:tcBorders>
            <w:noWrap w:val="0"/>
            <w:vAlign w:val="center"/>
          </w:tcPr>
          <w:p w14:paraId="2A071848">
            <w:pPr>
              <w:spacing w:line="300" w:lineRule="exact"/>
              <w:jc w:val="center"/>
              <w:rPr>
                <w:rFonts w:ascii="宋体" w:hAnsi="宋体"/>
                <w:color w:val="000000" w:themeColor="text1"/>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357AB43">
            <w:pPr>
              <w:spacing w:line="300" w:lineRule="exact"/>
              <w:jc w:val="center"/>
              <w:rPr>
                <w:rFonts w:ascii="宋体" w:hAnsi="宋体"/>
                <w:color w:val="000000" w:themeColor="text1"/>
                <w:highlight w:val="none"/>
                <w14:textFill>
                  <w14:solidFill>
                    <w14:schemeClr w14:val="tx1"/>
                  </w14:solidFill>
                </w14:textFill>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2E396DCD">
            <w:pPr>
              <w:spacing w:line="300" w:lineRule="exact"/>
              <w:jc w:val="center"/>
              <w:rPr>
                <w:rFonts w:ascii="宋体" w:hAnsi="宋体"/>
                <w:color w:val="000000" w:themeColor="text1"/>
                <w:highlight w:val="none"/>
                <w14:textFill>
                  <w14:solidFill>
                    <w14:schemeClr w14:val="tx1"/>
                  </w14:solidFill>
                </w14:textFill>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14:paraId="39F97D15">
            <w:pPr>
              <w:spacing w:line="300" w:lineRule="exact"/>
              <w:jc w:val="center"/>
              <w:rPr>
                <w:rFonts w:ascii="宋体" w:hAnsi="宋体"/>
                <w:color w:val="000000" w:themeColor="text1"/>
                <w:highlight w:val="none"/>
                <w14:textFill>
                  <w14:solidFill>
                    <w14:schemeClr w14:val="tx1"/>
                  </w14:solidFill>
                </w14:textFill>
              </w:rPr>
            </w:pPr>
          </w:p>
        </w:tc>
        <w:tc>
          <w:tcPr>
            <w:tcW w:w="426" w:type="dxa"/>
            <w:tcBorders>
              <w:top w:val="single" w:color="auto" w:sz="4" w:space="0"/>
              <w:left w:val="single" w:color="auto" w:sz="4" w:space="0"/>
              <w:bottom w:val="single" w:color="auto" w:sz="4" w:space="0"/>
              <w:right w:val="single" w:color="auto" w:sz="4" w:space="0"/>
            </w:tcBorders>
            <w:noWrap w:val="0"/>
            <w:vAlign w:val="center"/>
          </w:tcPr>
          <w:p w14:paraId="22F41D54">
            <w:pPr>
              <w:jc w:val="center"/>
              <w:rPr>
                <w:rFonts w:ascii="宋体" w:hAnsi="宋体" w:cs="宋体"/>
                <w:color w:val="000000" w:themeColor="text1"/>
                <w:szCs w:val="21"/>
                <w:highlight w:val="none"/>
                <w14:textFill>
                  <w14:solidFill>
                    <w14:schemeClr w14:val="tx1"/>
                  </w14:solidFill>
                </w14:textFill>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1E325CFB">
            <w:pPr>
              <w:jc w:val="center"/>
              <w:rPr>
                <w:rFonts w:ascii="宋体" w:hAnsi="宋体" w:cs="宋体"/>
                <w:color w:val="000000" w:themeColor="text1"/>
                <w:szCs w:val="21"/>
                <w:highlight w:val="none"/>
                <w14:textFill>
                  <w14:solidFill>
                    <w14:schemeClr w14:val="tx1"/>
                  </w14:solidFill>
                </w14:textFill>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1E585D87">
            <w:pPr>
              <w:spacing w:line="300" w:lineRule="exact"/>
              <w:jc w:val="center"/>
              <w:rPr>
                <w:rFonts w:ascii="宋体" w:hAnsi="宋体"/>
                <w:b/>
                <w:bCs/>
                <w:color w:val="000000" w:themeColor="text1"/>
                <w:highlight w:val="none"/>
                <w14:textFill>
                  <w14:solidFill>
                    <w14:schemeClr w14:val="tx1"/>
                  </w14:solidFill>
                </w14:textFill>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14:paraId="61F032ED">
            <w:pPr>
              <w:spacing w:line="300" w:lineRule="exact"/>
              <w:jc w:val="center"/>
              <w:rPr>
                <w:rFonts w:ascii="宋体" w:hAnsi="宋体"/>
                <w:b/>
                <w:bCs/>
                <w:color w:val="000000" w:themeColor="text1"/>
                <w:highlight w:val="none"/>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001EF243">
            <w:pPr>
              <w:spacing w:line="300" w:lineRule="exact"/>
              <w:jc w:val="center"/>
              <w:rPr>
                <w:rFonts w:ascii="宋体" w:hAnsi="宋体"/>
                <w:b/>
                <w:bCs/>
                <w:color w:val="000000" w:themeColor="text1"/>
                <w:highlight w:val="none"/>
                <w14:textFill>
                  <w14:solidFill>
                    <w14:schemeClr w14:val="tx1"/>
                  </w14:solidFill>
                </w14:textFill>
              </w:rPr>
            </w:pPr>
          </w:p>
        </w:tc>
      </w:tr>
      <w:tr w14:paraId="423C59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426" w:type="dxa"/>
            <w:tcBorders>
              <w:top w:val="single" w:color="auto" w:sz="4" w:space="0"/>
              <w:left w:val="single" w:color="auto" w:sz="4" w:space="0"/>
              <w:bottom w:val="single" w:color="auto" w:sz="4" w:space="0"/>
              <w:right w:val="single" w:color="auto" w:sz="4" w:space="0"/>
            </w:tcBorders>
            <w:noWrap w:val="0"/>
            <w:vAlign w:val="center"/>
          </w:tcPr>
          <w:p w14:paraId="7BF27B1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2728" w:type="dxa"/>
            <w:tcBorders>
              <w:top w:val="single" w:color="auto" w:sz="4" w:space="0"/>
              <w:left w:val="single" w:color="auto" w:sz="4" w:space="0"/>
              <w:bottom w:val="single" w:color="auto" w:sz="4" w:space="0"/>
              <w:right w:val="single" w:color="auto" w:sz="4" w:space="0"/>
            </w:tcBorders>
            <w:noWrap w:val="0"/>
            <w:vAlign w:val="center"/>
          </w:tcPr>
          <w:p w14:paraId="3B51817D">
            <w:pPr>
              <w:spacing w:line="300" w:lineRule="exact"/>
              <w:jc w:val="center"/>
              <w:rPr>
                <w:rFonts w:ascii="宋体" w:hAnsi="宋体"/>
                <w:color w:val="000000" w:themeColor="text1"/>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405211B">
            <w:pPr>
              <w:spacing w:line="300" w:lineRule="exact"/>
              <w:jc w:val="center"/>
              <w:rPr>
                <w:rFonts w:ascii="宋体" w:hAnsi="宋体"/>
                <w:color w:val="000000" w:themeColor="text1"/>
                <w:highlight w:val="none"/>
                <w14:textFill>
                  <w14:solidFill>
                    <w14:schemeClr w14:val="tx1"/>
                  </w14:solidFill>
                </w14:textFill>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76FF364E">
            <w:pPr>
              <w:spacing w:line="300" w:lineRule="exact"/>
              <w:jc w:val="center"/>
              <w:rPr>
                <w:rFonts w:ascii="宋体" w:hAnsi="宋体"/>
                <w:color w:val="000000" w:themeColor="text1"/>
                <w:highlight w:val="none"/>
                <w14:textFill>
                  <w14:solidFill>
                    <w14:schemeClr w14:val="tx1"/>
                  </w14:solidFill>
                </w14:textFill>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14:paraId="2F164E7F">
            <w:pPr>
              <w:spacing w:line="300" w:lineRule="exact"/>
              <w:jc w:val="center"/>
              <w:rPr>
                <w:rFonts w:ascii="宋体" w:hAnsi="宋体"/>
                <w:color w:val="000000" w:themeColor="text1"/>
                <w:highlight w:val="none"/>
                <w14:textFill>
                  <w14:solidFill>
                    <w14:schemeClr w14:val="tx1"/>
                  </w14:solidFill>
                </w14:textFill>
              </w:rPr>
            </w:pPr>
          </w:p>
        </w:tc>
        <w:tc>
          <w:tcPr>
            <w:tcW w:w="426" w:type="dxa"/>
            <w:tcBorders>
              <w:top w:val="single" w:color="auto" w:sz="4" w:space="0"/>
              <w:left w:val="single" w:color="auto" w:sz="4" w:space="0"/>
              <w:bottom w:val="single" w:color="auto" w:sz="4" w:space="0"/>
              <w:right w:val="single" w:color="auto" w:sz="4" w:space="0"/>
            </w:tcBorders>
            <w:noWrap w:val="0"/>
            <w:vAlign w:val="center"/>
          </w:tcPr>
          <w:p w14:paraId="13C0EF50">
            <w:pPr>
              <w:jc w:val="center"/>
              <w:rPr>
                <w:rFonts w:ascii="宋体" w:hAnsi="宋体" w:cs="宋体"/>
                <w:color w:val="000000" w:themeColor="text1"/>
                <w:szCs w:val="21"/>
                <w:highlight w:val="none"/>
                <w14:textFill>
                  <w14:solidFill>
                    <w14:schemeClr w14:val="tx1"/>
                  </w14:solidFill>
                </w14:textFill>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4CDE1D16">
            <w:pPr>
              <w:jc w:val="center"/>
              <w:rPr>
                <w:rFonts w:ascii="宋体" w:hAnsi="宋体" w:cs="宋体"/>
                <w:color w:val="000000" w:themeColor="text1"/>
                <w:szCs w:val="21"/>
                <w:highlight w:val="none"/>
                <w14:textFill>
                  <w14:solidFill>
                    <w14:schemeClr w14:val="tx1"/>
                  </w14:solidFill>
                </w14:textFill>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51535653">
            <w:pPr>
              <w:spacing w:line="300" w:lineRule="exact"/>
              <w:jc w:val="center"/>
              <w:rPr>
                <w:rFonts w:ascii="宋体" w:hAnsi="宋体"/>
                <w:b/>
                <w:bCs/>
                <w:color w:val="000000" w:themeColor="text1"/>
                <w:highlight w:val="none"/>
                <w14:textFill>
                  <w14:solidFill>
                    <w14:schemeClr w14:val="tx1"/>
                  </w14:solidFill>
                </w14:textFill>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14:paraId="0BE0B5AB">
            <w:pPr>
              <w:spacing w:line="300" w:lineRule="exact"/>
              <w:jc w:val="center"/>
              <w:rPr>
                <w:rFonts w:ascii="宋体" w:hAnsi="宋体"/>
                <w:b/>
                <w:bCs/>
                <w:color w:val="000000" w:themeColor="text1"/>
                <w:highlight w:val="none"/>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7C24B2CD">
            <w:pPr>
              <w:spacing w:line="300" w:lineRule="exact"/>
              <w:jc w:val="center"/>
              <w:rPr>
                <w:rFonts w:ascii="宋体" w:hAnsi="宋体"/>
                <w:b/>
                <w:bCs/>
                <w:color w:val="000000" w:themeColor="text1"/>
                <w:highlight w:val="none"/>
                <w14:textFill>
                  <w14:solidFill>
                    <w14:schemeClr w14:val="tx1"/>
                  </w14:solidFill>
                </w14:textFill>
              </w:rPr>
            </w:pPr>
          </w:p>
        </w:tc>
      </w:tr>
      <w:tr w14:paraId="40787F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426" w:type="dxa"/>
            <w:tcBorders>
              <w:top w:val="single" w:color="auto" w:sz="4" w:space="0"/>
              <w:left w:val="single" w:color="auto" w:sz="4" w:space="0"/>
              <w:bottom w:val="single" w:color="auto" w:sz="4" w:space="0"/>
              <w:right w:val="single" w:color="auto" w:sz="4" w:space="0"/>
            </w:tcBorders>
            <w:noWrap w:val="0"/>
            <w:vAlign w:val="center"/>
          </w:tcPr>
          <w:p w14:paraId="6740D62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N</w:t>
            </w:r>
          </w:p>
        </w:tc>
        <w:tc>
          <w:tcPr>
            <w:tcW w:w="2728" w:type="dxa"/>
            <w:tcBorders>
              <w:top w:val="single" w:color="auto" w:sz="4" w:space="0"/>
              <w:left w:val="single" w:color="auto" w:sz="4" w:space="0"/>
              <w:bottom w:val="single" w:color="auto" w:sz="4" w:space="0"/>
              <w:right w:val="single" w:color="auto" w:sz="4" w:space="0"/>
            </w:tcBorders>
            <w:noWrap w:val="0"/>
            <w:vAlign w:val="center"/>
          </w:tcPr>
          <w:p w14:paraId="1DE99B7F">
            <w:pPr>
              <w:spacing w:line="300" w:lineRule="exact"/>
              <w:jc w:val="center"/>
              <w:rPr>
                <w:rFonts w:ascii="宋体" w:hAnsi="宋体"/>
                <w:b/>
                <w:bCs/>
                <w:color w:val="000000" w:themeColor="text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261F4C1">
            <w:pPr>
              <w:spacing w:line="300" w:lineRule="exact"/>
              <w:jc w:val="center"/>
              <w:rPr>
                <w:rFonts w:ascii="宋体" w:hAnsi="宋体"/>
                <w:b/>
                <w:bCs/>
                <w:color w:val="000000" w:themeColor="text1"/>
                <w:highlight w:val="none"/>
                <w14:textFill>
                  <w14:solidFill>
                    <w14:schemeClr w14:val="tx1"/>
                  </w14:solidFill>
                </w14:textFill>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1606BC2A">
            <w:pPr>
              <w:spacing w:line="300" w:lineRule="exact"/>
              <w:jc w:val="center"/>
              <w:rPr>
                <w:rFonts w:ascii="宋体" w:hAnsi="宋体"/>
                <w:b/>
                <w:bCs/>
                <w:color w:val="000000" w:themeColor="text1"/>
                <w:highlight w:val="none"/>
                <w14:textFill>
                  <w14:solidFill>
                    <w14:schemeClr w14:val="tx1"/>
                  </w14:solidFill>
                </w14:textFill>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14:paraId="62533EDB">
            <w:pPr>
              <w:spacing w:line="300" w:lineRule="exact"/>
              <w:jc w:val="center"/>
              <w:rPr>
                <w:rFonts w:ascii="宋体" w:hAnsi="宋体"/>
                <w:b/>
                <w:bCs/>
                <w:color w:val="000000" w:themeColor="text1"/>
                <w:highlight w:val="none"/>
                <w14:textFill>
                  <w14:solidFill>
                    <w14:schemeClr w14:val="tx1"/>
                  </w14:solidFill>
                </w14:textFill>
              </w:rPr>
            </w:pPr>
          </w:p>
        </w:tc>
        <w:tc>
          <w:tcPr>
            <w:tcW w:w="426" w:type="dxa"/>
            <w:tcBorders>
              <w:top w:val="single" w:color="auto" w:sz="4" w:space="0"/>
              <w:left w:val="single" w:color="auto" w:sz="4" w:space="0"/>
              <w:bottom w:val="single" w:color="auto" w:sz="4" w:space="0"/>
              <w:right w:val="single" w:color="auto" w:sz="4" w:space="0"/>
            </w:tcBorders>
            <w:noWrap w:val="0"/>
            <w:vAlign w:val="center"/>
          </w:tcPr>
          <w:p w14:paraId="4962FE43">
            <w:pPr>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p>
        </w:tc>
        <w:tc>
          <w:tcPr>
            <w:tcW w:w="427" w:type="dxa"/>
            <w:tcBorders>
              <w:top w:val="single" w:color="auto" w:sz="4" w:space="0"/>
              <w:left w:val="single" w:color="auto" w:sz="4" w:space="0"/>
              <w:bottom w:val="single" w:color="auto" w:sz="4" w:space="0"/>
              <w:right w:val="single" w:color="auto" w:sz="4" w:space="0"/>
            </w:tcBorders>
            <w:noWrap w:val="0"/>
            <w:vAlign w:val="center"/>
          </w:tcPr>
          <w:p w14:paraId="5845CBCA">
            <w:pPr>
              <w:jc w:val="center"/>
              <w:rPr>
                <w:rFonts w:ascii="宋体" w:hAnsi="宋体" w:cs="宋体"/>
                <w:color w:val="000000" w:themeColor="text1"/>
                <w:szCs w:val="21"/>
                <w:highlight w:val="none"/>
                <w14:textFill>
                  <w14:solidFill>
                    <w14:schemeClr w14:val="tx1"/>
                  </w14:solidFill>
                </w14:textFill>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7A61FB36">
            <w:pPr>
              <w:spacing w:line="300" w:lineRule="exact"/>
              <w:jc w:val="center"/>
              <w:rPr>
                <w:rFonts w:ascii="宋体" w:hAnsi="宋体"/>
                <w:b/>
                <w:bCs/>
                <w:color w:val="000000" w:themeColor="text1"/>
                <w:highlight w:val="none"/>
                <w14:textFill>
                  <w14:solidFill>
                    <w14:schemeClr w14:val="tx1"/>
                  </w14:solidFill>
                </w14:textFill>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14:paraId="60D627EE">
            <w:pPr>
              <w:spacing w:line="300" w:lineRule="exact"/>
              <w:jc w:val="center"/>
              <w:rPr>
                <w:rFonts w:ascii="宋体" w:hAnsi="宋体"/>
                <w:b/>
                <w:bCs/>
                <w:color w:val="000000" w:themeColor="text1"/>
                <w:highlight w:val="none"/>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394FCB91">
            <w:pPr>
              <w:spacing w:line="300" w:lineRule="exact"/>
              <w:jc w:val="center"/>
              <w:rPr>
                <w:rFonts w:ascii="宋体" w:hAnsi="宋体"/>
                <w:b/>
                <w:bCs/>
                <w:color w:val="000000" w:themeColor="text1"/>
                <w:highlight w:val="none"/>
                <w14:textFill>
                  <w14:solidFill>
                    <w14:schemeClr w14:val="tx1"/>
                  </w14:solidFill>
                </w14:textFill>
              </w:rPr>
            </w:pPr>
          </w:p>
        </w:tc>
      </w:tr>
      <w:tr w14:paraId="3885DF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9924" w:type="dxa"/>
            <w:gridSpan w:val="10"/>
            <w:tcBorders>
              <w:top w:val="single" w:color="auto" w:sz="4" w:space="0"/>
              <w:left w:val="single" w:color="auto" w:sz="4" w:space="0"/>
              <w:bottom w:val="single" w:color="auto" w:sz="4" w:space="0"/>
              <w:right w:val="single" w:color="auto" w:sz="4" w:space="0"/>
            </w:tcBorders>
            <w:noWrap w:val="0"/>
            <w:vAlign w:val="center"/>
          </w:tcPr>
          <w:p w14:paraId="48910515">
            <w:pPr>
              <w:spacing w:line="300" w:lineRule="exact"/>
              <w:rPr>
                <w:rFonts w:hint="eastAsia" w:ascii="宋体" w:hAnsi="宋体"/>
                <w:color w:val="000000" w:themeColor="text1"/>
                <w:spacing w:val="-6"/>
                <w:highlight w:val="none"/>
                <w14:textFill>
                  <w14:solidFill>
                    <w14:schemeClr w14:val="tx1"/>
                  </w14:solidFill>
                </w14:textFill>
              </w:rPr>
            </w:pPr>
            <w:r>
              <w:rPr>
                <w:rFonts w:hint="eastAsia" w:ascii="宋体" w:hAnsi="宋体"/>
                <w:color w:val="000000" w:themeColor="text1"/>
                <w:spacing w:val="-6"/>
                <w:highlight w:val="none"/>
                <w14:textFill>
                  <w14:solidFill>
                    <w14:schemeClr w14:val="tx1"/>
                  </w14:solidFill>
                </w14:textFill>
              </w:rPr>
              <w:t>投标总</w:t>
            </w:r>
            <w:r>
              <w:rPr>
                <w:rFonts w:ascii="宋体" w:hAnsi="宋体"/>
                <w:color w:val="000000" w:themeColor="text1"/>
                <w:spacing w:val="-6"/>
                <w:highlight w:val="none"/>
                <w14:textFill>
                  <w14:solidFill>
                    <w14:schemeClr w14:val="tx1"/>
                  </w14:solidFill>
                </w14:textFill>
              </w:rPr>
              <w:t xml:space="preserve">报价（大写）：                      </w:t>
            </w:r>
            <w:r>
              <w:rPr>
                <w:rFonts w:hint="eastAsia" w:ascii="宋体" w:hAnsi="宋体"/>
                <w:color w:val="000000" w:themeColor="text1"/>
                <w:spacing w:val="-6"/>
                <w:highlight w:val="none"/>
                <w14:textFill>
                  <w14:solidFill>
                    <w14:schemeClr w14:val="tx1"/>
                  </w14:solidFill>
                </w14:textFill>
              </w:rPr>
              <w:t xml:space="preserve">            </w:t>
            </w:r>
            <w:r>
              <w:rPr>
                <w:rFonts w:ascii="宋体" w:hAnsi="宋体"/>
                <w:color w:val="000000" w:themeColor="text1"/>
                <w:spacing w:val="-6"/>
                <w:highlight w:val="none"/>
                <w14:textFill>
                  <w14:solidFill>
                    <w14:schemeClr w14:val="tx1"/>
                  </w14:solidFill>
                </w14:textFill>
              </w:rPr>
              <w:t xml:space="preserve">  </w:t>
            </w:r>
            <w:r>
              <w:rPr>
                <w:rFonts w:hint="eastAsia" w:ascii="宋体" w:hAnsi="宋体"/>
                <w:color w:val="000000" w:themeColor="text1"/>
                <w:spacing w:val="-6"/>
                <w:highlight w:val="none"/>
                <w14:textFill>
                  <w14:solidFill>
                    <w14:schemeClr w14:val="tx1"/>
                  </w14:solidFill>
                </w14:textFill>
              </w:rPr>
              <w:t>元</w:t>
            </w:r>
            <w:r>
              <w:rPr>
                <w:rFonts w:ascii="宋体" w:hAnsi="宋体"/>
                <w:color w:val="000000" w:themeColor="text1"/>
                <w:spacing w:val="-6"/>
                <w:highlight w:val="none"/>
                <w14:textFill>
                  <w14:solidFill>
                    <w14:schemeClr w14:val="tx1"/>
                  </w14:solidFill>
                </w14:textFill>
              </w:rPr>
              <w:t>人民币（</w:t>
            </w:r>
            <w:r>
              <w:rPr>
                <w:rFonts w:hint="eastAsia" w:ascii="宋体" w:hAnsi="宋体"/>
                <w:color w:val="000000" w:themeColor="text1"/>
                <w:spacing w:val="-6"/>
                <w:highlight w:val="none"/>
                <w14:textFill>
                  <w14:solidFill>
                    <w14:schemeClr w14:val="tx1"/>
                  </w14:solidFill>
                </w14:textFill>
              </w:rPr>
              <w:t>¥</w:t>
            </w:r>
            <w:r>
              <w:rPr>
                <w:rFonts w:ascii="宋体" w:hAnsi="宋体"/>
                <w:color w:val="000000" w:themeColor="text1"/>
                <w:spacing w:val="-6"/>
                <w:highlight w:val="none"/>
                <w14:textFill>
                  <w14:solidFill>
                    <w14:schemeClr w14:val="tx1"/>
                  </w14:solidFill>
                </w14:textFill>
              </w:rPr>
              <w:t xml:space="preserve">         </w:t>
            </w:r>
            <w:r>
              <w:rPr>
                <w:rFonts w:hint="eastAsia" w:ascii="宋体" w:hAnsi="宋体"/>
                <w:color w:val="000000" w:themeColor="text1"/>
                <w:spacing w:val="-6"/>
                <w:highlight w:val="none"/>
                <w14:textFill>
                  <w14:solidFill>
                    <w14:schemeClr w14:val="tx1"/>
                  </w14:solidFill>
                </w14:textFill>
              </w:rPr>
              <w:t xml:space="preserve">           </w:t>
            </w:r>
            <w:r>
              <w:rPr>
                <w:rFonts w:ascii="宋体" w:hAnsi="宋体"/>
                <w:color w:val="000000" w:themeColor="text1"/>
                <w:spacing w:val="-6"/>
                <w:highlight w:val="none"/>
                <w14:textFill>
                  <w14:solidFill>
                    <w14:schemeClr w14:val="tx1"/>
                  </w14:solidFill>
                </w14:textFill>
              </w:rPr>
              <w:t xml:space="preserve">             ）</w:t>
            </w:r>
          </w:p>
        </w:tc>
      </w:tr>
      <w:tr w14:paraId="0B7172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9924" w:type="dxa"/>
            <w:gridSpan w:val="10"/>
            <w:tcBorders>
              <w:top w:val="single" w:color="auto" w:sz="4" w:space="0"/>
              <w:left w:val="single" w:color="auto" w:sz="4" w:space="0"/>
              <w:bottom w:val="single" w:color="auto" w:sz="4" w:space="0"/>
              <w:right w:val="single" w:color="auto" w:sz="4" w:space="0"/>
            </w:tcBorders>
            <w:noWrap w:val="0"/>
            <w:vAlign w:val="center"/>
          </w:tcPr>
          <w:p w14:paraId="55D847D1">
            <w:pPr>
              <w:spacing w:line="300" w:lineRule="exact"/>
              <w:rPr>
                <w:rFonts w:hint="eastAsia" w:ascii="宋体" w:hAnsi="宋体"/>
                <w:color w:val="000000" w:themeColor="text1"/>
                <w:spacing w:val="-6"/>
                <w:highlight w:val="none"/>
                <w14:textFill>
                  <w14:solidFill>
                    <w14:schemeClr w14:val="tx1"/>
                  </w14:solidFill>
                </w14:textFill>
              </w:rPr>
            </w:pPr>
            <w:r>
              <w:rPr>
                <w:rFonts w:hint="eastAsia" w:ascii="宋体" w:hAnsi="宋体"/>
                <w:color w:val="000000" w:themeColor="text1"/>
                <w:spacing w:val="-6"/>
                <w:highlight w:val="none"/>
                <w14:textFill>
                  <w14:solidFill>
                    <w14:schemeClr w14:val="tx1"/>
                  </w14:solidFill>
                </w14:textFill>
              </w:rPr>
              <w:t>交付使用期:</w:t>
            </w:r>
          </w:p>
        </w:tc>
      </w:tr>
      <w:tr w14:paraId="61C810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9924" w:type="dxa"/>
            <w:gridSpan w:val="10"/>
            <w:tcBorders>
              <w:top w:val="single" w:color="auto" w:sz="4" w:space="0"/>
              <w:left w:val="single" w:color="auto" w:sz="4" w:space="0"/>
              <w:bottom w:val="single" w:color="auto" w:sz="4" w:space="0"/>
              <w:right w:val="single" w:color="auto" w:sz="4" w:space="0"/>
            </w:tcBorders>
            <w:noWrap w:val="0"/>
            <w:vAlign w:val="center"/>
          </w:tcPr>
          <w:p w14:paraId="7365F557">
            <w:pPr>
              <w:spacing w:line="300" w:lineRule="exact"/>
              <w:rPr>
                <w:rFonts w:hint="eastAsia" w:ascii="宋体" w:hAnsi="宋体"/>
                <w:color w:val="000000" w:themeColor="text1"/>
                <w:spacing w:val="-6"/>
                <w:highlight w:val="none"/>
                <w14:textFill>
                  <w14:solidFill>
                    <w14:schemeClr w14:val="tx1"/>
                  </w14:solidFill>
                </w14:textFill>
              </w:rPr>
            </w:pPr>
            <w:r>
              <w:rPr>
                <w:rFonts w:hint="eastAsia" w:ascii="宋体" w:hAnsi="宋体"/>
                <w:color w:val="000000" w:themeColor="text1"/>
                <w:spacing w:val="-6"/>
                <w:highlight w:val="none"/>
                <w14:textFill>
                  <w14:solidFill>
                    <w14:schemeClr w14:val="tx1"/>
                  </w14:solidFill>
                </w14:textFill>
              </w:rPr>
              <w:t>免费保修期:</w:t>
            </w:r>
          </w:p>
        </w:tc>
      </w:tr>
      <w:tr w14:paraId="18EF9B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5" w:hRule="atLeast"/>
        </w:trPr>
        <w:tc>
          <w:tcPr>
            <w:tcW w:w="9924" w:type="dxa"/>
            <w:gridSpan w:val="10"/>
            <w:tcBorders>
              <w:top w:val="single" w:color="auto" w:sz="4" w:space="0"/>
              <w:left w:val="single" w:color="auto" w:sz="4" w:space="0"/>
              <w:bottom w:val="single" w:color="auto" w:sz="4" w:space="0"/>
              <w:right w:val="single" w:color="auto" w:sz="4" w:space="0"/>
            </w:tcBorders>
            <w:noWrap w:val="0"/>
            <w:vAlign w:val="center"/>
          </w:tcPr>
          <w:p w14:paraId="546CB9C6">
            <w:pPr>
              <w:spacing w:line="340" w:lineRule="exac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说明：投标报价指</w:t>
            </w:r>
            <w:r>
              <w:rPr>
                <w:rFonts w:hint="eastAsia" w:ascii="宋体" w:hAnsi="宋体"/>
                <w:color w:val="000000" w:themeColor="text1"/>
                <w:szCs w:val="21"/>
                <w:highlight w:val="none"/>
                <w14:textFill>
                  <w14:solidFill>
                    <w14:schemeClr w14:val="tx1"/>
                  </w14:solidFill>
                </w14:textFill>
              </w:rPr>
              <w:t>本次招标采购范围内货物价款、</w:t>
            </w:r>
            <w:r>
              <w:rPr>
                <w:rFonts w:hint="eastAsia" w:ascii="宋体" w:hAnsi="宋体" w:cs="Courier New"/>
                <w:color w:val="000000" w:themeColor="text1"/>
                <w:szCs w:val="21"/>
                <w:highlight w:val="none"/>
                <w14:textFill>
                  <w14:solidFill>
                    <w14:schemeClr w14:val="tx1"/>
                  </w14:solidFill>
                </w14:textFill>
              </w:rPr>
              <w:t>货物随配标准附件、</w:t>
            </w:r>
            <w:r>
              <w:rPr>
                <w:rFonts w:hint="eastAsia" w:ascii="宋体" w:hAnsi="宋体"/>
                <w:color w:val="000000" w:themeColor="text1"/>
                <w:szCs w:val="21"/>
                <w:highlight w:val="none"/>
                <w14:textFill>
                  <w14:solidFill>
                    <w14:schemeClr w14:val="tx1"/>
                  </w14:solidFill>
                </w14:textFill>
              </w:rPr>
              <w:t>包装、运输、装卸、保险、税金、货到位以及安装、安装所需辅材、调试、检验、售后服务、培训、保修</w:t>
            </w:r>
            <w:r>
              <w:rPr>
                <w:rFonts w:hint="eastAsia" w:ascii="宋体" w:hAnsi="宋体" w:cs="Courier New"/>
                <w:color w:val="000000" w:themeColor="text1"/>
                <w:szCs w:val="21"/>
                <w:highlight w:val="none"/>
                <w14:textFill>
                  <w14:solidFill>
                    <w14:schemeClr w14:val="tx1"/>
                  </w14:solidFill>
                </w14:textFill>
              </w:rPr>
              <w:t>及其他所有成本费用的总和</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投标人综合考虑在报价中。</w:t>
            </w:r>
          </w:p>
        </w:tc>
      </w:tr>
    </w:tbl>
    <w:p w14:paraId="56F962DA">
      <w:pPr>
        <w:spacing w:line="340" w:lineRule="exact"/>
        <w:rPr>
          <w:rFonts w:ascii="宋体" w:hAnsi="宋体"/>
          <w:color w:val="000000" w:themeColor="text1"/>
          <w:szCs w:val="21"/>
          <w:highlight w:val="none"/>
          <w14:textFill>
            <w14:solidFill>
              <w14:schemeClr w14:val="tx1"/>
            </w14:solidFill>
          </w14:textFill>
        </w:rPr>
      </w:pPr>
    </w:p>
    <w:p w14:paraId="4BE872E9">
      <w:pPr>
        <w:spacing w:line="34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投标人（CA签章，自然人除外）：</w:t>
      </w:r>
      <w:r>
        <w:rPr>
          <w:rFonts w:hint="eastAsia" w:ascii="宋体" w:hAnsi="宋体"/>
          <w:color w:val="000000" w:themeColor="text1"/>
          <w:szCs w:val="21"/>
          <w:highlight w:val="none"/>
          <w:u w:val="single"/>
          <w14:textFill>
            <w14:solidFill>
              <w14:schemeClr w14:val="tx1"/>
            </w14:solidFill>
          </w14:textFill>
        </w:rPr>
        <w:t xml:space="preserve">                                        </w:t>
      </w:r>
    </w:p>
    <w:p w14:paraId="184AA14F">
      <w:pPr>
        <w:spacing w:line="340" w:lineRule="exact"/>
        <w:rPr>
          <w:rFonts w:ascii="宋体" w:hAnsi="宋体"/>
          <w:color w:val="000000" w:themeColor="text1"/>
          <w:szCs w:val="21"/>
          <w:highlight w:val="none"/>
          <w:u w:val="single"/>
          <w14:textFill>
            <w14:solidFill>
              <w14:schemeClr w14:val="tx1"/>
            </w14:solidFill>
          </w14:textFill>
        </w:rPr>
      </w:pPr>
      <w:r>
        <w:rPr>
          <w:rFonts w:hint="eastAsia" w:hAnsi="宋体"/>
          <w:color w:val="000000" w:themeColor="text1"/>
          <w:highlight w:val="none"/>
          <w14:textFill>
            <w14:solidFill>
              <w14:schemeClr w14:val="tx1"/>
            </w14:solidFill>
          </w14:textFill>
        </w:rPr>
        <w:t>法定代表人、负责人、自然人或相应的委托代理人签字或个人CA签章（属自然人的应在签名处加盖</w:t>
      </w:r>
      <w:r>
        <w:rPr>
          <w:color w:val="000000" w:themeColor="text1"/>
          <w:highlight w:val="none"/>
          <w14:textFill>
            <w14:solidFill>
              <w14:schemeClr w14:val="tx1"/>
            </w14:solidFill>
          </w14:textFill>
        </w:rPr>
        <w:t>大拇指</w:t>
      </w:r>
      <w:r>
        <w:rPr>
          <w:rFonts w:hint="eastAsia" w:hAnsi="宋体"/>
          <w:color w:val="000000" w:themeColor="text1"/>
          <w:highlight w:val="none"/>
          <w14:textFill>
            <w14:solidFill>
              <w14:schemeClr w14:val="tx1"/>
            </w14:solidFill>
          </w14:textFill>
        </w:rPr>
        <w:t>指印或个人CA签章）：</w:t>
      </w:r>
      <w:r>
        <w:rPr>
          <w:rFonts w:hint="eastAsia" w:ascii="宋体" w:hAnsi="宋体"/>
          <w:color w:val="000000" w:themeColor="text1"/>
          <w:szCs w:val="21"/>
          <w:highlight w:val="none"/>
          <w:u w:val="single"/>
          <w14:textFill>
            <w14:solidFill>
              <w14:schemeClr w14:val="tx1"/>
            </w14:solidFill>
          </w14:textFill>
        </w:rPr>
        <w:t xml:space="preserve">                                    </w:t>
      </w:r>
    </w:p>
    <w:p w14:paraId="49444541">
      <w:pPr>
        <w:spacing w:line="340" w:lineRule="exact"/>
        <w:rPr>
          <w:rFonts w:ascii="宋体" w:hAnsi="宋体"/>
          <w:color w:val="000000" w:themeColor="text1"/>
          <w:highlight w:val="none"/>
          <w14:textFill>
            <w14:solidFill>
              <w14:schemeClr w14:val="tx1"/>
            </w14:solidFill>
          </w14:textFill>
        </w:rPr>
      </w:pPr>
    </w:p>
    <w:p w14:paraId="218A3297">
      <w:pPr>
        <w:tabs>
          <w:tab w:val="left" w:pos="1305"/>
        </w:tabs>
        <w:spacing w:line="360" w:lineRule="exact"/>
        <w:ind w:left="63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注</w:t>
      </w:r>
      <w:r>
        <w:rPr>
          <w:rFonts w:hint="eastAsia" w:ascii="宋体" w:hAnsi="宋体"/>
          <w:b/>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1.各投标人</w:t>
      </w:r>
      <w:r>
        <w:rPr>
          <w:rFonts w:hint="eastAsia" w:ascii="宋体" w:hAnsi="宋体"/>
          <w:color w:val="000000" w:themeColor="text1"/>
          <w:szCs w:val="21"/>
          <w:highlight w:val="none"/>
          <w14:textFill>
            <w14:solidFill>
              <w14:schemeClr w14:val="tx1"/>
            </w14:solidFill>
          </w14:textFill>
        </w:rPr>
        <w:t>必须就“采购需求”中所投分标的所有内容作完整唯一报价，否则，其投标将被拒绝。投标文件只允许有一个报价。</w:t>
      </w:r>
    </w:p>
    <w:p w14:paraId="6BC766EF">
      <w:pPr>
        <w:pStyle w:val="217"/>
        <w:spacing w:line="360" w:lineRule="exact"/>
        <w:ind w:firstLine="63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2.投标人应根据所投货物如实填写投标报价表</w:t>
      </w:r>
      <w:r>
        <w:rPr>
          <w:rFonts w:hint="eastAsia" w:hAnsi="宋体"/>
          <w:bCs/>
          <w:color w:val="000000" w:themeColor="text1"/>
          <w:szCs w:val="21"/>
          <w:highlight w:val="none"/>
          <w14:textFill>
            <w14:solidFill>
              <w14:schemeClr w14:val="tx1"/>
            </w14:solidFill>
          </w14:textFill>
        </w:rPr>
        <w:t>的各项内容。</w:t>
      </w:r>
    </w:p>
    <w:p w14:paraId="0601960A">
      <w:pPr>
        <w:pStyle w:val="217"/>
        <w:spacing w:line="360" w:lineRule="exact"/>
        <w:ind w:left="630"/>
        <w:rPr>
          <w:rFonts w:hAnsi="宋体"/>
          <w:b/>
          <w:bCs/>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3.投标报价表须由法定代表人负责人、自然人或相应的委托代理人签字</w:t>
      </w:r>
      <w:r>
        <w:rPr>
          <w:rFonts w:hint="eastAsia" w:hAnsi="宋体"/>
          <w:color w:val="000000" w:themeColor="text1"/>
          <w:highlight w:val="none"/>
          <w14:textFill>
            <w14:solidFill>
              <w14:schemeClr w14:val="tx1"/>
            </w14:solidFill>
          </w14:textFill>
        </w:rPr>
        <w:t>或个人CA签章（属自然人的应在签名处加盖食指指印或个人CA签章）</w:t>
      </w:r>
      <w:r>
        <w:rPr>
          <w:rFonts w:hint="eastAsia"/>
          <w:color w:val="000000" w:themeColor="text1"/>
          <w:highlight w:val="none"/>
          <w14:textFill>
            <w14:solidFill>
              <w14:schemeClr w14:val="tx1"/>
            </w14:solidFill>
          </w14:textFill>
        </w:rPr>
        <w:t>并加盖投标人CA签章（自然人除外）。</w:t>
      </w:r>
      <w:r>
        <w:rPr>
          <w:rFonts w:hint="eastAsia"/>
          <w:b/>
          <w:color w:val="000000" w:themeColor="text1"/>
          <w:highlight w:val="none"/>
          <w14:textFill>
            <w14:solidFill>
              <w14:schemeClr w14:val="tx1"/>
            </w14:solidFill>
          </w14:textFill>
        </w:rPr>
        <w:t>当本表由多页构成时，需逐页加盖投标人公章（属自然人的须逐页签字或个人CA签章）。</w:t>
      </w:r>
    </w:p>
    <w:p w14:paraId="3FB4472A">
      <w:pPr>
        <w:pStyle w:val="217"/>
        <w:spacing w:line="440" w:lineRule="exact"/>
        <w:ind w:firstLine="420"/>
        <w:rPr>
          <w:rFonts w:hint="eastAsia"/>
          <w:color w:val="000000" w:themeColor="text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4.如投标的全部或部分产品属于</w:t>
      </w:r>
      <w:r>
        <w:rPr>
          <w:rFonts w:hint="eastAsia" w:hAnsi="宋体" w:cs="宋体"/>
          <w:color w:val="000000" w:themeColor="text1"/>
          <w:szCs w:val="21"/>
          <w:highlight w:val="none"/>
          <w14:textFill>
            <w14:solidFill>
              <w14:schemeClr w14:val="tx1"/>
            </w14:solidFill>
          </w14:textFill>
        </w:rPr>
        <w:t>《节能产品政府采购</w:t>
      </w:r>
      <w:r>
        <w:rPr>
          <w:rFonts w:hint="eastAsia" w:hAnsi="宋体" w:cs="宋体"/>
          <w:color w:val="000000" w:themeColor="text1"/>
          <w:szCs w:val="21"/>
          <w:highlight w:val="none"/>
          <w:lang w:eastAsia="zh-CN"/>
          <w14:textFill>
            <w14:solidFill>
              <w14:schemeClr w14:val="tx1"/>
            </w14:solidFill>
          </w14:textFill>
        </w:rPr>
        <w:t>品目</w:t>
      </w:r>
      <w:r>
        <w:rPr>
          <w:rFonts w:hint="eastAsia" w:hAnsi="宋体" w:cs="宋体"/>
          <w:color w:val="000000" w:themeColor="text1"/>
          <w:szCs w:val="21"/>
          <w:highlight w:val="none"/>
          <w14:textFill>
            <w14:solidFill>
              <w14:schemeClr w14:val="tx1"/>
            </w14:solidFill>
          </w14:textFill>
        </w:rPr>
        <w:t>清单》</w:t>
      </w:r>
      <w:r>
        <w:rPr>
          <w:rFonts w:hint="eastAsia" w:ascii="宋体" w:hAnsi="宋体"/>
          <w:bCs/>
          <w:color w:val="000000" w:themeColor="text1"/>
          <w:szCs w:val="21"/>
          <w:highlight w:val="none"/>
          <w14:textFill>
            <w14:solidFill>
              <w14:schemeClr w14:val="tx1"/>
            </w14:solidFill>
          </w14:textFill>
        </w:rPr>
        <w:t>或</w:t>
      </w:r>
      <w:r>
        <w:rPr>
          <w:rFonts w:hint="eastAsia" w:hAnsi="宋体" w:cs="宋体"/>
          <w:color w:val="000000" w:themeColor="text1"/>
          <w:szCs w:val="21"/>
          <w:highlight w:val="none"/>
          <w14:textFill>
            <w14:solidFill>
              <w14:schemeClr w14:val="tx1"/>
            </w14:solidFill>
          </w14:textFill>
        </w:rPr>
        <w:t>《环境标志产品政府采购</w:t>
      </w:r>
      <w:r>
        <w:rPr>
          <w:rFonts w:hint="eastAsia" w:hAnsi="宋体" w:cs="宋体"/>
          <w:color w:val="000000" w:themeColor="text1"/>
          <w:szCs w:val="21"/>
          <w:highlight w:val="none"/>
          <w:lang w:eastAsia="zh-CN"/>
          <w14:textFill>
            <w14:solidFill>
              <w14:schemeClr w14:val="tx1"/>
            </w14:solidFill>
          </w14:textFill>
        </w:rPr>
        <w:t>品目</w:t>
      </w:r>
      <w:r>
        <w:rPr>
          <w:rFonts w:hint="eastAsia" w:hAnsi="宋体" w:cs="宋体"/>
          <w:color w:val="000000" w:themeColor="text1"/>
          <w:szCs w:val="21"/>
          <w:highlight w:val="none"/>
          <w14:textFill>
            <w14:solidFill>
              <w14:schemeClr w14:val="tx1"/>
            </w14:solidFill>
          </w14:textFill>
        </w:rPr>
        <w:t>清单》</w:t>
      </w:r>
    </w:p>
    <w:p w14:paraId="101DBB72">
      <w:pPr>
        <w:spacing w:line="360" w:lineRule="exact"/>
        <w:ind w:left="630"/>
        <w:rPr>
          <w:rFonts w:hint="eastAsia" w:ascii="宋体" w:hAnsi="宋体"/>
          <w:color w:val="000000" w:themeColor="text1"/>
          <w:szCs w:val="20"/>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的，投标人应在本表备注栏内写明各分项货物属于节能（或环境标志）产品政府采购清单第几类第几项序号的产品；属于节能产品或环境标志产品，但不在上述最新目录范围内的，请在本表备注栏内写明“详见证明材料”，并提供相关证明材料</w:t>
      </w:r>
      <w:r>
        <w:rPr>
          <w:rFonts w:hint="eastAsia" w:ascii="宋体" w:hAnsi="宋体"/>
          <w:bCs/>
          <w:color w:val="000000" w:themeColor="text1"/>
          <w:szCs w:val="21"/>
          <w:highlight w:val="none"/>
          <w:lang w:eastAsia="zh-CN"/>
          <w14:textFill>
            <w14:solidFill>
              <w14:schemeClr w14:val="tx1"/>
            </w14:solidFill>
          </w14:textFill>
        </w:rPr>
        <w:t>扫描件</w:t>
      </w:r>
      <w:r>
        <w:rPr>
          <w:rFonts w:hint="eastAsia" w:ascii="宋体" w:hAnsi="宋体"/>
          <w:bCs/>
          <w:color w:val="000000" w:themeColor="text1"/>
          <w:szCs w:val="21"/>
          <w:highlight w:val="none"/>
          <w14:textFill>
            <w14:solidFill>
              <w14:schemeClr w14:val="tx1"/>
            </w14:solidFill>
          </w14:textFill>
        </w:rPr>
        <w:t>（加盖投标人CA签章，属自然人的应在签名处加盖</w:t>
      </w:r>
      <w:r>
        <w:rPr>
          <w:color w:val="000000" w:themeColor="text1"/>
          <w:highlight w:val="none"/>
          <w14:textFill>
            <w14:solidFill>
              <w14:schemeClr w14:val="tx1"/>
            </w14:solidFill>
          </w14:textFill>
        </w:rPr>
        <w:t>大拇指</w:t>
      </w:r>
      <w:r>
        <w:rPr>
          <w:rFonts w:hint="eastAsia" w:ascii="宋体" w:hAnsi="宋体"/>
          <w:bCs/>
          <w:color w:val="000000" w:themeColor="text1"/>
          <w:szCs w:val="21"/>
          <w:highlight w:val="none"/>
          <w14:textFill>
            <w14:solidFill>
              <w14:schemeClr w14:val="tx1"/>
            </w14:solidFill>
          </w14:textFill>
        </w:rPr>
        <w:t>指印或个人CA签章），以便评标委员会作为优先采购或评分的依据。</w:t>
      </w:r>
      <w:r>
        <w:rPr>
          <w:rFonts w:hint="eastAsia" w:ascii="宋体" w:hAnsi="宋体"/>
          <w:color w:val="000000" w:themeColor="text1"/>
          <w:szCs w:val="20"/>
          <w:highlight w:val="none"/>
          <w14:textFill>
            <w14:solidFill>
              <w14:schemeClr w14:val="tx1"/>
            </w14:solidFill>
          </w14:textFill>
        </w:rPr>
        <w:t xml:space="preserve"> </w:t>
      </w:r>
    </w:p>
    <w:p w14:paraId="35C66D67">
      <w:pPr>
        <w:pStyle w:val="212"/>
        <w:rPr>
          <w:rFonts w:hint="eastAsia" w:ascii="宋体" w:hAnsi="宋体"/>
          <w:color w:val="000000" w:themeColor="text1"/>
          <w:sz w:val="21"/>
          <w:szCs w:val="20"/>
          <w:highlight w:val="none"/>
          <w14:textFill>
            <w14:solidFill>
              <w14:schemeClr w14:val="tx1"/>
            </w14:solidFill>
          </w14:textFill>
        </w:rPr>
      </w:pPr>
    </w:p>
    <w:p w14:paraId="7C991DDF">
      <w:pPr>
        <w:rPr>
          <w:rFonts w:hint="eastAsia"/>
          <w:color w:val="000000" w:themeColor="text1"/>
          <w:highlight w:val="none"/>
          <w14:textFill>
            <w14:solidFill>
              <w14:schemeClr w14:val="tx1"/>
            </w14:solidFill>
          </w14:textFill>
        </w:rPr>
      </w:pPr>
    </w:p>
    <w:p w14:paraId="362252BA">
      <w:pPr>
        <w:rPr>
          <w:rFonts w:hint="eastAsia"/>
          <w:color w:val="000000" w:themeColor="text1"/>
          <w:highlight w:val="none"/>
          <w14:textFill>
            <w14:solidFill>
              <w14:schemeClr w14:val="tx1"/>
            </w14:solidFill>
          </w14:textFill>
        </w:rPr>
      </w:pPr>
    </w:p>
    <w:p w14:paraId="43F503F7">
      <w:pPr>
        <w:rPr>
          <w:rFonts w:hint="eastAsia"/>
          <w:color w:val="000000" w:themeColor="text1"/>
          <w:highlight w:val="none"/>
          <w14:textFill>
            <w14:solidFill>
              <w14:schemeClr w14:val="tx1"/>
            </w14:solidFill>
          </w14:textFill>
        </w:rPr>
      </w:pPr>
    </w:p>
    <w:p w14:paraId="226F3F3C">
      <w:pPr>
        <w:rPr>
          <w:rFonts w:hint="eastAsia"/>
          <w:color w:val="000000" w:themeColor="text1"/>
          <w:highlight w:val="none"/>
          <w14:textFill>
            <w14:solidFill>
              <w14:schemeClr w14:val="tx1"/>
            </w14:solidFill>
          </w14:textFill>
        </w:rPr>
      </w:pPr>
    </w:p>
    <w:p w14:paraId="705A3722">
      <w:pP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2.技术规格偏离表（格式见附件）（必须提供）</w:t>
      </w:r>
    </w:p>
    <w:p w14:paraId="3C149E4F">
      <w:pP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附件：</w:t>
      </w:r>
    </w:p>
    <w:p w14:paraId="18289B7E">
      <w:pPr>
        <w:jc w:val="center"/>
        <w:rPr>
          <w:rFonts w:ascii="宋体" w:hAnsi="宋体" w:cs="宋体"/>
          <w:b/>
          <w:bCs/>
          <w:color w:val="000000" w:themeColor="text1"/>
          <w:sz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技术规格偏离表</w:t>
      </w:r>
      <w:r>
        <w:rPr>
          <w:rFonts w:hint="eastAsia" w:ascii="宋体" w:hAnsi="宋体" w:cs="宋体"/>
          <w:b/>
          <w:bCs/>
          <w:color w:val="000000" w:themeColor="text1"/>
          <w:sz w:val="32"/>
          <w:highlight w:val="none"/>
          <w14:textFill>
            <w14:solidFill>
              <w14:schemeClr w14:val="tx1"/>
            </w14:solidFill>
          </w14:textFill>
        </w:rPr>
        <w:t>（格式）</w:t>
      </w:r>
    </w:p>
    <w:p w14:paraId="445D392F">
      <w:pPr>
        <w:pStyle w:val="212"/>
        <w:rPr>
          <w:rFonts w:hint="eastAsia" w:ascii="宋体" w:hAnsi="宋体" w:cs="宋体"/>
          <w:b/>
          <w:bCs/>
          <w:color w:val="000000" w:themeColor="text1"/>
          <w:sz w:val="24"/>
          <w:szCs w:val="21"/>
          <w:highlight w:val="none"/>
          <w:lang w:eastAsia="zh-CN"/>
          <w14:textFill>
            <w14:solidFill>
              <w14:schemeClr w14:val="tx1"/>
            </w14:solidFill>
          </w14:textFill>
        </w:rPr>
      </w:pPr>
      <w:r>
        <w:rPr>
          <w:rFonts w:hint="eastAsia" w:ascii="宋体" w:hAnsi="宋体" w:cs="宋体"/>
          <w:b/>
          <w:bCs/>
          <w:color w:val="000000" w:themeColor="text1"/>
          <w:sz w:val="24"/>
          <w:szCs w:val="21"/>
          <w:highlight w:val="none"/>
          <w:lang w:eastAsia="zh-CN"/>
          <w14:textFill>
            <w14:solidFill>
              <w14:schemeClr w14:val="tx1"/>
            </w14:solidFill>
          </w14:textFill>
        </w:rPr>
        <w:t>项目编号：</w:t>
      </w:r>
    </w:p>
    <w:p w14:paraId="25B82D72">
      <w:pPr>
        <w:pStyle w:val="212"/>
        <w:rPr>
          <w:rFonts w:hint="eastAsia"/>
          <w:color w:val="000000" w:themeColor="text1"/>
          <w:sz w:val="18"/>
          <w:szCs w:val="21"/>
          <w:highlight w:val="none"/>
          <w:lang w:eastAsia="zh-CN"/>
          <w14:textFill>
            <w14:solidFill>
              <w14:schemeClr w14:val="tx1"/>
            </w14:solidFill>
          </w14:textFill>
        </w:rPr>
      </w:pPr>
      <w:r>
        <w:rPr>
          <w:rFonts w:hint="eastAsia" w:ascii="宋体" w:hAnsi="宋体" w:cs="宋体"/>
          <w:b/>
          <w:bCs/>
          <w:color w:val="000000" w:themeColor="text1"/>
          <w:sz w:val="24"/>
          <w:szCs w:val="21"/>
          <w:highlight w:val="none"/>
          <w:lang w:eastAsia="zh-CN"/>
          <w14:textFill>
            <w14:solidFill>
              <w14:schemeClr w14:val="tx1"/>
            </w14:solidFill>
          </w14:textFill>
        </w:rPr>
        <w:t>项目名称：</w:t>
      </w:r>
    </w:p>
    <w:p w14:paraId="3005F9A3">
      <w:pPr>
        <w:pStyle w:val="298"/>
        <w:rPr>
          <w:color w:val="000000" w:themeColor="text1"/>
          <w:highlight w:val="none"/>
          <w14:textFill>
            <w14:solidFill>
              <w14:schemeClr w14:val="tx1"/>
            </w14:solidFill>
          </w14:textFill>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6"/>
        <w:gridCol w:w="2313"/>
        <w:gridCol w:w="2520"/>
        <w:gridCol w:w="2113"/>
      </w:tblGrid>
      <w:tr w14:paraId="3EE93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09"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04BAC443">
            <w:pPr>
              <w:spacing w:line="40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序号</w:t>
            </w:r>
          </w:p>
        </w:tc>
        <w:tc>
          <w:tcPr>
            <w:tcW w:w="2126"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2684E915">
            <w:pPr>
              <w:spacing w:line="40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标的</w:t>
            </w:r>
            <w:r>
              <w:rPr>
                <w:rFonts w:hint="eastAsia" w:ascii="宋体" w:hAnsi="宋体" w:cs="宋体"/>
                <w:b/>
                <w:color w:val="000000" w:themeColor="text1"/>
                <w:highlight w:val="none"/>
                <w14:textFill>
                  <w14:solidFill>
                    <w14:schemeClr w14:val="tx1"/>
                  </w14:solidFill>
                </w14:textFill>
              </w:rPr>
              <w:t>名称</w:t>
            </w:r>
          </w:p>
        </w:tc>
        <w:tc>
          <w:tcPr>
            <w:tcW w:w="2313"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43BE7548">
            <w:pPr>
              <w:spacing w:line="40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项目要求及技术需求</w:t>
            </w:r>
          </w:p>
        </w:tc>
        <w:tc>
          <w:tcPr>
            <w:tcW w:w="2520"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65EC9EDD">
            <w:pPr>
              <w:spacing w:line="4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投标文件的响应情况</w:t>
            </w:r>
          </w:p>
        </w:tc>
        <w:tc>
          <w:tcPr>
            <w:tcW w:w="2113"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3BD4D65E">
            <w:pPr>
              <w:spacing w:line="40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偏离情况说明</w:t>
            </w:r>
          </w:p>
        </w:tc>
      </w:tr>
      <w:tr w14:paraId="4EA28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30C3E815">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3FFDF4F">
            <w:pPr>
              <w:spacing w:line="400" w:lineRule="exact"/>
              <w:rPr>
                <w:rFonts w:ascii="宋体" w:hAnsi="宋体" w:cs="宋体"/>
                <w:color w:val="000000" w:themeColor="text1"/>
                <w:szCs w:val="21"/>
                <w:highlight w:val="none"/>
                <w14:textFill>
                  <w14:solidFill>
                    <w14:schemeClr w14:val="tx1"/>
                  </w14:solidFill>
                </w14:textFill>
              </w:rPr>
            </w:pPr>
          </w:p>
        </w:tc>
        <w:tc>
          <w:tcPr>
            <w:tcW w:w="2313" w:type="dxa"/>
            <w:tcBorders>
              <w:top w:val="single" w:color="auto" w:sz="4" w:space="0"/>
              <w:left w:val="single" w:color="auto" w:sz="4" w:space="0"/>
              <w:bottom w:val="single" w:color="auto" w:sz="4" w:space="0"/>
              <w:right w:val="single" w:color="auto" w:sz="4" w:space="0"/>
            </w:tcBorders>
            <w:noWrap w:val="0"/>
            <w:vAlign w:val="center"/>
          </w:tcPr>
          <w:p w14:paraId="4ADC9933">
            <w:pPr>
              <w:spacing w:line="400" w:lineRule="exact"/>
              <w:jc w:val="left"/>
              <w:rPr>
                <w:rFonts w:ascii="宋体" w:hAnsi="宋体" w:cs="宋体"/>
                <w:color w:val="000000" w:themeColor="text1"/>
                <w:highlight w:val="none"/>
                <w14:textFill>
                  <w14:solidFill>
                    <w14:schemeClr w14:val="tx1"/>
                  </w14:solidFill>
                </w14:textFill>
              </w:rPr>
            </w:pPr>
          </w:p>
        </w:tc>
        <w:tc>
          <w:tcPr>
            <w:tcW w:w="2520" w:type="dxa"/>
            <w:tcBorders>
              <w:top w:val="single" w:color="auto" w:sz="4" w:space="0"/>
              <w:left w:val="single" w:color="auto" w:sz="4" w:space="0"/>
              <w:bottom w:val="single" w:color="auto" w:sz="4" w:space="0"/>
              <w:right w:val="single" w:color="auto" w:sz="4" w:space="0"/>
            </w:tcBorders>
            <w:noWrap w:val="0"/>
            <w:vAlign w:val="top"/>
          </w:tcPr>
          <w:p w14:paraId="08522713">
            <w:pPr>
              <w:spacing w:line="400" w:lineRule="exact"/>
              <w:jc w:val="left"/>
              <w:rPr>
                <w:rFonts w:ascii="宋体" w:hAnsi="宋体" w:cs="宋体"/>
                <w:color w:val="000000" w:themeColor="text1"/>
                <w:highlight w:val="none"/>
                <w14:textFill>
                  <w14:solidFill>
                    <w14:schemeClr w14:val="tx1"/>
                  </w14:solidFill>
                </w14:textFill>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F1E6AD5">
            <w:pPr>
              <w:spacing w:line="400" w:lineRule="exact"/>
              <w:jc w:val="left"/>
              <w:rPr>
                <w:rFonts w:ascii="宋体" w:hAnsi="宋体" w:cs="宋体"/>
                <w:color w:val="000000" w:themeColor="text1"/>
                <w:highlight w:val="none"/>
                <w14:textFill>
                  <w14:solidFill>
                    <w14:schemeClr w14:val="tx1"/>
                  </w14:solidFill>
                </w14:textFill>
              </w:rPr>
            </w:pPr>
          </w:p>
        </w:tc>
      </w:tr>
      <w:tr w14:paraId="1974E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7E87AF97">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EAB572F">
            <w:pPr>
              <w:spacing w:line="400" w:lineRule="exact"/>
              <w:rPr>
                <w:rFonts w:ascii="宋体" w:hAnsi="宋体" w:cs="宋体"/>
                <w:color w:val="000000" w:themeColor="text1"/>
                <w:szCs w:val="21"/>
                <w:highlight w:val="none"/>
                <w14:textFill>
                  <w14:solidFill>
                    <w14:schemeClr w14:val="tx1"/>
                  </w14:solidFill>
                </w14:textFill>
              </w:rPr>
            </w:pPr>
          </w:p>
        </w:tc>
        <w:tc>
          <w:tcPr>
            <w:tcW w:w="2313" w:type="dxa"/>
            <w:tcBorders>
              <w:top w:val="single" w:color="auto" w:sz="4" w:space="0"/>
              <w:left w:val="single" w:color="auto" w:sz="4" w:space="0"/>
              <w:bottom w:val="single" w:color="auto" w:sz="4" w:space="0"/>
              <w:right w:val="single" w:color="auto" w:sz="4" w:space="0"/>
            </w:tcBorders>
            <w:noWrap w:val="0"/>
            <w:vAlign w:val="center"/>
          </w:tcPr>
          <w:p w14:paraId="1BC445F0">
            <w:pPr>
              <w:spacing w:line="400" w:lineRule="exact"/>
              <w:jc w:val="left"/>
              <w:rPr>
                <w:rFonts w:ascii="宋体" w:hAnsi="宋体" w:cs="宋体"/>
                <w:color w:val="000000" w:themeColor="text1"/>
                <w:highlight w:val="none"/>
                <w14:textFill>
                  <w14:solidFill>
                    <w14:schemeClr w14:val="tx1"/>
                  </w14:solidFill>
                </w14:textFill>
              </w:rPr>
            </w:pPr>
          </w:p>
        </w:tc>
        <w:tc>
          <w:tcPr>
            <w:tcW w:w="2520" w:type="dxa"/>
            <w:tcBorders>
              <w:top w:val="single" w:color="auto" w:sz="4" w:space="0"/>
              <w:left w:val="single" w:color="auto" w:sz="4" w:space="0"/>
              <w:bottom w:val="single" w:color="auto" w:sz="4" w:space="0"/>
              <w:right w:val="single" w:color="auto" w:sz="4" w:space="0"/>
            </w:tcBorders>
            <w:noWrap w:val="0"/>
            <w:vAlign w:val="top"/>
          </w:tcPr>
          <w:p w14:paraId="37D88717">
            <w:pPr>
              <w:spacing w:line="400" w:lineRule="exact"/>
              <w:jc w:val="left"/>
              <w:rPr>
                <w:rFonts w:ascii="宋体" w:hAnsi="宋体" w:cs="宋体"/>
                <w:color w:val="000000" w:themeColor="text1"/>
                <w:highlight w:val="none"/>
                <w14:textFill>
                  <w14:solidFill>
                    <w14:schemeClr w14:val="tx1"/>
                  </w14:solidFill>
                </w14:textFill>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A6BB6D9">
            <w:pPr>
              <w:spacing w:line="400" w:lineRule="exact"/>
              <w:jc w:val="left"/>
              <w:rPr>
                <w:rFonts w:ascii="宋体" w:hAnsi="宋体" w:cs="宋体"/>
                <w:color w:val="000000" w:themeColor="text1"/>
                <w:highlight w:val="none"/>
                <w14:textFill>
                  <w14:solidFill>
                    <w14:schemeClr w14:val="tx1"/>
                  </w14:solidFill>
                </w14:textFill>
              </w:rPr>
            </w:pPr>
          </w:p>
        </w:tc>
      </w:tr>
      <w:tr w14:paraId="29886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1FAB546E">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B68B6FE">
            <w:pPr>
              <w:spacing w:line="400" w:lineRule="exact"/>
              <w:rPr>
                <w:rFonts w:ascii="宋体" w:hAnsi="宋体" w:cs="宋体"/>
                <w:color w:val="000000" w:themeColor="text1"/>
                <w:szCs w:val="21"/>
                <w:highlight w:val="none"/>
                <w14:textFill>
                  <w14:solidFill>
                    <w14:schemeClr w14:val="tx1"/>
                  </w14:solidFill>
                </w14:textFill>
              </w:rPr>
            </w:pPr>
          </w:p>
        </w:tc>
        <w:tc>
          <w:tcPr>
            <w:tcW w:w="2313" w:type="dxa"/>
            <w:tcBorders>
              <w:top w:val="single" w:color="auto" w:sz="4" w:space="0"/>
              <w:left w:val="single" w:color="auto" w:sz="4" w:space="0"/>
              <w:bottom w:val="single" w:color="auto" w:sz="4" w:space="0"/>
              <w:right w:val="single" w:color="auto" w:sz="4" w:space="0"/>
            </w:tcBorders>
            <w:noWrap w:val="0"/>
            <w:vAlign w:val="top"/>
          </w:tcPr>
          <w:p w14:paraId="382EF9C9">
            <w:pPr>
              <w:spacing w:line="400" w:lineRule="exact"/>
              <w:jc w:val="left"/>
              <w:rPr>
                <w:rFonts w:ascii="宋体" w:hAnsi="宋体" w:cs="宋体"/>
                <w:color w:val="000000" w:themeColor="text1"/>
                <w:highlight w:val="none"/>
                <w14:textFill>
                  <w14:solidFill>
                    <w14:schemeClr w14:val="tx1"/>
                  </w14:solidFill>
                </w14:textFill>
              </w:rPr>
            </w:pPr>
          </w:p>
        </w:tc>
        <w:tc>
          <w:tcPr>
            <w:tcW w:w="2520" w:type="dxa"/>
            <w:tcBorders>
              <w:top w:val="single" w:color="auto" w:sz="4" w:space="0"/>
              <w:left w:val="single" w:color="auto" w:sz="4" w:space="0"/>
              <w:bottom w:val="single" w:color="auto" w:sz="4" w:space="0"/>
              <w:right w:val="single" w:color="auto" w:sz="4" w:space="0"/>
            </w:tcBorders>
            <w:noWrap w:val="0"/>
            <w:vAlign w:val="top"/>
          </w:tcPr>
          <w:p w14:paraId="5E173AC8">
            <w:pPr>
              <w:spacing w:line="400" w:lineRule="exact"/>
              <w:jc w:val="left"/>
              <w:rPr>
                <w:rFonts w:ascii="宋体" w:hAnsi="宋体" w:cs="宋体"/>
                <w:color w:val="000000" w:themeColor="text1"/>
                <w:highlight w:val="none"/>
                <w14:textFill>
                  <w14:solidFill>
                    <w14:schemeClr w14:val="tx1"/>
                  </w14:solidFill>
                </w14:textFill>
              </w:rPr>
            </w:pPr>
          </w:p>
        </w:tc>
        <w:tc>
          <w:tcPr>
            <w:tcW w:w="2113" w:type="dxa"/>
            <w:tcBorders>
              <w:top w:val="single" w:color="auto" w:sz="4" w:space="0"/>
              <w:left w:val="single" w:color="auto" w:sz="4" w:space="0"/>
              <w:bottom w:val="single" w:color="auto" w:sz="4" w:space="0"/>
              <w:right w:val="single" w:color="auto" w:sz="4" w:space="0"/>
            </w:tcBorders>
            <w:noWrap w:val="0"/>
            <w:vAlign w:val="top"/>
          </w:tcPr>
          <w:p w14:paraId="1ED878D9">
            <w:pPr>
              <w:spacing w:line="400" w:lineRule="exact"/>
              <w:jc w:val="left"/>
              <w:rPr>
                <w:rFonts w:ascii="宋体" w:hAnsi="宋体" w:cs="宋体"/>
                <w:color w:val="000000" w:themeColor="text1"/>
                <w:highlight w:val="none"/>
                <w14:textFill>
                  <w14:solidFill>
                    <w14:schemeClr w14:val="tx1"/>
                  </w14:solidFill>
                </w14:textFill>
              </w:rPr>
            </w:pPr>
          </w:p>
        </w:tc>
      </w:tr>
      <w:tr w14:paraId="15A43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31C7A56C">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0718709">
            <w:pPr>
              <w:spacing w:line="400" w:lineRule="exact"/>
              <w:rPr>
                <w:rFonts w:ascii="宋体" w:hAnsi="宋体" w:cs="宋体"/>
                <w:color w:val="000000" w:themeColor="text1"/>
                <w:szCs w:val="21"/>
                <w:highlight w:val="none"/>
                <w14:textFill>
                  <w14:solidFill>
                    <w14:schemeClr w14:val="tx1"/>
                  </w14:solidFill>
                </w14:textFill>
              </w:rPr>
            </w:pPr>
          </w:p>
        </w:tc>
        <w:tc>
          <w:tcPr>
            <w:tcW w:w="2313" w:type="dxa"/>
            <w:tcBorders>
              <w:top w:val="single" w:color="auto" w:sz="4" w:space="0"/>
              <w:left w:val="single" w:color="auto" w:sz="4" w:space="0"/>
              <w:bottom w:val="single" w:color="auto" w:sz="4" w:space="0"/>
              <w:right w:val="single" w:color="auto" w:sz="4" w:space="0"/>
            </w:tcBorders>
            <w:noWrap w:val="0"/>
            <w:vAlign w:val="top"/>
          </w:tcPr>
          <w:p w14:paraId="77DDFAD2">
            <w:pPr>
              <w:spacing w:line="400" w:lineRule="exact"/>
              <w:jc w:val="left"/>
              <w:rPr>
                <w:rFonts w:ascii="宋体" w:hAnsi="宋体" w:cs="宋体"/>
                <w:color w:val="000000" w:themeColor="text1"/>
                <w:highlight w:val="none"/>
                <w14:textFill>
                  <w14:solidFill>
                    <w14:schemeClr w14:val="tx1"/>
                  </w14:solidFill>
                </w14:textFill>
              </w:rPr>
            </w:pPr>
          </w:p>
        </w:tc>
        <w:tc>
          <w:tcPr>
            <w:tcW w:w="2520" w:type="dxa"/>
            <w:tcBorders>
              <w:top w:val="single" w:color="auto" w:sz="4" w:space="0"/>
              <w:left w:val="single" w:color="auto" w:sz="4" w:space="0"/>
              <w:bottom w:val="single" w:color="auto" w:sz="4" w:space="0"/>
              <w:right w:val="single" w:color="auto" w:sz="4" w:space="0"/>
            </w:tcBorders>
            <w:noWrap w:val="0"/>
            <w:vAlign w:val="top"/>
          </w:tcPr>
          <w:p w14:paraId="7000CC08">
            <w:pPr>
              <w:spacing w:line="400" w:lineRule="exact"/>
              <w:jc w:val="left"/>
              <w:rPr>
                <w:rFonts w:ascii="宋体" w:hAnsi="宋体" w:cs="宋体"/>
                <w:color w:val="000000" w:themeColor="text1"/>
                <w:highlight w:val="none"/>
                <w14:textFill>
                  <w14:solidFill>
                    <w14:schemeClr w14:val="tx1"/>
                  </w14:solidFill>
                </w14:textFill>
              </w:rPr>
            </w:pPr>
          </w:p>
        </w:tc>
        <w:tc>
          <w:tcPr>
            <w:tcW w:w="2113" w:type="dxa"/>
            <w:tcBorders>
              <w:top w:val="single" w:color="auto" w:sz="4" w:space="0"/>
              <w:left w:val="single" w:color="auto" w:sz="4" w:space="0"/>
              <w:bottom w:val="single" w:color="auto" w:sz="4" w:space="0"/>
              <w:right w:val="single" w:color="auto" w:sz="4" w:space="0"/>
            </w:tcBorders>
            <w:noWrap w:val="0"/>
            <w:vAlign w:val="top"/>
          </w:tcPr>
          <w:p w14:paraId="09AA8E43">
            <w:pPr>
              <w:spacing w:line="400" w:lineRule="exact"/>
              <w:jc w:val="left"/>
              <w:rPr>
                <w:rFonts w:ascii="宋体" w:hAnsi="宋体" w:cs="宋体"/>
                <w:color w:val="000000" w:themeColor="text1"/>
                <w:highlight w:val="none"/>
                <w14:textFill>
                  <w14:solidFill>
                    <w14:schemeClr w14:val="tx1"/>
                  </w14:solidFill>
                </w14:textFill>
              </w:rPr>
            </w:pPr>
          </w:p>
        </w:tc>
      </w:tr>
      <w:tr w14:paraId="2F012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152B1A5A">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FD7627D">
            <w:pPr>
              <w:spacing w:line="400" w:lineRule="exact"/>
              <w:rPr>
                <w:rFonts w:ascii="宋体" w:hAnsi="宋体" w:cs="宋体"/>
                <w:color w:val="000000" w:themeColor="text1"/>
                <w:szCs w:val="21"/>
                <w:highlight w:val="none"/>
                <w14:textFill>
                  <w14:solidFill>
                    <w14:schemeClr w14:val="tx1"/>
                  </w14:solidFill>
                </w14:textFill>
              </w:rPr>
            </w:pPr>
          </w:p>
        </w:tc>
        <w:tc>
          <w:tcPr>
            <w:tcW w:w="2313" w:type="dxa"/>
            <w:tcBorders>
              <w:top w:val="single" w:color="auto" w:sz="4" w:space="0"/>
              <w:left w:val="single" w:color="auto" w:sz="4" w:space="0"/>
              <w:bottom w:val="single" w:color="auto" w:sz="4" w:space="0"/>
              <w:right w:val="single" w:color="auto" w:sz="4" w:space="0"/>
            </w:tcBorders>
            <w:noWrap w:val="0"/>
            <w:vAlign w:val="top"/>
          </w:tcPr>
          <w:p w14:paraId="3AAF5CA2">
            <w:pPr>
              <w:spacing w:line="400" w:lineRule="exact"/>
              <w:jc w:val="left"/>
              <w:rPr>
                <w:rFonts w:ascii="宋体" w:hAnsi="宋体" w:cs="宋体"/>
                <w:color w:val="000000" w:themeColor="text1"/>
                <w:highlight w:val="none"/>
                <w14:textFill>
                  <w14:solidFill>
                    <w14:schemeClr w14:val="tx1"/>
                  </w14:solidFill>
                </w14:textFill>
              </w:rPr>
            </w:pPr>
          </w:p>
        </w:tc>
        <w:tc>
          <w:tcPr>
            <w:tcW w:w="2520" w:type="dxa"/>
            <w:tcBorders>
              <w:top w:val="single" w:color="auto" w:sz="4" w:space="0"/>
              <w:left w:val="single" w:color="auto" w:sz="4" w:space="0"/>
              <w:bottom w:val="single" w:color="auto" w:sz="4" w:space="0"/>
              <w:right w:val="single" w:color="auto" w:sz="4" w:space="0"/>
            </w:tcBorders>
            <w:noWrap w:val="0"/>
            <w:vAlign w:val="top"/>
          </w:tcPr>
          <w:p w14:paraId="10827CCE">
            <w:pPr>
              <w:spacing w:line="400" w:lineRule="exact"/>
              <w:jc w:val="left"/>
              <w:rPr>
                <w:rFonts w:ascii="宋体" w:hAnsi="宋体" w:cs="宋体"/>
                <w:color w:val="000000" w:themeColor="text1"/>
                <w:highlight w:val="none"/>
                <w14:textFill>
                  <w14:solidFill>
                    <w14:schemeClr w14:val="tx1"/>
                  </w14:solidFill>
                </w14:textFill>
              </w:rPr>
            </w:pPr>
          </w:p>
        </w:tc>
        <w:tc>
          <w:tcPr>
            <w:tcW w:w="2113" w:type="dxa"/>
            <w:tcBorders>
              <w:top w:val="single" w:color="auto" w:sz="4" w:space="0"/>
              <w:left w:val="single" w:color="auto" w:sz="4" w:space="0"/>
              <w:bottom w:val="single" w:color="auto" w:sz="4" w:space="0"/>
              <w:right w:val="single" w:color="auto" w:sz="4" w:space="0"/>
            </w:tcBorders>
            <w:noWrap w:val="0"/>
            <w:vAlign w:val="top"/>
          </w:tcPr>
          <w:p w14:paraId="22001B6C">
            <w:pPr>
              <w:spacing w:line="400" w:lineRule="exact"/>
              <w:jc w:val="left"/>
              <w:rPr>
                <w:rFonts w:ascii="宋体" w:hAnsi="宋体" w:cs="宋体"/>
                <w:color w:val="000000" w:themeColor="text1"/>
                <w:highlight w:val="none"/>
                <w14:textFill>
                  <w14:solidFill>
                    <w14:schemeClr w14:val="tx1"/>
                  </w14:solidFill>
                </w14:textFill>
              </w:rPr>
            </w:pPr>
          </w:p>
        </w:tc>
      </w:tr>
      <w:tr w14:paraId="4500C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021CD83A">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N</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05513F7">
            <w:pPr>
              <w:spacing w:line="400" w:lineRule="exact"/>
              <w:rPr>
                <w:rFonts w:ascii="宋体" w:hAnsi="宋体" w:cs="宋体"/>
                <w:b/>
                <w:bCs/>
                <w:color w:val="000000" w:themeColor="text1"/>
                <w:szCs w:val="21"/>
                <w:highlight w:val="none"/>
                <w14:textFill>
                  <w14:solidFill>
                    <w14:schemeClr w14:val="tx1"/>
                  </w14:solidFill>
                </w14:textFill>
              </w:rPr>
            </w:pPr>
          </w:p>
        </w:tc>
        <w:tc>
          <w:tcPr>
            <w:tcW w:w="2313" w:type="dxa"/>
            <w:tcBorders>
              <w:top w:val="single" w:color="auto" w:sz="4" w:space="0"/>
              <w:left w:val="single" w:color="auto" w:sz="4" w:space="0"/>
              <w:bottom w:val="single" w:color="auto" w:sz="4" w:space="0"/>
              <w:right w:val="single" w:color="auto" w:sz="4" w:space="0"/>
            </w:tcBorders>
            <w:noWrap w:val="0"/>
            <w:vAlign w:val="top"/>
          </w:tcPr>
          <w:p w14:paraId="37026D21">
            <w:pPr>
              <w:spacing w:line="400" w:lineRule="exact"/>
              <w:jc w:val="left"/>
              <w:rPr>
                <w:rFonts w:ascii="宋体" w:hAnsi="宋体" w:cs="宋体"/>
                <w:color w:val="000000" w:themeColor="text1"/>
                <w:highlight w:val="none"/>
                <w14:textFill>
                  <w14:solidFill>
                    <w14:schemeClr w14:val="tx1"/>
                  </w14:solidFill>
                </w14:textFill>
              </w:rPr>
            </w:pPr>
          </w:p>
        </w:tc>
        <w:tc>
          <w:tcPr>
            <w:tcW w:w="2520" w:type="dxa"/>
            <w:tcBorders>
              <w:top w:val="single" w:color="auto" w:sz="4" w:space="0"/>
              <w:left w:val="single" w:color="auto" w:sz="4" w:space="0"/>
              <w:bottom w:val="single" w:color="auto" w:sz="4" w:space="0"/>
              <w:right w:val="single" w:color="auto" w:sz="4" w:space="0"/>
            </w:tcBorders>
            <w:noWrap w:val="0"/>
            <w:vAlign w:val="top"/>
          </w:tcPr>
          <w:p w14:paraId="2A1CCCF7">
            <w:pPr>
              <w:spacing w:line="400" w:lineRule="exact"/>
              <w:jc w:val="left"/>
              <w:rPr>
                <w:rFonts w:ascii="宋体" w:hAnsi="宋体" w:cs="宋体"/>
                <w:color w:val="000000" w:themeColor="text1"/>
                <w:highlight w:val="none"/>
                <w14:textFill>
                  <w14:solidFill>
                    <w14:schemeClr w14:val="tx1"/>
                  </w14:solidFill>
                </w14:textFill>
              </w:rPr>
            </w:pPr>
          </w:p>
        </w:tc>
        <w:tc>
          <w:tcPr>
            <w:tcW w:w="2113" w:type="dxa"/>
            <w:tcBorders>
              <w:top w:val="single" w:color="auto" w:sz="4" w:space="0"/>
              <w:left w:val="single" w:color="auto" w:sz="4" w:space="0"/>
              <w:bottom w:val="single" w:color="auto" w:sz="4" w:space="0"/>
              <w:right w:val="single" w:color="auto" w:sz="4" w:space="0"/>
            </w:tcBorders>
            <w:noWrap w:val="0"/>
            <w:vAlign w:val="top"/>
          </w:tcPr>
          <w:p w14:paraId="64936FDF">
            <w:pPr>
              <w:spacing w:line="400" w:lineRule="exact"/>
              <w:jc w:val="left"/>
              <w:rPr>
                <w:rFonts w:ascii="宋体" w:hAnsi="宋体" w:cs="宋体"/>
                <w:color w:val="000000" w:themeColor="text1"/>
                <w:highlight w:val="none"/>
                <w14:textFill>
                  <w14:solidFill>
                    <w14:schemeClr w14:val="tx1"/>
                  </w14:solidFill>
                </w14:textFill>
              </w:rPr>
            </w:pPr>
          </w:p>
        </w:tc>
      </w:tr>
    </w:tbl>
    <w:p w14:paraId="3EF0E4F7">
      <w:pPr>
        <w:spacing w:line="400" w:lineRule="exact"/>
        <w:ind w:firstLine="3780"/>
        <w:rPr>
          <w:rFonts w:ascii="宋体" w:hAnsi="宋体" w:cs="宋体"/>
          <w:color w:val="000000" w:themeColor="text1"/>
          <w:szCs w:val="20"/>
          <w:highlight w:val="none"/>
          <w:u w:val="single"/>
          <w14:textFill>
            <w14:solidFill>
              <w14:schemeClr w14:val="tx1"/>
            </w14:solidFill>
          </w14:textFill>
        </w:rPr>
      </w:pPr>
    </w:p>
    <w:p w14:paraId="11C3A86E">
      <w:pPr>
        <w:spacing w:line="400" w:lineRule="exact"/>
        <w:ind w:firstLine="189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投标人[公章(CA签章)，自然人签字或个人CA签章]：</w:t>
      </w:r>
      <w:r>
        <w:rPr>
          <w:rFonts w:hint="eastAsia" w:ascii="宋体" w:hAnsi="宋体" w:cs="宋体"/>
          <w:color w:val="000000" w:themeColor="text1"/>
          <w:szCs w:val="21"/>
          <w:highlight w:val="none"/>
          <w:u w:val="single"/>
          <w14:textFill>
            <w14:solidFill>
              <w14:schemeClr w14:val="tx1"/>
            </w14:solidFill>
          </w14:textFill>
        </w:rPr>
        <w:t xml:space="preserve">                                         </w:t>
      </w:r>
    </w:p>
    <w:p w14:paraId="2105AE80">
      <w:pPr>
        <w:spacing w:line="340" w:lineRule="exact"/>
        <w:rPr>
          <w:rFonts w:ascii="宋体" w:hAnsi="宋体" w:cs="宋体"/>
          <w:color w:val="000000" w:themeColor="text1"/>
          <w:szCs w:val="21"/>
          <w:highlight w:val="none"/>
          <w:u w:val="single"/>
          <w14:textFill>
            <w14:solidFill>
              <w14:schemeClr w14:val="tx1"/>
            </w14:solidFill>
          </w14:textFill>
        </w:rPr>
      </w:pPr>
    </w:p>
    <w:p w14:paraId="5FD12E10">
      <w:pPr>
        <w:ind w:firstLine="1890"/>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日          期：</w:t>
      </w:r>
      <w:r>
        <w:rPr>
          <w:rFonts w:hint="eastAsia" w:ascii="宋体" w:hAnsi="宋体" w:cs="宋体"/>
          <w:color w:val="000000" w:themeColor="text1"/>
          <w:highlight w:val="none"/>
          <w:u w:val="single"/>
          <w14:textFill>
            <w14:solidFill>
              <w14:schemeClr w14:val="tx1"/>
            </w14:solidFill>
          </w14:textFill>
        </w:rPr>
        <w:t xml:space="preserve">                                                   </w:t>
      </w:r>
    </w:p>
    <w:p w14:paraId="632B1871">
      <w:pPr>
        <w:spacing w:line="360" w:lineRule="exact"/>
        <w:rPr>
          <w:rFonts w:ascii="宋体" w:hAnsi="宋体" w:cs="宋体"/>
          <w:color w:val="000000" w:themeColor="text1"/>
          <w:highlight w:val="none"/>
          <w14:textFill>
            <w14:solidFill>
              <w14:schemeClr w14:val="tx1"/>
            </w14:solidFill>
          </w14:textFill>
        </w:rPr>
      </w:pPr>
    </w:p>
    <w:p w14:paraId="1053CDA9">
      <w:pPr>
        <w:spacing w:line="400" w:lineRule="exact"/>
        <w:ind w:left="982" w:hanging="562"/>
        <w:rPr>
          <w:rFonts w:ascii="宋体" w:hAnsi="宋体" w:cs="宋体"/>
          <w:b/>
          <w:color w:val="000000" w:themeColor="text1"/>
          <w:sz w:val="24"/>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注：</w:t>
      </w:r>
      <w:r>
        <w:rPr>
          <w:rFonts w:hint="eastAsia" w:ascii="宋体" w:hAnsi="宋体" w:cs="宋体"/>
          <w:b/>
          <w:color w:val="000000" w:themeColor="text1"/>
          <w:sz w:val="24"/>
          <w:highlight w:val="none"/>
          <w14:textFill>
            <w14:solidFill>
              <w14:schemeClr w14:val="tx1"/>
            </w14:solidFill>
          </w14:textFill>
        </w:rPr>
        <w:t>1.“技术规格偏离表”各项内容必须如实填写。</w:t>
      </w:r>
    </w:p>
    <w:p w14:paraId="4B17B521">
      <w:pPr>
        <w:numPr>
          <w:ilvl w:val="0"/>
          <w:numId w:val="0"/>
        </w:numPr>
        <w:spacing w:line="400" w:lineRule="exact"/>
        <w:ind w:left="840" w:firstLine="181"/>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szCs w:val="24"/>
          <w:highlight w:val="none"/>
          <w:lang w:val="en-US" w:eastAsia="zh-CN" w:bidi="ar-SA"/>
          <w14:textFill>
            <w14:solidFill>
              <w14:schemeClr w14:val="tx1"/>
            </w14:solidFill>
          </w14:textFill>
        </w:rPr>
        <w:t>2.</w:t>
      </w:r>
      <w:r>
        <w:rPr>
          <w:rFonts w:hint="eastAsia" w:ascii="宋体" w:hAnsi="宋体" w:cs="宋体"/>
          <w:b/>
          <w:color w:val="000000" w:themeColor="text1"/>
          <w:sz w:val="24"/>
          <w:highlight w:val="none"/>
          <w14:textFill>
            <w14:solidFill>
              <w14:schemeClr w14:val="tx1"/>
            </w14:solidFill>
          </w14:textFill>
        </w:rPr>
        <w:t>当本表由多页构成时，需逐页加盖投标人公章（CA签章）（属自然人的须逐页签字或个人CA签章）。</w:t>
      </w:r>
    </w:p>
    <w:p w14:paraId="21C58D3A">
      <w:pPr>
        <w:numPr>
          <w:ilvl w:val="0"/>
          <w:numId w:val="0"/>
        </w:numPr>
        <w:spacing w:line="400" w:lineRule="exact"/>
        <w:ind w:left="998" w:firstLine="0"/>
        <w:rPr>
          <w:rFonts w:hint="eastAsia" w:ascii="宋体" w:hAnsi="宋体" w:cs="宋体"/>
          <w:b/>
          <w:bCs w:val="0"/>
          <w:color w:val="000000" w:themeColor="text1"/>
          <w:sz w:val="24"/>
          <w:highlight w:val="none"/>
          <w:lang w:val="en-US" w:eastAsia="zh-CN"/>
          <w14:textFill>
            <w14:solidFill>
              <w14:schemeClr w14:val="tx1"/>
            </w14:solidFill>
          </w14:textFill>
        </w:rPr>
      </w:pPr>
      <w:r>
        <w:rPr>
          <w:rFonts w:hint="eastAsia" w:ascii="宋体" w:hAnsi="宋体" w:cs="宋体"/>
          <w:b/>
          <w:bCs w:val="0"/>
          <w:color w:val="000000" w:themeColor="text1"/>
          <w:sz w:val="24"/>
          <w:highlight w:val="none"/>
          <w:lang w:val="en-US" w:eastAsia="zh-CN"/>
          <w14:textFill>
            <w14:solidFill>
              <w14:schemeClr w14:val="tx1"/>
            </w14:solidFill>
          </w14:textFill>
        </w:rPr>
        <w:t>3.</w:t>
      </w:r>
      <w:r>
        <w:rPr>
          <w:rFonts w:hint="eastAsia" w:ascii="宋体" w:hAnsi="宋体" w:cs="宋体"/>
          <w:b/>
          <w:bCs w:val="0"/>
          <w:color w:val="000000" w:themeColor="text1"/>
          <w:sz w:val="24"/>
          <w:highlight w:val="none"/>
          <w14:textFill>
            <w14:solidFill>
              <w14:schemeClr w14:val="tx1"/>
            </w14:solidFill>
          </w14:textFill>
        </w:rPr>
        <w:t>投标人应对照招标文件中</w:t>
      </w:r>
      <w:r>
        <w:rPr>
          <w:rFonts w:hint="eastAsia" w:ascii="宋体" w:hAnsi="宋体" w:cs="宋体"/>
          <w:b/>
          <w:bCs w:val="0"/>
          <w:color w:val="000000" w:themeColor="text1"/>
          <w:sz w:val="24"/>
          <w:highlight w:val="none"/>
          <w:lang w:eastAsia="zh-CN"/>
          <w14:textFill>
            <w14:solidFill>
              <w14:schemeClr w14:val="tx1"/>
            </w14:solidFill>
          </w14:textFill>
        </w:rPr>
        <w:t>“</w:t>
      </w:r>
      <w:r>
        <w:rPr>
          <w:rFonts w:hint="eastAsia" w:ascii="宋体" w:hAnsi="宋体" w:cs="宋体"/>
          <w:b/>
          <w:bCs w:val="0"/>
          <w:color w:val="000000" w:themeColor="text1"/>
          <w:sz w:val="24"/>
          <w:highlight w:val="none"/>
          <w14:textFill>
            <w14:solidFill>
              <w14:schemeClr w14:val="tx1"/>
            </w14:solidFill>
          </w14:textFill>
        </w:rPr>
        <w:t>第三章</w:t>
      </w:r>
      <w:r>
        <w:rPr>
          <w:rFonts w:hint="eastAsia" w:ascii="宋体" w:hAnsi="宋体" w:cs="宋体"/>
          <w:b/>
          <w:bCs w:val="0"/>
          <w:color w:val="000000" w:themeColor="text1"/>
          <w:sz w:val="24"/>
          <w:highlight w:val="none"/>
          <w:lang w:val="en-US" w:eastAsia="zh-CN"/>
          <w14:textFill>
            <w14:solidFill>
              <w14:schemeClr w14:val="tx1"/>
            </w14:solidFill>
          </w14:textFill>
        </w:rPr>
        <w:t xml:space="preserve"> </w:t>
      </w:r>
      <w:r>
        <w:rPr>
          <w:rFonts w:hint="eastAsia" w:ascii="宋体" w:hAnsi="宋体" w:cs="宋体"/>
          <w:b/>
          <w:bCs w:val="0"/>
          <w:color w:val="000000" w:themeColor="text1"/>
          <w:sz w:val="24"/>
          <w:highlight w:val="none"/>
          <w14:textFill>
            <w14:solidFill>
              <w14:schemeClr w14:val="tx1"/>
            </w14:solidFill>
          </w14:textFill>
        </w:rPr>
        <w:t>采购需</w:t>
      </w:r>
      <w:r>
        <w:rPr>
          <w:rFonts w:hint="eastAsia" w:ascii="宋体" w:hAnsi="宋体" w:eastAsia="宋体" w:cs="宋体"/>
          <w:b/>
          <w:bCs w:val="0"/>
          <w:color w:val="000000" w:themeColor="text1"/>
          <w:sz w:val="24"/>
          <w:highlight w:val="none"/>
          <w14:textFill>
            <w14:solidFill>
              <w14:schemeClr w14:val="tx1"/>
            </w14:solidFill>
          </w14:textFill>
        </w:rPr>
        <w:t>求</w:t>
      </w:r>
      <w:r>
        <w:rPr>
          <w:rFonts w:hint="eastAsia" w:ascii="宋体" w:hAnsi="宋体" w:eastAsia="宋体" w:cs="宋体"/>
          <w:b/>
          <w:bCs w:val="0"/>
          <w:color w:val="000000" w:themeColor="text1"/>
          <w:sz w:val="24"/>
          <w:highlight w:val="none"/>
          <w:lang w:eastAsia="zh-CN"/>
          <w14:textFill>
            <w14:solidFill>
              <w14:schemeClr w14:val="tx1"/>
            </w14:solidFill>
          </w14:textFill>
        </w:rPr>
        <w:t>”中</w:t>
      </w:r>
      <w:r>
        <w:rPr>
          <w:rFonts w:hint="eastAsia" w:ascii="宋体" w:hAnsi="宋体" w:eastAsia="宋体" w:cs="宋体"/>
          <w:b/>
          <w:color w:val="000000" w:themeColor="text1"/>
          <w:sz w:val="24"/>
          <w:highlight w:val="none"/>
          <w:lang w:eastAsia="zh-CN"/>
          <w14:textFill>
            <w14:solidFill>
              <w14:schemeClr w14:val="tx1"/>
            </w14:solidFill>
          </w14:textFill>
        </w:rPr>
        <w:t>技术规格需求</w:t>
      </w:r>
      <w:r>
        <w:rPr>
          <w:rFonts w:hint="eastAsia" w:ascii="宋体" w:hAnsi="宋体" w:eastAsia="宋体" w:cs="宋体"/>
          <w:b/>
          <w:bCs w:val="0"/>
          <w:color w:val="000000" w:themeColor="text1"/>
          <w:sz w:val="24"/>
          <w:highlight w:val="none"/>
          <w14:textFill>
            <w14:solidFill>
              <w14:schemeClr w14:val="tx1"/>
            </w14:solidFill>
          </w14:textFill>
        </w:rPr>
        <w:t>的内</w:t>
      </w:r>
      <w:r>
        <w:rPr>
          <w:rFonts w:hint="eastAsia" w:ascii="宋体" w:hAnsi="宋体" w:cs="宋体"/>
          <w:b/>
          <w:bCs w:val="0"/>
          <w:color w:val="000000" w:themeColor="text1"/>
          <w:sz w:val="24"/>
          <w:highlight w:val="none"/>
          <w14:textFill>
            <w14:solidFill>
              <w14:schemeClr w14:val="tx1"/>
            </w14:solidFill>
          </w14:textFill>
        </w:rPr>
        <w:t>容逐条响应，并在“偏离情况说明”栏注明“正偏离”、“负偏离”或“无偏离”。</w:t>
      </w:r>
      <w:r>
        <w:rPr>
          <w:rFonts w:hint="eastAsia" w:ascii="宋体" w:hAnsi="宋体" w:cs="宋体"/>
          <w:b/>
          <w:bCs w:val="0"/>
          <w:color w:val="000000" w:themeColor="text1"/>
          <w:sz w:val="24"/>
          <w:highlight w:val="none"/>
          <w:lang w:eastAsia="zh-CN"/>
          <w14:textFill>
            <w14:solidFill>
              <w14:schemeClr w14:val="tx1"/>
            </w14:solidFill>
          </w14:textFill>
        </w:rPr>
        <w:t>否则，投标无效。</w:t>
      </w:r>
    </w:p>
    <w:p w14:paraId="16B140D0">
      <w:pPr>
        <w:numPr>
          <w:ilvl w:val="0"/>
          <w:numId w:val="0"/>
        </w:numPr>
        <w:spacing w:line="400" w:lineRule="exact"/>
        <w:ind w:left="998" w:firstLine="0"/>
        <w:rPr>
          <w:rFonts w:ascii="宋体" w:hAnsi="宋体" w:eastAsia="宋体" w:cs="宋体"/>
          <w:b/>
          <w:bCs w:val="0"/>
          <w:color w:val="000000" w:themeColor="text1"/>
          <w:sz w:val="24"/>
          <w:highlight w:val="none"/>
          <w:lang w:val="en-US" w:eastAsia="zh-CN"/>
          <w14:textFill>
            <w14:solidFill>
              <w14:schemeClr w14:val="tx1"/>
            </w14:solidFill>
          </w14:textFill>
        </w:rPr>
      </w:pPr>
    </w:p>
    <w:p w14:paraId="57C8A466">
      <w:pPr>
        <w:pStyle w:val="217"/>
        <w:jc w:val="center"/>
        <w:rPr>
          <w:rFonts w:hAnsi="宋体" w:cs="宋体"/>
          <w:b/>
          <w:color w:val="000000" w:themeColor="text1"/>
          <w:sz w:val="32"/>
          <w:highlight w:val="none"/>
          <w14:textFill>
            <w14:solidFill>
              <w14:schemeClr w14:val="tx1"/>
            </w14:solidFill>
          </w14:textFill>
        </w:rPr>
      </w:pPr>
    </w:p>
    <w:p w14:paraId="712C53F3">
      <w:pPr>
        <w:pStyle w:val="217"/>
        <w:jc w:val="center"/>
        <w:rPr>
          <w:rFonts w:hAnsi="宋体" w:cs="宋体"/>
          <w:b/>
          <w:color w:val="000000" w:themeColor="text1"/>
          <w:sz w:val="32"/>
          <w:highlight w:val="none"/>
          <w14:textFill>
            <w14:solidFill>
              <w14:schemeClr w14:val="tx1"/>
            </w14:solidFill>
          </w14:textFill>
        </w:rPr>
      </w:pPr>
    </w:p>
    <w:p w14:paraId="3E128DBF">
      <w:pPr>
        <w:pStyle w:val="217"/>
        <w:jc w:val="center"/>
        <w:rPr>
          <w:rFonts w:hAnsi="宋体" w:cs="宋体"/>
          <w:b/>
          <w:color w:val="000000" w:themeColor="text1"/>
          <w:sz w:val="32"/>
          <w:highlight w:val="none"/>
          <w14:textFill>
            <w14:solidFill>
              <w14:schemeClr w14:val="tx1"/>
            </w14:solidFill>
          </w14:textFill>
        </w:rPr>
      </w:pPr>
    </w:p>
    <w:p w14:paraId="3D25A6A5">
      <w:pPr>
        <w:pStyle w:val="203"/>
        <w:rPr>
          <w:rFonts w:hAnsi="宋体" w:cs="宋体"/>
          <w:b/>
          <w:color w:val="000000" w:themeColor="text1"/>
          <w:sz w:val="32"/>
          <w:highlight w:val="none"/>
          <w14:textFill>
            <w14:solidFill>
              <w14:schemeClr w14:val="tx1"/>
            </w14:solidFill>
          </w14:textFill>
        </w:rPr>
      </w:pPr>
    </w:p>
    <w:p w14:paraId="1056DC4D">
      <w:pPr>
        <w:rPr>
          <w:rFonts w:hAnsi="宋体" w:cs="宋体"/>
          <w:b/>
          <w:color w:val="000000" w:themeColor="text1"/>
          <w:sz w:val="32"/>
          <w:highlight w:val="none"/>
          <w14:textFill>
            <w14:solidFill>
              <w14:schemeClr w14:val="tx1"/>
            </w14:solidFill>
          </w14:textFill>
        </w:rPr>
      </w:pPr>
    </w:p>
    <w:p w14:paraId="3B57B8D0">
      <w:pPr>
        <w:rPr>
          <w:rFonts w:hAnsi="宋体" w:cs="宋体"/>
          <w:b/>
          <w:color w:val="000000" w:themeColor="text1"/>
          <w:sz w:val="32"/>
          <w:highlight w:val="none"/>
          <w14:textFill>
            <w14:solidFill>
              <w14:schemeClr w14:val="tx1"/>
            </w14:solidFill>
          </w14:textFill>
        </w:rPr>
      </w:pPr>
    </w:p>
    <w:p w14:paraId="1DCD3E17">
      <w:pPr>
        <w:rPr>
          <w:rFonts w:hAnsi="宋体" w:cs="宋体"/>
          <w:b/>
          <w:color w:val="000000" w:themeColor="text1"/>
          <w:sz w:val="32"/>
          <w:highlight w:val="none"/>
          <w14:textFill>
            <w14:solidFill>
              <w14:schemeClr w14:val="tx1"/>
            </w14:solidFill>
          </w14:textFill>
        </w:rPr>
      </w:pPr>
    </w:p>
    <w:p w14:paraId="346C3B65">
      <w:pPr>
        <w:rPr>
          <w:rFonts w:hAnsi="宋体" w:cs="宋体"/>
          <w:b/>
          <w:color w:val="000000" w:themeColor="text1"/>
          <w:sz w:val="32"/>
          <w:highlight w:val="none"/>
          <w14:textFill>
            <w14:solidFill>
              <w14:schemeClr w14:val="tx1"/>
            </w14:solidFill>
          </w14:textFill>
        </w:rPr>
      </w:pPr>
    </w:p>
    <w:p w14:paraId="597FB7E3">
      <w:pPr>
        <w:pStyle w:val="217"/>
        <w:jc w:val="center"/>
        <w:rPr>
          <w:rFonts w:hAnsi="宋体" w:cs="宋体"/>
          <w:b/>
          <w:color w:val="000000" w:themeColor="text1"/>
          <w:sz w:val="32"/>
          <w:highlight w:val="none"/>
          <w14:textFill>
            <w14:solidFill>
              <w14:schemeClr w14:val="tx1"/>
            </w14:solidFill>
          </w14:textFill>
        </w:rPr>
      </w:pPr>
    </w:p>
    <w:p w14:paraId="102E0E8F">
      <w:pPr>
        <w:pStyle w:val="217"/>
        <w:jc w:val="center"/>
        <w:rPr>
          <w:rFonts w:hAnsi="宋体" w:cs="宋体"/>
          <w:b/>
          <w:color w:val="000000" w:themeColor="text1"/>
          <w:sz w:val="32"/>
          <w:highlight w:val="none"/>
          <w14:textFill>
            <w14:solidFill>
              <w14:schemeClr w14:val="tx1"/>
            </w14:solidFill>
          </w14:textFill>
        </w:rPr>
      </w:pPr>
    </w:p>
    <w:p w14:paraId="7B319063">
      <w:pPr>
        <w:rPr>
          <w:color w:val="000000" w:themeColor="text1"/>
          <w:highlight w:val="none"/>
          <w14:textFill>
            <w14:solidFill>
              <w14:schemeClr w14:val="tx1"/>
            </w14:solidFill>
          </w14:textFill>
        </w:rPr>
      </w:pPr>
    </w:p>
    <w:p w14:paraId="0F1C3384">
      <w:pP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3.商务响应表（格式见附件）（必须提供）</w:t>
      </w:r>
    </w:p>
    <w:p w14:paraId="1B289E9C">
      <w:pP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附件：</w:t>
      </w:r>
    </w:p>
    <w:p w14:paraId="16DC6734">
      <w:pPr>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商务响应表（格式）</w:t>
      </w:r>
    </w:p>
    <w:p w14:paraId="7B30D1F0">
      <w:pPr>
        <w:pStyle w:val="212"/>
        <w:rPr>
          <w:rFonts w:hint="eastAsia" w:ascii="宋体" w:hAnsi="宋体" w:cs="宋体"/>
          <w:b/>
          <w:bCs/>
          <w:color w:val="000000" w:themeColor="text1"/>
          <w:sz w:val="24"/>
          <w:szCs w:val="21"/>
          <w:highlight w:val="none"/>
          <w:lang w:eastAsia="zh-CN"/>
          <w14:textFill>
            <w14:solidFill>
              <w14:schemeClr w14:val="tx1"/>
            </w14:solidFill>
          </w14:textFill>
        </w:rPr>
      </w:pPr>
      <w:r>
        <w:rPr>
          <w:rFonts w:hint="eastAsia" w:ascii="宋体" w:hAnsi="宋体" w:cs="宋体"/>
          <w:b/>
          <w:bCs/>
          <w:color w:val="000000" w:themeColor="text1"/>
          <w:sz w:val="24"/>
          <w:szCs w:val="21"/>
          <w:highlight w:val="none"/>
          <w:lang w:eastAsia="zh-CN"/>
          <w14:textFill>
            <w14:solidFill>
              <w14:schemeClr w14:val="tx1"/>
            </w14:solidFill>
          </w14:textFill>
        </w:rPr>
        <w:t>项目编号：</w:t>
      </w:r>
    </w:p>
    <w:p w14:paraId="2ABCF991">
      <w:pPr>
        <w:pStyle w:val="212"/>
        <w:rPr>
          <w:rFonts w:hint="eastAsia"/>
          <w:color w:val="000000" w:themeColor="text1"/>
          <w:sz w:val="18"/>
          <w:szCs w:val="21"/>
          <w:highlight w:val="none"/>
          <w:lang w:eastAsia="zh-CN"/>
          <w14:textFill>
            <w14:solidFill>
              <w14:schemeClr w14:val="tx1"/>
            </w14:solidFill>
          </w14:textFill>
        </w:rPr>
      </w:pPr>
      <w:r>
        <w:rPr>
          <w:rFonts w:hint="eastAsia" w:ascii="宋体" w:hAnsi="宋体" w:cs="宋体"/>
          <w:b/>
          <w:bCs/>
          <w:color w:val="000000" w:themeColor="text1"/>
          <w:sz w:val="24"/>
          <w:szCs w:val="21"/>
          <w:highlight w:val="none"/>
          <w:lang w:eastAsia="zh-CN"/>
          <w14:textFill>
            <w14:solidFill>
              <w14:schemeClr w14:val="tx1"/>
            </w14:solidFill>
          </w14:textFill>
        </w:rPr>
        <w:t>项目名称：</w:t>
      </w:r>
    </w:p>
    <w:p w14:paraId="2DCB5CEE">
      <w:pPr>
        <w:pStyle w:val="298"/>
        <w:rPr>
          <w:color w:val="000000" w:themeColor="text1"/>
          <w:highlight w:val="none"/>
          <w14:textFill>
            <w14:solidFill>
              <w14:schemeClr w14:val="tx1"/>
            </w14:solidFill>
          </w14:textFill>
        </w:rPr>
      </w:pPr>
    </w:p>
    <w:tbl>
      <w:tblPr>
        <w:tblStyle w:val="3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3"/>
        <w:gridCol w:w="3373"/>
        <w:gridCol w:w="2835"/>
        <w:gridCol w:w="2410"/>
      </w:tblGrid>
      <w:tr w14:paraId="02D832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163"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2A7D9E42">
            <w:pPr>
              <w:spacing w:line="36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项号</w:t>
            </w:r>
          </w:p>
        </w:tc>
        <w:tc>
          <w:tcPr>
            <w:tcW w:w="3373"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36F0BCBE">
            <w:pPr>
              <w:pStyle w:val="217"/>
              <w:spacing w:line="360" w:lineRule="exact"/>
              <w:jc w:val="center"/>
              <w:rPr>
                <w:rFonts w:hAnsi="宋体" w:cs="宋体"/>
                <w:b/>
                <w:bCs/>
                <w:color w:val="000000" w:themeColor="text1"/>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招标文件的商务</w:t>
            </w:r>
            <w:r>
              <w:rPr>
                <w:rFonts w:hint="eastAsia" w:hAnsi="宋体" w:cs="宋体"/>
                <w:b/>
                <w:bCs/>
                <w:color w:val="000000" w:themeColor="text1"/>
                <w:szCs w:val="24"/>
                <w:highlight w:val="none"/>
                <w:lang w:eastAsia="zh-CN"/>
                <w14:textFill>
                  <w14:solidFill>
                    <w14:schemeClr w14:val="tx1"/>
                  </w14:solidFill>
                </w14:textFill>
              </w:rPr>
              <w:t>要求</w:t>
            </w:r>
          </w:p>
        </w:tc>
        <w:tc>
          <w:tcPr>
            <w:tcW w:w="2835"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1A2E6B3C">
            <w:pPr>
              <w:pStyle w:val="217"/>
              <w:spacing w:line="360" w:lineRule="exact"/>
              <w:jc w:val="center"/>
              <w:rPr>
                <w:rFonts w:hAnsi="宋体" w:cs="宋体"/>
                <w:b/>
                <w:bCs/>
                <w:color w:val="000000" w:themeColor="text1"/>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投标文件承诺的商务</w:t>
            </w:r>
            <w:r>
              <w:rPr>
                <w:rFonts w:hint="eastAsia" w:hAnsi="宋体" w:cs="宋体"/>
                <w:b/>
                <w:bCs/>
                <w:color w:val="000000" w:themeColor="text1"/>
                <w:szCs w:val="24"/>
                <w:highlight w:val="none"/>
                <w:lang w:eastAsia="zh-CN"/>
                <w14:textFill>
                  <w14:solidFill>
                    <w14:schemeClr w14:val="tx1"/>
                  </w14:solidFill>
                </w14:textFill>
              </w:rPr>
              <w:t>要求</w:t>
            </w:r>
          </w:p>
        </w:tc>
        <w:tc>
          <w:tcPr>
            <w:tcW w:w="2410"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0E99E4FE">
            <w:pPr>
              <w:pStyle w:val="217"/>
              <w:spacing w:line="360" w:lineRule="exact"/>
              <w:jc w:val="center"/>
              <w:rPr>
                <w:rFonts w:hAnsi="宋体" w:cs="宋体"/>
                <w:b/>
                <w:bCs/>
                <w:color w:val="000000" w:themeColor="text1"/>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偏离情况说明</w:t>
            </w:r>
          </w:p>
        </w:tc>
      </w:tr>
      <w:tr w14:paraId="413A75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163" w:type="dxa"/>
            <w:tcBorders>
              <w:top w:val="single" w:color="auto" w:sz="4" w:space="0"/>
              <w:left w:val="single" w:color="auto" w:sz="4" w:space="0"/>
              <w:bottom w:val="single" w:color="auto" w:sz="4" w:space="0"/>
              <w:right w:val="single" w:color="auto" w:sz="4" w:space="0"/>
            </w:tcBorders>
            <w:noWrap w:val="0"/>
            <w:vAlign w:val="center"/>
          </w:tcPr>
          <w:p w14:paraId="7A38C52B">
            <w:pPr>
              <w:spacing w:before="156"/>
              <w:jc w:val="center"/>
              <w:rPr>
                <w:rFonts w:ascii="宋体" w:hAnsi="宋体" w:cs="宋体"/>
                <w:color w:val="000000" w:themeColor="text1"/>
                <w:szCs w:val="21"/>
                <w:highlight w:val="none"/>
                <w14:textFill>
                  <w14:solidFill>
                    <w14:schemeClr w14:val="tx1"/>
                  </w14:solidFill>
                </w14:textFill>
              </w:rPr>
            </w:pPr>
          </w:p>
        </w:tc>
        <w:tc>
          <w:tcPr>
            <w:tcW w:w="3373" w:type="dxa"/>
            <w:tcBorders>
              <w:top w:val="single" w:color="auto" w:sz="4" w:space="0"/>
              <w:left w:val="single" w:color="auto" w:sz="4" w:space="0"/>
              <w:bottom w:val="single" w:color="auto" w:sz="4" w:space="0"/>
              <w:right w:val="single" w:color="auto" w:sz="4" w:space="0"/>
            </w:tcBorders>
            <w:noWrap w:val="0"/>
            <w:vAlign w:val="top"/>
          </w:tcPr>
          <w:p w14:paraId="2B967EF1">
            <w:pPr>
              <w:spacing w:before="156"/>
              <w:jc w:val="left"/>
              <w:rPr>
                <w:rFonts w:ascii="宋体" w:hAnsi="宋体" w:cs="宋体"/>
                <w:color w:val="000000" w:themeColor="text1"/>
                <w:szCs w:val="21"/>
                <w:highlight w:val="none"/>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BBF0FDD">
            <w:pPr>
              <w:spacing w:before="156"/>
              <w:jc w:val="center"/>
              <w:rPr>
                <w:rFonts w:ascii="宋体" w:hAnsi="宋体" w:cs="宋体"/>
                <w:color w:val="000000" w:themeColor="text1"/>
                <w:szCs w:val="21"/>
                <w:highlight w:val="none"/>
                <w14:textFill>
                  <w14:solidFill>
                    <w14:schemeClr w14:val="tx1"/>
                  </w14:solidFill>
                </w14:textFill>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221A97AF">
            <w:pPr>
              <w:spacing w:before="156"/>
              <w:jc w:val="center"/>
              <w:rPr>
                <w:rFonts w:ascii="宋体" w:hAnsi="宋体" w:cs="宋体"/>
                <w:color w:val="000000" w:themeColor="text1"/>
                <w:szCs w:val="21"/>
                <w:highlight w:val="none"/>
                <w14:textFill>
                  <w14:solidFill>
                    <w14:schemeClr w14:val="tx1"/>
                  </w14:solidFill>
                </w14:textFill>
              </w:rPr>
            </w:pPr>
          </w:p>
        </w:tc>
      </w:tr>
      <w:tr w14:paraId="0ADFAB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163" w:type="dxa"/>
            <w:tcBorders>
              <w:top w:val="single" w:color="auto" w:sz="4" w:space="0"/>
              <w:left w:val="single" w:color="auto" w:sz="4" w:space="0"/>
              <w:bottom w:val="single" w:color="auto" w:sz="4" w:space="0"/>
              <w:right w:val="single" w:color="auto" w:sz="4" w:space="0"/>
            </w:tcBorders>
            <w:noWrap w:val="0"/>
            <w:vAlign w:val="center"/>
          </w:tcPr>
          <w:p w14:paraId="52D227B1">
            <w:pPr>
              <w:spacing w:before="156"/>
              <w:jc w:val="center"/>
              <w:rPr>
                <w:rFonts w:ascii="宋体" w:hAnsi="宋体" w:cs="宋体"/>
                <w:color w:val="000000" w:themeColor="text1"/>
                <w:szCs w:val="21"/>
                <w:highlight w:val="none"/>
                <w14:textFill>
                  <w14:solidFill>
                    <w14:schemeClr w14:val="tx1"/>
                  </w14:solidFill>
                </w14:textFill>
              </w:rPr>
            </w:pPr>
          </w:p>
        </w:tc>
        <w:tc>
          <w:tcPr>
            <w:tcW w:w="3373" w:type="dxa"/>
            <w:tcBorders>
              <w:top w:val="single" w:color="auto" w:sz="4" w:space="0"/>
              <w:left w:val="single" w:color="auto" w:sz="4" w:space="0"/>
              <w:bottom w:val="single" w:color="auto" w:sz="4" w:space="0"/>
              <w:right w:val="single" w:color="auto" w:sz="4" w:space="0"/>
            </w:tcBorders>
            <w:noWrap w:val="0"/>
            <w:vAlign w:val="center"/>
          </w:tcPr>
          <w:p w14:paraId="3B1E7410">
            <w:pPr>
              <w:spacing w:before="156"/>
              <w:jc w:val="center"/>
              <w:rPr>
                <w:rFonts w:ascii="宋体" w:hAnsi="宋体" w:cs="宋体"/>
                <w:color w:val="000000" w:themeColor="text1"/>
                <w:szCs w:val="21"/>
                <w:highlight w:val="none"/>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4FCFD3F">
            <w:pPr>
              <w:spacing w:before="156"/>
              <w:jc w:val="center"/>
              <w:rPr>
                <w:rFonts w:ascii="宋体" w:hAnsi="宋体" w:cs="宋体"/>
                <w:color w:val="000000" w:themeColor="text1"/>
                <w:szCs w:val="21"/>
                <w:highlight w:val="none"/>
                <w14:textFill>
                  <w14:solidFill>
                    <w14:schemeClr w14:val="tx1"/>
                  </w14:solidFill>
                </w14:textFill>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3A2B4119">
            <w:pPr>
              <w:spacing w:before="156"/>
              <w:jc w:val="center"/>
              <w:rPr>
                <w:rFonts w:ascii="宋体" w:hAnsi="宋体" w:cs="宋体"/>
                <w:color w:val="000000" w:themeColor="text1"/>
                <w:szCs w:val="21"/>
                <w:highlight w:val="none"/>
                <w14:textFill>
                  <w14:solidFill>
                    <w14:schemeClr w14:val="tx1"/>
                  </w14:solidFill>
                </w14:textFill>
              </w:rPr>
            </w:pPr>
          </w:p>
        </w:tc>
      </w:tr>
      <w:tr w14:paraId="047852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1163" w:type="dxa"/>
            <w:tcBorders>
              <w:top w:val="single" w:color="auto" w:sz="4" w:space="0"/>
              <w:left w:val="single" w:color="auto" w:sz="4" w:space="0"/>
              <w:bottom w:val="single" w:color="auto" w:sz="4" w:space="0"/>
              <w:right w:val="single" w:color="auto" w:sz="4" w:space="0"/>
            </w:tcBorders>
            <w:noWrap w:val="0"/>
            <w:vAlign w:val="center"/>
          </w:tcPr>
          <w:p w14:paraId="670CEDF8">
            <w:pPr>
              <w:spacing w:before="156"/>
              <w:jc w:val="center"/>
              <w:rPr>
                <w:rFonts w:ascii="宋体" w:hAnsi="宋体" w:cs="宋体"/>
                <w:color w:val="000000" w:themeColor="text1"/>
                <w:szCs w:val="21"/>
                <w:highlight w:val="none"/>
                <w14:textFill>
                  <w14:solidFill>
                    <w14:schemeClr w14:val="tx1"/>
                  </w14:solidFill>
                </w14:textFill>
              </w:rPr>
            </w:pPr>
          </w:p>
        </w:tc>
        <w:tc>
          <w:tcPr>
            <w:tcW w:w="3373" w:type="dxa"/>
            <w:tcBorders>
              <w:top w:val="single" w:color="auto" w:sz="4" w:space="0"/>
              <w:left w:val="single" w:color="auto" w:sz="4" w:space="0"/>
              <w:bottom w:val="single" w:color="auto" w:sz="4" w:space="0"/>
              <w:right w:val="single" w:color="auto" w:sz="4" w:space="0"/>
            </w:tcBorders>
            <w:noWrap w:val="0"/>
            <w:vAlign w:val="center"/>
          </w:tcPr>
          <w:p w14:paraId="0EDEEE7A">
            <w:pPr>
              <w:spacing w:before="156"/>
              <w:jc w:val="center"/>
              <w:rPr>
                <w:rFonts w:ascii="宋体" w:hAnsi="宋体" w:cs="宋体"/>
                <w:color w:val="000000" w:themeColor="text1"/>
                <w:szCs w:val="21"/>
                <w:highlight w:val="none"/>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8A4F65B">
            <w:pPr>
              <w:spacing w:before="156"/>
              <w:ind w:left="43"/>
              <w:jc w:val="center"/>
              <w:rPr>
                <w:rFonts w:ascii="宋体" w:hAnsi="宋体" w:cs="宋体"/>
                <w:color w:val="000000" w:themeColor="text1"/>
                <w:szCs w:val="21"/>
                <w:highlight w:val="none"/>
                <w14:textFill>
                  <w14:solidFill>
                    <w14:schemeClr w14:val="tx1"/>
                  </w14:solidFill>
                </w14:textFill>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03EA4730">
            <w:pPr>
              <w:spacing w:before="156"/>
              <w:ind w:left="43"/>
              <w:jc w:val="center"/>
              <w:rPr>
                <w:rFonts w:ascii="宋体" w:hAnsi="宋体" w:cs="宋体"/>
                <w:color w:val="000000" w:themeColor="text1"/>
                <w:szCs w:val="21"/>
                <w:highlight w:val="none"/>
                <w14:textFill>
                  <w14:solidFill>
                    <w14:schemeClr w14:val="tx1"/>
                  </w14:solidFill>
                </w14:textFill>
              </w:rPr>
            </w:pPr>
          </w:p>
        </w:tc>
      </w:tr>
      <w:tr w14:paraId="36D23F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163" w:type="dxa"/>
            <w:tcBorders>
              <w:top w:val="single" w:color="auto" w:sz="4" w:space="0"/>
              <w:left w:val="single" w:color="auto" w:sz="4" w:space="0"/>
              <w:bottom w:val="single" w:color="auto" w:sz="4" w:space="0"/>
              <w:right w:val="single" w:color="auto" w:sz="4" w:space="0"/>
            </w:tcBorders>
            <w:noWrap w:val="0"/>
            <w:vAlign w:val="center"/>
          </w:tcPr>
          <w:p w14:paraId="3B0E5E0C">
            <w:pPr>
              <w:spacing w:before="156"/>
              <w:jc w:val="center"/>
              <w:rPr>
                <w:rFonts w:ascii="宋体" w:hAnsi="宋体" w:cs="宋体"/>
                <w:color w:val="000000" w:themeColor="text1"/>
                <w:szCs w:val="21"/>
                <w:highlight w:val="none"/>
                <w14:textFill>
                  <w14:solidFill>
                    <w14:schemeClr w14:val="tx1"/>
                  </w14:solidFill>
                </w14:textFill>
              </w:rPr>
            </w:pPr>
          </w:p>
        </w:tc>
        <w:tc>
          <w:tcPr>
            <w:tcW w:w="3373" w:type="dxa"/>
            <w:tcBorders>
              <w:top w:val="single" w:color="auto" w:sz="4" w:space="0"/>
              <w:left w:val="single" w:color="auto" w:sz="4" w:space="0"/>
              <w:bottom w:val="single" w:color="auto" w:sz="4" w:space="0"/>
              <w:right w:val="single" w:color="auto" w:sz="4" w:space="0"/>
            </w:tcBorders>
            <w:noWrap w:val="0"/>
            <w:vAlign w:val="center"/>
          </w:tcPr>
          <w:p w14:paraId="101DF337">
            <w:pPr>
              <w:spacing w:before="156"/>
              <w:jc w:val="center"/>
              <w:rPr>
                <w:rFonts w:ascii="宋体" w:hAnsi="宋体" w:cs="宋体"/>
                <w:color w:val="000000" w:themeColor="text1"/>
                <w:szCs w:val="21"/>
                <w:highlight w:val="none"/>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34C92045">
            <w:pPr>
              <w:spacing w:before="156"/>
              <w:jc w:val="center"/>
              <w:rPr>
                <w:rFonts w:ascii="宋体" w:hAnsi="宋体" w:cs="宋体"/>
                <w:color w:val="000000" w:themeColor="text1"/>
                <w:szCs w:val="21"/>
                <w:highlight w:val="none"/>
                <w14:textFill>
                  <w14:solidFill>
                    <w14:schemeClr w14:val="tx1"/>
                  </w14:solidFill>
                </w14:textFill>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726B8C6B">
            <w:pPr>
              <w:spacing w:before="156"/>
              <w:jc w:val="center"/>
              <w:rPr>
                <w:rFonts w:ascii="宋体" w:hAnsi="宋体" w:cs="宋体"/>
                <w:color w:val="000000" w:themeColor="text1"/>
                <w:szCs w:val="21"/>
                <w:highlight w:val="none"/>
                <w14:textFill>
                  <w14:solidFill>
                    <w14:schemeClr w14:val="tx1"/>
                  </w14:solidFill>
                </w14:textFill>
              </w:rPr>
            </w:pPr>
          </w:p>
        </w:tc>
      </w:tr>
      <w:tr w14:paraId="2077FD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noWrap w:val="0"/>
            <w:vAlign w:val="center"/>
          </w:tcPr>
          <w:p w14:paraId="5D09CC86">
            <w:pPr>
              <w:spacing w:before="156"/>
              <w:jc w:val="center"/>
              <w:rPr>
                <w:rFonts w:ascii="宋体" w:hAnsi="宋体" w:cs="宋体"/>
                <w:color w:val="000000" w:themeColor="text1"/>
                <w:szCs w:val="21"/>
                <w:highlight w:val="none"/>
                <w14:textFill>
                  <w14:solidFill>
                    <w14:schemeClr w14:val="tx1"/>
                  </w14:solidFill>
                </w14:textFill>
              </w:rPr>
            </w:pPr>
          </w:p>
        </w:tc>
        <w:tc>
          <w:tcPr>
            <w:tcW w:w="3373" w:type="dxa"/>
            <w:tcBorders>
              <w:top w:val="single" w:color="auto" w:sz="4" w:space="0"/>
              <w:left w:val="single" w:color="auto" w:sz="4" w:space="0"/>
              <w:bottom w:val="single" w:color="auto" w:sz="4" w:space="0"/>
              <w:right w:val="single" w:color="auto" w:sz="4" w:space="0"/>
            </w:tcBorders>
            <w:noWrap w:val="0"/>
            <w:vAlign w:val="center"/>
          </w:tcPr>
          <w:p w14:paraId="11EC58C9">
            <w:pPr>
              <w:spacing w:before="156"/>
              <w:jc w:val="center"/>
              <w:rPr>
                <w:rFonts w:ascii="宋体" w:hAnsi="宋体" w:cs="宋体"/>
                <w:color w:val="000000" w:themeColor="text1"/>
                <w:szCs w:val="21"/>
                <w:highlight w:val="none"/>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FCF2BA8">
            <w:pPr>
              <w:spacing w:before="156"/>
              <w:jc w:val="center"/>
              <w:rPr>
                <w:rFonts w:ascii="宋体" w:hAnsi="宋体" w:cs="宋体"/>
                <w:color w:val="000000" w:themeColor="text1"/>
                <w:szCs w:val="21"/>
                <w:highlight w:val="none"/>
                <w14:textFill>
                  <w14:solidFill>
                    <w14:schemeClr w14:val="tx1"/>
                  </w14:solidFill>
                </w14:textFill>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67667C35">
            <w:pPr>
              <w:spacing w:before="156"/>
              <w:jc w:val="center"/>
              <w:rPr>
                <w:rFonts w:ascii="宋体" w:hAnsi="宋体" w:cs="宋体"/>
                <w:color w:val="000000" w:themeColor="text1"/>
                <w:szCs w:val="21"/>
                <w:highlight w:val="none"/>
                <w14:textFill>
                  <w14:solidFill>
                    <w14:schemeClr w14:val="tx1"/>
                  </w14:solidFill>
                </w14:textFill>
              </w:rPr>
            </w:pPr>
          </w:p>
        </w:tc>
      </w:tr>
      <w:tr w14:paraId="1300FD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noWrap w:val="0"/>
            <w:vAlign w:val="center"/>
          </w:tcPr>
          <w:p w14:paraId="71F70320">
            <w:pPr>
              <w:spacing w:before="156"/>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3373" w:type="dxa"/>
            <w:tcBorders>
              <w:top w:val="single" w:color="auto" w:sz="4" w:space="0"/>
              <w:left w:val="single" w:color="auto" w:sz="4" w:space="0"/>
              <w:bottom w:val="single" w:color="auto" w:sz="4" w:space="0"/>
              <w:right w:val="single" w:color="auto" w:sz="4" w:space="0"/>
            </w:tcBorders>
            <w:noWrap w:val="0"/>
            <w:vAlign w:val="center"/>
          </w:tcPr>
          <w:p w14:paraId="03DF13E5">
            <w:pPr>
              <w:spacing w:before="156"/>
              <w:jc w:val="center"/>
              <w:rPr>
                <w:rFonts w:ascii="宋体" w:hAnsi="宋体" w:cs="宋体"/>
                <w:color w:val="000000" w:themeColor="text1"/>
                <w:szCs w:val="21"/>
                <w:highlight w:val="none"/>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45A0F02">
            <w:pPr>
              <w:spacing w:before="156"/>
              <w:jc w:val="center"/>
              <w:rPr>
                <w:rFonts w:ascii="宋体" w:hAnsi="宋体" w:cs="宋体"/>
                <w:color w:val="000000" w:themeColor="text1"/>
                <w:szCs w:val="21"/>
                <w:highlight w:val="none"/>
                <w14:textFill>
                  <w14:solidFill>
                    <w14:schemeClr w14:val="tx1"/>
                  </w14:solidFill>
                </w14:textFill>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7E13D2E5">
            <w:pPr>
              <w:spacing w:before="156"/>
              <w:jc w:val="center"/>
              <w:rPr>
                <w:rFonts w:ascii="宋体" w:hAnsi="宋体" w:cs="宋体"/>
                <w:color w:val="000000" w:themeColor="text1"/>
                <w:szCs w:val="21"/>
                <w:highlight w:val="none"/>
                <w14:textFill>
                  <w14:solidFill>
                    <w14:schemeClr w14:val="tx1"/>
                  </w14:solidFill>
                </w14:textFill>
              </w:rPr>
            </w:pPr>
          </w:p>
        </w:tc>
      </w:tr>
    </w:tbl>
    <w:p w14:paraId="69293460">
      <w:pPr>
        <w:spacing w:before="50" w:after="50"/>
        <w:rPr>
          <w:rFonts w:hint="eastAsia" w:ascii="宋体" w:hAnsi="宋体" w:cs="宋体"/>
          <w:color w:val="000000" w:themeColor="text1"/>
          <w:highlight w:val="none"/>
          <w14:textFill>
            <w14:solidFill>
              <w14:schemeClr w14:val="tx1"/>
            </w14:solidFill>
          </w14:textFill>
        </w:rPr>
      </w:pPr>
    </w:p>
    <w:p w14:paraId="52EC30EB">
      <w:pPr>
        <w:spacing w:before="50" w:after="50"/>
        <w:rPr>
          <w:rFonts w:hint="eastAsia" w:ascii="宋体" w:hAnsi="宋体" w:cs="宋体"/>
          <w:color w:val="000000" w:themeColor="text1"/>
          <w:highlight w:val="none"/>
          <w14:textFill>
            <w14:solidFill>
              <w14:schemeClr w14:val="tx1"/>
            </w14:solidFill>
          </w14:textFill>
        </w:rPr>
      </w:pPr>
    </w:p>
    <w:p w14:paraId="7CE0063F">
      <w:pPr>
        <w:spacing w:before="50" w:after="50"/>
        <w:rPr>
          <w:rFonts w:ascii="宋体" w:hAnsi="宋体" w:cs="宋体"/>
          <w:color w:val="000000" w:themeColor="text1"/>
          <w:spacing w:val="20"/>
          <w:sz w:val="24"/>
          <w:highlight w:val="none"/>
          <w14:textFill>
            <w14:solidFill>
              <w14:schemeClr w14:val="tx1"/>
            </w14:solidFill>
          </w14:textFill>
        </w:rPr>
      </w:pPr>
    </w:p>
    <w:p w14:paraId="6028FCD4">
      <w:pPr>
        <w:spacing w:line="400" w:lineRule="exact"/>
        <w:ind w:firstLine="189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投标人[公章(CA签章)，自然人签字或个人CA签章]：</w:t>
      </w:r>
      <w:r>
        <w:rPr>
          <w:rFonts w:hint="eastAsia" w:ascii="宋体" w:hAnsi="宋体" w:cs="宋体"/>
          <w:color w:val="000000" w:themeColor="text1"/>
          <w:szCs w:val="21"/>
          <w:highlight w:val="none"/>
          <w:u w:val="single"/>
          <w14:textFill>
            <w14:solidFill>
              <w14:schemeClr w14:val="tx1"/>
            </w14:solidFill>
          </w14:textFill>
        </w:rPr>
        <w:t xml:space="preserve">                                </w:t>
      </w:r>
    </w:p>
    <w:p w14:paraId="53A77207">
      <w:pPr>
        <w:spacing w:line="340" w:lineRule="exact"/>
        <w:rPr>
          <w:color w:val="000000" w:themeColor="text1"/>
          <w:highlight w:val="none"/>
          <w14:textFill>
            <w14:solidFill>
              <w14:schemeClr w14:val="tx1"/>
            </w14:solidFill>
          </w14:textFill>
        </w:rPr>
      </w:pPr>
    </w:p>
    <w:p w14:paraId="203F86BD">
      <w:pPr>
        <w:spacing w:line="400" w:lineRule="exact"/>
        <w:ind w:firstLine="1680"/>
        <w:rPr>
          <w:rFonts w:hint="eastAsia" w:ascii="宋体" w:hAnsi="宋体" w:cs="宋体"/>
          <w:color w:val="000000" w:themeColor="text1"/>
          <w:highlight w:val="none"/>
          <w14:textFill>
            <w14:solidFill>
              <w14:schemeClr w14:val="tx1"/>
            </w14:solidFill>
          </w14:textFill>
        </w:rPr>
      </w:pPr>
    </w:p>
    <w:p w14:paraId="3EFB9C65">
      <w:pPr>
        <w:spacing w:line="400" w:lineRule="exact"/>
        <w:ind w:firstLine="16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日          期：</w:t>
      </w:r>
      <w:r>
        <w:rPr>
          <w:rFonts w:hint="eastAsia" w:ascii="宋体" w:hAnsi="宋体" w:cs="宋体"/>
          <w:color w:val="000000" w:themeColor="text1"/>
          <w:highlight w:val="none"/>
          <w:u w:val="single"/>
          <w14:textFill>
            <w14:solidFill>
              <w14:schemeClr w14:val="tx1"/>
            </w14:solidFill>
          </w14:textFill>
        </w:rPr>
        <w:t xml:space="preserve">                                                   </w:t>
      </w:r>
    </w:p>
    <w:p w14:paraId="38CA0B10">
      <w:pPr>
        <w:ind w:firstLine="1890"/>
        <w:rPr>
          <w:rFonts w:ascii="宋体" w:hAnsi="宋体" w:cs="宋体"/>
          <w:color w:val="000000" w:themeColor="text1"/>
          <w:highlight w:val="none"/>
          <w:u w:val="single"/>
          <w14:textFill>
            <w14:solidFill>
              <w14:schemeClr w14:val="tx1"/>
            </w14:solidFill>
          </w14:textFill>
        </w:rPr>
      </w:pPr>
    </w:p>
    <w:p w14:paraId="322C4B06">
      <w:pPr>
        <w:ind w:firstLine="1890"/>
        <w:rPr>
          <w:rFonts w:ascii="宋体" w:hAnsi="宋体" w:cs="宋体"/>
          <w:color w:val="000000" w:themeColor="text1"/>
          <w:highlight w:val="none"/>
          <w:u w:val="single"/>
          <w14:textFill>
            <w14:solidFill>
              <w14:schemeClr w14:val="tx1"/>
            </w14:solidFill>
          </w14:textFill>
        </w:rPr>
      </w:pPr>
    </w:p>
    <w:p w14:paraId="6567E7A6">
      <w:pPr>
        <w:spacing w:line="400" w:lineRule="exact"/>
        <w:ind w:left="982" w:hanging="562"/>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注：</w:t>
      </w:r>
      <w:r>
        <w:rPr>
          <w:rFonts w:hint="eastAsia" w:ascii="宋体" w:hAnsi="宋体" w:cs="宋体"/>
          <w:b/>
          <w:color w:val="000000" w:themeColor="text1"/>
          <w:sz w:val="24"/>
          <w:highlight w:val="none"/>
          <w14:textFill>
            <w14:solidFill>
              <w14:schemeClr w14:val="tx1"/>
            </w14:solidFill>
          </w14:textFill>
        </w:rPr>
        <w:t>1.“商务响应表”各项内容必须如实填写。</w:t>
      </w:r>
    </w:p>
    <w:p w14:paraId="48CAB095">
      <w:pPr>
        <w:spacing w:line="400" w:lineRule="exact"/>
        <w:ind w:firstLine="964"/>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2.当本表由多页构成时，需逐页加盖投标人公章（CA签章）（属自然人的须逐页签字或个人CA签章）。</w:t>
      </w:r>
    </w:p>
    <w:p w14:paraId="56B5A21C">
      <w:pPr>
        <w:pStyle w:val="212"/>
        <w:rPr>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 xml:space="preserve">        3.</w:t>
      </w:r>
      <w:r>
        <w:rPr>
          <w:rFonts w:hint="eastAsia" w:ascii="宋体" w:hAnsi="宋体" w:eastAsia="宋体" w:cs="宋体"/>
          <w:b/>
          <w:color w:val="000000" w:themeColor="text1"/>
          <w:highlight w:val="none"/>
          <w14:textFill>
            <w14:solidFill>
              <w14:schemeClr w14:val="tx1"/>
            </w14:solidFill>
          </w14:textFill>
        </w:rPr>
        <w:t>投标人应对照招标文件中</w:t>
      </w:r>
      <w:r>
        <w:rPr>
          <w:rFonts w:hint="eastAsia" w:ascii="宋体" w:hAnsi="宋体" w:eastAsia="宋体" w:cs="宋体"/>
          <w:b/>
          <w:color w:val="000000" w:themeColor="text1"/>
          <w:highlight w:val="none"/>
          <w:lang w:eastAsia="zh-CN"/>
          <w14:textFill>
            <w14:solidFill>
              <w14:schemeClr w14:val="tx1"/>
            </w14:solidFill>
          </w14:textFill>
        </w:rPr>
        <w:t>“</w:t>
      </w:r>
      <w:r>
        <w:rPr>
          <w:rFonts w:hint="eastAsia" w:ascii="宋体" w:hAnsi="宋体" w:eastAsia="宋体" w:cs="宋体"/>
          <w:b/>
          <w:color w:val="000000" w:themeColor="text1"/>
          <w:highlight w:val="none"/>
          <w14:textFill>
            <w14:solidFill>
              <w14:schemeClr w14:val="tx1"/>
            </w14:solidFill>
          </w14:textFill>
        </w:rPr>
        <w:t>第三章</w:t>
      </w:r>
      <w:r>
        <w:rPr>
          <w:rFonts w:hint="eastAsia" w:ascii="宋体" w:hAnsi="宋体" w:eastAsia="宋体" w:cs="宋体"/>
          <w:b/>
          <w:color w:val="000000" w:themeColor="text1"/>
          <w:highlight w:val="none"/>
          <w:lang w:val="en-US" w:eastAsia="zh-CN"/>
          <w14:textFill>
            <w14:solidFill>
              <w14:schemeClr w14:val="tx1"/>
            </w14:solidFill>
          </w14:textFill>
        </w:rPr>
        <w:t xml:space="preserve"> </w:t>
      </w:r>
      <w:r>
        <w:rPr>
          <w:rFonts w:hint="eastAsia" w:ascii="宋体" w:hAnsi="宋体" w:eastAsia="宋体" w:cs="宋体"/>
          <w:b/>
          <w:color w:val="000000" w:themeColor="text1"/>
          <w:highlight w:val="none"/>
          <w14:textFill>
            <w14:solidFill>
              <w14:schemeClr w14:val="tx1"/>
            </w14:solidFill>
          </w14:textFill>
        </w:rPr>
        <w:t>采购需求</w:t>
      </w:r>
      <w:r>
        <w:rPr>
          <w:rFonts w:hint="eastAsia" w:ascii="宋体" w:hAnsi="宋体" w:eastAsia="宋体" w:cs="宋体"/>
          <w:b/>
          <w:color w:val="000000" w:themeColor="text1"/>
          <w:highlight w:val="none"/>
          <w:lang w:eastAsia="zh-CN"/>
          <w14:textFill>
            <w14:solidFill>
              <w14:schemeClr w14:val="tx1"/>
            </w14:solidFill>
          </w14:textFill>
        </w:rPr>
        <w:t>”中的“</w:t>
      </w:r>
      <w:r>
        <w:rPr>
          <w:rFonts w:hint="eastAsia" w:ascii="宋体" w:hAnsi="宋体" w:eastAsia="宋体" w:cs="宋体"/>
          <w:b/>
          <w:color w:val="000000" w:themeColor="text1"/>
          <w:highlight w:val="none"/>
          <w14:textFill>
            <w14:solidFill>
              <w14:schemeClr w14:val="tx1"/>
            </w14:solidFill>
          </w14:textFill>
        </w:rPr>
        <w:t>商务要求</w:t>
      </w:r>
      <w:r>
        <w:rPr>
          <w:rFonts w:hint="eastAsia" w:ascii="宋体" w:hAnsi="宋体" w:eastAsia="宋体" w:cs="宋体"/>
          <w:b/>
          <w:color w:val="000000" w:themeColor="text1"/>
          <w:highlight w:val="none"/>
          <w:lang w:eastAsia="zh-CN"/>
          <w14:textFill>
            <w14:solidFill>
              <w14:schemeClr w14:val="tx1"/>
            </w14:solidFill>
          </w14:textFill>
        </w:rPr>
        <w:t>”</w:t>
      </w:r>
      <w:r>
        <w:rPr>
          <w:rFonts w:hint="eastAsia" w:ascii="宋体" w:hAnsi="宋体" w:eastAsia="宋体" w:cs="宋体"/>
          <w:b/>
          <w:color w:val="000000" w:themeColor="text1"/>
          <w:highlight w:val="none"/>
          <w14:textFill>
            <w14:solidFill>
              <w14:schemeClr w14:val="tx1"/>
            </w14:solidFill>
          </w14:textFill>
        </w:rPr>
        <w:t>的内容逐条响应，并在“偏离情况说明”栏注明“正偏离”、“负偏离”或“无偏离”。</w:t>
      </w:r>
      <w:r>
        <w:rPr>
          <w:rFonts w:hint="eastAsia" w:ascii="宋体" w:hAnsi="宋体" w:eastAsia="宋体" w:cs="宋体"/>
          <w:b/>
          <w:color w:val="000000" w:themeColor="text1"/>
          <w:highlight w:val="none"/>
          <w:lang w:eastAsia="zh-CN"/>
          <w14:textFill>
            <w14:solidFill>
              <w14:schemeClr w14:val="tx1"/>
            </w14:solidFill>
          </w14:textFill>
        </w:rPr>
        <w:t>否则，投标无效。</w:t>
      </w:r>
    </w:p>
    <w:p w14:paraId="17938B56">
      <w:pPr>
        <w:pStyle w:val="212"/>
        <w:rPr>
          <w:color w:val="000000" w:themeColor="text1"/>
          <w:highlight w:val="none"/>
          <w14:textFill>
            <w14:solidFill>
              <w14:schemeClr w14:val="tx1"/>
            </w14:solidFill>
          </w14:textFill>
        </w:rPr>
      </w:pPr>
    </w:p>
    <w:p w14:paraId="71BBA6BA">
      <w:pPr>
        <w:pStyle w:val="212"/>
        <w:rPr>
          <w:color w:val="000000" w:themeColor="text1"/>
          <w:highlight w:val="none"/>
          <w14:textFill>
            <w14:solidFill>
              <w14:schemeClr w14:val="tx1"/>
            </w14:solidFill>
          </w14:textFill>
        </w:rPr>
      </w:pPr>
    </w:p>
    <w:p w14:paraId="14B7CA76">
      <w:pPr>
        <w:pStyle w:val="212"/>
        <w:rPr>
          <w:color w:val="000000" w:themeColor="text1"/>
          <w:highlight w:val="none"/>
          <w14:textFill>
            <w14:solidFill>
              <w14:schemeClr w14:val="tx1"/>
            </w14:solidFill>
          </w14:textFill>
        </w:rPr>
      </w:pPr>
    </w:p>
    <w:p w14:paraId="5F6BB74D">
      <w:pPr>
        <w:pStyle w:val="212"/>
        <w:rPr>
          <w:color w:val="000000" w:themeColor="text1"/>
          <w:highlight w:val="none"/>
          <w14:textFill>
            <w14:solidFill>
              <w14:schemeClr w14:val="tx1"/>
            </w14:solidFill>
          </w14:textFill>
        </w:rPr>
      </w:pPr>
    </w:p>
    <w:p w14:paraId="43451D74">
      <w:pPr>
        <w:pStyle w:val="212"/>
        <w:rPr>
          <w:color w:val="000000" w:themeColor="text1"/>
          <w:highlight w:val="none"/>
          <w14:textFill>
            <w14:solidFill>
              <w14:schemeClr w14:val="tx1"/>
            </w14:solidFill>
          </w14:textFill>
        </w:rPr>
      </w:pPr>
    </w:p>
    <w:p w14:paraId="412A8484">
      <w:pPr>
        <w:rPr>
          <w:color w:val="000000" w:themeColor="text1"/>
          <w:highlight w:val="none"/>
          <w14:textFill>
            <w14:solidFill>
              <w14:schemeClr w14:val="tx1"/>
            </w14:solidFill>
          </w14:textFill>
        </w:rPr>
      </w:pPr>
    </w:p>
    <w:p w14:paraId="0F6E5277">
      <w:pPr>
        <w:rPr>
          <w:color w:val="000000" w:themeColor="text1"/>
          <w:highlight w:val="none"/>
          <w14:textFill>
            <w14:solidFill>
              <w14:schemeClr w14:val="tx1"/>
            </w14:solidFill>
          </w14:textFill>
        </w:rPr>
      </w:pPr>
    </w:p>
    <w:p w14:paraId="698ADFAC">
      <w:pPr>
        <w:pStyle w:val="212"/>
        <w:rPr>
          <w:color w:val="000000" w:themeColor="text1"/>
          <w:highlight w:val="none"/>
          <w14:textFill>
            <w14:solidFill>
              <w14:schemeClr w14:val="tx1"/>
            </w14:solidFill>
          </w14:textFill>
        </w:rPr>
      </w:pPr>
    </w:p>
    <w:p w14:paraId="1132942C">
      <w:pP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4.“采购需求”需提供的有效证明文件（按其要求提供）：</w:t>
      </w:r>
    </w:p>
    <w:p w14:paraId="53D15858">
      <w:pPr>
        <w:rPr>
          <w:rFonts w:ascii="宋体" w:hAnsi="宋体" w:cs="宋体"/>
          <w:b/>
          <w:bCs/>
          <w:color w:val="000000" w:themeColor="text1"/>
          <w:sz w:val="32"/>
          <w:szCs w:val="32"/>
          <w:highlight w:val="none"/>
          <w14:textFill>
            <w14:solidFill>
              <w14:schemeClr w14:val="tx1"/>
            </w14:solidFill>
          </w14:textFill>
        </w:rPr>
      </w:pPr>
    </w:p>
    <w:p w14:paraId="0955727A">
      <w:pPr>
        <w:rPr>
          <w:rFonts w:ascii="宋体" w:hAnsi="宋体" w:cs="宋体"/>
          <w:b/>
          <w:bCs/>
          <w:color w:val="000000" w:themeColor="text1"/>
          <w:sz w:val="32"/>
          <w:szCs w:val="32"/>
          <w:highlight w:val="none"/>
          <w14:textFill>
            <w14:solidFill>
              <w14:schemeClr w14:val="tx1"/>
            </w14:solidFill>
          </w14:textFill>
        </w:rPr>
      </w:pPr>
    </w:p>
    <w:p w14:paraId="2B0D7976">
      <w:pPr>
        <w:pStyle w:val="196"/>
        <w:rPr>
          <w:rFonts w:ascii="宋体" w:hAnsi="宋体" w:cs="宋体"/>
          <w:b w:val="0"/>
          <w:bCs w:val="0"/>
          <w:color w:val="000000" w:themeColor="text1"/>
          <w:sz w:val="32"/>
          <w:szCs w:val="32"/>
          <w:highlight w:val="none"/>
          <w14:textFill>
            <w14:solidFill>
              <w14:schemeClr w14:val="tx1"/>
            </w14:solidFill>
          </w14:textFill>
        </w:rPr>
      </w:pPr>
    </w:p>
    <w:p w14:paraId="79A03B00">
      <w:pPr>
        <w:rPr>
          <w:color w:val="000000" w:themeColor="text1"/>
          <w:highlight w:val="none"/>
          <w14:textFill>
            <w14:solidFill>
              <w14:schemeClr w14:val="tx1"/>
            </w14:solidFill>
          </w14:textFill>
        </w:rPr>
      </w:pPr>
    </w:p>
    <w:p w14:paraId="1513C7A5">
      <w:pP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5.投标人的售后服务承诺书（必须包含售后服务要求的全部内容）（格式见附件）（必须提供）</w:t>
      </w:r>
    </w:p>
    <w:p w14:paraId="3512051C">
      <w:pP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附件：</w:t>
      </w:r>
    </w:p>
    <w:p w14:paraId="3489604F">
      <w:pPr>
        <w:pStyle w:val="212"/>
        <w:rPr>
          <w:rFonts w:ascii="宋体" w:hAnsi="宋体" w:cs="宋体"/>
          <w:b/>
          <w:bCs/>
          <w:color w:val="000000" w:themeColor="text1"/>
          <w:sz w:val="32"/>
          <w:szCs w:val="32"/>
          <w:highlight w:val="none"/>
          <w14:textFill>
            <w14:solidFill>
              <w14:schemeClr w14:val="tx1"/>
            </w14:solidFill>
          </w14:textFill>
        </w:rPr>
      </w:pPr>
    </w:p>
    <w:p w14:paraId="61B4F985">
      <w:pPr>
        <w:ind w:firstLine="472"/>
        <w:jc w:val="center"/>
        <w:rPr>
          <w:rFonts w:ascii="宋体" w:hAnsi="宋体" w:cs="宋体"/>
          <w:b/>
          <w:bCs/>
          <w:color w:val="000000" w:themeColor="text1"/>
          <w:sz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售后服务承诺书</w:t>
      </w:r>
      <w:r>
        <w:rPr>
          <w:rFonts w:hint="eastAsia" w:ascii="宋体" w:hAnsi="宋体" w:cs="宋体"/>
          <w:b/>
          <w:bCs/>
          <w:color w:val="000000" w:themeColor="text1"/>
          <w:sz w:val="32"/>
          <w:highlight w:val="none"/>
          <w14:textFill>
            <w14:solidFill>
              <w14:schemeClr w14:val="tx1"/>
            </w14:solidFill>
          </w14:textFill>
        </w:rPr>
        <w:t>（格式）</w:t>
      </w:r>
    </w:p>
    <w:p w14:paraId="65DB7514">
      <w:pPr>
        <w:spacing w:line="360" w:lineRule="exact"/>
        <w:rPr>
          <w:rFonts w:hint="eastAsia" w:ascii="宋体" w:hAnsi="宋体" w:cs="宋体"/>
          <w:color w:val="000000" w:themeColor="text1"/>
          <w:sz w:val="24"/>
          <w:highlight w:val="none"/>
          <w14:textFill>
            <w14:solidFill>
              <w14:schemeClr w14:val="tx1"/>
            </w14:solidFill>
          </w14:textFill>
        </w:rPr>
      </w:pPr>
    </w:p>
    <w:p w14:paraId="3CA785A4">
      <w:pPr>
        <w:pStyle w:val="298"/>
        <w:spacing w:line="360" w:lineRule="exact"/>
        <w:rPr>
          <w:rFonts w:hint="eastAsia" w:ascii="宋体" w:hAnsi="宋体" w:eastAsia="宋体" w:cs="宋体"/>
          <w:color w:val="000000" w:themeColor="text1"/>
          <w:highlight w:val="none"/>
          <w14:textFill>
            <w14:solidFill>
              <w14:schemeClr w14:val="tx1"/>
            </w14:solidFill>
          </w14:textFill>
        </w:rPr>
      </w:pPr>
    </w:p>
    <w:p w14:paraId="50EAB1CA">
      <w:pPr>
        <w:spacing w:line="400" w:lineRule="exact"/>
        <w:rPr>
          <w:rFonts w:ascii="宋体" w:hAnsi="宋体" w:cs="宋体"/>
          <w:color w:val="000000" w:themeColor="text1"/>
          <w:sz w:val="32"/>
          <w:szCs w:val="32"/>
          <w:highlight w:val="none"/>
          <w14:textFill>
            <w14:solidFill>
              <w14:schemeClr w14:val="tx1"/>
            </w14:solidFill>
          </w14:textFill>
        </w:rPr>
      </w:pPr>
    </w:p>
    <w:p w14:paraId="0A2FDE74">
      <w:pPr>
        <w:spacing w:line="400" w:lineRule="exact"/>
        <w:rPr>
          <w:rFonts w:ascii="宋体" w:hAnsi="宋体" w:cs="宋体"/>
          <w:color w:val="000000" w:themeColor="text1"/>
          <w:sz w:val="32"/>
          <w:szCs w:val="32"/>
          <w:highlight w:val="none"/>
          <w14:textFill>
            <w14:solidFill>
              <w14:schemeClr w14:val="tx1"/>
            </w14:solidFill>
          </w14:textFill>
        </w:rPr>
      </w:pPr>
    </w:p>
    <w:p w14:paraId="3E4B1F79">
      <w:pPr>
        <w:spacing w:line="400" w:lineRule="exact"/>
        <w:rPr>
          <w:rFonts w:ascii="宋体" w:hAnsi="宋体" w:cs="宋体"/>
          <w:color w:val="000000" w:themeColor="text1"/>
          <w:sz w:val="32"/>
          <w:szCs w:val="32"/>
          <w:highlight w:val="none"/>
          <w14:textFill>
            <w14:solidFill>
              <w14:schemeClr w14:val="tx1"/>
            </w14:solidFill>
          </w14:textFill>
        </w:rPr>
      </w:pPr>
    </w:p>
    <w:p w14:paraId="70D712B0">
      <w:pPr>
        <w:spacing w:line="400" w:lineRule="exact"/>
        <w:ind w:firstLine="189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投标人[公章(CA签章)，自然人签字或个人CA签章]：</w:t>
      </w:r>
      <w:r>
        <w:rPr>
          <w:rFonts w:hint="eastAsia" w:ascii="宋体" w:hAnsi="宋体" w:cs="宋体"/>
          <w:color w:val="000000" w:themeColor="text1"/>
          <w:szCs w:val="21"/>
          <w:highlight w:val="none"/>
          <w:u w:val="single"/>
          <w14:textFill>
            <w14:solidFill>
              <w14:schemeClr w14:val="tx1"/>
            </w14:solidFill>
          </w14:textFill>
        </w:rPr>
        <w:t xml:space="preserve">                                     </w:t>
      </w:r>
    </w:p>
    <w:p w14:paraId="0123EB93">
      <w:pPr>
        <w:pStyle w:val="196"/>
        <w:rPr>
          <w:color w:val="000000" w:themeColor="text1"/>
          <w:highlight w:val="none"/>
          <w14:textFill>
            <w14:solidFill>
              <w14:schemeClr w14:val="tx1"/>
            </w14:solidFill>
          </w14:textFill>
        </w:rPr>
      </w:pPr>
    </w:p>
    <w:p w14:paraId="30BB5D49">
      <w:pPr>
        <w:spacing w:line="400" w:lineRule="exact"/>
        <w:ind w:firstLine="16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日          期：</w:t>
      </w:r>
      <w:r>
        <w:rPr>
          <w:rFonts w:hint="eastAsia" w:ascii="宋体" w:hAnsi="宋体" w:cs="宋体"/>
          <w:color w:val="000000" w:themeColor="text1"/>
          <w:highlight w:val="none"/>
          <w:u w:val="single"/>
          <w14:textFill>
            <w14:solidFill>
              <w14:schemeClr w14:val="tx1"/>
            </w14:solidFill>
          </w14:textFill>
        </w:rPr>
        <w:t xml:space="preserve">                                                   </w:t>
      </w:r>
    </w:p>
    <w:p w14:paraId="31F7569D">
      <w:pPr>
        <w:pStyle w:val="212"/>
        <w:rPr>
          <w:color w:val="000000" w:themeColor="text1"/>
          <w:highlight w:val="none"/>
          <w14:textFill>
            <w14:solidFill>
              <w14:schemeClr w14:val="tx1"/>
            </w14:solidFill>
          </w14:textFill>
        </w:rPr>
      </w:pPr>
    </w:p>
    <w:p w14:paraId="482F44CA">
      <w:pPr>
        <w:pStyle w:val="212"/>
        <w:rPr>
          <w:color w:val="000000" w:themeColor="text1"/>
          <w:highlight w:val="none"/>
          <w14:textFill>
            <w14:solidFill>
              <w14:schemeClr w14:val="tx1"/>
            </w14:solidFill>
          </w14:textFill>
        </w:rPr>
      </w:pPr>
    </w:p>
    <w:p w14:paraId="6E9E63F2">
      <w:pPr>
        <w:pStyle w:val="212"/>
        <w:rPr>
          <w:color w:val="000000" w:themeColor="text1"/>
          <w:highlight w:val="none"/>
          <w14:textFill>
            <w14:solidFill>
              <w14:schemeClr w14:val="tx1"/>
            </w14:solidFill>
          </w14:textFill>
        </w:rPr>
      </w:pPr>
    </w:p>
    <w:p w14:paraId="79F6F106">
      <w:pPr>
        <w:pStyle w:val="212"/>
        <w:rPr>
          <w:color w:val="000000" w:themeColor="text1"/>
          <w:highlight w:val="none"/>
          <w14:textFill>
            <w14:solidFill>
              <w14:schemeClr w14:val="tx1"/>
            </w14:solidFill>
          </w14:textFill>
        </w:rPr>
      </w:pPr>
    </w:p>
    <w:p w14:paraId="4C214573">
      <w:pPr>
        <w:pStyle w:val="212"/>
        <w:rPr>
          <w:color w:val="000000" w:themeColor="text1"/>
          <w:highlight w:val="none"/>
          <w14:textFill>
            <w14:solidFill>
              <w14:schemeClr w14:val="tx1"/>
            </w14:solidFill>
          </w14:textFill>
        </w:rPr>
      </w:pPr>
    </w:p>
    <w:p w14:paraId="3759AB22">
      <w:pPr>
        <w:rPr>
          <w:color w:val="000000" w:themeColor="text1"/>
          <w:highlight w:val="none"/>
          <w14:textFill>
            <w14:solidFill>
              <w14:schemeClr w14:val="tx1"/>
            </w14:solidFill>
          </w14:textFill>
        </w:rPr>
      </w:pPr>
    </w:p>
    <w:p w14:paraId="23A6046F">
      <w:pPr>
        <w:pStyle w:val="212"/>
        <w:rPr>
          <w:color w:val="000000" w:themeColor="text1"/>
          <w:highlight w:val="none"/>
          <w14:textFill>
            <w14:solidFill>
              <w14:schemeClr w14:val="tx1"/>
            </w14:solidFill>
          </w14:textFill>
        </w:rPr>
      </w:pPr>
    </w:p>
    <w:p w14:paraId="3E9CE57E">
      <w:pPr>
        <w:rPr>
          <w:color w:val="000000" w:themeColor="text1"/>
          <w:highlight w:val="none"/>
          <w14:textFill>
            <w14:solidFill>
              <w14:schemeClr w14:val="tx1"/>
            </w14:solidFill>
          </w14:textFill>
        </w:rPr>
      </w:pPr>
    </w:p>
    <w:p w14:paraId="047165AD">
      <w:pPr>
        <w:pStyle w:val="212"/>
        <w:rPr>
          <w:color w:val="000000" w:themeColor="text1"/>
          <w:highlight w:val="none"/>
          <w14:textFill>
            <w14:solidFill>
              <w14:schemeClr w14:val="tx1"/>
            </w14:solidFill>
          </w14:textFill>
        </w:rPr>
      </w:pPr>
    </w:p>
    <w:p w14:paraId="449A9C60">
      <w:pPr>
        <w:rPr>
          <w:color w:val="000000" w:themeColor="text1"/>
          <w:highlight w:val="none"/>
          <w14:textFill>
            <w14:solidFill>
              <w14:schemeClr w14:val="tx1"/>
            </w14:solidFill>
          </w14:textFill>
        </w:rPr>
      </w:pPr>
    </w:p>
    <w:p w14:paraId="7B698D7D">
      <w:pPr>
        <w:rPr>
          <w:color w:val="000000" w:themeColor="text1"/>
          <w:highlight w:val="none"/>
          <w14:textFill>
            <w14:solidFill>
              <w14:schemeClr w14:val="tx1"/>
            </w14:solidFill>
          </w14:textFill>
        </w:rPr>
      </w:pPr>
    </w:p>
    <w:p w14:paraId="3409ADD1">
      <w:pPr>
        <w:rPr>
          <w:color w:val="000000" w:themeColor="text1"/>
          <w:highlight w:val="none"/>
          <w14:textFill>
            <w14:solidFill>
              <w14:schemeClr w14:val="tx1"/>
            </w14:solidFill>
          </w14:textFill>
        </w:rPr>
      </w:pPr>
    </w:p>
    <w:p w14:paraId="592340A8">
      <w:pPr>
        <w:rPr>
          <w:color w:val="000000" w:themeColor="text1"/>
          <w:highlight w:val="none"/>
          <w14:textFill>
            <w14:solidFill>
              <w14:schemeClr w14:val="tx1"/>
            </w14:solidFill>
          </w14:textFill>
        </w:rPr>
      </w:pPr>
    </w:p>
    <w:p w14:paraId="11F4A22C">
      <w:pPr>
        <w:rPr>
          <w:color w:val="000000" w:themeColor="text1"/>
          <w:highlight w:val="none"/>
          <w14:textFill>
            <w14:solidFill>
              <w14:schemeClr w14:val="tx1"/>
            </w14:solidFill>
          </w14:textFill>
        </w:rPr>
      </w:pPr>
    </w:p>
    <w:p w14:paraId="40514737">
      <w:pPr>
        <w:rPr>
          <w:color w:val="000000" w:themeColor="text1"/>
          <w:highlight w:val="none"/>
          <w14:textFill>
            <w14:solidFill>
              <w14:schemeClr w14:val="tx1"/>
            </w14:solidFill>
          </w14:textFill>
        </w:rPr>
      </w:pPr>
    </w:p>
    <w:p w14:paraId="498B8C7B">
      <w:pPr>
        <w:rPr>
          <w:color w:val="000000" w:themeColor="text1"/>
          <w:highlight w:val="none"/>
          <w14:textFill>
            <w14:solidFill>
              <w14:schemeClr w14:val="tx1"/>
            </w14:solidFill>
          </w14:textFill>
        </w:rPr>
      </w:pPr>
    </w:p>
    <w:p w14:paraId="5038FD7C">
      <w:pPr>
        <w:rPr>
          <w:color w:val="000000" w:themeColor="text1"/>
          <w:highlight w:val="none"/>
          <w14:textFill>
            <w14:solidFill>
              <w14:schemeClr w14:val="tx1"/>
            </w14:solidFill>
          </w14:textFill>
        </w:rPr>
      </w:pPr>
    </w:p>
    <w:p w14:paraId="1B036C90">
      <w:pPr>
        <w:rPr>
          <w:color w:val="000000" w:themeColor="text1"/>
          <w:highlight w:val="none"/>
          <w14:textFill>
            <w14:solidFill>
              <w14:schemeClr w14:val="tx1"/>
            </w14:solidFill>
          </w14:textFill>
        </w:rPr>
      </w:pPr>
    </w:p>
    <w:p w14:paraId="609485F4">
      <w:pPr>
        <w:rPr>
          <w:color w:val="000000" w:themeColor="text1"/>
          <w:highlight w:val="none"/>
          <w14:textFill>
            <w14:solidFill>
              <w14:schemeClr w14:val="tx1"/>
            </w14:solidFill>
          </w14:textFill>
        </w:rPr>
      </w:pPr>
    </w:p>
    <w:p w14:paraId="2E20D52B">
      <w:pPr>
        <w:rPr>
          <w:color w:val="000000" w:themeColor="text1"/>
          <w:highlight w:val="none"/>
          <w14:textFill>
            <w14:solidFill>
              <w14:schemeClr w14:val="tx1"/>
            </w14:solidFill>
          </w14:textFill>
        </w:rPr>
      </w:pPr>
    </w:p>
    <w:p w14:paraId="5B3C4215">
      <w:pPr>
        <w:rPr>
          <w:color w:val="000000" w:themeColor="text1"/>
          <w:highlight w:val="none"/>
          <w14:textFill>
            <w14:solidFill>
              <w14:schemeClr w14:val="tx1"/>
            </w14:solidFill>
          </w14:textFill>
        </w:rPr>
      </w:pPr>
    </w:p>
    <w:p w14:paraId="383BB383">
      <w:pP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6.项目实施方案（格式见附件）（如有，请提供）；</w:t>
      </w:r>
    </w:p>
    <w:p w14:paraId="61046A9B">
      <w:pP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附件：</w:t>
      </w:r>
    </w:p>
    <w:p w14:paraId="1A97917F">
      <w:pPr>
        <w:rPr>
          <w:color w:val="000000" w:themeColor="text1"/>
          <w:highlight w:val="none"/>
          <w14:textFill>
            <w14:solidFill>
              <w14:schemeClr w14:val="tx1"/>
            </w14:solidFill>
          </w14:textFill>
        </w:rPr>
      </w:pPr>
    </w:p>
    <w:p w14:paraId="166635B5">
      <w:pPr>
        <w:pStyle w:val="212"/>
        <w:rPr>
          <w:color w:val="000000" w:themeColor="text1"/>
          <w:highlight w:val="none"/>
          <w14:textFill>
            <w14:solidFill>
              <w14:schemeClr w14:val="tx1"/>
            </w14:solidFill>
          </w14:textFill>
        </w:rPr>
      </w:pPr>
    </w:p>
    <w:p w14:paraId="75F1647C">
      <w:pPr>
        <w:rPr>
          <w:color w:val="000000" w:themeColor="text1"/>
          <w:highlight w:val="none"/>
          <w14:textFill>
            <w14:solidFill>
              <w14:schemeClr w14:val="tx1"/>
            </w14:solidFill>
          </w14:textFill>
        </w:rPr>
      </w:pPr>
    </w:p>
    <w:p w14:paraId="59C0557E">
      <w:pPr>
        <w:pStyle w:val="217"/>
        <w:spacing w:line="340" w:lineRule="exact"/>
        <w:jc w:val="center"/>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项目实施方案 （格式）</w:t>
      </w:r>
    </w:p>
    <w:p w14:paraId="10942DCD">
      <w:pPr>
        <w:rPr>
          <w:rFonts w:hAnsi="Courier New"/>
          <w:b/>
          <w:color w:val="000000" w:themeColor="text1"/>
          <w:sz w:val="32"/>
          <w:szCs w:val="32"/>
          <w:highlight w:val="none"/>
          <w14:textFill>
            <w14:solidFill>
              <w14:schemeClr w14:val="tx1"/>
            </w14:solidFill>
          </w14:textFill>
        </w:rPr>
      </w:pPr>
    </w:p>
    <w:p w14:paraId="3364EA67">
      <w:pPr>
        <w:pStyle w:val="212"/>
        <w:rPr>
          <w:color w:val="000000" w:themeColor="text1"/>
          <w:highlight w:val="none"/>
          <w14:textFill>
            <w14:solidFill>
              <w14:schemeClr w14:val="tx1"/>
            </w14:solidFill>
          </w14:textFill>
        </w:rPr>
      </w:pPr>
    </w:p>
    <w:p w14:paraId="778CAD6C">
      <w:pPr>
        <w:widowControl/>
        <w:ind w:firstLine="3092"/>
        <w:jc w:val="left"/>
        <w:rPr>
          <w:rFonts w:ascii="宋体" w:hAnsi="宋体" w:cs="宋体"/>
          <w:b/>
          <w:color w:val="000000" w:themeColor="text1"/>
          <w:sz w:val="28"/>
          <w:szCs w:val="28"/>
          <w:highlight w:val="none"/>
          <w:lang w:bidi="ar"/>
          <w14:textFill>
            <w14:solidFill>
              <w14:schemeClr w14:val="tx1"/>
            </w14:solidFill>
          </w14:textFill>
        </w:rPr>
      </w:pPr>
      <w:r>
        <w:rPr>
          <w:rFonts w:hint="eastAsia" w:ascii="宋体" w:hAnsi="宋体" w:cs="宋体"/>
          <w:b/>
          <w:color w:val="000000" w:themeColor="text1"/>
          <w:sz w:val="28"/>
          <w:szCs w:val="28"/>
          <w:highlight w:val="none"/>
          <w:lang w:bidi="ar"/>
          <w14:textFill>
            <w14:solidFill>
              <w14:schemeClr w14:val="tx1"/>
            </w14:solidFill>
          </w14:textFill>
        </w:rPr>
        <w:t xml:space="preserve">（根据采购需求自行编制） </w:t>
      </w:r>
    </w:p>
    <w:p w14:paraId="5A4DC4AC">
      <w:pPr>
        <w:widowControl/>
        <w:ind w:firstLine="3092"/>
        <w:jc w:val="left"/>
        <w:rPr>
          <w:rFonts w:ascii="宋体" w:hAnsi="宋体" w:cs="宋体"/>
          <w:b/>
          <w:color w:val="000000" w:themeColor="text1"/>
          <w:sz w:val="28"/>
          <w:szCs w:val="28"/>
          <w:highlight w:val="none"/>
          <w:lang w:bidi="ar"/>
          <w14:textFill>
            <w14:solidFill>
              <w14:schemeClr w14:val="tx1"/>
            </w14:solidFill>
          </w14:textFill>
        </w:rPr>
      </w:pPr>
    </w:p>
    <w:p w14:paraId="5C441FA5">
      <w:pPr>
        <w:widowControl/>
        <w:ind w:firstLine="1470"/>
        <w:jc w:val="left"/>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投标人[公章(CA签章)，自然人签字或个人CA签章]：</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p>
    <w:p w14:paraId="55E871D6">
      <w:pPr>
        <w:pStyle w:val="217"/>
        <w:spacing w:line="300" w:lineRule="exact"/>
        <w:ind w:left="2940" w:firstLine="630"/>
        <w:rPr>
          <w:rFonts w:hAnsi="宋体"/>
          <w:color w:val="000000" w:themeColor="text1"/>
          <w:highlight w:val="none"/>
          <w14:textFill>
            <w14:solidFill>
              <w14:schemeClr w14:val="tx1"/>
            </w14:solidFill>
          </w14:textFill>
        </w:rPr>
      </w:pPr>
    </w:p>
    <w:p w14:paraId="22183BE3">
      <w:pPr>
        <w:pStyle w:val="217"/>
        <w:spacing w:line="300" w:lineRule="exact"/>
        <w:ind w:firstLine="4638"/>
        <w:rPr>
          <w:b/>
          <w:color w:val="000000" w:themeColor="text1"/>
          <w:sz w:val="28"/>
          <w:szCs w:val="28"/>
          <w:highlight w:val="none"/>
          <w14:textFill>
            <w14:solidFill>
              <w14:schemeClr w14:val="tx1"/>
            </w14:solidFill>
          </w14:textFill>
        </w:rPr>
      </w:pPr>
      <w:r>
        <w:rPr>
          <w:b/>
          <w:color w:val="000000" w:themeColor="text1"/>
          <w:sz w:val="28"/>
          <w:szCs w:val="28"/>
          <w:highlight w:val="none"/>
          <w14:textFill>
            <w14:solidFill>
              <w14:schemeClr w14:val="tx1"/>
            </w14:solidFill>
          </w14:textFill>
        </w:rPr>
        <w:t xml:space="preserve"> </w:t>
      </w:r>
    </w:p>
    <w:p w14:paraId="154FFADA">
      <w:pPr>
        <w:pStyle w:val="217"/>
        <w:spacing w:line="300" w:lineRule="exact"/>
        <w:rPr>
          <w:b/>
          <w:color w:val="000000" w:themeColor="text1"/>
          <w:sz w:val="28"/>
          <w:szCs w:val="28"/>
          <w:highlight w:val="none"/>
          <w14:textFill>
            <w14:solidFill>
              <w14:schemeClr w14:val="tx1"/>
            </w14:solidFill>
          </w14:textFill>
        </w:rPr>
      </w:pPr>
    </w:p>
    <w:p w14:paraId="1F98667B">
      <w:pPr>
        <w:spacing w:line="300" w:lineRule="exact"/>
        <w:ind w:firstLine="3570"/>
        <w:rPr>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日          期：</w:t>
      </w:r>
      <w:r>
        <w:rPr>
          <w:color w:val="000000" w:themeColor="text1"/>
          <w:highlight w:val="none"/>
          <w:u w:val="single"/>
          <w14:textFill>
            <w14:solidFill>
              <w14:schemeClr w14:val="tx1"/>
            </w14:solidFill>
          </w14:textFill>
        </w:rPr>
        <w:t xml:space="preserve">                              </w:t>
      </w:r>
    </w:p>
    <w:p w14:paraId="45060536">
      <w:pPr>
        <w:pStyle w:val="212"/>
        <w:rPr>
          <w:color w:val="000000" w:themeColor="text1"/>
          <w:highlight w:val="none"/>
          <w:u w:val="single"/>
          <w14:textFill>
            <w14:solidFill>
              <w14:schemeClr w14:val="tx1"/>
            </w14:solidFill>
          </w14:textFill>
        </w:rPr>
      </w:pPr>
    </w:p>
    <w:p w14:paraId="52D142B7">
      <w:pPr>
        <w:rPr>
          <w:color w:val="000000" w:themeColor="text1"/>
          <w:highlight w:val="none"/>
          <w:u w:val="single"/>
          <w14:textFill>
            <w14:solidFill>
              <w14:schemeClr w14:val="tx1"/>
            </w14:solidFill>
          </w14:textFill>
        </w:rPr>
      </w:pPr>
    </w:p>
    <w:p w14:paraId="38BB1D69">
      <w:pPr>
        <w:pStyle w:val="212"/>
        <w:rPr>
          <w:color w:val="000000" w:themeColor="text1"/>
          <w:highlight w:val="none"/>
          <w:u w:val="single"/>
          <w14:textFill>
            <w14:solidFill>
              <w14:schemeClr w14:val="tx1"/>
            </w14:solidFill>
          </w14:textFill>
        </w:rPr>
      </w:pPr>
    </w:p>
    <w:p w14:paraId="69952A42">
      <w:pPr>
        <w:rPr>
          <w:color w:val="000000" w:themeColor="text1"/>
          <w:highlight w:val="none"/>
          <w:u w:val="single"/>
          <w14:textFill>
            <w14:solidFill>
              <w14:schemeClr w14:val="tx1"/>
            </w14:solidFill>
          </w14:textFill>
        </w:rPr>
      </w:pPr>
    </w:p>
    <w:p w14:paraId="49286E63">
      <w:pPr>
        <w:pStyle w:val="212"/>
        <w:rPr>
          <w:color w:val="000000" w:themeColor="text1"/>
          <w:highlight w:val="none"/>
          <w:u w:val="single"/>
          <w14:textFill>
            <w14:solidFill>
              <w14:schemeClr w14:val="tx1"/>
            </w14:solidFill>
          </w14:textFill>
        </w:rPr>
      </w:pPr>
    </w:p>
    <w:p w14:paraId="0AA9B057">
      <w:pPr>
        <w:rPr>
          <w:color w:val="000000" w:themeColor="text1"/>
          <w:highlight w:val="none"/>
          <w:u w:val="single"/>
          <w14:textFill>
            <w14:solidFill>
              <w14:schemeClr w14:val="tx1"/>
            </w14:solidFill>
          </w14:textFill>
        </w:rPr>
      </w:pPr>
    </w:p>
    <w:p w14:paraId="41B881AD">
      <w:pPr>
        <w:pStyle w:val="212"/>
        <w:rPr>
          <w:color w:val="000000" w:themeColor="text1"/>
          <w:highlight w:val="none"/>
          <w:u w:val="single"/>
          <w14:textFill>
            <w14:solidFill>
              <w14:schemeClr w14:val="tx1"/>
            </w14:solidFill>
          </w14:textFill>
        </w:rPr>
      </w:pPr>
    </w:p>
    <w:p w14:paraId="2A42FFB3">
      <w:pPr>
        <w:rPr>
          <w:color w:val="000000" w:themeColor="text1"/>
          <w:highlight w:val="none"/>
          <w:u w:val="single"/>
          <w14:textFill>
            <w14:solidFill>
              <w14:schemeClr w14:val="tx1"/>
            </w14:solidFill>
          </w14:textFill>
        </w:rPr>
      </w:pPr>
    </w:p>
    <w:p w14:paraId="4C65D244">
      <w:pPr>
        <w:pStyle w:val="212"/>
        <w:rPr>
          <w:color w:val="000000" w:themeColor="text1"/>
          <w:highlight w:val="none"/>
          <w:u w:val="single"/>
          <w14:textFill>
            <w14:solidFill>
              <w14:schemeClr w14:val="tx1"/>
            </w14:solidFill>
          </w14:textFill>
        </w:rPr>
      </w:pPr>
    </w:p>
    <w:p w14:paraId="43790EC5">
      <w:pPr>
        <w:rPr>
          <w:color w:val="000000" w:themeColor="text1"/>
          <w:highlight w:val="none"/>
          <w:u w:val="single"/>
          <w14:textFill>
            <w14:solidFill>
              <w14:schemeClr w14:val="tx1"/>
            </w14:solidFill>
          </w14:textFill>
        </w:rPr>
      </w:pPr>
    </w:p>
    <w:p w14:paraId="72999C6B">
      <w:pPr>
        <w:pStyle w:val="212"/>
        <w:rPr>
          <w:color w:val="000000" w:themeColor="text1"/>
          <w:highlight w:val="none"/>
          <w:u w:val="single"/>
          <w14:textFill>
            <w14:solidFill>
              <w14:schemeClr w14:val="tx1"/>
            </w14:solidFill>
          </w14:textFill>
        </w:rPr>
      </w:pPr>
    </w:p>
    <w:p w14:paraId="7DDC7FAE">
      <w:pPr>
        <w:rPr>
          <w:color w:val="000000" w:themeColor="text1"/>
          <w:highlight w:val="none"/>
          <w:u w:val="single"/>
          <w14:textFill>
            <w14:solidFill>
              <w14:schemeClr w14:val="tx1"/>
            </w14:solidFill>
          </w14:textFill>
        </w:rPr>
      </w:pPr>
    </w:p>
    <w:p w14:paraId="00C892B0">
      <w:pPr>
        <w:pStyle w:val="212"/>
        <w:rPr>
          <w:color w:val="000000" w:themeColor="text1"/>
          <w:highlight w:val="none"/>
          <w:u w:val="single"/>
          <w14:textFill>
            <w14:solidFill>
              <w14:schemeClr w14:val="tx1"/>
            </w14:solidFill>
          </w14:textFill>
        </w:rPr>
      </w:pPr>
    </w:p>
    <w:p w14:paraId="5CEBD3BC">
      <w:pPr>
        <w:rPr>
          <w:color w:val="000000" w:themeColor="text1"/>
          <w:highlight w:val="none"/>
          <w:u w:val="single"/>
          <w14:textFill>
            <w14:solidFill>
              <w14:schemeClr w14:val="tx1"/>
            </w14:solidFill>
          </w14:textFill>
        </w:rPr>
      </w:pPr>
    </w:p>
    <w:p w14:paraId="1146A6E9">
      <w:pPr>
        <w:pStyle w:val="212"/>
        <w:rPr>
          <w:color w:val="000000" w:themeColor="text1"/>
          <w:highlight w:val="none"/>
          <w:u w:val="single"/>
          <w14:textFill>
            <w14:solidFill>
              <w14:schemeClr w14:val="tx1"/>
            </w14:solidFill>
          </w14:textFill>
        </w:rPr>
      </w:pPr>
    </w:p>
    <w:p w14:paraId="06B63099">
      <w:pPr>
        <w:rPr>
          <w:color w:val="000000" w:themeColor="text1"/>
          <w:highlight w:val="none"/>
          <w:u w:val="single"/>
          <w14:textFill>
            <w14:solidFill>
              <w14:schemeClr w14:val="tx1"/>
            </w14:solidFill>
          </w14:textFill>
        </w:rPr>
      </w:pPr>
    </w:p>
    <w:p w14:paraId="00F92914">
      <w:pPr>
        <w:pStyle w:val="212"/>
        <w:rPr>
          <w:color w:val="000000" w:themeColor="text1"/>
          <w:highlight w:val="none"/>
          <w:u w:val="single"/>
          <w14:textFill>
            <w14:solidFill>
              <w14:schemeClr w14:val="tx1"/>
            </w14:solidFill>
          </w14:textFill>
        </w:rPr>
      </w:pPr>
    </w:p>
    <w:p w14:paraId="3EC3F51C">
      <w:pPr>
        <w:rPr>
          <w:color w:val="000000" w:themeColor="text1"/>
          <w:highlight w:val="none"/>
          <w:u w:val="single"/>
          <w14:textFill>
            <w14:solidFill>
              <w14:schemeClr w14:val="tx1"/>
            </w14:solidFill>
          </w14:textFill>
        </w:rPr>
      </w:pPr>
    </w:p>
    <w:p w14:paraId="4512EADC">
      <w:pPr>
        <w:pStyle w:val="212"/>
        <w:rPr>
          <w:color w:val="000000" w:themeColor="text1"/>
          <w:highlight w:val="none"/>
          <w:u w:val="single"/>
          <w14:textFill>
            <w14:solidFill>
              <w14:schemeClr w14:val="tx1"/>
            </w14:solidFill>
          </w14:textFill>
        </w:rPr>
      </w:pPr>
    </w:p>
    <w:p w14:paraId="2A3DC3E4">
      <w:pPr>
        <w:rPr>
          <w:color w:val="000000" w:themeColor="text1"/>
          <w:highlight w:val="none"/>
          <w:u w:val="single"/>
          <w14:textFill>
            <w14:solidFill>
              <w14:schemeClr w14:val="tx1"/>
            </w14:solidFill>
          </w14:textFill>
        </w:rPr>
      </w:pPr>
    </w:p>
    <w:p w14:paraId="041CBCB4">
      <w:pPr>
        <w:pStyle w:val="212"/>
        <w:rPr>
          <w:color w:val="000000" w:themeColor="text1"/>
          <w:highlight w:val="none"/>
          <w14:textFill>
            <w14:solidFill>
              <w14:schemeClr w14:val="tx1"/>
            </w14:solidFill>
          </w14:textFill>
        </w:rPr>
      </w:pPr>
    </w:p>
    <w:p w14:paraId="528373ED">
      <w:pPr>
        <w:rPr>
          <w:color w:val="000000" w:themeColor="text1"/>
          <w:highlight w:val="none"/>
          <w14:textFill>
            <w14:solidFill>
              <w14:schemeClr w14:val="tx1"/>
            </w14:solidFill>
          </w14:textFill>
        </w:rPr>
      </w:pPr>
    </w:p>
    <w:p w14:paraId="449C8CFD">
      <w:pPr>
        <w:spacing w:line="300" w:lineRule="exact"/>
        <w:ind w:firstLine="3570"/>
        <w:rPr>
          <w:color w:val="000000" w:themeColor="text1"/>
          <w:highlight w:val="none"/>
          <w:u w:val="single"/>
          <w14:textFill>
            <w14:solidFill>
              <w14:schemeClr w14:val="tx1"/>
            </w14:solidFill>
          </w14:textFill>
        </w:rPr>
      </w:pPr>
    </w:p>
    <w:p w14:paraId="31BD8AB4">
      <w:pPr>
        <w:spacing w:line="300" w:lineRule="exact"/>
        <w:ind w:firstLine="3570"/>
        <w:rPr>
          <w:color w:val="000000" w:themeColor="text1"/>
          <w:highlight w:val="none"/>
          <w:u w:val="single"/>
          <w14:textFill>
            <w14:solidFill>
              <w14:schemeClr w14:val="tx1"/>
            </w14:solidFill>
          </w14:textFill>
        </w:rPr>
      </w:pPr>
    </w:p>
    <w:p w14:paraId="49E5224C">
      <w:pPr>
        <w:spacing w:line="300" w:lineRule="exact"/>
        <w:ind w:firstLine="3570"/>
        <w:rPr>
          <w:color w:val="000000" w:themeColor="text1"/>
          <w:highlight w:val="none"/>
          <w:u w:val="single"/>
          <w14:textFill>
            <w14:solidFill>
              <w14:schemeClr w14:val="tx1"/>
            </w14:solidFill>
          </w14:textFill>
        </w:rPr>
      </w:pPr>
    </w:p>
    <w:p w14:paraId="5EBEC66A">
      <w:pPr>
        <w:spacing w:line="300" w:lineRule="exact"/>
        <w:ind w:firstLine="3570"/>
        <w:rPr>
          <w:color w:val="000000" w:themeColor="text1"/>
          <w:highlight w:val="none"/>
          <w:u w:val="single"/>
          <w14:textFill>
            <w14:solidFill>
              <w14:schemeClr w14:val="tx1"/>
            </w14:solidFill>
          </w14:textFill>
        </w:rPr>
      </w:pPr>
    </w:p>
    <w:p w14:paraId="145CFD49">
      <w:pPr>
        <w:spacing w:line="300" w:lineRule="exact"/>
        <w:ind w:firstLine="3570"/>
        <w:rPr>
          <w:color w:val="000000" w:themeColor="text1"/>
          <w:highlight w:val="none"/>
          <w:u w:val="single"/>
          <w14:textFill>
            <w14:solidFill>
              <w14:schemeClr w14:val="tx1"/>
            </w14:solidFill>
          </w14:textFill>
        </w:rPr>
      </w:pPr>
    </w:p>
    <w:p w14:paraId="59E8189B">
      <w:pPr>
        <w:spacing w:line="300" w:lineRule="exact"/>
        <w:ind w:firstLine="3570"/>
        <w:rPr>
          <w:color w:val="000000" w:themeColor="text1"/>
          <w:highlight w:val="none"/>
          <w:u w:val="single"/>
          <w14:textFill>
            <w14:solidFill>
              <w14:schemeClr w14:val="tx1"/>
            </w14:solidFill>
          </w14:textFill>
        </w:rPr>
      </w:pPr>
    </w:p>
    <w:p w14:paraId="52FC7F24">
      <w:pPr>
        <w:spacing w:line="440" w:lineRule="exact"/>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7.项目实施人员一览表（格式见附件）（如有，请提供）</w:t>
      </w:r>
    </w:p>
    <w:p w14:paraId="588D56C8">
      <w:pPr>
        <w:jc w:val="left"/>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附件：</w:t>
      </w:r>
    </w:p>
    <w:p w14:paraId="639A594D">
      <w:pPr>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项目实施人员一览表（格式）</w:t>
      </w:r>
    </w:p>
    <w:p w14:paraId="26416778">
      <w:pP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 xml:space="preserve">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993"/>
        <w:gridCol w:w="1888"/>
        <w:gridCol w:w="1559"/>
        <w:gridCol w:w="2163"/>
        <w:gridCol w:w="1477"/>
      </w:tblGrid>
      <w:tr w14:paraId="24D6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037C52D0">
            <w:pPr>
              <w:spacing w:line="40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姓 名</w:t>
            </w:r>
          </w:p>
        </w:tc>
        <w:tc>
          <w:tcPr>
            <w:tcW w:w="993"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54E38921">
            <w:pPr>
              <w:spacing w:line="40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职务</w:t>
            </w:r>
          </w:p>
        </w:tc>
        <w:tc>
          <w:tcPr>
            <w:tcW w:w="1888"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34E34499">
            <w:pPr>
              <w:spacing w:line="40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专业技术资格</w:t>
            </w:r>
          </w:p>
        </w:tc>
        <w:tc>
          <w:tcPr>
            <w:tcW w:w="1559"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37CC48F8">
            <w:pPr>
              <w:spacing w:line="40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证书编号</w:t>
            </w:r>
          </w:p>
        </w:tc>
        <w:tc>
          <w:tcPr>
            <w:tcW w:w="2163"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11DB7F96">
            <w:pPr>
              <w:spacing w:line="40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参加工作时间</w:t>
            </w:r>
          </w:p>
        </w:tc>
        <w:tc>
          <w:tcPr>
            <w:tcW w:w="1477"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1BC7FF49">
            <w:pPr>
              <w:spacing w:line="40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备注</w:t>
            </w:r>
          </w:p>
        </w:tc>
      </w:tr>
      <w:tr w14:paraId="1A76B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noWrap w:val="0"/>
            <w:vAlign w:val="top"/>
          </w:tcPr>
          <w:p w14:paraId="37AAF894">
            <w:pPr>
              <w:spacing w:line="400" w:lineRule="exact"/>
              <w:rPr>
                <w:rFonts w:ascii="宋体" w:hAnsi="宋体" w:cs="宋体"/>
                <w:color w:val="000000" w:themeColor="text1"/>
                <w:szCs w:val="21"/>
                <w:highlight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24F72CFD">
            <w:pPr>
              <w:spacing w:line="400" w:lineRule="exact"/>
              <w:rPr>
                <w:rFonts w:ascii="宋体" w:hAnsi="宋体" w:cs="宋体"/>
                <w:color w:val="000000" w:themeColor="text1"/>
                <w:szCs w:val="21"/>
                <w:highlight w:val="none"/>
                <w14:textFill>
                  <w14:solidFill>
                    <w14:schemeClr w14:val="tx1"/>
                  </w14:solidFill>
                </w14:textFill>
              </w:rPr>
            </w:pPr>
          </w:p>
        </w:tc>
        <w:tc>
          <w:tcPr>
            <w:tcW w:w="1888" w:type="dxa"/>
            <w:tcBorders>
              <w:top w:val="single" w:color="auto" w:sz="4" w:space="0"/>
              <w:left w:val="single" w:color="auto" w:sz="4" w:space="0"/>
              <w:bottom w:val="single" w:color="auto" w:sz="4" w:space="0"/>
              <w:right w:val="single" w:color="auto" w:sz="4" w:space="0"/>
            </w:tcBorders>
            <w:noWrap w:val="0"/>
            <w:vAlign w:val="top"/>
          </w:tcPr>
          <w:p w14:paraId="715F6183">
            <w:pPr>
              <w:spacing w:line="400" w:lineRule="exact"/>
              <w:rPr>
                <w:rFonts w:ascii="宋体" w:hAnsi="宋体" w:cs="宋体"/>
                <w:color w:val="000000" w:themeColor="text1"/>
                <w:szCs w:val="2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0540A799">
            <w:pPr>
              <w:spacing w:line="400" w:lineRule="exact"/>
              <w:rPr>
                <w:rFonts w:ascii="宋体" w:hAnsi="宋体" w:cs="宋体"/>
                <w:color w:val="000000" w:themeColor="text1"/>
                <w:szCs w:val="21"/>
                <w:highlight w:val="none"/>
                <w14:textFill>
                  <w14:solidFill>
                    <w14:schemeClr w14:val="tx1"/>
                  </w14:solidFill>
                </w14:textFill>
              </w:rPr>
            </w:pPr>
          </w:p>
        </w:tc>
        <w:tc>
          <w:tcPr>
            <w:tcW w:w="2163" w:type="dxa"/>
            <w:tcBorders>
              <w:top w:val="single" w:color="auto" w:sz="4" w:space="0"/>
              <w:left w:val="single" w:color="auto" w:sz="4" w:space="0"/>
              <w:bottom w:val="single" w:color="auto" w:sz="4" w:space="0"/>
              <w:right w:val="single" w:color="auto" w:sz="4" w:space="0"/>
            </w:tcBorders>
            <w:noWrap w:val="0"/>
            <w:vAlign w:val="top"/>
          </w:tcPr>
          <w:p w14:paraId="082C8FFA">
            <w:pPr>
              <w:spacing w:line="400" w:lineRule="exact"/>
              <w:rPr>
                <w:rFonts w:ascii="宋体" w:hAnsi="宋体" w:cs="宋体"/>
                <w:color w:val="000000" w:themeColor="text1"/>
                <w:szCs w:val="21"/>
                <w:highlight w:val="none"/>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noWrap w:val="0"/>
            <w:vAlign w:val="top"/>
          </w:tcPr>
          <w:p w14:paraId="1D9F5F27">
            <w:pPr>
              <w:spacing w:line="400" w:lineRule="exact"/>
              <w:rPr>
                <w:rFonts w:ascii="宋体" w:hAnsi="宋体" w:cs="宋体"/>
                <w:color w:val="000000" w:themeColor="text1"/>
                <w:szCs w:val="21"/>
                <w:highlight w:val="none"/>
                <w14:textFill>
                  <w14:solidFill>
                    <w14:schemeClr w14:val="tx1"/>
                  </w14:solidFill>
                </w14:textFill>
              </w:rPr>
            </w:pPr>
          </w:p>
        </w:tc>
      </w:tr>
      <w:tr w14:paraId="61D05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noWrap w:val="0"/>
            <w:vAlign w:val="top"/>
          </w:tcPr>
          <w:p w14:paraId="1EB152AF">
            <w:pPr>
              <w:spacing w:line="400" w:lineRule="exact"/>
              <w:rPr>
                <w:rFonts w:ascii="宋体" w:hAnsi="宋体" w:cs="宋体"/>
                <w:color w:val="000000" w:themeColor="text1"/>
                <w:szCs w:val="21"/>
                <w:highlight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65A7EFF7">
            <w:pPr>
              <w:spacing w:line="400" w:lineRule="exact"/>
              <w:rPr>
                <w:rFonts w:ascii="宋体" w:hAnsi="宋体" w:cs="宋体"/>
                <w:color w:val="000000" w:themeColor="text1"/>
                <w:szCs w:val="21"/>
                <w:highlight w:val="none"/>
                <w14:textFill>
                  <w14:solidFill>
                    <w14:schemeClr w14:val="tx1"/>
                  </w14:solidFill>
                </w14:textFill>
              </w:rPr>
            </w:pPr>
          </w:p>
        </w:tc>
        <w:tc>
          <w:tcPr>
            <w:tcW w:w="1888" w:type="dxa"/>
            <w:tcBorders>
              <w:top w:val="single" w:color="auto" w:sz="4" w:space="0"/>
              <w:left w:val="single" w:color="auto" w:sz="4" w:space="0"/>
              <w:bottom w:val="single" w:color="auto" w:sz="4" w:space="0"/>
              <w:right w:val="single" w:color="auto" w:sz="4" w:space="0"/>
            </w:tcBorders>
            <w:noWrap w:val="0"/>
            <w:vAlign w:val="top"/>
          </w:tcPr>
          <w:p w14:paraId="49EBD32A">
            <w:pPr>
              <w:spacing w:line="400" w:lineRule="exact"/>
              <w:rPr>
                <w:rFonts w:ascii="宋体" w:hAnsi="宋体" w:cs="宋体"/>
                <w:color w:val="000000" w:themeColor="text1"/>
                <w:szCs w:val="2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7972CE81">
            <w:pPr>
              <w:spacing w:line="400" w:lineRule="exact"/>
              <w:rPr>
                <w:rFonts w:ascii="宋体" w:hAnsi="宋体" w:cs="宋体"/>
                <w:color w:val="000000" w:themeColor="text1"/>
                <w:szCs w:val="21"/>
                <w:highlight w:val="none"/>
                <w14:textFill>
                  <w14:solidFill>
                    <w14:schemeClr w14:val="tx1"/>
                  </w14:solidFill>
                </w14:textFill>
              </w:rPr>
            </w:pPr>
          </w:p>
        </w:tc>
        <w:tc>
          <w:tcPr>
            <w:tcW w:w="2163" w:type="dxa"/>
            <w:tcBorders>
              <w:top w:val="single" w:color="auto" w:sz="4" w:space="0"/>
              <w:left w:val="single" w:color="auto" w:sz="4" w:space="0"/>
              <w:bottom w:val="single" w:color="auto" w:sz="4" w:space="0"/>
              <w:right w:val="single" w:color="auto" w:sz="4" w:space="0"/>
            </w:tcBorders>
            <w:noWrap w:val="0"/>
            <w:vAlign w:val="top"/>
          </w:tcPr>
          <w:p w14:paraId="2269FED8">
            <w:pPr>
              <w:spacing w:line="400" w:lineRule="exact"/>
              <w:rPr>
                <w:rFonts w:ascii="宋体" w:hAnsi="宋体" w:cs="宋体"/>
                <w:color w:val="000000" w:themeColor="text1"/>
                <w:szCs w:val="21"/>
                <w:highlight w:val="none"/>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noWrap w:val="0"/>
            <w:vAlign w:val="top"/>
          </w:tcPr>
          <w:p w14:paraId="26CDCA0B">
            <w:pPr>
              <w:spacing w:line="400" w:lineRule="exact"/>
              <w:rPr>
                <w:rFonts w:ascii="宋体" w:hAnsi="宋体" w:cs="宋体"/>
                <w:color w:val="000000" w:themeColor="text1"/>
                <w:szCs w:val="21"/>
                <w:highlight w:val="none"/>
                <w14:textFill>
                  <w14:solidFill>
                    <w14:schemeClr w14:val="tx1"/>
                  </w14:solidFill>
                </w14:textFill>
              </w:rPr>
            </w:pPr>
          </w:p>
        </w:tc>
      </w:tr>
      <w:tr w14:paraId="0DF09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noWrap w:val="0"/>
            <w:vAlign w:val="top"/>
          </w:tcPr>
          <w:p w14:paraId="2C189F84">
            <w:pPr>
              <w:spacing w:line="400" w:lineRule="exact"/>
              <w:rPr>
                <w:rFonts w:ascii="宋体" w:hAnsi="宋体" w:cs="宋体"/>
                <w:color w:val="000000" w:themeColor="text1"/>
                <w:szCs w:val="21"/>
                <w:highlight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3D99A926">
            <w:pPr>
              <w:spacing w:line="400" w:lineRule="exact"/>
              <w:rPr>
                <w:rFonts w:ascii="宋体" w:hAnsi="宋体" w:cs="宋体"/>
                <w:color w:val="000000" w:themeColor="text1"/>
                <w:szCs w:val="21"/>
                <w:highlight w:val="none"/>
                <w14:textFill>
                  <w14:solidFill>
                    <w14:schemeClr w14:val="tx1"/>
                  </w14:solidFill>
                </w14:textFill>
              </w:rPr>
            </w:pPr>
          </w:p>
        </w:tc>
        <w:tc>
          <w:tcPr>
            <w:tcW w:w="1888" w:type="dxa"/>
            <w:tcBorders>
              <w:top w:val="single" w:color="auto" w:sz="4" w:space="0"/>
              <w:left w:val="single" w:color="auto" w:sz="4" w:space="0"/>
              <w:bottom w:val="single" w:color="auto" w:sz="4" w:space="0"/>
              <w:right w:val="single" w:color="auto" w:sz="4" w:space="0"/>
            </w:tcBorders>
            <w:noWrap w:val="0"/>
            <w:vAlign w:val="top"/>
          </w:tcPr>
          <w:p w14:paraId="7B750232">
            <w:pPr>
              <w:spacing w:line="400" w:lineRule="exact"/>
              <w:rPr>
                <w:rFonts w:ascii="宋体" w:hAnsi="宋体" w:cs="宋体"/>
                <w:color w:val="000000" w:themeColor="text1"/>
                <w:szCs w:val="2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4DA8CB36">
            <w:pPr>
              <w:spacing w:line="400" w:lineRule="exact"/>
              <w:rPr>
                <w:rFonts w:ascii="宋体" w:hAnsi="宋体" w:cs="宋体"/>
                <w:color w:val="000000" w:themeColor="text1"/>
                <w:szCs w:val="21"/>
                <w:highlight w:val="none"/>
                <w14:textFill>
                  <w14:solidFill>
                    <w14:schemeClr w14:val="tx1"/>
                  </w14:solidFill>
                </w14:textFill>
              </w:rPr>
            </w:pPr>
          </w:p>
        </w:tc>
        <w:tc>
          <w:tcPr>
            <w:tcW w:w="2163" w:type="dxa"/>
            <w:tcBorders>
              <w:top w:val="single" w:color="auto" w:sz="4" w:space="0"/>
              <w:left w:val="single" w:color="auto" w:sz="4" w:space="0"/>
              <w:bottom w:val="single" w:color="auto" w:sz="4" w:space="0"/>
              <w:right w:val="single" w:color="auto" w:sz="4" w:space="0"/>
            </w:tcBorders>
            <w:noWrap w:val="0"/>
            <w:vAlign w:val="top"/>
          </w:tcPr>
          <w:p w14:paraId="2B6462B6">
            <w:pPr>
              <w:spacing w:line="400" w:lineRule="exact"/>
              <w:rPr>
                <w:rFonts w:ascii="宋体" w:hAnsi="宋体" w:cs="宋体"/>
                <w:color w:val="000000" w:themeColor="text1"/>
                <w:szCs w:val="21"/>
                <w:highlight w:val="none"/>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noWrap w:val="0"/>
            <w:vAlign w:val="top"/>
          </w:tcPr>
          <w:p w14:paraId="55D9DA8C">
            <w:pPr>
              <w:spacing w:line="400" w:lineRule="exact"/>
              <w:rPr>
                <w:rFonts w:ascii="宋体" w:hAnsi="宋体" w:cs="宋体"/>
                <w:color w:val="000000" w:themeColor="text1"/>
                <w:szCs w:val="21"/>
                <w:highlight w:val="none"/>
                <w14:textFill>
                  <w14:solidFill>
                    <w14:schemeClr w14:val="tx1"/>
                  </w14:solidFill>
                </w14:textFill>
              </w:rPr>
            </w:pPr>
          </w:p>
        </w:tc>
      </w:tr>
      <w:tr w14:paraId="73FB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noWrap w:val="0"/>
            <w:vAlign w:val="top"/>
          </w:tcPr>
          <w:p w14:paraId="41D73B71">
            <w:pPr>
              <w:spacing w:line="400" w:lineRule="exact"/>
              <w:rPr>
                <w:rFonts w:ascii="宋体" w:hAnsi="宋体" w:cs="宋体"/>
                <w:color w:val="000000" w:themeColor="text1"/>
                <w:szCs w:val="21"/>
                <w:highlight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58EDB4C3">
            <w:pPr>
              <w:spacing w:line="400" w:lineRule="exact"/>
              <w:rPr>
                <w:rFonts w:ascii="宋体" w:hAnsi="宋体" w:cs="宋体"/>
                <w:color w:val="000000" w:themeColor="text1"/>
                <w:szCs w:val="21"/>
                <w:highlight w:val="none"/>
                <w14:textFill>
                  <w14:solidFill>
                    <w14:schemeClr w14:val="tx1"/>
                  </w14:solidFill>
                </w14:textFill>
              </w:rPr>
            </w:pPr>
          </w:p>
        </w:tc>
        <w:tc>
          <w:tcPr>
            <w:tcW w:w="1888" w:type="dxa"/>
            <w:tcBorders>
              <w:top w:val="single" w:color="auto" w:sz="4" w:space="0"/>
              <w:left w:val="single" w:color="auto" w:sz="4" w:space="0"/>
              <w:bottom w:val="single" w:color="auto" w:sz="4" w:space="0"/>
              <w:right w:val="single" w:color="auto" w:sz="4" w:space="0"/>
            </w:tcBorders>
            <w:noWrap w:val="0"/>
            <w:vAlign w:val="top"/>
          </w:tcPr>
          <w:p w14:paraId="5CA7B06C">
            <w:pPr>
              <w:spacing w:line="400" w:lineRule="exact"/>
              <w:rPr>
                <w:rFonts w:ascii="宋体" w:hAnsi="宋体" w:cs="宋体"/>
                <w:color w:val="000000" w:themeColor="text1"/>
                <w:szCs w:val="2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31D34FA6">
            <w:pPr>
              <w:spacing w:line="400" w:lineRule="exact"/>
              <w:rPr>
                <w:rFonts w:ascii="宋体" w:hAnsi="宋体" w:cs="宋体"/>
                <w:color w:val="000000" w:themeColor="text1"/>
                <w:szCs w:val="21"/>
                <w:highlight w:val="none"/>
                <w14:textFill>
                  <w14:solidFill>
                    <w14:schemeClr w14:val="tx1"/>
                  </w14:solidFill>
                </w14:textFill>
              </w:rPr>
            </w:pPr>
          </w:p>
        </w:tc>
        <w:tc>
          <w:tcPr>
            <w:tcW w:w="2163" w:type="dxa"/>
            <w:tcBorders>
              <w:top w:val="single" w:color="auto" w:sz="4" w:space="0"/>
              <w:left w:val="single" w:color="auto" w:sz="4" w:space="0"/>
              <w:bottom w:val="single" w:color="auto" w:sz="4" w:space="0"/>
              <w:right w:val="single" w:color="auto" w:sz="4" w:space="0"/>
            </w:tcBorders>
            <w:noWrap w:val="0"/>
            <w:vAlign w:val="top"/>
          </w:tcPr>
          <w:p w14:paraId="5734C27B">
            <w:pPr>
              <w:spacing w:line="400" w:lineRule="exact"/>
              <w:rPr>
                <w:rFonts w:ascii="宋体" w:hAnsi="宋体" w:cs="宋体"/>
                <w:color w:val="000000" w:themeColor="text1"/>
                <w:szCs w:val="21"/>
                <w:highlight w:val="none"/>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noWrap w:val="0"/>
            <w:vAlign w:val="top"/>
          </w:tcPr>
          <w:p w14:paraId="38603FE9">
            <w:pPr>
              <w:spacing w:line="400" w:lineRule="exact"/>
              <w:rPr>
                <w:rFonts w:ascii="宋体" w:hAnsi="宋体" w:cs="宋体"/>
                <w:color w:val="000000" w:themeColor="text1"/>
                <w:szCs w:val="21"/>
                <w:highlight w:val="none"/>
                <w14:textFill>
                  <w14:solidFill>
                    <w14:schemeClr w14:val="tx1"/>
                  </w14:solidFill>
                </w14:textFill>
              </w:rPr>
            </w:pPr>
          </w:p>
        </w:tc>
      </w:tr>
      <w:tr w14:paraId="37B40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noWrap w:val="0"/>
            <w:vAlign w:val="top"/>
          </w:tcPr>
          <w:p w14:paraId="14FEC986">
            <w:pPr>
              <w:spacing w:line="400" w:lineRule="exact"/>
              <w:rPr>
                <w:rFonts w:ascii="宋体" w:hAnsi="宋体" w:cs="宋体"/>
                <w:color w:val="000000" w:themeColor="text1"/>
                <w:szCs w:val="21"/>
                <w:highlight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2918282D">
            <w:pPr>
              <w:spacing w:line="400" w:lineRule="exact"/>
              <w:rPr>
                <w:rFonts w:ascii="宋体" w:hAnsi="宋体" w:cs="宋体"/>
                <w:color w:val="000000" w:themeColor="text1"/>
                <w:szCs w:val="21"/>
                <w:highlight w:val="none"/>
                <w14:textFill>
                  <w14:solidFill>
                    <w14:schemeClr w14:val="tx1"/>
                  </w14:solidFill>
                </w14:textFill>
              </w:rPr>
            </w:pPr>
          </w:p>
        </w:tc>
        <w:tc>
          <w:tcPr>
            <w:tcW w:w="1888" w:type="dxa"/>
            <w:tcBorders>
              <w:top w:val="single" w:color="auto" w:sz="4" w:space="0"/>
              <w:left w:val="single" w:color="auto" w:sz="4" w:space="0"/>
              <w:bottom w:val="single" w:color="auto" w:sz="4" w:space="0"/>
              <w:right w:val="single" w:color="auto" w:sz="4" w:space="0"/>
            </w:tcBorders>
            <w:noWrap w:val="0"/>
            <w:vAlign w:val="top"/>
          </w:tcPr>
          <w:p w14:paraId="47364E4E">
            <w:pPr>
              <w:spacing w:line="400" w:lineRule="exact"/>
              <w:rPr>
                <w:rFonts w:ascii="宋体" w:hAnsi="宋体" w:cs="宋体"/>
                <w:color w:val="000000" w:themeColor="text1"/>
                <w:szCs w:val="2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7AEDC6CD">
            <w:pPr>
              <w:spacing w:line="400" w:lineRule="exact"/>
              <w:rPr>
                <w:rFonts w:ascii="宋体" w:hAnsi="宋体" w:cs="宋体"/>
                <w:color w:val="000000" w:themeColor="text1"/>
                <w:szCs w:val="21"/>
                <w:highlight w:val="none"/>
                <w14:textFill>
                  <w14:solidFill>
                    <w14:schemeClr w14:val="tx1"/>
                  </w14:solidFill>
                </w14:textFill>
              </w:rPr>
            </w:pPr>
          </w:p>
        </w:tc>
        <w:tc>
          <w:tcPr>
            <w:tcW w:w="2163" w:type="dxa"/>
            <w:tcBorders>
              <w:top w:val="single" w:color="auto" w:sz="4" w:space="0"/>
              <w:left w:val="single" w:color="auto" w:sz="4" w:space="0"/>
              <w:bottom w:val="single" w:color="auto" w:sz="4" w:space="0"/>
              <w:right w:val="single" w:color="auto" w:sz="4" w:space="0"/>
            </w:tcBorders>
            <w:noWrap w:val="0"/>
            <w:vAlign w:val="top"/>
          </w:tcPr>
          <w:p w14:paraId="4A12BCD4">
            <w:pPr>
              <w:spacing w:line="400" w:lineRule="exact"/>
              <w:rPr>
                <w:rFonts w:ascii="宋体" w:hAnsi="宋体" w:cs="宋体"/>
                <w:color w:val="000000" w:themeColor="text1"/>
                <w:szCs w:val="21"/>
                <w:highlight w:val="none"/>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noWrap w:val="0"/>
            <w:vAlign w:val="top"/>
          </w:tcPr>
          <w:p w14:paraId="1E84336C">
            <w:pPr>
              <w:spacing w:line="400" w:lineRule="exact"/>
              <w:rPr>
                <w:rFonts w:ascii="宋体" w:hAnsi="宋体" w:cs="宋体"/>
                <w:color w:val="000000" w:themeColor="text1"/>
                <w:szCs w:val="21"/>
                <w:highlight w:val="none"/>
                <w14:textFill>
                  <w14:solidFill>
                    <w14:schemeClr w14:val="tx1"/>
                  </w14:solidFill>
                </w14:textFill>
              </w:rPr>
            </w:pPr>
          </w:p>
        </w:tc>
      </w:tr>
      <w:tr w14:paraId="20D94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noWrap w:val="0"/>
            <w:vAlign w:val="top"/>
          </w:tcPr>
          <w:p w14:paraId="36EB2939">
            <w:pPr>
              <w:spacing w:line="400" w:lineRule="exact"/>
              <w:rPr>
                <w:rFonts w:ascii="宋体" w:hAnsi="宋体" w:cs="宋体"/>
                <w:color w:val="000000" w:themeColor="text1"/>
                <w:szCs w:val="21"/>
                <w:highlight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6A477215">
            <w:pPr>
              <w:spacing w:line="400" w:lineRule="exact"/>
              <w:rPr>
                <w:rFonts w:ascii="宋体" w:hAnsi="宋体" w:cs="宋体"/>
                <w:color w:val="000000" w:themeColor="text1"/>
                <w:szCs w:val="21"/>
                <w:highlight w:val="none"/>
                <w14:textFill>
                  <w14:solidFill>
                    <w14:schemeClr w14:val="tx1"/>
                  </w14:solidFill>
                </w14:textFill>
              </w:rPr>
            </w:pPr>
          </w:p>
        </w:tc>
        <w:tc>
          <w:tcPr>
            <w:tcW w:w="1888" w:type="dxa"/>
            <w:tcBorders>
              <w:top w:val="single" w:color="auto" w:sz="4" w:space="0"/>
              <w:left w:val="single" w:color="auto" w:sz="4" w:space="0"/>
              <w:bottom w:val="single" w:color="auto" w:sz="4" w:space="0"/>
              <w:right w:val="single" w:color="auto" w:sz="4" w:space="0"/>
            </w:tcBorders>
            <w:noWrap w:val="0"/>
            <w:vAlign w:val="top"/>
          </w:tcPr>
          <w:p w14:paraId="024DA7A4">
            <w:pPr>
              <w:spacing w:line="400" w:lineRule="exact"/>
              <w:rPr>
                <w:rFonts w:ascii="宋体" w:hAnsi="宋体" w:cs="宋体"/>
                <w:color w:val="000000" w:themeColor="text1"/>
                <w:szCs w:val="2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7C59CA68">
            <w:pPr>
              <w:spacing w:line="400" w:lineRule="exact"/>
              <w:rPr>
                <w:rFonts w:ascii="宋体" w:hAnsi="宋体" w:cs="宋体"/>
                <w:color w:val="000000" w:themeColor="text1"/>
                <w:szCs w:val="21"/>
                <w:highlight w:val="none"/>
                <w14:textFill>
                  <w14:solidFill>
                    <w14:schemeClr w14:val="tx1"/>
                  </w14:solidFill>
                </w14:textFill>
              </w:rPr>
            </w:pPr>
          </w:p>
        </w:tc>
        <w:tc>
          <w:tcPr>
            <w:tcW w:w="2163" w:type="dxa"/>
            <w:tcBorders>
              <w:top w:val="single" w:color="auto" w:sz="4" w:space="0"/>
              <w:left w:val="single" w:color="auto" w:sz="4" w:space="0"/>
              <w:bottom w:val="single" w:color="auto" w:sz="4" w:space="0"/>
              <w:right w:val="single" w:color="auto" w:sz="4" w:space="0"/>
            </w:tcBorders>
            <w:noWrap w:val="0"/>
            <w:vAlign w:val="top"/>
          </w:tcPr>
          <w:p w14:paraId="5DB2255E">
            <w:pPr>
              <w:spacing w:line="400" w:lineRule="exact"/>
              <w:rPr>
                <w:rFonts w:ascii="宋体" w:hAnsi="宋体" w:cs="宋体"/>
                <w:color w:val="000000" w:themeColor="text1"/>
                <w:szCs w:val="21"/>
                <w:highlight w:val="none"/>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noWrap w:val="0"/>
            <w:vAlign w:val="top"/>
          </w:tcPr>
          <w:p w14:paraId="503B067B">
            <w:pPr>
              <w:spacing w:line="400" w:lineRule="exact"/>
              <w:rPr>
                <w:rFonts w:ascii="宋体" w:hAnsi="宋体" w:cs="宋体"/>
                <w:color w:val="000000" w:themeColor="text1"/>
                <w:szCs w:val="21"/>
                <w:highlight w:val="none"/>
                <w14:textFill>
                  <w14:solidFill>
                    <w14:schemeClr w14:val="tx1"/>
                  </w14:solidFill>
                </w14:textFill>
              </w:rPr>
            </w:pPr>
          </w:p>
        </w:tc>
      </w:tr>
    </w:tbl>
    <w:p w14:paraId="3C42074F">
      <w:pPr>
        <w:spacing w:line="400" w:lineRule="exact"/>
        <w:rPr>
          <w:rFonts w:ascii="宋体" w:hAnsi="宋体" w:cs="宋体"/>
          <w:color w:val="000000" w:themeColor="text1"/>
          <w:szCs w:val="21"/>
          <w:highlight w:val="none"/>
          <w14:textFill>
            <w14:solidFill>
              <w14:schemeClr w14:val="tx1"/>
            </w14:solidFill>
          </w14:textFill>
        </w:rPr>
      </w:pPr>
    </w:p>
    <w:p w14:paraId="5E2795F5">
      <w:pPr>
        <w:spacing w:line="400" w:lineRule="exact"/>
        <w:ind w:firstLine="422"/>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注：1.在填写时，如本表格不适合投标单位的实际情况，可根据本表格式自行制表填写。</w:t>
      </w:r>
    </w:p>
    <w:p w14:paraId="64AF29E9">
      <w:pPr>
        <w:spacing w:line="400" w:lineRule="exact"/>
        <w:ind w:firstLine="325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p>
    <w:p w14:paraId="4B3CC50B">
      <w:pPr>
        <w:spacing w:line="400" w:lineRule="exact"/>
        <w:ind w:firstLine="3255"/>
        <w:rPr>
          <w:rFonts w:ascii="宋体" w:hAnsi="宋体" w:cs="宋体"/>
          <w:color w:val="000000" w:themeColor="text1"/>
          <w:highlight w:val="none"/>
          <w14:textFill>
            <w14:solidFill>
              <w14:schemeClr w14:val="tx1"/>
            </w14:solidFill>
          </w14:textFill>
        </w:rPr>
      </w:pPr>
    </w:p>
    <w:p w14:paraId="4AAECB50">
      <w:pPr>
        <w:spacing w:line="400" w:lineRule="exact"/>
        <w:ind w:firstLine="84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投标人[公章(CA签章)，自然人签字或个人CA签章]：</w:t>
      </w:r>
      <w:r>
        <w:rPr>
          <w:rFonts w:hint="eastAsia" w:ascii="宋体" w:hAnsi="宋体" w:cs="宋体"/>
          <w:color w:val="000000" w:themeColor="text1"/>
          <w:szCs w:val="21"/>
          <w:highlight w:val="none"/>
          <w:u w:val="single"/>
          <w14:textFill>
            <w14:solidFill>
              <w14:schemeClr w14:val="tx1"/>
            </w14:solidFill>
          </w14:textFill>
        </w:rPr>
        <w:t xml:space="preserve">                                       </w:t>
      </w:r>
    </w:p>
    <w:p w14:paraId="2263DF22">
      <w:pPr>
        <w:spacing w:line="340" w:lineRule="exact"/>
        <w:ind w:firstLine="1680"/>
        <w:rPr>
          <w:rFonts w:ascii="宋体" w:hAnsi="宋体" w:cs="宋体"/>
          <w:color w:val="000000" w:themeColor="text1"/>
          <w:szCs w:val="21"/>
          <w:highlight w:val="none"/>
          <w:u w:val="single"/>
          <w14:textFill>
            <w14:solidFill>
              <w14:schemeClr w14:val="tx1"/>
            </w14:solidFill>
          </w14:textFill>
        </w:rPr>
      </w:pPr>
    </w:p>
    <w:p w14:paraId="0B475732">
      <w:pPr>
        <w:spacing w:line="340" w:lineRule="exact"/>
        <w:ind w:firstLine="4200"/>
        <w:rPr>
          <w:rFonts w:hint="eastAsia"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          期：</w:t>
      </w:r>
      <w:r>
        <w:rPr>
          <w:rFonts w:hint="eastAsia" w:ascii="宋体" w:hAnsi="宋体" w:cs="宋体"/>
          <w:color w:val="000000" w:themeColor="text1"/>
          <w:highlight w:val="none"/>
          <w:u w:val="single"/>
          <w14:textFill>
            <w14:solidFill>
              <w14:schemeClr w14:val="tx1"/>
            </w14:solidFill>
          </w14:textFill>
        </w:rPr>
        <w:t xml:space="preserve">                                     </w:t>
      </w:r>
    </w:p>
    <w:p w14:paraId="5C378FA4">
      <w:pPr>
        <w:rPr>
          <w:rFonts w:hint="eastAsia" w:ascii="宋体" w:hAnsi="宋体" w:cs="宋体"/>
          <w:b/>
          <w:bCs/>
          <w:color w:val="000000" w:themeColor="text1"/>
          <w:sz w:val="32"/>
          <w:szCs w:val="32"/>
          <w:highlight w:val="none"/>
          <w14:textFill>
            <w14:solidFill>
              <w14:schemeClr w14:val="tx1"/>
            </w14:solidFill>
          </w14:textFill>
        </w:rPr>
      </w:pPr>
    </w:p>
    <w:p w14:paraId="069B3F8F">
      <w:pPr>
        <w:rPr>
          <w:rFonts w:hint="eastAsia" w:ascii="宋体" w:hAnsi="宋体" w:cs="宋体"/>
          <w:b/>
          <w:bCs/>
          <w:color w:val="000000" w:themeColor="text1"/>
          <w:sz w:val="32"/>
          <w:szCs w:val="32"/>
          <w:highlight w:val="none"/>
          <w14:textFill>
            <w14:solidFill>
              <w14:schemeClr w14:val="tx1"/>
            </w14:solidFill>
          </w14:textFill>
        </w:rPr>
      </w:pPr>
    </w:p>
    <w:p w14:paraId="4AD9261E">
      <w:pP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8.节能方面的证书</w:t>
      </w:r>
      <w:r>
        <w:rPr>
          <w:rFonts w:hint="eastAsia" w:ascii="宋体" w:hAnsi="宋体" w:cs="宋体"/>
          <w:b/>
          <w:bCs/>
          <w:color w:val="000000" w:themeColor="text1"/>
          <w:sz w:val="32"/>
          <w:szCs w:val="32"/>
          <w:highlight w:val="none"/>
          <w:lang w:eastAsia="zh-CN"/>
          <w14:textFill>
            <w14:solidFill>
              <w14:schemeClr w14:val="tx1"/>
            </w14:solidFill>
          </w14:textFill>
        </w:rPr>
        <w:t>扫描件</w:t>
      </w:r>
      <w:r>
        <w:rPr>
          <w:rFonts w:hint="eastAsia" w:ascii="宋体" w:hAnsi="宋体" w:cs="宋体"/>
          <w:b/>
          <w:bCs/>
          <w:color w:val="000000" w:themeColor="text1"/>
          <w:sz w:val="32"/>
          <w:szCs w:val="32"/>
          <w:highlight w:val="none"/>
          <w14:textFill>
            <w14:solidFill>
              <w14:schemeClr w14:val="tx1"/>
            </w14:solidFill>
          </w14:textFill>
        </w:rPr>
        <w:t>（如有，请提供）</w:t>
      </w:r>
    </w:p>
    <w:p w14:paraId="64CA2185">
      <w:pPr>
        <w:rPr>
          <w:rFonts w:ascii="宋体" w:hAnsi="宋体" w:cs="宋体"/>
          <w:b/>
          <w:bCs/>
          <w:color w:val="000000" w:themeColor="text1"/>
          <w:sz w:val="32"/>
          <w:szCs w:val="32"/>
          <w:highlight w:val="none"/>
          <w14:textFill>
            <w14:solidFill>
              <w14:schemeClr w14:val="tx1"/>
            </w14:solidFill>
          </w14:textFill>
        </w:rPr>
      </w:pPr>
    </w:p>
    <w:p w14:paraId="2D99E5A4">
      <w:pPr>
        <w:rPr>
          <w:rFonts w:ascii="宋体" w:hAnsi="宋体" w:cs="宋体"/>
          <w:b/>
          <w:bCs/>
          <w:color w:val="000000" w:themeColor="text1"/>
          <w:sz w:val="32"/>
          <w:szCs w:val="32"/>
          <w:highlight w:val="none"/>
          <w14:textFill>
            <w14:solidFill>
              <w14:schemeClr w14:val="tx1"/>
            </w14:solidFill>
          </w14:textFill>
        </w:rPr>
      </w:pPr>
    </w:p>
    <w:p w14:paraId="2B04C6DF">
      <w:pPr>
        <w:rPr>
          <w:rFonts w:ascii="宋体" w:hAnsi="宋体" w:cs="宋体"/>
          <w:b/>
          <w:bCs/>
          <w:color w:val="000000" w:themeColor="text1"/>
          <w:sz w:val="32"/>
          <w:szCs w:val="32"/>
          <w:highlight w:val="none"/>
          <w14:textFill>
            <w14:solidFill>
              <w14:schemeClr w14:val="tx1"/>
            </w14:solidFill>
          </w14:textFill>
        </w:rPr>
      </w:pPr>
    </w:p>
    <w:p w14:paraId="51FE42E6">
      <w:pP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9.环境标志方面的证书</w:t>
      </w:r>
      <w:r>
        <w:rPr>
          <w:rFonts w:hint="eastAsia" w:ascii="宋体" w:hAnsi="宋体" w:cs="宋体"/>
          <w:b/>
          <w:bCs/>
          <w:color w:val="000000" w:themeColor="text1"/>
          <w:sz w:val="32"/>
          <w:szCs w:val="32"/>
          <w:highlight w:val="none"/>
          <w:lang w:eastAsia="zh-CN"/>
          <w14:textFill>
            <w14:solidFill>
              <w14:schemeClr w14:val="tx1"/>
            </w14:solidFill>
          </w14:textFill>
        </w:rPr>
        <w:t>扫描件</w:t>
      </w:r>
      <w:r>
        <w:rPr>
          <w:rFonts w:hint="eastAsia" w:ascii="宋体" w:hAnsi="宋体" w:cs="宋体"/>
          <w:b/>
          <w:bCs/>
          <w:color w:val="000000" w:themeColor="text1"/>
          <w:sz w:val="32"/>
          <w:szCs w:val="32"/>
          <w:highlight w:val="none"/>
          <w14:textFill>
            <w14:solidFill>
              <w14:schemeClr w14:val="tx1"/>
            </w14:solidFill>
          </w14:textFill>
        </w:rPr>
        <w:t>（如有，请提供）</w:t>
      </w:r>
    </w:p>
    <w:p w14:paraId="038E63C2">
      <w:pPr>
        <w:rPr>
          <w:rFonts w:ascii="宋体" w:hAnsi="宋体" w:cs="宋体"/>
          <w:b/>
          <w:bCs/>
          <w:color w:val="000000" w:themeColor="text1"/>
          <w:sz w:val="32"/>
          <w:szCs w:val="32"/>
          <w:highlight w:val="none"/>
          <w14:textFill>
            <w14:solidFill>
              <w14:schemeClr w14:val="tx1"/>
            </w14:solidFill>
          </w14:textFill>
        </w:rPr>
      </w:pPr>
    </w:p>
    <w:p w14:paraId="3FAB1128">
      <w:pPr>
        <w:pStyle w:val="212"/>
        <w:rPr>
          <w:rFonts w:ascii="宋体" w:hAnsi="宋体" w:cs="宋体"/>
          <w:b/>
          <w:bCs/>
          <w:color w:val="000000" w:themeColor="text1"/>
          <w:sz w:val="32"/>
          <w:szCs w:val="32"/>
          <w:highlight w:val="none"/>
          <w14:textFill>
            <w14:solidFill>
              <w14:schemeClr w14:val="tx1"/>
            </w14:solidFill>
          </w14:textFill>
        </w:rPr>
      </w:pPr>
    </w:p>
    <w:p w14:paraId="22368382">
      <w:pPr>
        <w:rPr>
          <w:color w:val="000000" w:themeColor="text1"/>
          <w:highlight w:val="none"/>
          <w14:textFill>
            <w14:solidFill>
              <w14:schemeClr w14:val="tx1"/>
            </w14:solidFill>
          </w14:textFill>
        </w:rPr>
      </w:pPr>
    </w:p>
    <w:p w14:paraId="1A99B760">
      <w:pPr>
        <w:numPr>
          <w:ilvl w:val="0"/>
          <w:numId w:val="0"/>
        </w:numPr>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lang w:val="en-US" w:eastAsia="zh-CN" w:bidi="ar-SA"/>
          <w14:textFill>
            <w14:solidFill>
              <w14:schemeClr w14:val="tx1"/>
            </w14:solidFill>
          </w14:textFill>
        </w:rPr>
        <w:t>10.</w:t>
      </w:r>
      <w:r>
        <w:rPr>
          <w:rFonts w:hint="eastAsia" w:ascii="宋体" w:hAnsi="宋体" w:cs="宋体"/>
          <w:b/>
          <w:bCs/>
          <w:color w:val="000000" w:themeColor="text1"/>
          <w:sz w:val="32"/>
          <w:szCs w:val="32"/>
          <w:highlight w:val="none"/>
          <w14:textFill>
            <w14:solidFill>
              <w14:schemeClr w14:val="tx1"/>
            </w14:solidFill>
          </w14:textFill>
        </w:rPr>
        <w:t>投标人自</w:t>
      </w:r>
      <w:r>
        <w:rPr>
          <w:rFonts w:hint="eastAsia" w:ascii="宋体" w:hAnsi="宋体" w:cs="宋体"/>
          <w:b/>
          <w:bCs/>
          <w:color w:val="000000" w:themeColor="text1"/>
          <w:sz w:val="32"/>
          <w:szCs w:val="32"/>
          <w:highlight w:val="none"/>
          <w:lang w:eastAsia="zh-CN"/>
          <w14:textFill>
            <w14:solidFill>
              <w14:schemeClr w14:val="tx1"/>
            </w14:solidFill>
          </w14:textFill>
        </w:rPr>
        <w:t>2023年1月1日以来具有</w:t>
      </w:r>
      <w:r>
        <w:rPr>
          <w:rFonts w:hint="eastAsia" w:ascii="宋体" w:hAnsi="宋体" w:cs="宋体"/>
          <w:b/>
          <w:bCs/>
          <w:color w:val="000000" w:themeColor="text1"/>
          <w:sz w:val="32"/>
          <w:szCs w:val="32"/>
          <w:highlight w:val="none"/>
          <w14:textFill>
            <w14:solidFill>
              <w14:schemeClr w14:val="tx1"/>
            </w14:solidFill>
          </w14:textFill>
        </w:rPr>
        <w:t>同类产品的销售业绩 [以中标（成交）通知书或采购合同</w:t>
      </w:r>
      <w:r>
        <w:rPr>
          <w:rFonts w:hint="eastAsia" w:ascii="宋体" w:hAnsi="宋体" w:cs="宋体"/>
          <w:b/>
          <w:bCs/>
          <w:color w:val="000000" w:themeColor="text1"/>
          <w:sz w:val="32"/>
          <w:szCs w:val="32"/>
          <w:highlight w:val="none"/>
          <w:lang w:eastAsia="zh-CN"/>
          <w14:textFill>
            <w14:solidFill>
              <w14:schemeClr w14:val="tx1"/>
            </w14:solidFill>
          </w14:textFill>
        </w:rPr>
        <w:t>扫描件</w:t>
      </w:r>
      <w:r>
        <w:rPr>
          <w:rFonts w:hint="eastAsia" w:ascii="宋体" w:hAnsi="宋体" w:cs="宋体"/>
          <w:b/>
          <w:bCs/>
          <w:color w:val="000000" w:themeColor="text1"/>
          <w:sz w:val="32"/>
          <w:szCs w:val="32"/>
          <w:highlight w:val="none"/>
          <w14:textFill>
            <w14:solidFill>
              <w14:schemeClr w14:val="tx1"/>
            </w14:solidFill>
          </w14:textFill>
        </w:rPr>
        <w:t>为准（能清晰反映所销售的货物名称、种类、金额)，否则将不予计分；同一个编号的项目有两个或两个以上的分标中标的只算一次]（如有，请提供）；</w:t>
      </w:r>
    </w:p>
    <w:p w14:paraId="47CDBD9F">
      <w:pPr>
        <w:ind w:left="-31"/>
        <w:rPr>
          <w:rFonts w:hint="eastAsia" w:ascii="宋体" w:hAnsi="宋体" w:cs="宋体"/>
          <w:b/>
          <w:bCs/>
          <w:color w:val="000000" w:themeColor="text1"/>
          <w:sz w:val="32"/>
          <w:szCs w:val="32"/>
          <w:highlight w:val="none"/>
          <w:lang w:val="en-US" w:eastAsia="zh-CN"/>
          <w14:textFill>
            <w14:solidFill>
              <w14:schemeClr w14:val="tx1"/>
            </w14:solidFill>
          </w14:textFill>
        </w:rPr>
      </w:pPr>
    </w:p>
    <w:p w14:paraId="6A394F15">
      <w:pPr>
        <w:ind w:left="-31"/>
        <w:rPr>
          <w:rFonts w:hint="eastAsia" w:ascii="宋体" w:hAnsi="宋体" w:cs="宋体"/>
          <w:b/>
          <w:bCs/>
          <w:color w:val="000000" w:themeColor="text1"/>
          <w:sz w:val="32"/>
          <w:szCs w:val="32"/>
          <w:highlight w:val="none"/>
          <w:lang w:val="en-US" w:eastAsia="zh-CN"/>
          <w14:textFill>
            <w14:solidFill>
              <w14:schemeClr w14:val="tx1"/>
            </w14:solidFill>
          </w14:textFill>
        </w:rPr>
      </w:pPr>
    </w:p>
    <w:p w14:paraId="20DF5285">
      <w:pPr>
        <w:ind w:left="-31"/>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lang w:val="en-US" w:eastAsia="zh-CN"/>
          <w14:textFill>
            <w14:solidFill>
              <w14:schemeClr w14:val="tx1"/>
            </w14:solidFill>
          </w14:textFill>
        </w:rPr>
        <w:t>11</w:t>
      </w:r>
      <w:r>
        <w:rPr>
          <w:rFonts w:hint="eastAsia" w:ascii="宋体" w:hAnsi="宋体" w:cs="宋体"/>
          <w:b/>
          <w:bCs/>
          <w:color w:val="000000" w:themeColor="text1"/>
          <w:sz w:val="32"/>
          <w:szCs w:val="32"/>
          <w:highlight w:val="none"/>
          <w14:textFill>
            <w14:solidFill>
              <w14:schemeClr w14:val="tx1"/>
            </w14:solidFill>
          </w14:textFill>
        </w:rPr>
        <w:t>.《中小企业声明函》（见附件）（如有，请提供）；</w:t>
      </w:r>
    </w:p>
    <w:p w14:paraId="6A32B3C7">
      <w:pPr>
        <w:rPr>
          <w:rFonts w:hint="eastAsia"/>
          <w:color w:val="000000" w:themeColor="text1"/>
          <w:highlight w:val="none"/>
          <w14:textFill>
            <w14:solidFill>
              <w14:schemeClr w14:val="tx1"/>
            </w14:solidFill>
          </w14:textFill>
        </w:rPr>
      </w:pPr>
    </w:p>
    <w:p w14:paraId="1864874C">
      <w:pPr>
        <w:rPr>
          <w:rFonts w:hint="eastAsia"/>
          <w:color w:val="000000" w:themeColor="text1"/>
          <w:highlight w:val="none"/>
          <w14:textFill>
            <w14:solidFill>
              <w14:schemeClr w14:val="tx1"/>
            </w14:solidFill>
          </w14:textFill>
        </w:rPr>
      </w:pPr>
    </w:p>
    <w:p w14:paraId="722B9031">
      <w:pPr>
        <w:ind w:left="-31"/>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附件：</w:t>
      </w:r>
    </w:p>
    <w:p w14:paraId="3A7D3176">
      <w:pPr>
        <w:pStyle w:val="217"/>
        <w:spacing w:line="440" w:lineRule="exact"/>
        <w:jc w:val="center"/>
        <w:rPr>
          <w:rFonts w:hint="eastAsia"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中小企业声明函（货物）</w:t>
      </w:r>
    </w:p>
    <w:p w14:paraId="3439FC1A">
      <w:pPr>
        <w:pStyle w:val="217"/>
        <w:spacing w:line="440" w:lineRule="exact"/>
        <w:ind w:firstLine="504"/>
        <w:rPr>
          <w:rFonts w:hint="eastAsia" w:hAnsi="宋体" w:eastAsia="宋体" w:cs="宋体"/>
          <w:color w:val="000000" w:themeColor="text1"/>
          <w:spacing w:val="6"/>
          <w:sz w:val="24"/>
          <w:szCs w:val="24"/>
          <w:highlight w:val="none"/>
          <w14:textFill>
            <w14:solidFill>
              <w14:schemeClr w14:val="tx1"/>
            </w14:solidFill>
          </w14:textFill>
        </w:rPr>
      </w:pPr>
      <w:r>
        <w:rPr>
          <w:rFonts w:hint="eastAsia" w:hAnsi="宋体" w:eastAsia="宋体" w:cs="宋体"/>
          <w:color w:val="000000" w:themeColor="text1"/>
          <w:spacing w:val="6"/>
          <w:sz w:val="24"/>
          <w:szCs w:val="24"/>
          <w:highlight w:val="none"/>
          <w14:textFill>
            <w14:solidFill>
              <w14:schemeClr w14:val="tx1"/>
            </w14:solidFill>
          </w14:textFill>
        </w:rPr>
        <w:t>本公司（联合体）郑重声明，根据《政府采购促进中小企业发展管理办法》（财库﹝2020﹞46 号）的规定，本公司（联合体）参加（</w:t>
      </w:r>
      <w:r>
        <w:rPr>
          <w:rFonts w:hint="eastAsia" w:hAnsi="宋体" w:eastAsia="宋体" w:cs="宋体"/>
          <w:color w:val="000000" w:themeColor="text1"/>
          <w:spacing w:val="6"/>
          <w:sz w:val="24"/>
          <w:szCs w:val="24"/>
          <w:highlight w:val="none"/>
          <w:u w:val="single"/>
          <w14:textFill>
            <w14:solidFill>
              <w14:schemeClr w14:val="tx1"/>
            </w14:solidFill>
          </w14:textFill>
        </w:rPr>
        <w:t>单位名称</w:t>
      </w:r>
      <w:r>
        <w:rPr>
          <w:rFonts w:hint="eastAsia" w:hAnsi="宋体" w:eastAsia="宋体" w:cs="宋体"/>
          <w:color w:val="000000" w:themeColor="text1"/>
          <w:spacing w:val="6"/>
          <w:sz w:val="24"/>
          <w:szCs w:val="24"/>
          <w:highlight w:val="none"/>
          <w14:textFill>
            <w14:solidFill>
              <w14:schemeClr w14:val="tx1"/>
            </w14:solidFill>
          </w14:textFill>
        </w:rPr>
        <w:t>）的（</w:t>
      </w:r>
      <w:r>
        <w:rPr>
          <w:rFonts w:hint="eastAsia" w:hAnsi="宋体" w:eastAsia="宋体" w:cs="宋体"/>
          <w:color w:val="000000" w:themeColor="text1"/>
          <w:spacing w:val="6"/>
          <w:sz w:val="24"/>
          <w:szCs w:val="24"/>
          <w:highlight w:val="none"/>
          <w:u w:val="single"/>
          <w14:textFill>
            <w14:solidFill>
              <w14:schemeClr w14:val="tx1"/>
            </w14:solidFill>
          </w14:textFill>
        </w:rPr>
        <w:t>项目名称</w:t>
      </w:r>
      <w:r>
        <w:rPr>
          <w:rFonts w:hint="eastAsia" w:hAnsi="宋体" w:eastAsia="宋体" w:cs="宋体"/>
          <w:color w:val="000000" w:themeColor="text1"/>
          <w:spacing w:val="6"/>
          <w:sz w:val="24"/>
          <w:szCs w:val="24"/>
          <w:highlight w:val="none"/>
          <w14:textFill>
            <w14:solidFill>
              <w14:schemeClr w14:val="tx1"/>
            </w14:solidFill>
          </w14:textFill>
        </w:rPr>
        <w:t>）采购活动，提供的货物全部符合政策要求的中小企业制造。相关企业（含联合体中的中小企业、签订分包意向协议的中小企业）的具体情况如下：</w:t>
      </w:r>
    </w:p>
    <w:p w14:paraId="7539A4F8">
      <w:pPr>
        <w:pStyle w:val="217"/>
        <w:spacing w:line="440" w:lineRule="exact"/>
        <w:ind w:firstLine="504"/>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pacing w:val="6"/>
          <w:sz w:val="24"/>
          <w:szCs w:val="24"/>
          <w:highlight w:val="none"/>
          <w14:textFill>
            <w14:solidFill>
              <w14:schemeClr w14:val="tx1"/>
            </w14:solidFill>
          </w14:textFill>
        </w:rPr>
        <w:t>1.</w:t>
      </w:r>
      <w:r>
        <w:rPr>
          <w:rFonts w:hint="eastAsia" w:hAnsi="宋体" w:eastAsia="宋体" w:cs="宋体"/>
          <w:color w:val="000000" w:themeColor="text1"/>
          <w:spacing w:val="6"/>
          <w:sz w:val="24"/>
          <w:szCs w:val="24"/>
          <w:highlight w:val="none"/>
          <w:u w:val="single"/>
          <w14:textFill>
            <w14:solidFill>
              <w14:schemeClr w14:val="tx1"/>
            </w14:solidFill>
          </w14:textFill>
        </w:rPr>
        <w:t>（标的名称）</w:t>
      </w:r>
      <w:r>
        <w:rPr>
          <w:rFonts w:hint="eastAsia" w:hAnsi="宋体" w:eastAsia="宋体" w:cs="宋体"/>
          <w:color w:val="000000" w:themeColor="text1"/>
          <w:spacing w:val="6"/>
          <w:sz w:val="24"/>
          <w:szCs w:val="24"/>
          <w:highlight w:val="none"/>
          <w14:textFill>
            <w14:solidFill>
              <w14:schemeClr w14:val="tx1"/>
            </w14:solidFill>
          </w14:textFill>
        </w:rPr>
        <w:t>，属于</w:t>
      </w:r>
      <w:r>
        <w:rPr>
          <w:rFonts w:hint="eastAsia" w:hAnsi="宋体" w:eastAsia="宋体" w:cs="宋体"/>
          <w:color w:val="000000" w:themeColor="text1"/>
          <w:spacing w:val="6"/>
          <w:sz w:val="24"/>
          <w:szCs w:val="24"/>
          <w:highlight w:val="none"/>
          <w:u w:val="single"/>
          <w14:textFill>
            <w14:solidFill>
              <w14:schemeClr w14:val="tx1"/>
            </w14:solidFill>
          </w14:textFill>
        </w:rPr>
        <w:t>（采购文件中明确的所属行业）行业</w:t>
      </w:r>
      <w:r>
        <w:rPr>
          <w:rFonts w:hint="eastAsia" w:hAnsi="宋体" w:eastAsia="宋体" w:cs="宋体"/>
          <w:color w:val="000000" w:themeColor="text1"/>
          <w:spacing w:val="6"/>
          <w:sz w:val="24"/>
          <w:szCs w:val="24"/>
          <w:highlight w:val="none"/>
          <w14:textFill>
            <w14:solidFill>
              <w14:schemeClr w14:val="tx1"/>
            </w14:solidFill>
          </w14:textFill>
        </w:rPr>
        <w:t>；制造商为（</w:t>
      </w:r>
      <w:r>
        <w:rPr>
          <w:rFonts w:hint="eastAsia" w:hAnsi="宋体" w:eastAsia="宋体" w:cs="宋体"/>
          <w:color w:val="000000" w:themeColor="text1"/>
          <w:spacing w:val="6"/>
          <w:sz w:val="24"/>
          <w:szCs w:val="24"/>
          <w:highlight w:val="none"/>
          <w:u w:val="single"/>
          <w14:textFill>
            <w14:solidFill>
              <w14:schemeClr w14:val="tx1"/>
            </w14:solidFill>
          </w14:textFill>
        </w:rPr>
        <w:t>企业名称</w:t>
      </w:r>
      <w:r>
        <w:rPr>
          <w:rFonts w:hint="eastAsia" w:hAnsi="宋体" w:eastAsia="宋体" w:cs="宋体"/>
          <w:color w:val="000000" w:themeColor="text1"/>
          <w:spacing w:val="6"/>
          <w:sz w:val="24"/>
          <w:szCs w:val="24"/>
          <w:highlight w:val="none"/>
          <w14:textFill>
            <w14:solidFill>
              <w14:schemeClr w14:val="tx1"/>
            </w14:solidFill>
          </w14:textFill>
        </w:rPr>
        <w:t>），从业人员</w:t>
      </w:r>
      <w:r>
        <w:rPr>
          <w:rFonts w:hint="eastAsia" w:hAnsi="宋体" w:eastAsia="宋体" w:cs="宋体"/>
          <w:color w:val="000000" w:themeColor="text1"/>
          <w:spacing w:val="6"/>
          <w:sz w:val="24"/>
          <w:szCs w:val="24"/>
          <w:highlight w:val="none"/>
          <w:u w:val="single"/>
          <w14:textFill>
            <w14:solidFill>
              <w14:schemeClr w14:val="tx1"/>
            </w14:solidFill>
          </w14:textFill>
        </w:rPr>
        <w:t xml:space="preserve">   </w:t>
      </w:r>
      <w:r>
        <w:rPr>
          <w:rFonts w:hint="eastAsia" w:hAnsi="宋体" w:eastAsia="宋体" w:cs="宋体"/>
          <w:color w:val="000000" w:themeColor="text1"/>
          <w:spacing w:val="6"/>
          <w:sz w:val="24"/>
          <w:szCs w:val="24"/>
          <w:highlight w:val="none"/>
          <w14:textFill>
            <w14:solidFill>
              <w14:schemeClr w14:val="tx1"/>
            </w14:solidFill>
          </w14:textFill>
        </w:rPr>
        <w:t>人，营业收入为</w:t>
      </w:r>
      <w:r>
        <w:rPr>
          <w:rFonts w:hint="eastAsia" w:hAnsi="宋体" w:eastAsia="宋体" w:cs="宋体"/>
          <w:color w:val="000000" w:themeColor="text1"/>
          <w:spacing w:val="6"/>
          <w:sz w:val="24"/>
          <w:szCs w:val="24"/>
          <w:highlight w:val="none"/>
          <w:u w:val="single"/>
          <w14:textFill>
            <w14:solidFill>
              <w14:schemeClr w14:val="tx1"/>
            </w14:solidFill>
          </w14:textFill>
        </w:rPr>
        <w:t xml:space="preserve">  </w:t>
      </w:r>
      <w:r>
        <w:rPr>
          <w:rFonts w:hint="eastAsia" w:hAnsi="宋体" w:eastAsia="宋体" w:cs="宋体"/>
          <w:color w:val="000000" w:themeColor="text1"/>
          <w:spacing w:val="6"/>
          <w:sz w:val="24"/>
          <w:szCs w:val="24"/>
          <w:highlight w:val="none"/>
          <w14:textFill>
            <w14:solidFill>
              <w14:schemeClr w14:val="tx1"/>
            </w14:solidFill>
          </w14:textFill>
        </w:rPr>
        <w:t>万元，资产总额为</w:t>
      </w:r>
      <w:r>
        <w:rPr>
          <w:rFonts w:hint="eastAsia" w:hAnsi="宋体" w:eastAsia="宋体" w:cs="宋体"/>
          <w:color w:val="000000" w:themeColor="text1"/>
          <w:spacing w:val="6"/>
          <w:sz w:val="24"/>
          <w:szCs w:val="24"/>
          <w:highlight w:val="none"/>
          <w:u w:val="single"/>
          <w14:textFill>
            <w14:solidFill>
              <w14:schemeClr w14:val="tx1"/>
            </w14:solidFill>
          </w14:textFill>
        </w:rPr>
        <w:t xml:space="preserve">   </w:t>
      </w:r>
      <w:r>
        <w:rPr>
          <w:rFonts w:hint="eastAsia" w:hAnsi="宋体" w:eastAsia="宋体" w:cs="宋体"/>
          <w:color w:val="000000" w:themeColor="text1"/>
          <w:spacing w:val="6"/>
          <w:sz w:val="24"/>
          <w:szCs w:val="24"/>
          <w:highlight w:val="none"/>
          <w14:textFill>
            <w14:solidFill>
              <w14:schemeClr w14:val="tx1"/>
            </w14:solidFill>
          </w14:textFill>
        </w:rPr>
        <w:t>万元</w:t>
      </w:r>
      <w:r>
        <w:rPr>
          <w:rFonts w:hint="eastAsia" w:hAnsi="宋体" w:eastAsia="宋体" w:cs="宋体"/>
          <w:color w:val="000000" w:themeColor="text1"/>
          <w:spacing w:val="6"/>
          <w:sz w:val="24"/>
          <w:szCs w:val="24"/>
          <w:highlight w:val="none"/>
          <w:vertAlign w:val="superscript"/>
          <w14:textFill>
            <w14:solidFill>
              <w14:schemeClr w14:val="tx1"/>
            </w14:solidFill>
          </w14:textFill>
        </w:rPr>
        <w:t>1</w:t>
      </w:r>
      <w:r>
        <w:rPr>
          <w:rFonts w:hint="eastAsia" w:hAnsi="宋体" w:eastAsia="宋体" w:cs="宋体"/>
          <w:color w:val="000000" w:themeColor="text1"/>
          <w:spacing w:val="6"/>
          <w:sz w:val="24"/>
          <w:szCs w:val="24"/>
          <w:highlight w:val="none"/>
          <w14:textFill>
            <w14:solidFill>
              <w14:schemeClr w14:val="tx1"/>
            </w14:solidFill>
          </w14:textFill>
        </w:rPr>
        <w:t>，属于（</w:t>
      </w:r>
      <w:r>
        <w:rPr>
          <w:rFonts w:hint="eastAsia" w:hAnsi="宋体" w:eastAsia="宋体" w:cs="宋体"/>
          <w:color w:val="000000" w:themeColor="text1"/>
          <w:spacing w:val="6"/>
          <w:sz w:val="24"/>
          <w:szCs w:val="24"/>
          <w:highlight w:val="none"/>
          <w:u w:val="single"/>
          <w14:textFill>
            <w14:solidFill>
              <w14:schemeClr w14:val="tx1"/>
            </w14:solidFill>
          </w14:textFill>
        </w:rPr>
        <w:t>中型企业、 小型企业、微型企业</w:t>
      </w:r>
      <w:r>
        <w:rPr>
          <w:rFonts w:hint="eastAsia" w:hAnsi="宋体" w:eastAsia="宋体" w:cs="宋体"/>
          <w:color w:val="000000" w:themeColor="text1"/>
          <w:spacing w:val="6"/>
          <w:sz w:val="24"/>
          <w:szCs w:val="24"/>
          <w:highlight w:val="none"/>
          <w14:textFill>
            <w14:solidFill>
              <w14:schemeClr w14:val="tx1"/>
            </w14:solidFill>
          </w14:textFill>
        </w:rPr>
        <w:t>）</w:t>
      </w:r>
    </w:p>
    <w:p w14:paraId="2B225D1E">
      <w:pPr>
        <w:widowControl/>
        <w:ind w:firstLine="504"/>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2.</w:t>
      </w:r>
      <w:r>
        <w:rPr>
          <w:rFonts w:hint="eastAsia" w:ascii="宋体" w:hAnsi="宋体" w:eastAsia="宋体" w:cs="宋体"/>
          <w:color w:val="000000" w:themeColor="text1"/>
          <w:spacing w:val="6"/>
          <w:sz w:val="24"/>
          <w:highlight w:val="none"/>
          <w:u w:val="single"/>
          <w14:textFill>
            <w14:solidFill>
              <w14:schemeClr w14:val="tx1"/>
            </w14:solidFill>
          </w14:textFill>
        </w:rPr>
        <w:t>（标的名称）</w:t>
      </w:r>
      <w:r>
        <w:rPr>
          <w:rFonts w:hint="eastAsia" w:ascii="宋体" w:hAnsi="宋体" w:eastAsia="宋体" w:cs="宋体"/>
          <w:color w:val="000000" w:themeColor="text1"/>
          <w:spacing w:val="6"/>
          <w:sz w:val="24"/>
          <w:highlight w:val="none"/>
          <w14:textFill>
            <w14:solidFill>
              <w14:schemeClr w14:val="tx1"/>
            </w14:solidFill>
          </w14:textFill>
        </w:rPr>
        <w:t>，属于</w:t>
      </w:r>
      <w:r>
        <w:rPr>
          <w:rFonts w:hint="eastAsia" w:ascii="宋体" w:hAnsi="宋体" w:eastAsia="宋体" w:cs="宋体"/>
          <w:color w:val="000000" w:themeColor="text1"/>
          <w:spacing w:val="6"/>
          <w:sz w:val="24"/>
          <w:highlight w:val="none"/>
          <w:u w:val="single"/>
          <w14:textFill>
            <w14:solidFill>
              <w14:schemeClr w14:val="tx1"/>
            </w14:solidFill>
          </w14:textFill>
        </w:rPr>
        <w:t>（采购文件中明确的所属行业）行业</w:t>
      </w:r>
      <w:r>
        <w:rPr>
          <w:rFonts w:hint="eastAsia" w:ascii="宋体" w:hAnsi="宋体" w:eastAsia="宋体" w:cs="宋体"/>
          <w:color w:val="000000" w:themeColor="text1"/>
          <w:spacing w:val="6"/>
          <w:sz w:val="24"/>
          <w:highlight w:val="none"/>
          <w14:textFill>
            <w14:solidFill>
              <w14:schemeClr w14:val="tx1"/>
            </w14:solidFill>
          </w14:textFill>
        </w:rPr>
        <w:t>；制造商为（</w:t>
      </w:r>
      <w:r>
        <w:rPr>
          <w:rFonts w:hint="eastAsia" w:ascii="宋体" w:hAnsi="宋体" w:eastAsia="宋体" w:cs="宋体"/>
          <w:color w:val="000000" w:themeColor="text1"/>
          <w:spacing w:val="6"/>
          <w:sz w:val="24"/>
          <w:highlight w:val="none"/>
          <w:u w:val="single"/>
          <w14:textFill>
            <w14:solidFill>
              <w14:schemeClr w14:val="tx1"/>
            </w14:solidFill>
          </w14:textFill>
        </w:rPr>
        <w:t>企业名称</w:t>
      </w:r>
      <w:r>
        <w:rPr>
          <w:rFonts w:hint="eastAsia" w:ascii="宋体" w:hAnsi="宋体" w:eastAsia="宋体" w:cs="宋体"/>
          <w:color w:val="000000" w:themeColor="text1"/>
          <w:spacing w:val="6"/>
          <w:sz w:val="24"/>
          <w:highlight w:val="none"/>
          <w14:textFill>
            <w14:solidFill>
              <w14:schemeClr w14:val="tx1"/>
            </w14:solidFill>
          </w14:textFill>
        </w:rPr>
        <w:t>），从业人员</w:t>
      </w:r>
      <w:r>
        <w:rPr>
          <w:rFonts w:hint="eastAsia" w:ascii="宋体" w:hAnsi="宋体" w:eastAsia="宋体" w:cs="宋体"/>
          <w:color w:val="000000" w:themeColor="text1"/>
          <w:spacing w:val="6"/>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6"/>
          <w:sz w:val="24"/>
          <w:highlight w:val="none"/>
          <w14:textFill>
            <w14:solidFill>
              <w14:schemeClr w14:val="tx1"/>
            </w14:solidFill>
          </w14:textFill>
        </w:rPr>
        <w:t>人，营业收入为</w:t>
      </w:r>
      <w:r>
        <w:rPr>
          <w:rFonts w:hint="eastAsia" w:ascii="宋体" w:hAnsi="宋体" w:eastAsia="宋体" w:cs="宋体"/>
          <w:color w:val="000000" w:themeColor="text1"/>
          <w:spacing w:val="6"/>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6"/>
          <w:sz w:val="24"/>
          <w:highlight w:val="none"/>
          <w14:textFill>
            <w14:solidFill>
              <w14:schemeClr w14:val="tx1"/>
            </w14:solidFill>
          </w14:textFill>
        </w:rPr>
        <w:t>万元，资产总额为</w:t>
      </w:r>
      <w:r>
        <w:rPr>
          <w:rFonts w:hint="eastAsia" w:ascii="宋体" w:hAnsi="宋体" w:eastAsia="宋体" w:cs="宋体"/>
          <w:color w:val="000000" w:themeColor="text1"/>
          <w:spacing w:val="6"/>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6"/>
          <w:sz w:val="24"/>
          <w:highlight w:val="none"/>
          <w14:textFill>
            <w14:solidFill>
              <w14:schemeClr w14:val="tx1"/>
            </w14:solidFill>
          </w14:textFill>
        </w:rPr>
        <w:t>万元</w:t>
      </w:r>
      <w:r>
        <w:rPr>
          <w:rFonts w:hint="eastAsia" w:ascii="宋体" w:hAnsi="宋体" w:eastAsia="宋体" w:cs="宋体"/>
          <w:color w:val="000000" w:themeColor="text1"/>
          <w:spacing w:val="6"/>
          <w:sz w:val="24"/>
          <w:highlight w:val="none"/>
          <w:vertAlign w:val="superscript"/>
          <w14:textFill>
            <w14:solidFill>
              <w14:schemeClr w14:val="tx1"/>
            </w14:solidFill>
          </w14:textFill>
        </w:rPr>
        <w:t>1</w:t>
      </w:r>
      <w:r>
        <w:rPr>
          <w:rFonts w:hint="eastAsia" w:ascii="宋体" w:hAnsi="宋体" w:eastAsia="宋体" w:cs="宋体"/>
          <w:color w:val="000000" w:themeColor="text1"/>
          <w:spacing w:val="6"/>
          <w:sz w:val="24"/>
          <w:highlight w:val="none"/>
          <w14:textFill>
            <w14:solidFill>
              <w14:schemeClr w14:val="tx1"/>
            </w14:solidFill>
          </w14:textFill>
        </w:rPr>
        <w:t>，属于（</w:t>
      </w:r>
      <w:r>
        <w:rPr>
          <w:rFonts w:hint="eastAsia" w:ascii="宋体" w:hAnsi="宋体" w:eastAsia="宋体" w:cs="宋体"/>
          <w:color w:val="000000" w:themeColor="text1"/>
          <w:spacing w:val="6"/>
          <w:sz w:val="24"/>
          <w:highlight w:val="none"/>
          <w:u w:val="single"/>
          <w14:textFill>
            <w14:solidFill>
              <w14:schemeClr w14:val="tx1"/>
            </w14:solidFill>
          </w14:textFill>
        </w:rPr>
        <w:t>中型企业、 小型企业、微型企业</w:t>
      </w:r>
      <w:r>
        <w:rPr>
          <w:rFonts w:hint="eastAsia" w:ascii="宋体" w:hAnsi="宋体" w:eastAsia="宋体" w:cs="宋体"/>
          <w:color w:val="000000" w:themeColor="text1"/>
          <w:spacing w:val="6"/>
          <w:sz w:val="24"/>
          <w:highlight w:val="none"/>
          <w14:textFill>
            <w14:solidFill>
              <w14:schemeClr w14:val="tx1"/>
            </w14:solidFill>
          </w14:textFill>
        </w:rPr>
        <w:t>）</w:t>
      </w:r>
    </w:p>
    <w:p w14:paraId="46B6C06D">
      <w:pPr>
        <w:pStyle w:val="203"/>
        <w:ind w:left="0"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p w14:paraId="5D3829C2">
      <w:pPr>
        <w:widowControl/>
        <w:ind w:firstLine="504"/>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以上企业，不属于大企业的分支机构，不存在控股股东为大企业的情形，也不存在与大企业的负责人为同一人的情形。</w:t>
      </w:r>
    </w:p>
    <w:p w14:paraId="23734ABF">
      <w:pPr>
        <w:widowControl/>
        <w:ind w:firstLine="504"/>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 xml:space="preserve">本企业对上述声明内容的真实性负责。如有虚假，将依法承担相应责任。 </w:t>
      </w:r>
    </w:p>
    <w:p w14:paraId="7275572F">
      <w:pPr>
        <w:pStyle w:val="212"/>
        <w:rPr>
          <w:rFonts w:hint="eastAsia"/>
          <w:color w:val="000000" w:themeColor="text1"/>
          <w:highlight w:val="none"/>
          <w14:textFill>
            <w14:solidFill>
              <w14:schemeClr w14:val="tx1"/>
            </w14:solidFill>
          </w14:textFill>
        </w:rPr>
      </w:pPr>
    </w:p>
    <w:p w14:paraId="46F5FADF">
      <w:pPr>
        <w:widowControl/>
        <w:ind w:firstLine="5796"/>
        <w:rPr>
          <w:rFonts w:hint="eastAsia"/>
          <w:color w:val="000000" w:themeColor="text1"/>
          <w:spacing w:val="6"/>
          <w:sz w:val="24"/>
          <w:highlight w:val="none"/>
          <w14:textFill>
            <w14:solidFill>
              <w14:schemeClr w14:val="tx1"/>
            </w14:solidFill>
          </w14:textFill>
        </w:rPr>
      </w:pPr>
      <w:r>
        <w:rPr>
          <w:rFonts w:hint="eastAsia"/>
          <w:color w:val="000000" w:themeColor="text1"/>
          <w:spacing w:val="6"/>
          <w:sz w:val="24"/>
          <w:highlight w:val="none"/>
          <w14:textFill>
            <w14:solidFill>
              <w14:schemeClr w14:val="tx1"/>
            </w14:solidFill>
          </w14:textFill>
        </w:rPr>
        <w:t>企业名称</w:t>
      </w:r>
      <w:r>
        <w:rPr>
          <w:rFonts w:hint="eastAsia"/>
          <w:color w:val="000000" w:themeColor="text1"/>
          <w:sz w:val="24"/>
          <w:highlight w:val="none"/>
          <w14:textFill>
            <w14:solidFill>
              <w14:schemeClr w14:val="tx1"/>
            </w14:solidFill>
          </w14:textFill>
        </w:rPr>
        <w:t>[盖公章]</w:t>
      </w:r>
      <w:r>
        <w:rPr>
          <w:rFonts w:hint="eastAsia"/>
          <w:color w:val="000000" w:themeColor="text1"/>
          <w:spacing w:val="6"/>
          <w:sz w:val="24"/>
          <w:highlight w:val="none"/>
          <w14:textFill>
            <w14:solidFill>
              <w14:schemeClr w14:val="tx1"/>
            </w14:solidFill>
          </w14:textFill>
        </w:rPr>
        <w:t xml:space="preserve">： </w:t>
      </w:r>
    </w:p>
    <w:p w14:paraId="10779562">
      <w:pPr>
        <w:widowControl/>
        <w:ind w:firstLine="5796"/>
        <w:rPr>
          <w:rFonts w:hint="eastAsia"/>
          <w:color w:val="000000" w:themeColor="text1"/>
          <w:spacing w:val="6"/>
          <w:sz w:val="24"/>
          <w:highlight w:val="none"/>
          <w14:textFill>
            <w14:solidFill>
              <w14:schemeClr w14:val="tx1"/>
            </w14:solidFill>
          </w14:textFill>
        </w:rPr>
      </w:pPr>
      <w:r>
        <w:rPr>
          <w:rFonts w:hint="eastAsia"/>
          <w:color w:val="000000" w:themeColor="text1"/>
          <w:spacing w:val="6"/>
          <w:sz w:val="24"/>
          <w:highlight w:val="none"/>
          <w14:textFill>
            <w14:solidFill>
              <w14:schemeClr w14:val="tx1"/>
            </w14:solidFill>
          </w14:textFill>
        </w:rPr>
        <w:t>日 期：</w:t>
      </w:r>
    </w:p>
    <w:p w14:paraId="7F771844">
      <w:pPr>
        <w:pStyle w:val="203"/>
        <w:ind w:left="0"/>
        <w:rPr>
          <w:rFonts w:hint="eastAsia"/>
          <w:color w:val="000000" w:themeColor="text1"/>
          <w:highlight w:val="none"/>
          <w14:textFill>
            <w14:solidFill>
              <w14:schemeClr w14:val="tx1"/>
            </w14:solidFill>
          </w14:textFill>
        </w:rPr>
      </w:pPr>
    </w:p>
    <w:p w14:paraId="74D5A927">
      <w:pPr>
        <w:widowControl/>
        <w:rPr>
          <w:rFonts w:hint="eastAsia"/>
          <w:color w:val="000000" w:themeColor="text1"/>
          <w:highlight w:val="none"/>
          <w14:textFill>
            <w14:solidFill>
              <w14:schemeClr w14:val="tx1"/>
            </w14:solidFill>
          </w14:textFill>
        </w:rPr>
      </w:pPr>
    </w:p>
    <w:p w14:paraId="029242B9">
      <w:pPr>
        <w:pStyle w:val="212"/>
        <w:rPr>
          <w:rFonts w:hint="eastAsia"/>
          <w:color w:val="000000" w:themeColor="text1"/>
          <w:highlight w:val="none"/>
          <w14:textFill>
            <w14:solidFill>
              <w14:schemeClr w14:val="tx1"/>
            </w14:solidFill>
          </w14:textFill>
        </w:rPr>
      </w:pPr>
    </w:p>
    <w:p w14:paraId="4C2E838B">
      <w:pPr>
        <w:ind w:left="-31"/>
        <w:rPr>
          <w:rFonts w:hint="eastAsia" w:ascii="宋体" w:hAnsi="宋体" w:cs="宋体"/>
          <w:b/>
          <w:bCs/>
          <w:color w:val="000000" w:themeColor="text1"/>
          <w:sz w:val="32"/>
          <w:szCs w:val="32"/>
          <w:highlight w:val="none"/>
          <w14:textFill>
            <w14:solidFill>
              <w14:schemeClr w14:val="tx1"/>
            </w14:solidFill>
          </w14:textFill>
        </w:rPr>
      </w:pPr>
      <w:r>
        <w:rPr>
          <w:rFonts w:hint="eastAsia"/>
          <w:color w:val="000000" w:themeColor="text1"/>
          <w:sz w:val="18"/>
          <w:szCs w:val="18"/>
          <w:highlight w:val="none"/>
          <w:vertAlign w:val="superscript"/>
          <w:lang w:bidi="ar"/>
          <w14:textFill>
            <w14:solidFill>
              <w14:schemeClr w14:val="tx1"/>
            </w14:solidFill>
          </w14:textFill>
        </w:rPr>
        <w:t>1</w:t>
      </w:r>
      <w:r>
        <w:rPr>
          <w:rFonts w:hint="eastAsia"/>
          <w:color w:val="000000" w:themeColor="text1"/>
          <w:sz w:val="18"/>
          <w:szCs w:val="18"/>
          <w:highlight w:val="none"/>
          <w:lang w:bidi="ar"/>
          <w14:textFill>
            <w14:solidFill>
              <w14:schemeClr w14:val="tx1"/>
            </w14:solidFill>
          </w14:textFill>
        </w:rPr>
        <w:t>从业人员、营业收入、资产总额填报上一年度数据，无上一年度数据的新成立企业可不填报。</w:t>
      </w:r>
    </w:p>
    <w:p w14:paraId="075A132B">
      <w:pPr>
        <w:pStyle w:val="212"/>
        <w:rPr>
          <w:rFonts w:hint="eastAsia" w:ascii="宋体" w:hAnsi="宋体" w:cs="宋体"/>
          <w:b/>
          <w:bCs/>
          <w:color w:val="000000" w:themeColor="text1"/>
          <w:sz w:val="32"/>
          <w:szCs w:val="32"/>
          <w:highlight w:val="none"/>
          <w14:textFill>
            <w14:solidFill>
              <w14:schemeClr w14:val="tx1"/>
            </w14:solidFill>
          </w14:textFill>
        </w:rPr>
      </w:pPr>
    </w:p>
    <w:p w14:paraId="398487B5">
      <w:pPr>
        <w:pStyle w:val="212"/>
        <w:rPr>
          <w:rFonts w:hint="eastAsia"/>
          <w:color w:val="000000" w:themeColor="text1"/>
          <w:highlight w:val="none"/>
          <w14:textFill>
            <w14:solidFill>
              <w14:schemeClr w14:val="tx1"/>
            </w14:solidFill>
          </w14:textFill>
        </w:rPr>
      </w:pPr>
    </w:p>
    <w:p w14:paraId="1B993930">
      <w:pPr>
        <w:rPr>
          <w:rFonts w:hint="eastAsia"/>
          <w:color w:val="000000" w:themeColor="text1"/>
          <w:highlight w:val="none"/>
          <w14:textFill>
            <w14:solidFill>
              <w14:schemeClr w14:val="tx1"/>
            </w14:solidFill>
          </w14:textFill>
        </w:rPr>
      </w:pPr>
    </w:p>
    <w:p w14:paraId="2B9C34EB">
      <w:pPr>
        <w:rPr>
          <w:rFonts w:hint="eastAsia" w:ascii="宋体" w:hAnsi="宋体" w:eastAsia="宋体" w:cs="宋体"/>
          <w:b/>
          <w:bCs/>
          <w:color w:val="000000" w:themeColor="text1"/>
          <w:sz w:val="32"/>
          <w:szCs w:val="32"/>
          <w:highlight w:val="none"/>
          <w:lang w:eastAsia="zh-CN"/>
          <w14:textFill>
            <w14:solidFill>
              <w14:schemeClr w14:val="tx1"/>
            </w14:solidFill>
          </w14:textFill>
        </w:rPr>
      </w:pPr>
      <w:r>
        <w:rPr>
          <w:rFonts w:hint="eastAsia" w:ascii="宋体" w:hAnsi="宋体" w:cs="宋体"/>
          <w:b/>
          <w:bCs/>
          <w:color w:val="000000" w:themeColor="text1"/>
          <w:sz w:val="32"/>
          <w:szCs w:val="32"/>
          <w:highlight w:val="none"/>
          <w:lang w:val="en-US" w:eastAsia="zh-CN"/>
          <w14:textFill>
            <w14:solidFill>
              <w14:schemeClr w14:val="tx1"/>
            </w14:solidFill>
          </w14:textFill>
        </w:rPr>
        <w:t>12</w:t>
      </w:r>
      <w:r>
        <w:rPr>
          <w:rFonts w:hint="eastAsia" w:ascii="宋体" w:hAnsi="宋体" w:cs="宋体"/>
          <w:b/>
          <w:bCs/>
          <w:color w:val="000000" w:themeColor="text1"/>
          <w:sz w:val="32"/>
          <w:szCs w:val="32"/>
          <w:highlight w:val="none"/>
          <w14:textFill>
            <w14:solidFill>
              <w14:schemeClr w14:val="tx1"/>
            </w14:solidFill>
          </w14:textFill>
        </w:rPr>
        <w:t>.如货物生产企业属于监狱企业的，应当提供由省级以上监狱管理局、戒毒管理局等（含新疆生产建设兵团）出具的属于监狱企业的证明文件</w:t>
      </w:r>
      <w:r>
        <w:rPr>
          <w:rFonts w:hint="eastAsia" w:ascii="宋体" w:hAnsi="宋体" w:cs="宋体"/>
          <w:b/>
          <w:bCs/>
          <w:color w:val="000000" w:themeColor="text1"/>
          <w:sz w:val="32"/>
          <w:szCs w:val="32"/>
          <w:highlight w:val="none"/>
          <w:lang w:eastAsia="zh-CN"/>
          <w14:textFill>
            <w14:solidFill>
              <w14:schemeClr w14:val="tx1"/>
            </w14:solidFill>
          </w14:textFill>
        </w:rPr>
        <w:t>，</w:t>
      </w:r>
      <w:r>
        <w:rPr>
          <w:rFonts w:hint="eastAsia" w:ascii="宋体" w:hAnsi="宋体" w:cs="宋体"/>
          <w:b/>
          <w:bCs/>
          <w:color w:val="000000" w:themeColor="text1"/>
          <w:sz w:val="32"/>
          <w:szCs w:val="32"/>
          <w:highlight w:val="none"/>
          <w14:textFill>
            <w14:solidFill>
              <w14:schemeClr w14:val="tx1"/>
            </w14:solidFill>
          </w14:textFill>
        </w:rPr>
        <w:t xml:space="preserve"> 否则不予享受优惠政策（如有，请提供）</w:t>
      </w:r>
      <w:r>
        <w:rPr>
          <w:rFonts w:hint="eastAsia" w:ascii="宋体" w:hAnsi="宋体" w:cs="宋体"/>
          <w:b/>
          <w:bCs/>
          <w:color w:val="000000" w:themeColor="text1"/>
          <w:sz w:val="32"/>
          <w:szCs w:val="32"/>
          <w:highlight w:val="none"/>
          <w:lang w:eastAsia="zh-CN"/>
          <w14:textFill>
            <w14:solidFill>
              <w14:schemeClr w14:val="tx1"/>
            </w14:solidFill>
          </w14:textFill>
        </w:rPr>
        <w:t>；</w:t>
      </w:r>
    </w:p>
    <w:p w14:paraId="094D489E">
      <w:pPr>
        <w:pStyle w:val="212"/>
        <w:rPr>
          <w:rFonts w:hint="eastAsia"/>
          <w:color w:val="000000" w:themeColor="text1"/>
          <w:highlight w:val="none"/>
          <w14:textFill>
            <w14:solidFill>
              <w14:schemeClr w14:val="tx1"/>
            </w14:solidFill>
          </w14:textFill>
        </w:rPr>
      </w:pPr>
    </w:p>
    <w:p w14:paraId="3FA4190A">
      <w:pPr>
        <w:rPr>
          <w:rFonts w:hint="eastAsia"/>
          <w:color w:val="000000" w:themeColor="text1"/>
          <w:highlight w:val="none"/>
          <w14:textFill>
            <w14:solidFill>
              <w14:schemeClr w14:val="tx1"/>
            </w14:solidFill>
          </w14:textFill>
        </w:rPr>
      </w:pPr>
    </w:p>
    <w:p w14:paraId="664084DB">
      <w:pPr>
        <w:rPr>
          <w:rFonts w:hint="eastAsia"/>
          <w:color w:val="000000" w:themeColor="text1"/>
          <w:highlight w:val="none"/>
          <w14:textFill>
            <w14:solidFill>
              <w14:schemeClr w14:val="tx1"/>
            </w14:solidFill>
          </w14:textFill>
        </w:rPr>
      </w:pPr>
    </w:p>
    <w:p w14:paraId="6EB20E38">
      <w:pPr>
        <w:rPr>
          <w:rFonts w:hint="eastAsia"/>
          <w:color w:val="000000" w:themeColor="text1"/>
          <w:highlight w:val="none"/>
          <w14:textFill>
            <w14:solidFill>
              <w14:schemeClr w14:val="tx1"/>
            </w14:solidFill>
          </w14:textFill>
        </w:rPr>
      </w:pPr>
    </w:p>
    <w:p w14:paraId="483900F6">
      <w:pPr>
        <w:rPr>
          <w:rFonts w:hint="eastAsia"/>
          <w:color w:val="000000" w:themeColor="text1"/>
          <w:highlight w:val="none"/>
          <w14:textFill>
            <w14:solidFill>
              <w14:schemeClr w14:val="tx1"/>
            </w14:solidFill>
          </w14:textFill>
        </w:rPr>
      </w:pPr>
    </w:p>
    <w:p w14:paraId="10A1D452">
      <w:pPr>
        <w:rPr>
          <w:rFonts w:hint="eastAsia"/>
          <w:color w:val="000000" w:themeColor="text1"/>
          <w:highlight w:val="none"/>
          <w14:textFill>
            <w14:solidFill>
              <w14:schemeClr w14:val="tx1"/>
            </w14:solidFill>
          </w14:textFill>
        </w:rPr>
      </w:pPr>
    </w:p>
    <w:p w14:paraId="782E6706">
      <w:pPr>
        <w:rPr>
          <w:rFonts w:hint="eastAsia"/>
          <w:color w:val="000000" w:themeColor="text1"/>
          <w:highlight w:val="none"/>
          <w14:textFill>
            <w14:solidFill>
              <w14:schemeClr w14:val="tx1"/>
            </w14:solidFill>
          </w14:textFill>
        </w:rPr>
      </w:pPr>
    </w:p>
    <w:p w14:paraId="4A08D181">
      <w:pPr>
        <w:rPr>
          <w:rFonts w:hint="eastAsia"/>
          <w:color w:val="000000" w:themeColor="text1"/>
          <w:highlight w:val="none"/>
          <w14:textFill>
            <w14:solidFill>
              <w14:schemeClr w14:val="tx1"/>
            </w14:solidFill>
          </w14:textFill>
        </w:rPr>
      </w:pPr>
    </w:p>
    <w:p w14:paraId="1FDDD8F5">
      <w:pPr>
        <w:rPr>
          <w:rFonts w:hint="eastAsia"/>
          <w:color w:val="000000" w:themeColor="text1"/>
          <w:highlight w:val="none"/>
          <w14:textFill>
            <w14:solidFill>
              <w14:schemeClr w14:val="tx1"/>
            </w14:solidFill>
          </w14:textFill>
        </w:rPr>
      </w:pPr>
    </w:p>
    <w:p w14:paraId="34DA0176">
      <w:pPr>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lang w:val="en-US" w:eastAsia="zh-CN"/>
          <w14:textFill>
            <w14:solidFill>
              <w14:schemeClr w14:val="tx1"/>
            </w14:solidFill>
          </w14:textFill>
        </w:rPr>
        <w:t>13</w:t>
      </w:r>
      <w:r>
        <w:rPr>
          <w:rFonts w:hint="eastAsia" w:ascii="宋体" w:hAnsi="宋体" w:cs="宋体"/>
          <w:b/>
          <w:bCs/>
          <w:color w:val="000000" w:themeColor="text1"/>
          <w:sz w:val="32"/>
          <w:szCs w:val="32"/>
          <w:highlight w:val="none"/>
          <w14:textFill>
            <w14:solidFill>
              <w14:schemeClr w14:val="tx1"/>
            </w14:solidFill>
          </w14:textFill>
        </w:rPr>
        <w:t>.符合条件的残疾人福利性单位在参加政府采购活动时，应当提供《残疾人福利性单位声明函》（见附件），并对声明的真实性负责；（如有，请提供）；</w:t>
      </w:r>
    </w:p>
    <w:p w14:paraId="6A76295D">
      <w:pPr>
        <w:jc w:val="center"/>
        <w:rPr>
          <w:rFonts w:hint="eastAsia"/>
          <w:color w:val="000000" w:themeColor="text1"/>
          <w:highlight w:val="none"/>
          <w14:textFill>
            <w14:solidFill>
              <w14:schemeClr w14:val="tx1"/>
            </w14:solidFill>
          </w14:textFill>
        </w:rPr>
      </w:pPr>
      <w:r>
        <w:rPr>
          <w:rFonts w:hint="eastAsia" w:ascii="宋体" w:hAnsi="宋体" w:cs="宋体"/>
          <w:b/>
          <w:color w:val="000000" w:themeColor="text1"/>
          <w:spacing w:val="6"/>
          <w:sz w:val="32"/>
          <w:szCs w:val="32"/>
          <w:highlight w:val="none"/>
          <w14:textFill>
            <w14:solidFill>
              <w14:schemeClr w14:val="tx1"/>
            </w14:solidFill>
          </w14:textFill>
        </w:rPr>
        <w:t>残疾人福利性单位声明函</w:t>
      </w:r>
    </w:p>
    <w:p w14:paraId="025D0B5A">
      <w:pPr>
        <w:spacing w:line="588" w:lineRule="exact"/>
        <w:ind w:firstLine="624"/>
        <w:rPr>
          <w:rFonts w:hint="eastAsia" w:ascii="宋体" w:hAnsi="宋体" w:cs="宋体"/>
          <w:color w:val="000000" w:themeColor="text1"/>
          <w:spacing w:val="6"/>
          <w:sz w:val="30"/>
          <w:szCs w:val="30"/>
          <w:highlight w:val="none"/>
          <w14:textFill>
            <w14:solidFill>
              <w14:schemeClr w14:val="tx1"/>
            </w14:solidFill>
          </w14:textFill>
        </w:rPr>
      </w:pPr>
      <w:r>
        <w:rPr>
          <w:rFonts w:hint="eastAsia" w:ascii="宋体" w:hAnsi="宋体" w:cs="宋体"/>
          <w:color w:val="000000" w:themeColor="text1"/>
          <w:spacing w:val="6"/>
          <w:sz w:val="30"/>
          <w:szCs w:val="30"/>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EB63200">
      <w:pPr>
        <w:spacing w:line="588" w:lineRule="exact"/>
        <w:ind w:firstLine="624"/>
        <w:rPr>
          <w:rFonts w:hint="eastAsia" w:ascii="宋体" w:hAnsi="宋体" w:cs="宋体"/>
          <w:color w:val="000000" w:themeColor="text1"/>
          <w:spacing w:val="6"/>
          <w:sz w:val="30"/>
          <w:szCs w:val="30"/>
          <w:highlight w:val="none"/>
          <w14:textFill>
            <w14:solidFill>
              <w14:schemeClr w14:val="tx1"/>
            </w14:solidFill>
          </w14:textFill>
        </w:rPr>
      </w:pPr>
      <w:r>
        <w:rPr>
          <w:rFonts w:hint="eastAsia" w:ascii="宋体" w:hAnsi="宋体" w:cs="宋体"/>
          <w:color w:val="000000" w:themeColor="text1"/>
          <w:spacing w:val="6"/>
          <w:sz w:val="30"/>
          <w:szCs w:val="30"/>
          <w:highlight w:val="none"/>
          <w14:textFill>
            <w14:solidFill>
              <w14:schemeClr w14:val="tx1"/>
            </w14:solidFill>
          </w14:textFill>
        </w:rPr>
        <w:t>本单位对上述声明的真实性负责。如有虚假，将依法承担相应责任。</w:t>
      </w:r>
    </w:p>
    <w:p w14:paraId="433C93A1">
      <w:pPr>
        <w:rPr>
          <w:rFonts w:hint="eastAsia"/>
          <w:color w:val="000000" w:themeColor="text1"/>
          <w:highlight w:val="none"/>
          <w14:textFill>
            <w14:solidFill>
              <w14:schemeClr w14:val="tx1"/>
            </w14:solidFill>
          </w14:textFill>
        </w:rPr>
      </w:pPr>
    </w:p>
    <w:p w14:paraId="26D8BC2D">
      <w:pPr>
        <w:rPr>
          <w:rFonts w:hint="eastAsia"/>
          <w:color w:val="000000" w:themeColor="text1"/>
          <w:highlight w:val="none"/>
          <w14:textFill>
            <w14:solidFill>
              <w14:schemeClr w14:val="tx1"/>
            </w14:solidFill>
          </w14:textFill>
        </w:rPr>
      </w:pPr>
    </w:p>
    <w:p w14:paraId="3196B22A">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14:paraId="277470F4">
      <w:pPr>
        <w:tabs>
          <w:tab w:val="left" w:pos="4860"/>
        </w:tabs>
        <w:spacing w:line="588" w:lineRule="exact"/>
        <w:ind w:right="1560" w:firstLine="420"/>
        <w:jc w:val="center"/>
        <w:rPr>
          <w:rFonts w:hint="eastAsia" w:ascii="宋体" w:hAnsi="宋体" w:cs="宋体"/>
          <w:color w:val="000000" w:themeColor="text1"/>
          <w:spacing w:val="6"/>
          <w:sz w:val="30"/>
          <w:szCs w:val="30"/>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rFonts w:hint="eastAsia" w:ascii="宋体" w:hAnsi="宋体" w:cs="宋体"/>
          <w:color w:val="000000" w:themeColor="text1"/>
          <w:spacing w:val="6"/>
          <w:sz w:val="30"/>
          <w:szCs w:val="30"/>
          <w:highlight w:val="none"/>
          <w14:textFill>
            <w14:solidFill>
              <w14:schemeClr w14:val="tx1"/>
            </w14:solidFill>
          </w14:textFill>
        </w:rPr>
        <w:t>单位名称[盖公章（CA签章）]：</w:t>
      </w:r>
    </w:p>
    <w:p w14:paraId="5B57C68B">
      <w:pPr>
        <w:tabs>
          <w:tab w:val="left" w:pos="4860"/>
        </w:tabs>
        <w:spacing w:line="588" w:lineRule="exact"/>
        <w:ind w:right="1560" w:firstLine="624"/>
        <w:jc w:val="center"/>
        <w:rPr>
          <w:rFonts w:hint="eastAsia" w:ascii="宋体" w:hAnsi="宋体" w:cs="宋体"/>
          <w:color w:val="000000" w:themeColor="text1"/>
          <w:spacing w:val="6"/>
          <w:sz w:val="30"/>
          <w:szCs w:val="30"/>
          <w:highlight w:val="none"/>
          <w14:textFill>
            <w14:solidFill>
              <w14:schemeClr w14:val="tx1"/>
            </w14:solidFill>
          </w14:textFill>
        </w:rPr>
      </w:pPr>
      <w:r>
        <w:rPr>
          <w:rFonts w:hint="eastAsia" w:ascii="宋体" w:hAnsi="宋体" w:cs="宋体"/>
          <w:color w:val="000000" w:themeColor="text1"/>
          <w:spacing w:val="6"/>
          <w:sz w:val="30"/>
          <w:szCs w:val="30"/>
          <w:highlight w:val="none"/>
          <w14:textFill>
            <w14:solidFill>
              <w14:schemeClr w14:val="tx1"/>
            </w14:solidFill>
          </w14:textFill>
        </w:rPr>
        <w:t xml:space="preserve">    日  期：</w:t>
      </w:r>
    </w:p>
    <w:p w14:paraId="076BB92E">
      <w:pPr>
        <w:rPr>
          <w:rFonts w:hint="eastAsia"/>
          <w:color w:val="000000" w:themeColor="text1"/>
          <w:highlight w:val="none"/>
          <w14:textFill>
            <w14:solidFill>
              <w14:schemeClr w14:val="tx1"/>
            </w14:solidFill>
          </w14:textFill>
        </w:rPr>
      </w:pPr>
    </w:p>
    <w:p w14:paraId="69004838">
      <w:pPr>
        <w:pStyle w:val="212"/>
        <w:rPr>
          <w:rFonts w:hint="eastAsia"/>
          <w:color w:val="000000" w:themeColor="text1"/>
          <w:highlight w:val="none"/>
          <w14:textFill>
            <w14:solidFill>
              <w14:schemeClr w14:val="tx1"/>
            </w14:solidFill>
          </w14:textFill>
        </w:rPr>
      </w:pPr>
    </w:p>
    <w:p w14:paraId="08836016">
      <w:pPr>
        <w:pStyle w:val="212"/>
        <w:rPr>
          <w:rFonts w:hint="eastAsia" w:ascii="宋体" w:hAnsi="宋体" w:cs="宋体"/>
          <w:b/>
          <w:bCs/>
          <w:color w:val="000000" w:themeColor="text1"/>
          <w:sz w:val="32"/>
          <w:szCs w:val="32"/>
          <w:highlight w:val="none"/>
          <w14:textFill>
            <w14:solidFill>
              <w14:schemeClr w14:val="tx1"/>
            </w14:solidFill>
          </w14:textFill>
        </w:rPr>
      </w:pPr>
    </w:p>
    <w:p w14:paraId="500030A1">
      <w:pPr>
        <w:rPr>
          <w:rFonts w:hint="eastAsia" w:ascii="宋体" w:hAnsi="宋体" w:cs="宋体"/>
          <w:b/>
          <w:bCs/>
          <w:color w:val="000000" w:themeColor="text1"/>
          <w:sz w:val="32"/>
          <w:szCs w:val="32"/>
          <w:highlight w:val="none"/>
          <w14:textFill>
            <w14:solidFill>
              <w14:schemeClr w14:val="tx1"/>
            </w14:solidFill>
          </w14:textFill>
        </w:rPr>
      </w:pPr>
    </w:p>
    <w:p w14:paraId="082AF3C2">
      <w:pPr>
        <w:pStyle w:val="212"/>
        <w:rPr>
          <w:rFonts w:hint="eastAsia" w:ascii="宋体" w:hAnsi="宋体" w:cs="宋体"/>
          <w:b/>
          <w:bCs/>
          <w:color w:val="000000" w:themeColor="text1"/>
          <w:sz w:val="32"/>
          <w:szCs w:val="32"/>
          <w:highlight w:val="none"/>
          <w14:textFill>
            <w14:solidFill>
              <w14:schemeClr w14:val="tx1"/>
            </w14:solidFill>
          </w14:textFill>
        </w:rPr>
      </w:pPr>
    </w:p>
    <w:p w14:paraId="1B1F63A7">
      <w:pPr>
        <w:rPr>
          <w:rFonts w:hint="eastAsia" w:ascii="宋体" w:hAnsi="宋体" w:cs="宋体"/>
          <w:b/>
          <w:bCs/>
          <w:color w:val="000000" w:themeColor="text1"/>
          <w:sz w:val="32"/>
          <w:szCs w:val="32"/>
          <w:highlight w:val="none"/>
          <w14:textFill>
            <w14:solidFill>
              <w14:schemeClr w14:val="tx1"/>
            </w14:solidFill>
          </w14:textFill>
        </w:rPr>
      </w:pPr>
    </w:p>
    <w:p w14:paraId="2FE19DDA">
      <w:pPr>
        <w:rPr>
          <w:rFonts w:hint="eastAsia" w:ascii="宋体" w:hAnsi="宋体" w:cs="宋体"/>
          <w:b/>
          <w:bCs/>
          <w:color w:val="000000" w:themeColor="text1"/>
          <w:sz w:val="32"/>
          <w:szCs w:val="32"/>
          <w:highlight w:val="none"/>
          <w14:textFill>
            <w14:solidFill>
              <w14:schemeClr w14:val="tx1"/>
            </w14:solidFill>
          </w14:textFill>
        </w:rPr>
      </w:pPr>
    </w:p>
    <w:p w14:paraId="0615FB05">
      <w:pPr>
        <w:rPr>
          <w:rFonts w:hint="eastAsia" w:ascii="宋体" w:hAnsi="宋体" w:cs="宋体"/>
          <w:b/>
          <w:bCs/>
          <w:color w:val="000000" w:themeColor="text1"/>
          <w:sz w:val="32"/>
          <w:szCs w:val="32"/>
          <w:highlight w:val="none"/>
          <w14:textFill>
            <w14:solidFill>
              <w14:schemeClr w14:val="tx1"/>
            </w14:solidFill>
          </w14:textFill>
        </w:rPr>
      </w:pPr>
    </w:p>
    <w:p w14:paraId="1B14F1E2">
      <w:pPr>
        <w:rPr>
          <w:rFonts w:hint="eastAsia" w:ascii="宋体" w:hAnsi="宋体" w:cs="宋体"/>
          <w:b/>
          <w:bCs/>
          <w:color w:val="000000" w:themeColor="text1"/>
          <w:sz w:val="32"/>
          <w:szCs w:val="32"/>
          <w:highlight w:val="none"/>
          <w14:textFill>
            <w14:solidFill>
              <w14:schemeClr w14:val="tx1"/>
            </w14:solidFill>
          </w14:textFill>
        </w:rPr>
      </w:pPr>
    </w:p>
    <w:p w14:paraId="3736E050">
      <w:pPr>
        <w:rPr>
          <w:rFonts w:hint="eastAsia" w:ascii="宋体" w:hAnsi="宋体" w:cs="宋体"/>
          <w:b/>
          <w:bCs/>
          <w:color w:val="000000" w:themeColor="text1"/>
          <w:sz w:val="32"/>
          <w:szCs w:val="32"/>
          <w:highlight w:val="none"/>
          <w14:textFill>
            <w14:solidFill>
              <w14:schemeClr w14:val="tx1"/>
            </w14:solidFill>
          </w14:textFill>
        </w:rPr>
      </w:pPr>
    </w:p>
    <w:p w14:paraId="6C4638BF">
      <w:pPr>
        <w:rPr>
          <w:rFonts w:hint="eastAsia" w:ascii="宋体" w:hAnsi="宋体" w:cs="宋体"/>
          <w:b/>
          <w:bCs/>
          <w:color w:val="000000" w:themeColor="text1"/>
          <w:sz w:val="32"/>
          <w:szCs w:val="32"/>
          <w:highlight w:val="none"/>
          <w14:textFill>
            <w14:solidFill>
              <w14:schemeClr w14:val="tx1"/>
            </w14:solidFill>
          </w14:textFill>
        </w:rPr>
      </w:pPr>
    </w:p>
    <w:p w14:paraId="2BC0BD83">
      <w:pPr>
        <w:rPr>
          <w:rFonts w:hint="eastAsia" w:ascii="宋体" w:hAnsi="宋体" w:cs="宋体"/>
          <w:b/>
          <w:bCs/>
          <w:color w:val="000000" w:themeColor="text1"/>
          <w:sz w:val="32"/>
          <w:szCs w:val="32"/>
          <w:highlight w:val="none"/>
          <w14:textFill>
            <w14:solidFill>
              <w14:schemeClr w14:val="tx1"/>
            </w14:solidFill>
          </w14:textFill>
        </w:rPr>
      </w:pPr>
    </w:p>
    <w:p w14:paraId="5193953D">
      <w:pPr>
        <w:rPr>
          <w:rFonts w:hint="eastAsia" w:ascii="宋体" w:hAnsi="宋体" w:cs="宋体"/>
          <w:b/>
          <w:bCs/>
          <w:color w:val="000000" w:themeColor="text1"/>
          <w:sz w:val="32"/>
          <w:szCs w:val="32"/>
          <w:highlight w:val="none"/>
          <w14:textFill>
            <w14:solidFill>
              <w14:schemeClr w14:val="tx1"/>
            </w14:solidFill>
          </w14:textFill>
        </w:rPr>
      </w:pPr>
    </w:p>
    <w:p w14:paraId="31A92992">
      <w:pPr>
        <w:rPr>
          <w:rFonts w:hint="eastAsia" w:ascii="宋体" w:hAnsi="宋体" w:cs="宋体"/>
          <w:b/>
          <w:bCs/>
          <w:color w:val="000000" w:themeColor="text1"/>
          <w:sz w:val="32"/>
          <w:szCs w:val="32"/>
          <w:highlight w:val="none"/>
          <w14:textFill>
            <w14:solidFill>
              <w14:schemeClr w14:val="tx1"/>
            </w14:solidFill>
          </w14:textFill>
        </w:rPr>
      </w:pPr>
    </w:p>
    <w:p w14:paraId="6A4B60AC">
      <w:pPr>
        <w:rPr>
          <w:rFonts w:hint="eastAsia" w:ascii="宋体" w:hAnsi="宋体" w:cs="宋体"/>
          <w:b/>
          <w:bCs/>
          <w:color w:val="000000" w:themeColor="text1"/>
          <w:sz w:val="32"/>
          <w:szCs w:val="32"/>
          <w:highlight w:val="none"/>
          <w14:textFill>
            <w14:solidFill>
              <w14:schemeClr w14:val="tx1"/>
            </w14:solidFill>
          </w14:textFill>
        </w:rPr>
      </w:pPr>
    </w:p>
    <w:p w14:paraId="09973EE6">
      <w:pPr>
        <w:pStyle w:val="220"/>
        <w:ind w:firstLine="0"/>
        <w:rPr>
          <w:color w:val="000000" w:themeColor="text1"/>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14.</w:t>
      </w:r>
      <w:r>
        <w:rPr>
          <w:rFonts w:hint="eastAsia" w:ascii="宋体" w:hAnsi="宋体" w:eastAsia="宋体" w:cs="宋体"/>
          <w:b/>
          <w:bCs/>
          <w:color w:val="000000" w:themeColor="text1"/>
          <w:sz w:val="32"/>
          <w:szCs w:val="32"/>
          <w:highlight w:val="none"/>
          <w:lang w:eastAsia="zh-CN"/>
          <w14:textFill>
            <w14:solidFill>
              <w14:schemeClr w14:val="tx1"/>
            </w14:solidFill>
          </w14:textFill>
        </w:rPr>
        <w:t>关于符合本国产品标准的声明函</w:t>
      </w:r>
      <w:r>
        <w:rPr>
          <w:rFonts w:hint="eastAsia" w:ascii="宋体" w:hAnsi="宋体" w:eastAsia="宋体" w:cs="宋体"/>
          <w:b/>
          <w:bCs/>
          <w:color w:val="000000" w:themeColor="text1"/>
          <w:sz w:val="32"/>
          <w:szCs w:val="32"/>
          <w:highlight w:val="none"/>
          <w14:textFill>
            <w14:solidFill>
              <w14:schemeClr w14:val="tx1"/>
            </w14:solidFill>
          </w14:textFill>
        </w:rPr>
        <w:t>（见附件）（如有，请提供）；</w:t>
      </w:r>
    </w:p>
    <w:p w14:paraId="3F2768DA">
      <w:pPr>
        <w:pStyle w:val="212"/>
        <w:rPr>
          <w:rFonts w:hint="eastAsia" w:ascii="宋体" w:hAnsi="宋体" w:cs="宋体"/>
          <w:b/>
          <w:bCs/>
          <w:color w:val="000000" w:themeColor="text1"/>
          <w:sz w:val="32"/>
          <w:szCs w:val="32"/>
          <w:highlight w:val="none"/>
          <w14:textFill>
            <w14:solidFill>
              <w14:schemeClr w14:val="tx1"/>
            </w14:solidFill>
          </w14:textFill>
        </w:rPr>
      </w:pPr>
    </w:p>
    <w:p w14:paraId="2D85A9E1">
      <w:pPr>
        <w:pStyle w:val="2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560" w:lineRule="atLeast"/>
        <w:ind w:left="0" w:right="0" w:firstLine="0"/>
        <w:jc w:val="center"/>
        <w:rPr>
          <w:rStyle w:val="236"/>
          <w:rFonts w:ascii="仿宋" w:hAnsi="仿宋" w:eastAsia="仿宋" w:cs="仿宋"/>
          <w:i w:val="0"/>
          <w:iCs w:val="0"/>
          <w:caps w:val="0"/>
          <w:color w:val="000000" w:themeColor="text1"/>
          <w:spacing w:val="0"/>
          <w:sz w:val="36"/>
          <w:szCs w:val="36"/>
          <w:highlight w:val="none"/>
          <w:shd w:val="clear" w:color="auto" w:fill="FFFFFF"/>
          <w:vertAlign w:val="baseline"/>
          <w14:textFill>
            <w14:solidFill>
              <w14:schemeClr w14:val="tx1"/>
            </w14:solidFill>
          </w14:textFill>
        </w:rPr>
      </w:pPr>
      <w:r>
        <w:rPr>
          <w:rStyle w:val="236"/>
          <w:rFonts w:ascii="仿宋" w:hAnsi="仿宋" w:eastAsia="仿宋" w:cs="仿宋"/>
          <w:i w:val="0"/>
          <w:iCs w:val="0"/>
          <w:caps w:val="0"/>
          <w:color w:val="000000" w:themeColor="text1"/>
          <w:spacing w:val="0"/>
          <w:sz w:val="36"/>
          <w:szCs w:val="36"/>
          <w:highlight w:val="none"/>
          <w:shd w:val="clear" w:color="auto" w:fill="FFFFFF"/>
          <w:vertAlign w:val="baseline"/>
          <w14:textFill>
            <w14:solidFill>
              <w14:schemeClr w14:val="tx1"/>
            </w14:solidFill>
          </w14:textFill>
        </w:rPr>
        <w:t>关于符合本国产品标准的声明函</w:t>
      </w:r>
    </w:p>
    <w:p w14:paraId="641AAE4F">
      <w:pPr>
        <w:pStyle w:val="2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480" w:lineRule="atLeast"/>
        <w:ind w:left="0" w:right="0" w:firstLine="420"/>
        <w:rPr>
          <w:rFonts w:hint="eastAsia" w:ascii="仿宋" w:hAnsi="仿宋" w:eastAsia="仿宋" w:cs="仿宋"/>
          <w:i w:val="0"/>
          <w:iCs w:val="0"/>
          <w:caps w:val="0"/>
          <w:color w:val="000000" w:themeColor="text1"/>
          <w:spacing w:val="6"/>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6"/>
          <w:sz w:val="24"/>
          <w:szCs w:val="24"/>
          <w:highlight w:val="none"/>
          <w:shd w:val="clear" w:color="auto" w:fill="auto"/>
          <w:vertAlign w:val="baseline"/>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6B42F3FF">
      <w:pPr>
        <w:pStyle w:val="2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480" w:lineRule="atLeast"/>
        <w:ind w:left="0" w:right="0" w:firstLine="420"/>
        <w:rPr>
          <w:rFonts w:hint="eastAsia" w:ascii="仿宋" w:hAnsi="仿宋" w:eastAsia="仿宋" w:cs="仿宋"/>
          <w:i w:val="0"/>
          <w:iCs w:val="0"/>
          <w:caps w:val="0"/>
          <w:color w:val="000000" w:themeColor="text1"/>
          <w:spacing w:val="6"/>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6"/>
          <w:sz w:val="24"/>
          <w:szCs w:val="24"/>
          <w:highlight w:val="none"/>
          <w:shd w:val="clear" w:color="auto" w:fill="auto"/>
          <w:vertAlign w:val="baseline"/>
          <w14:textFill>
            <w14:solidFill>
              <w14:schemeClr w14:val="tx1"/>
            </w14:solidFill>
          </w14:textFill>
        </w:rPr>
        <w:t>1.</w:t>
      </w:r>
      <w:r>
        <w:rPr>
          <w:rFonts w:hint="eastAsia" w:ascii="仿宋" w:hAnsi="仿宋" w:eastAsia="仿宋" w:cs="仿宋"/>
          <w:i w:val="0"/>
          <w:iCs w:val="0"/>
          <w:caps w:val="0"/>
          <w:color w:val="000000" w:themeColor="text1"/>
          <w:spacing w:val="6"/>
          <w:sz w:val="24"/>
          <w:szCs w:val="24"/>
          <w:highlight w:val="none"/>
          <w:u w:val="single"/>
          <w:shd w:val="clear" w:color="auto" w:fill="auto"/>
          <w:vertAlign w:val="baseline"/>
          <w14:textFill>
            <w14:solidFill>
              <w14:schemeClr w14:val="tx1"/>
            </w14:solidFill>
          </w14:textFill>
        </w:rPr>
        <w:t>（产品名称1）</w:t>
      </w:r>
      <w:r>
        <w:rPr>
          <w:rFonts w:hint="eastAsia" w:ascii="仿宋" w:hAnsi="仿宋" w:eastAsia="仿宋" w:cs="仿宋"/>
          <w:i w:val="0"/>
          <w:iCs w:val="0"/>
          <w:caps w:val="0"/>
          <w:color w:val="000000" w:themeColor="text1"/>
          <w:spacing w:val="6"/>
          <w:sz w:val="24"/>
          <w:szCs w:val="24"/>
          <w:highlight w:val="none"/>
          <w:shd w:val="clear" w:color="auto" w:fill="auto"/>
          <w:vertAlign w:val="baseline"/>
          <w14:textFill>
            <w14:solidFill>
              <w14:schemeClr w14:val="tx1"/>
            </w14:solidFill>
          </w14:textFill>
        </w:rPr>
        <w:t>1，生产厂为</w:t>
      </w:r>
      <w:r>
        <w:rPr>
          <w:rFonts w:hint="eastAsia" w:ascii="仿宋" w:hAnsi="仿宋" w:eastAsia="仿宋" w:cs="仿宋"/>
          <w:i w:val="0"/>
          <w:iCs w:val="0"/>
          <w:caps w:val="0"/>
          <w:color w:val="000000" w:themeColor="text1"/>
          <w:spacing w:val="6"/>
          <w:sz w:val="24"/>
          <w:szCs w:val="24"/>
          <w:highlight w:val="none"/>
          <w:u w:val="single"/>
          <w:shd w:val="clear" w:color="auto" w:fill="auto"/>
          <w:vertAlign w:val="baseline"/>
          <w14:textFill>
            <w14:solidFill>
              <w14:schemeClr w14:val="tx1"/>
            </w14:solidFill>
          </w14:textFill>
        </w:rPr>
        <w:t>（厂名）</w:t>
      </w:r>
      <w:r>
        <w:rPr>
          <w:rFonts w:hint="eastAsia" w:ascii="仿宋" w:hAnsi="仿宋" w:eastAsia="仿宋" w:cs="仿宋"/>
          <w:i w:val="0"/>
          <w:iCs w:val="0"/>
          <w:caps w:val="0"/>
          <w:color w:val="000000" w:themeColor="text1"/>
          <w:spacing w:val="6"/>
          <w:sz w:val="24"/>
          <w:szCs w:val="24"/>
          <w:highlight w:val="none"/>
          <w:shd w:val="clear" w:color="auto" w:fill="auto"/>
          <w:vertAlign w:val="baseline"/>
          <w14:textFill>
            <w14:solidFill>
              <w14:schemeClr w14:val="tx1"/>
            </w14:solidFill>
          </w14:textFill>
        </w:rPr>
        <w:t>2，厂址为</w:t>
      </w:r>
      <w:r>
        <w:rPr>
          <w:rFonts w:hint="eastAsia" w:ascii="仿宋" w:hAnsi="仿宋" w:eastAsia="仿宋" w:cs="仿宋"/>
          <w:i w:val="0"/>
          <w:iCs w:val="0"/>
          <w:caps w:val="0"/>
          <w:color w:val="000000" w:themeColor="text1"/>
          <w:spacing w:val="6"/>
          <w:sz w:val="24"/>
          <w:szCs w:val="24"/>
          <w:highlight w:val="none"/>
          <w:u w:val="single"/>
          <w:shd w:val="clear" w:color="auto" w:fill="auto"/>
          <w:vertAlign w:val="baseline"/>
          <w14:textFill>
            <w14:solidFill>
              <w14:schemeClr w14:val="tx1"/>
            </w14:solidFill>
          </w14:textFill>
        </w:rPr>
        <w:t>（生产厂址）</w:t>
      </w:r>
      <w:r>
        <w:rPr>
          <w:rFonts w:hint="eastAsia" w:ascii="仿宋" w:hAnsi="仿宋" w:eastAsia="仿宋" w:cs="仿宋"/>
          <w:i w:val="0"/>
          <w:iCs w:val="0"/>
          <w:caps w:val="0"/>
          <w:color w:val="000000" w:themeColor="text1"/>
          <w:spacing w:val="6"/>
          <w:sz w:val="24"/>
          <w:szCs w:val="24"/>
          <w:highlight w:val="none"/>
          <w:shd w:val="clear" w:color="auto" w:fill="auto"/>
          <w:vertAlign w:val="baseline"/>
          <w14:textFill>
            <w14:solidFill>
              <w14:schemeClr w14:val="tx1"/>
            </w14:solidFill>
          </w14:textFill>
        </w:rPr>
        <w:t>。</w:t>
      </w:r>
      <w:r>
        <w:rPr>
          <w:rFonts w:hint="eastAsia" w:ascii="仿宋" w:hAnsi="仿宋" w:eastAsia="仿宋" w:cs="仿宋"/>
          <w:i w:val="0"/>
          <w:iCs w:val="0"/>
          <w:caps w:val="0"/>
          <w:color w:val="000000" w:themeColor="text1"/>
          <w:spacing w:val="6"/>
          <w:sz w:val="24"/>
          <w:szCs w:val="24"/>
          <w:highlight w:val="none"/>
          <w:u w:val="single"/>
          <w:shd w:val="clear" w:color="auto" w:fill="auto"/>
          <w:vertAlign w:val="baseline"/>
          <w14:textFill>
            <w14:solidFill>
              <w14:schemeClr w14:val="tx1"/>
            </w14:solidFill>
          </w14:textFill>
        </w:rPr>
        <w:t>（产品名称1）</w:t>
      </w:r>
      <w:r>
        <w:rPr>
          <w:rFonts w:hint="eastAsia" w:ascii="仿宋" w:hAnsi="仿宋" w:eastAsia="仿宋" w:cs="仿宋"/>
          <w:i w:val="0"/>
          <w:iCs w:val="0"/>
          <w:caps w:val="0"/>
          <w:color w:val="000000" w:themeColor="text1"/>
          <w:spacing w:val="6"/>
          <w:sz w:val="24"/>
          <w:szCs w:val="24"/>
          <w:highlight w:val="none"/>
          <w:shd w:val="clear" w:color="auto" w:fill="auto"/>
          <w:vertAlign w:val="baseline"/>
          <w14:textFill>
            <w14:solidFill>
              <w14:schemeClr w14:val="tx1"/>
            </w14:solidFill>
          </w14:textFill>
        </w:rPr>
        <w:t>的中国境内生产的组件成本占比≥</w:t>
      </w:r>
      <w:r>
        <w:rPr>
          <w:rFonts w:hint="eastAsia" w:ascii="仿宋" w:hAnsi="仿宋" w:eastAsia="仿宋" w:cs="仿宋"/>
          <w:i w:val="0"/>
          <w:iCs w:val="0"/>
          <w:caps w:val="0"/>
          <w:color w:val="000000" w:themeColor="text1"/>
          <w:spacing w:val="6"/>
          <w:sz w:val="24"/>
          <w:szCs w:val="24"/>
          <w:highlight w:val="none"/>
          <w:u w:val="single"/>
          <w:shd w:val="clear" w:color="auto" w:fill="auto"/>
          <w:vertAlign w:val="baseline"/>
          <w14:textFill>
            <w14:solidFill>
              <w14:schemeClr w14:val="tx1"/>
            </w14:solidFill>
          </w14:textFill>
        </w:rPr>
        <w:t>（规定比例）</w:t>
      </w:r>
      <w:r>
        <w:rPr>
          <w:rFonts w:hint="eastAsia" w:ascii="仿宋" w:hAnsi="仿宋" w:eastAsia="仿宋" w:cs="仿宋"/>
          <w:i w:val="0"/>
          <w:iCs w:val="0"/>
          <w:caps w:val="0"/>
          <w:color w:val="000000" w:themeColor="text1"/>
          <w:spacing w:val="6"/>
          <w:sz w:val="24"/>
          <w:szCs w:val="24"/>
          <w:highlight w:val="none"/>
          <w:shd w:val="clear" w:color="auto" w:fill="auto"/>
          <w:vertAlign w:val="baseline"/>
          <w14:textFill>
            <w14:solidFill>
              <w14:schemeClr w14:val="tx1"/>
            </w14:solidFill>
          </w14:textFill>
        </w:rPr>
        <w:t>3。</w:t>
      </w:r>
      <w:r>
        <w:rPr>
          <w:rFonts w:hint="eastAsia" w:ascii="仿宋" w:hAnsi="仿宋" w:eastAsia="仿宋" w:cs="仿宋"/>
          <w:i w:val="0"/>
          <w:iCs w:val="0"/>
          <w:caps w:val="0"/>
          <w:color w:val="000000" w:themeColor="text1"/>
          <w:spacing w:val="6"/>
          <w:sz w:val="24"/>
          <w:szCs w:val="24"/>
          <w:highlight w:val="none"/>
          <w:u w:val="single"/>
          <w:shd w:val="clear" w:color="auto" w:fill="auto"/>
          <w:vertAlign w:val="baseline"/>
          <w14:textFill>
            <w14:solidFill>
              <w14:schemeClr w14:val="tx1"/>
            </w14:solidFill>
          </w14:textFill>
        </w:rPr>
        <w:t>（产品名称1）</w:t>
      </w:r>
      <w:r>
        <w:rPr>
          <w:rFonts w:hint="eastAsia" w:ascii="仿宋" w:hAnsi="仿宋" w:eastAsia="仿宋" w:cs="仿宋"/>
          <w:i w:val="0"/>
          <w:iCs w:val="0"/>
          <w:caps w:val="0"/>
          <w:color w:val="000000" w:themeColor="text1"/>
          <w:spacing w:val="6"/>
          <w:sz w:val="24"/>
          <w:szCs w:val="24"/>
          <w:highlight w:val="none"/>
          <w:shd w:val="clear" w:color="auto" w:fill="auto"/>
          <w:vertAlign w:val="baseline"/>
          <w14:textFill>
            <w14:solidFill>
              <w14:schemeClr w14:val="tx1"/>
            </w14:solidFill>
          </w14:textFill>
        </w:rPr>
        <w:t>的</w:t>
      </w:r>
      <w:r>
        <w:rPr>
          <w:rFonts w:hint="eastAsia" w:ascii="仿宋" w:hAnsi="仿宋" w:eastAsia="仿宋" w:cs="仿宋"/>
          <w:i w:val="0"/>
          <w:iCs w:val="0"/>
          <w:caps w:val="0"/>
          <w:color w:val="000000" w:themeColor="text1"/>
          <w:spacing w:val="6"/>
          <w:sz w:val="24"/>
          <w:szCs w:val="24"/>
          <w:highlight w:val="none"/>
          <w:u w:val="single"/>
          <w:shd w:val="clear" w:color="auto" w:fill="auto"/>
          <w:vertAlign w:val="baseline"/>
          <w14:textFill>
            <w14:solidFill>
              <w14:schemeClr w14:val="tx1"/>
            </w14:solidFill>
          </w14:textFill>
        </w:rPr>
        <w:t>（关键组件）</w:t>
      </w:r>
      <w:r>
        <w:rPr>
          <w:rFonts w:hint="eastAsia" w:ascii="仿宋" w:hAnsi="仿宋" w:eastAsia="仿宋" w:cs="仿宋"/>
          <w:i w:val="0"/>
          <w:iCs w:val="0"/>
          <w:caps w:val="0"/>
          <w:color w:val="000000" w:themeColor="text1"/>
          <w:spacing w:val="6"/>
          <w:sz w:val="24"/>
          <w:szCs w:val="24"/>
          <w:highlight w:val="none"/>
          <w:shd w:val="clear" w:color="auto" w:fill="auto"/>
          <w:vertAlign w:val="baseline"/>
          <w14:textFill>
            <w14:solidFill>
              <w14:schemeClr w14:val="tx1"/>
            </w14:solidFill>
          </w14:textFill>
        </w:rPr>
        <w:t>4在中国境内生产。</w:t>
      </w:r>
      <w:r>
        <w:rPr>
          <w:rFonts w:hint="eastAsia" w:ascii="仿宋" w:hAnsi="仿宋" w:eastAsia="仿宋" w:cs="仿宋"/>
          <w:i w:val="0"/>
          <w:iCs w:val="0"/>
          <w:caps w:val="0"/>
          <w:color w:val="000000" w:themeColor="text1"/>
          <w:spacing w:val="6"/>
          <w:sz w:val="24"/>
          <w:szCs w:val="24"/>
          <w:highlight w:val="none"/>
          <w:u w:val="single"/>
          <w:shd w:val="clear" w:color="auto" w:fill="auto"/>
          <w:vertAlign w:val="baseline"/>
          <w14:textFill>
            <w14:solidFill>
              <w14:schemeClr w14:val="tx1"/>
            </w14:solidFill>
          </w14:textFill>
        </w:rPr>
        <w:t>（产品名称1）</w:t>
      </w:r>
      <w:r>
        <w:rPr>
          <w:rFonts w:hint="eastAsia" w:ascii="仿宋" w:hAnsi="仿宋" w:eastAsia="仿宋" w:cs="仿宋"/>
          <w:i w:val="0"/>
          <w:iCs w:val="0"/>
          <w:caps w:val="0"/>
          <w:color w:val="000000" w:themeColor="text1"/>
          <w:spacing w:val="6"/>
          <w:sz w:val="24"/>
          <w:szCs w:val="24"/>
          <w:highlight w:val="none"/>
          <w:shd w:val="clear" w:color="auto" w:fill="auto"/>
          <w:vertAlign w:val="baseline"/>
          <w14:textFill>
            <w14:solidFill>
              <w14:schemeClr w14:val="tx1"/>
            </w14:solidFill>
          </w14:textFill>
        </w:rPr>
        <w:t>的</w:t>
      </w:r>
      <w:r>
        <w:rPr>
          <w:rFonts w:hint="eastAsia" w:ascii="仿宋" w:hAnsi="仿宋" w:eastAsia="仿宋" w:cs="仿宋"/>
          <w:i w:val="0"/>
          <w:iCs w:val="0"/>
          <w:caps w:val="0"/>
          <w:color w:val="000000" w:themeColor="text1"/>
          <w:spacing w:val="6"/>
          <w:sz w:val="24"/>
          <w:szCs w:val="24"/>
          <w:highlight w:val="none"/>
          <w:u w:val="single"/>
          <w:shd w:val="clear" w:color="auto" w:fill="auto"/>
          <w:vertAlign w:val="baseline"/>
          <w14:textFill>
            <w14:solidFill>
              <w14:schemeClr w14:val="tx1"/>
            </w14:solidFill>
          </w14:textFill>
        </w:rPr>
        <w:t>（关键工序）</w:t>
      </w:r>
      <w:r>
        <w:rPr>
          <w:rFonts w:hint="eastAsia" w:ascii="仿宋" w:hAnsi="仿宋" w:eastAsia="仿宋" w:cs="仿宋"/>
          <w:i w:val="0"/>
          <w:iCs w:val="0"/>
          <w:caps w:val="0"/>
          <w:color w:val="000000" w:themeColor="text1"/>
          <w:spacing w:val="6"/>
          <w:sz w:val="24"/>
          <w:szCs w:val="24"/>
          <w:highlight w:val="none"/>
          <w:shd w:val="clear" w:color="auto" w:fill="auto"/>
          <w:vertAlign w:val="baseline"/>
          <w14:textFill>
            <w14:solidFill>
              <w14:schemeClr w14:val="tx1"/>
            </w14:solidFill>
          </w14:textFill>
        </w:rPr>
        <w:t>5在中国境内完成。</w:t>
      </w:r>
    </w:p>
    <w:p w14:paraId="40086907">
      <w:pPr>
        <w:pStyle w:val="2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480" w:lineRule="atLeast"/>
        <w:ind w:left="0" w:right="0" w:firstLine="420"/>
        <w:rPr>
          <w:rFonts w:hint="eastAsia" w:ascii="仿宋" w:hAnsi="仿宋" w:eastAsia="仿宋" w:cs="仿宋"/>
          <w:i w:val="0"/>
          <w:iCs w:val="0"/>
          <w:caps w:val="0"/>
          <w:color w:val="000000" w:themeColor="text1"/>
          <w:spacing w:val="6"/>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6"/>
          <w:sz w:val="24"/>
          <w:szCs w:val="24"/>
          <w:highlight w:val="none"/>
          <w:shd w:val="clear" w:color="auto" w:fill="auto"/>
          <w:vertAlign w:val="baseline"/>
          <w14:textFill>
            <w14:solidFill>
              <w14:schemeClr w14:val="tx1"/>
            </w14:solidFill>
          </w14:textFill>
        </w:rPr>
        <w:t>2.</w:t>
      </w:r>
      <w:r>
        <w:rPr>
          <w:rFonts w:hint="eastAsia" w:ascii="仿宋" w:hAnsi="仿宋" w:eastAsia="仿宋" w:cs="仿宋"/>
          <w:i w:val="0"/>
          <w:iCs w:val="0"/>
          <w:caps w:val="0"/>
          <w:color w:val="000000" w:themeColor="text1"/>
          <w:spacing w:val="6"/>
          <w:sz w:val="24"/>
          <w:szCs w:val="24"/>
          <w:highlight w:val="none"/>
          <w:u w:val="single"/>
          <w:shd w:val="clear" w:color="auto" w:fill="auto"/>
          <w:vertAlign w:val="baseline"/>
          <w14:textFill>
            <w14:solidFill>
              <w14:schemeClr w14:val="tx1"/>
            </w14:solidFill>
          </w14:textFill>
        </w:rPr>
        <w:t>（产品名称2）</w:t>
      </w:r>
      <w:r>
        <w:rPr>
          <w:rFonts w:hint="eastAsia" w:ascii="仿宋" w:hAnsi="仿宋" w:eastAsia="仿宋" w:cs="仿宋"/>
          <w:i w:val="0"/>
          <w:iCs w:val="0"/>
          <w:caps w:val="0"/>
          <w:color w:val="000000" w:themeColor="text1"/>
          <w:spacing w:val="6"/>
          <w:sz w:val="24"/>
          <w:szCs w:val="24"/>
          <w:highlight w:val="none"/>
          <w:shd w:val="clear" w:color="auto" w:fill="auto"/>
          <w:vertAlign w:val="baseline"/>
          <w14:textFill>
            <w14:solidFill>
              <w14:schemeClr w14:val="tx1"/>
            </w14:solidFill>
          </w14:textFill>
        </w:rPr>
        <w:t>，生产厂为</w:t>
      </w:r>
      <w:r>
        <w:rPr>
          <w:rFonts w:hint="eastAsia" w:ascii="仿宋" w:hAnsi="仿宋" w:eastAsia="仿宋" w:cs="仿宋"/>
          <w:i w:val="0"/>
          <w:iCs w:val="0"/>
          <w:caps w:val="0"/>
          <w:color w:val="000000" w:themeColor="text1"/>
          <w:spacing w:val="6"/>
          <w:sz w:val="24"/>
          <w:szCs w:val="24"/>
          <w:highlight w:val="none"/>
          <w:u w:val="single"/>
          <w:shd w:val="clear" w:color="auto" w:fill="auto"/>
          <w:vertAlign w:val="baseline"/>
          <w14:textFill>
            <w14:solidFill>
              <w14:schemeClr w14:val="tx1"/>
            </w14:solidFill>
          </w14:textFill>
        </w:rPr>
        <w:t>（厂名）</w:t>
      </w:r>
      <w:r>
        <w:rPr>
          <w:rFonts w:hint="eastAsia" w:ascii="仿宋" w:hAnsi="仿宋" w:eastAsia="仿宋" w:cs="仿宋"/>
          <w:i w:val="0"/>
          <w:iCs w:val="0"/>
          <w:caps w:val="0"/>
          <w:color w:val="000000" w:themeColor="text1"/>
          <w:spacing w:val="6"/>
          <w:sz w:val="24"/>
          <w:szCs w:val="24"/>
          <w:highlight w:val="none"/>
          <w:shd w:val="clear" w:color="auto" w:fill="auto"/>
          <w:vertAlign w:val="baseline"/>
          <w14:textFill>
            <w14:solidFill>
              <w14:schemeClr w14:val="tx1"/>
            </w14:solidFill>
          </w14:textFill>
        </w:rPr>
        <w:t>，厂址为</w:t>
      </w:r>
      <w:r>
        <w:rPr>
          <w:rFonts w:hint="eastAsia" w:ascii="仿宋" w:hAnsi="仿宋" w:eastAsia="仿宋" w:cs="仿宋"/>
          <w:i w:val="0"/>
          <w:iCs w:val="0"/>
          <w:caps w:val="0"/>
          <w:color w:val="000000" w:themeColor="text1"/>
          <w:spacing w:val="6"/>
          <w:sz w:val="24"/>
          <w:szCs w:val="24"/>
          <w:highlight w:val="none"/>
          <w:u w:val="single"/>
          <w:shd w:val="clear" w:color="auto" w:fill="auto"/>
          <w:vertAlign w:val="baseline"/>
          <w14:textFill>
            <w14:solidFill>
              <w14:schemeClr w14:val="tx1"/>
            </w14:solidFill>
          </w14:textFill>
        </w:rPr>
        <w:t>（生产厂址）</w:t>
      </w:r>
      <w:r>
        <w:rPr>
          <w:rFonts w:hint="eastAsia" w:ascii="仿宋" w:hAnsi="仿宋" w:eastAsia="仿宋" w:cs="仿宋"/>
          <w:i w:val="0"/>
          <w:iCs w:val="0"/>
          <w:caps w:val="0"/>
          <w:color w:val="000000" w:themeColor="text1"/>
          <w:spacing w:val="6"/>
          <w:sz w:val="24"/>
          <w:szCs w:val="24"/>
          <w:highlight w:val="none"/>
          <w:shd w:val="clear" w:color="auto" w:fill="auto"/>
          <w:vertAlign w:val="baseline"/>
          <w14:textFill>
            <w14:solidFill>
              <w14:schemeClr w14:val="tx1"/>
            </w14:solidFill>
          </w14:textFill>
        </w:rPr>
        <w:t>。</w:t>
      </w:r>
      <w:r>
        <w:rPr>
          <w:rFonts w:hint="eastAsia" w:ascii="仿宋" w:hAnsi="仿宋" w:eastAsia="仿宋" w:cs="仿宋"/>
          <w:i w:val="0"/>
          <w:iCs w:val="0"/>
          <w:caps w:val="0"/>
          <w:color w:val="000000" w:themeColor="text1"/>
          <w:spacing w:val="6"/>
          <w:sz w:val="24"/>
          <w:szCs w:val="24"/>
          <w:highlight w:val="none"/>
          <w:u w:val="single"/>
          <w:shd w:val="clear" w:color="auto" w:fill="auto"/>
          <w:vertAlign w:val="baseline"/>
          <w14:textFill>
            <w14:solidFill>
              <w14:schemeClr w14:val="tx1"/>
            </w14:solidFill>
          </w14:textFill>
        </w:rPr>
        <w:t>（产品名称2）</w:t>
      </w:r>
      <w:r>
        <w:rPr>
          <w:rFonts w:hint="eastAsia" w:ascii="仿宋" w:hAnsi="仿宋" w:eastAsia="仿宋" w:cs="仿宋"/>
          <w:i w:val="0"/>
          <w:iCs w:val="0"/>
          <w:caps w:val="0"/>
          <w:color w:val="000000" w:themeColor="text1"/>
          <w:spacing w:val="6"/>
          <w:sz w:val="24"/>
          <w:szCs w:val="24"/>
          <w:highlight w:val="none"/>
          <w:shd w:val="clear" w:color="auto" w:fill="auto"/>
          <w:vertAlign w:val="baseline"/>
          <w14:textFill>
            <w14:solidFill>
              <w14:schemeClr w14:val="tx1"/>
            </w14:solidFill>
          </w14:textFill>
        </w:rPr>
        <w:t>的中国境内生产的组件成本占比≥</w:t>
      </w:r>
      <w:r>
        <w:rPr>
          <w:rFonts w:hint="eastAsia" w:ascii="仿宋" w:hAnsi="仿宋" w:eastAsia="仿宋" w:cs="仿宋"/>
          <w:i w:val="0"/>
          <w:iCs w:val="0"/>
          <w:caps w:val="0"/>
          <w:color w:val="000000" w:themeColor="text1"/>
          <w:spacing w:val="6"/>
          <w:sz w:val="24"/>
          <w:szCs w:val="24"/>
          <w:highlight w:val="none"/>
          <w:u w:val="single"/>
          <w:shd w:val="clear" w:color="auto" w:fill="auto"/>
          <w:vertAlign w:val="baseline"/>
          <w14:textFill>
            <w14:solidFill>
              <w14:schemeClr w14:val="tx1"/>
            </w14:solidFill>
          </w14:textFill>
        </w:rPr>
        <w:t>（规定比例）</w:t>
      </w:r>
      <w:r>
        <w:rPr>
          <w:rFonts w:hint="eastAsia" w:ascii="仿宋" w:hAnsi="仿宋" w:eastAsia="仿宋" w:cs="仿宋"/>
          <w:i w:val="0"/>
          <w:iCs w:val="0"/>
          <w:caps w:val="0"/>
          <w:color w:val="000000" w:themeColor="text1"/>
          <w:spacing w:val="6"/>
          <w:sz w:val="24"/>
          <w:szCs w:val="24"/>
          <w:highlight w:val="none"/>
          <w:shd w:val="clear" w:color="auto" w:fill="auto"/>
          <w:vertAlign w:val="baseline"/>
          <w14:textFill>
            <w14:solidFill>
              <w14:schemeClr w14:val="tx1"/>
            </w14:solidFill>
          </w14:textFill>
        </w:rPr>
        <w:t>。</w:t>
      </w:r>
      <w:r>
        <w:rPr>
          <w:rFonts w:hint="eastAsia" w:ascii="仿宋" w:hAnsi="仿宋" w:eastAsia="仿宋" w:cs="仿宋"/>
          <w:i w:val="0"/>
          <w:iCs w:val="0"/>
          <w:caps w:val="0"/>
          <w:color w:val="000000" w:themeColor="text1"/>
          <w:spacing w:val="6"/>
          <w:sz w:val="24"/>
          <w:szCs w:val="24"/>
          <w:highlight w:val="none"/>
          <w:u w:val="single"/>
          <w:shd w:val="clear" w:color="auto" w:fill="auto"/>
          <w:vertAlign w:val="baseline"/>
          <w14:textFill>
            <w14:solidFill>
              <w14:schemeClr w14:val="tx1"/>
            </w14:solidFill>
          </w14:textFill>
        </w:rPr>
        <w:t>（产品名称2）</w:t>
      </w:r>
      <w:r>
        <w:rPr>
          <w:rFonts w:hint="eastAsia" w:ascii="仿宋" w:hAnsi="仿宋" w:eastAsia="仿宋" w:cs="仿宋"/>
          <w:i w:val="0"/>
          <w:iCs w:val="0"/>
          <w:caps w:val="0"/>
          <w:color w:val="000000" w:themeColor="text1"/>
          <w:spacing w:val="6"/>
          <w:sz w:val="24"/>
          <w:szCs w:val="24"/>
          <w:highlight w:val="none"/>
          <w:shd w:val="clear" w:color="auto" w:fill="auto"/>
          <w:vertAlign w:val="baseline"/>
          <w14:textFill>
            <w14:solidFill>
              <w14:schemeClr w14:val="tx1"/>
            </w14:solidFill>
          </w14:textFill>
        </w:rPr>
        <w:t>的</w:t>
      </w:r>
      <w:r>
        <w:rPr>
          <w:rFonts w:hint="eastAsia" w:ascii="仿宋" w:hAnsi="仿宋" w:eastAsia="仿宋" w:cs="仿宋"/>
          <w:i w:val="0"/>
          <w:iCs w:val="0"/>
          <w:caps w:val="0"/>
          <w:color w:val="000000" w:themeColor="text1"/>
          <w:spacing w:val="6"/>
          <w:sz w:val="24"/>
          <w:szCs w:val="24"/>
          <w:highlight w:val="none"/>
          <w:u w:val="single"/>
          <w:shd w:val="clear" w:color="auto" w:fill="auto"/>
          <w:vertAlign w:val="baseline"/>
          <w14:textFill>
            <w14:solidFill>
              <w14:schemeClr w14:val="tx1"/>
            </w14:solidFill>
          </w14:textFill>
        </w:rPr>
        <w:t>（关键组件）</w:t>
      </w:r>
      <w:r>
        <w:rPr>
          <w:rFonts w:hint="eastAsia" w:ascii="仿宋" w:hAnsi="仿宋" w:eastAsia="仿宋" w:cs="仿宋"/>
          <w:i w:val="0"/>
          <w:iCs w:val="0"/>
          <w:caps w:val="0"/>
          <w:color w:val="000000" w:themeColor="text1"/>
          <w:spacing w:val="6"/>
          <w:sz w:val="24"/>
          <w:szCs w:val="24"/>
          <w:highlight w:val="none"/>
          <w:shd w:val="clear" w:color="auto" w:fill="auto"/>
          <w:vertAlign w:val="baseline"/>
          <w14:textFill>
            <w14:solidFill>
              <w14:schemeClr w14:val="tx1"/>
            </w14:solidFill>
          </w14:textFill>
        </w:rPr>
        <w:t>在中国境内生产。</w:t>
      </w:r>
      <w:r>
        <w:rPr>
          <w:rFonts w:hint="eastAsia" w:ascii="仿宋" w:hAnsi="仿宋" w:eastAsia="仿宋" w:cs="仿宋"/>
          <w:i w:val="0"/>
          <w:iCs w:val="0"/>
          <w:caps w:val="0"/>
          <w:color w:val="000000" w:themeColor="text1"/>
          <w:spacing w:val="6"/>
          <w:sz w:val="24"/>
          <w:szCs w:val="24"/>
          <w:highlight w:val="none"/>
          <w:u w:val="single"/>
          <w:shd w:val="clear" w:color="auto" w:fill="auto"/>
          <w:vertAlign w:val="baseline"/>
          <w14:textFill>
            <w14:solidFill>
              <w14:schemeClr w14:val="tx1"/>
            </w14:solidFill>
          </w14:textFill>
        </w:rPr>
        <w:t>（产品名称2</w:t>
      </w:r>
      <w:r>
        <w:rPr>
          <w:rFonts w:hint="eastAsia" w:ascii="仿宋" w:hAnsi="仿宋" w:eastAsia="仿宋" w:cs="仿宋"/>
          <w:i w:val="0"/>
          <w:iCs w:val="0"/>
          <w:caps w:val="0"/>
          <w:color w:val="000000" w:themeColor="text1"/>
          <w:spacing w:val="6"/>
          <w:sz w:val="24"/>
          <w:szCs w:val="24"/>
          <w:highlight w:val="none"/>
          <w:shd w:val="clear" w:color="auto" w:fill="auto"/>
          <w:vertAlign w:val="baseline"/>
          <w14:textFill>
            <w14:solidFill>
              <w14:schemeClr w14:val="tx1"/>
            </w14:solidFill>
          </w14:textFill>
        </w:rPr>
        <w:t>）的</w:t>
      </w:r>
      <w:r>
        <w:rPr>
          <w:rFonts w:hint="eastAsia" w:ascii="仿宋" w:hAnsi="仿宋" w:eastAsia="仿宋" w:cs="仿宋"/>
          <w:i w:val="0"/>
          <w:iCs w:val="0"/>
          <w:caps w:val="0"/>
          <w:color w:val="000000" w:themeColor="text1"/>
          <w:spacing w:val="6"/>
          <w:sz w:val="24"/>
          <w:szCs w:val="24"/>
          <w:highlight w:val="none"/>
          <w:u w:val="single"/>
          <w:shd w:val="clear" w:color="auto" w:fill="auto"/>
          <w:vertAlign w:val="baseline"/>
          <w14:textFill>
            <w14:solidFill>
              <w14:schemeClr w14:val="tx1"/>
            </w14:solidFill>
          </w14:textFill>
        </w:rPr>
        <w:t>（关键工序）</w:t>
      </w:r>
      <w:r>
        <w:rPr>
          <w:rFonts w:hint="eastAsia" w:ascii="仿宋" w:hAnsi="仿宋" w:eastAsia="仿宋" w:cs="仿宋"/>
          <w:i w:val="0"/>
          <w:iCs w:val="0"/>
          <w:caps w:val="0"/>
          <w:color w:val="000000" w:themeColor="text1"/>
          <w:spacing w:val="6"/>
          <w:sz w:val="24"/>
          <w:szCs w:val="24"/>
          <w:highlight w:val="none"/>
          <w:shd w:val="clear" w:color="auto" w:fill="auto"/>
          <w:vertAlign w:val="baseline"/>
          <w14:textFill>
            <w14:solidFill>
              <w14:schemeClr w14:val="tx1"/>
            </w14:solidFill>
          </w14:textFill>
        </w:rPr>
        <w:t>在中国境内完成。</w:t>
      </w:r>
    </w:p>
    <w:p w14:paraId="27228E61">
      <w:pPr>
        <w:pStyle w:val="2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480" w:lineRule="atLeast"/>
        <w:ind w:left="0" w:right="0" w:firstLine="420"/>
        <w:rPr>
          <w:rFonts w:hint="eastAsia" w:ascii="仿宋" w:hAnsi="仿宋" w:eastAsia="仿宋" w:cs="仿宋"/>
          <w:i w:val="0"/>
          <w:iCs w:val="0"/>
          <w:caps w:val="0"/>
          <w:color w:val="000000" w:themeColor="text1"/>
          <w:spacing w:val="6"/>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6"/>
          <w:sz w:val="24"/>
          <w:szCs w:val="24"/>
          <w:highlight w:val="none"/>
          <w:shd w:val="clear" w:color="auto" w:fill="auto"/>
          <w:vertAlign w:val="baseline"/>
          <w14:textFill>
            <w14:solidFill>
              <w14:schemeClr w14:val="tx1"/>
            </w14:solidFill>
          </w14:textFill>
        </w:rPr>
        <w:t>……</w:t>
      </w:r>
    </w:p>
    <w:p w14:paraId="15481CD1">
      <w:pPr>
        <w:pStyle w:val="2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480" w:lineRule="atLeast"/>
        <w:ind w:left="0" w:right="0" w:firstLine="420"/>
        <w:rPr>
          <w:rFonts w:hint="eastAsia" w:ascii="仿宋" w:hAnsi="仿宋" w:eastAsia="仿宋" w:cs="仿宋"/>
          <w:i w:val="0"/>
          <w:iCs w:val="0"/>
          <w:caps w:val="0"/>
          <w:color w:val="000000" w:themeColor="text1"/>
          <w:spacing w:val="6"/>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6"/>
          <w:sz w:val="24"/>
          <w:szCs w:val="24"/>
          <w:highlight w:val="none"/>
          <w:shd w:val="clear" w:color="auto" w:fill="auto"/>
          <w:vertAlign w:val="baseline"/>
          <w14:textFill>
            <w14:solidFill>
              <w14:schemeClr w14:val="tx1"/>
            </w14:solidFill>
          </w14:textFill>
        </w:rPr>
        <w:t>本公司（单位）对上述声明内容的真实性负责。如有虚假，愿承担相应法律责任。</w:t>
      </w:r>
    </w:p>
    <w:p w14:paraId="41772881">
      <w:pPr>
        <w:pStyle w:val="2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560" w:lineRule="atLeast"/>
        <w:ind w:left="0" w:right="0" w:firstLine="0"/>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shd w:val="clear" w:color="auto" w:fill="FFFFFF"/>
          <w:vertAlign w:val="baseline"/>
          <w14:textFill>
            <w14:solidFill>
              <w14:schemeClr w14:val="tx1"/>
            </w14:solidFill>
          </w14:textFill>
        </w:rPr>
        <w:t> </w:t>
      </w:r>
    </w:p>
    <w:p w14:paraId="0C6C55C6">
      <w:pPr>
        <w:pStyle w:val="2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480" w:lineRule="atLeast"/>
        <w:ind w:left="0" w:right="0" w:firstLine="420"/>
        <w:jc w:val="right"/>
        <w:rPr>
          <w:rFonts w:hint="eastAsia" w:ascii="仿宋" w:hAnsi="仿宋" w:eastAsia="仿宋" w:cs="仿宋"/>
          <w:i w:val="0"/>
          <w:iCs w:val="0"/>
          <w:caps w:val="0"/>
          <w:color w:val="000000" w:themeColor="text1"/>
          <w:spacing w:val="6"/>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6"/>
          <w:sz w:val="24"/>
          <w:szCs w:val="24"/>
          <w:highlight w:val="none"/>
          <w:shd w:val="clear" w:color="auto" w:fill="auto"/>
          <w:vertAlign w:val="baseline"/>
          <w14:textFill>
            <w14:solidFill>
              <w14:schemeClr w14:val="tx1"/>
            </w14:solidFill>
          </w14:textFill>
        </w:rPr>
        <w:t>公司（单位）名称（盖章）：　        </w:t>
      </w:r>
    </w:p>
    <w:p w14:paraId="201FFABF">
      <w:pPr>
        <w:pStyle w:val="2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480" w:lineRule="atLeast"/>
        <w:ind w:left="0" w:right="0" w:firstLine="420"/>
        <w:jc w:val="right"/>
        <w:rPr>
          <w:rFonts w:hint="eastAsia" w:ascii="仿宋" w:hAnsi="仿宋" w:eastAsia="仿宋" w:cs="仿宋"/>
          <w:i w:val="0"/>
          <w:iCs w:val="0"/>
          <w:caps w:val="0"/>
          <w:color w:val="000000" w:themeColor="text1"/>
          <w:spacing w:val="0"/>
          <w:sz w:val="28"/>
          <w:szCs w:val="28"/>
          <w:highlight w:val="none"/>
          <w:shd w:val="clear" w:color="auto" w:fill="FFFFFF"/>
          <w:vertAlign w:val="baseline"/>
          <w14:textFill>
            <w14:solidFill>
              <w14:schemeClr w14:val="tx1"/>
            </w14:solidFill>
          </w14:textFill>
        </w:rPr>
      </w:pPr>
      <w:r>
        <w:rPr>
          <w:rFonts w:hint="eastAsia" w:ascii="仿宋" w:hAnsi="仿宋" w:eastAsia="仿宋" w:cs="仿宋"/>
          <w:i w:val="0"/>
          <w:iCs w:val="0"/>
          <w:caps w:val="0"/>
          <w:color w:val="000000" w:themeColor="text1"/>
          <w:spacing w:val="6"/>
          <w:sz w:val="24"/>
          <w:szCs w:val="24"/>
          <w:highlight w:val="none"/>
          <w:shd w:val="clear" w:color="auto" w:fill="auto"/>
          <w:vertAlign w:val="baseline"/>
          <w14:textFill>
            <w14:solidFill>
              <w14:schemeClr w14:val="tx1"/>
            </w14:solidFill>
          </w14:textFill>
        </w:rPr>
        <w:t>日期：　     年　  月　  日</w:t>
      </w:r>
      <w:r>
        <w:rPr>
          <w:rFonts w:hint="eastAsia" w:ascii="宋体" w:hAnsi="宋体" w:eastAsia="宋体" w:cs="宋体"/>
          <w:i w:val="0"/>
          <w:iCs w:val="0"/>
          <w:caps w:val="0"/>
          <w:color w:val="000000" w:themeColor="text1"/>
          <w:spacing w:val="6"/>
          <w:sz w:val="22"/>
          <w:szCs w:val="22"/>
          <w:highlight w:val="none"/>
          <w:shd w:val="clear" w:color="auto" w:fill="auto"/>
          <w:vertAlign w:val="baseline"/>
          <w14:textFill>
            <w14:solidFill>
              <w14:schemeClr w14:val="tx1"/>
            </w14:solidFill>
          </w14:textFill>
        </w:rPr>
        <w:t> </w:t>
      </w:r>
      <w:r>
        <w:rPr>
          <w:rFonts w:hint="eastAsia" w:ascii="宋体" w:hAnsi="宋体" w:eastAsia="宋体" w:cs="宋体"/>
          <w:i w:val="0"/>
          <w:iCs w:val="0"/>
          <w:caps w:val="0"/>
          <w:color w:val="000000" w:themeColor="text1"/>
          <w:spacing w:val="6"/>
          <w:sz w:val="24"/>
          <w:szCs w:val="24"/>
          <w:highlight w:val="none"/>
          <w:shd w:val="clear" w:color="auto" w:fill="auto"/>
          <w:vertAlign w:val="baseline"/>
          <w14:textFill>
            <w14:solidFill>
              <w14:schemeClr w14:val="tx1"/>
            </w14:solidFill>
          </w14:textFill>
        </w:rPr>
        <w:t>        </w:t>
      </w:r>
    </w:p>
    <w:p w14:paraId="72E53A06">
      <w:pPr>
        <w:pStyle w:val="2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560" w:lineRule="atLeast"/>
        <w:ind w:left="0" w:right="0" w:firstLine="0"/>
        <w:rPr>
          <w:rFonts w:hint="eastAsia" w:ascii="仿宋" w:hAnsi="仿宋" w:eastAsia="仿宋" w:cs="仿宋"/>
          <w:i w:val="0"/>
          <w:iCs w:val="0"/>
          <w:caps w:val="0"/>
          <w:color w:val="000000" w:themeColor="text1"/>
          <w:spacing w:val="0"/>
          <w:sz w:val="28"/>
          <w:szCs w:val="28"/>
          <w:highlight w:val="none"/>
          <w14:textFill>
            <w14:solidFill>
              <w14:schemeClr w14:val="tx1"/>
            </w14:solidFill>
          </w14:textFill>
        </w:rPr>
      </w:pPr>
      <w:r>
        <w:rPr>
          <w:rFonts w:hint="eastAsia" w:ascii="仿宋" w:hAnsi="仿宋" w:eastAsia="仿宋" w:cs="仿宋"/>
          <w:i w:val="0"/>
          <w:iCs w:val="0"/>
          <w:caps w:val="0"/>
          <w:color w:val="000000" w:themeColor="text1"/>
          <w:spacing w:val="0"/>
          <w:sz w:val="28"/>
          <w:szCs w:val="28"/>
          <w:highlight w:val="none"/>
          <w:shd w:val="clear" w:color="auto" w:fill="FFFFFF"/>
          <w:vertAlign w:val="baseline"/>
          <w14:textFill>
            <w14:solidFill>
              <w14:schemeClr w14:val="tx1"/>
            </w14:solidFill>
          </w14:textFill>
        </w:rPr>
        <w:t>_______________</w:t>
      </w:r>
    </w:p>
    <w:p w14:paraId="6BF1AE17">
      <w:pPr>
        <w:pStyle w:val="2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480" w:lineRule="atLeast"/>
        <w:ind w:left="0" w:right="0" w:firstLine="0"/>
        <w:rPr>
          <w:rFonts w:hint="eastAsia" w:ascii="仿宋" w:hAnsi="仿宋" w:eastAsia="仿宋" w:cs="仿宋"/>
          <w:b w:val="0"/>
          <w:bCs w:val="0"/>
          <w:i w:val="0"/>
          <w:iCs w:val="0"/>
          <w:caps w:val="0"/>
          <w:color w:val="000000" w:themeColor="text1"/>
          <w:spacing w:val="6"/>
          <w:sz w:val="22"/>
          <w:szCs w:val="22"/>
          <w:highlight w:val="none"/>
          <w14:textFill>
            <w14:solidFill>
              <w14:schemeClr w14:val="tx1"/>
            </w14:solidFill>
          </w14:textFill>
        </w:rPr>
      </w:pPr>
      <w:r>
        <w:rPr>
          <w:rFonts w:hint="eastAsia" w:ascii="仿宋" w:hAnsi="仿宋" w:eastAsia="仿宋" w:cs="仿宋"/>
          <w:b w:val="0"/>
          <w:bCs w:val="0"/>
          <w:i w:val="0"/>
          <w:iCs w:val="0"/>
          <w:caps w:val="0"/>
          <w:color w:val="000000" w:themeColor="text1"/>
          <w:spacing w:val="6"/>
          <w:sz w:val="22"/>
          <w:szCs w:val="22"/>
          <w:highlight w:val="none"/>
          <w:shd w:val="clear" w:color="auto" w:fill="auto"/>
          <w:vertAlign w:val="baseline"/>
          <w:lang w:eastAsia="zh-CN"/>
          <w14:textFill>
            <w14:solidFill>
              <w14:schemeClr w14:val="tx1"/>
            </w14:solidFill>
          </w14:textFill>
        </w:rPr>
        <w:t>注：</w:t>
      </w:r>
      <w:r>
        <w:rPr>
          <w:rFonts w:hint="eastAsia" w:ascii="仿宋" w:hAnsi="仿宋" w:eastAsia="仿宋" w:cs="仿宋"/>
          <w:b w:val="0"/>
          <w:bCs w:val="0"/>
          <w:i w:val="0"/>
          <w:iCs w:val="0"/>
          <w:caps w:val="0"/>
          <w:color w:val="000000" w:themeColor="text1"/>
          <w:spacing w:val="6"/>
          <w:sz w:val="22"/>
          <w:szCs w:val="22"/>
          <w:highlight w:val="none"/>
          <w:shd w:val="clear" w:color="auto" w:fill="auto"/>
          <w:vertAlign w:val="baseline"/>
          <w14:textFill>
            <w14:solidFill>
              <w14:schemeClr w14:val="tx1"/>
            </w14:solidFill>
          </w14:textFill>
        </w:rPr>
        <w:t>1.产品如有型号，请在“产品名称”栏一并填写。</w:t>
      </w:r>
    </w:p>
    <w:p w14:paraId="15259FAD">
      <w:pPr>
        <w:pStyle w:val="2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480" w:lineRule="atLeast"/>
        <w:ind w:left="0" w:right="0" w:firstLine="464"/>
        <w:rPr>
          <w:rFonts w:hint="eastAsia" w:ascii="仿宋" w:hAnsi="仿宋" w:eastAsia="仿宋" w:cs="仿宋"/>
          <w:b w:val="0"/>
          <w:bCs w:val="0"/>
          <w:i w:val="0"/>
          <w:iCs w:val="0"/>
          <w:caps w:val="0"/>
          <w:color w:val="000000" w:themeColor="text1"/>
          <w:spacing w:val="6"/>
          <w:sz w:val="22"/>
          <w:szCs w:val="22"/>
          <w:highlight w:val="none"/>
          <w14:textFill>
            <w14:solidFill>
              <w14:schemeClr w14:val="tx1"/>
            </w14:solidFill>
          </w14:textFill>
        </w:rPr>
      </w:pPr>
      <w:r>
        <w:rPr>
          <w:rFonts w:hint="eastAsia" w:ascii="仿宋" w:hAnsi="仿宋" w:eastAsia="仿宋" w:cs="仿宋"/>
          <w:b w:val="0"/>
          <w:bCs w:val="0"/>
          <w:i w:val="0"/>
          <w:iCs w:val="0"/>
          <w:caps w:val="0"/>
          <w:color w:val="000000" w:themeColor="text1"/>
          <w:spacing w:val="6"/>
          <w:sz w:val="22"/>
          <w:szCs w:val="22"/>
          <w:highlight w:val="none"/>
          <w:shd w:val="clear" w:color="auto" w:fill="auto"/>
          <w:vertAlign w:val="baseline"/>
          <w14:textFill>
            <w14:solidFill>
              <w14:schemeClr w14:val="tx1"/>
            </w14:solidFill>
          </w14:textFill>
        </w:rPr>
        <w:t>2.生产厂名与厂址应与生产厂营业执照载明的相关信息保持一致。</w:t>
      </w:r>
    </w:p>
    <w:p w14:paraId="268FF191">
      <w:pPr>
        <w:pStyle w:val="2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480" w:lineRule="atLeast"/>
        <w:ind w:left="0" w:right="0" w:firstLine="464"/>
        <w:rPr>
          <w:rFonts w:hint="eastAsia" w:ascii="仿宋" w:hAnsi="仿宋" w:eastAsia="仿宋" w:cs="仿宋"/>
          <w:b w:val="0"/>
          <w:bCs w:val="0"/>
          <w:i w:val="0"/>
          <w:iCs w:val="0"/>
          <w:caps w:val="0"/>
          <w:color w:val="000000" w:themeColor="text1"/>
          <w:spacing w:val="6"/>
          <w:sz w:val="22"/>
          <w:szCs w:val="22"/>
          <w:highlight w:val="none"/>
          <w14:textFill>
            <w14:solidFill>
              <w14:schemeClr w14:val="tx1"/>
            </w14:solidFill>
          </w14:textFill>
        </w:rPr>
      </w:pPr>
      <w:r>
        <w:rPr>
          <w:rFonts w:hint="eastAsia" w:ascii="仿宋" w:hAnsi="仿宋" w:eastAsia="仿宋" w:cs="仿宋"/>
          <w:b w:val="0"/>
          <w:bCs w:val="0"/>
          <w:i w:val="0"/>
          <w:iCs w:val="0"/>
          <w:caps w:val="0"/>
          <w:color w:val="000000" w:themeColor="text1"/>
          <w:spacing w:val="6"/>
          <w:sz w:val="22"/>
          <w:szCs w:val="22"/>
          <w:highlight w:val="none"/>
          <w:shd w:val="clear" w:color="auto" w:fill="auto"/>
          <w:vertAlign w:val="baseline"/>
          <w14:textFill>
            <w14:solidFill>
              <w14:schemeClr w14:val="tx1"/>
            </w14:solidFill>
          </w14:textFill>
        </w:rPr>
        <w:t>3.该产品的中国境内生产的组件成本占比相关要求实施前，“规定比例”栏可不填，下同。</w:t>
      </w:r>
    </w:p>
    <w:p w14:paraId="655D0934">
      <w:pPr>
        <w:pStyle w:val="2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480" w:lineRule="atLeast"/>
        <w:ind w:left="0" w:right="0" w:firstLine="464"/>
        <w:rPr>
          <w:rFonts w:hint="eastAsia" w:ascii="仿宋" w:hAnsi="仿宋" w:eastAsia="仿宋" w:cs="仿宋"/>
          <w:b w:val="0"/>
          <w:bCs w:val="0"/>
          <w:i w:val="0"/>
          <w:iCs w:val="0"/>
          <w:caps w:val="0"/>
          <w:color w:val="000000" w:themeColor="text1"/>
          <w:spacing w:val="6"/>
          <w:sz w:val="22"/>
          <w:szCs w:val="22"/>
          <w:highlight w:val="none"/>
          <w:shd w:val="clear" w:color="auto" w:fill="auto"/>
          <w14:textFill>
            <w14:solidFill>
              <w14:schemeClr w14:val="tx1"/>
            </w14:solidFill>
          </w14:textFill>
        </w:rPr>
      </w:pPr>
      <w:r>
        <w:rPr>
          <w:rFonts w:hint="eastAsia" w:ascii="仿宋" w:hAnsi="仿宋" w:eastAsia="仿宋" w:cs="仿宋"/>
          <w:b w:val="0"/>
          <w:bCs w:val="0"/>
          <w:i w:val="0"/>
          <w:iCs w:val="0"/>
          <w:caps w:val="0"/>
          <w:color w:val="000000" w:themeColor="text1"/>
          <w:spacing w:val="6"/>
          <w:sz w:val="22"/>
          <w:szCs w:val="22"/>
          <w:highlight w:val="none"/>
          <w:shd w:val="clear" w:color="auto" w:fill="auto"/>
          <w:vertAlign w:val="baseline"/>
          <w14:textFill>
            <w14:solidFill>
              <w14:schemeClr w14:val="tx1"/>
            </w14:solidFill>
          </w14:textFill>
        </w:rPr>
        <w:t>4.该产品的关键组件要求实施前，“关键组件”栏可不填，下同。</w:t>
      </w:r>
    </w:p>
    <w:p w14:paraId="2C06EC24">
      <w:pPr>
        <w:pStyle w:val="231"/>
        <w:widowControl/>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480" w:lineRule="atLeast"/>
        <w:ind w:firstLine="464"/>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i w:val="0"/>
          <w:iCs w:val="0"/>
          <w:caps w:val="0"/>
          <w:color w:val="000000" w:themeColor="text1"/>
          <w:spacing w:val="6"/>
          <w:sz w:val="22"/>
          <w:szCs w:val="22"/>
          <w:highlight w:val="none"/>
          <w:shd w:val="clear" w:color="auto" w:fill="auto"/>
          <w:vertAlign w:val="baseline"/>
          <w14:textFill>
            <w14:solidFill>
              <w14:schemeClr w14:val="tx1"/>
            </w14:solidFill>
          </w14:textFill>
        </w:rPr>
        <w:t>5.该产品的关键工序要求实施前，“关键工序”栏可不填，下同。</w:t>
      </w:r>
    </w:p>
    <w:p w14:paraId="4957200D">
      <w:pPr>
        <w:pStyle w:val="212"/>
        <w:rPr>
          <w:rFonts w:hint="eastAsia" w:ascii="宋体" w:hAnsi="宋体" w:cs="宋体"/>
          <w:b/>
          <w:bCs/>
          <w:color w:val="000000" w:themeColor="text1"/>
          <w:sz w:val="32"/>
          <w:szCs w:val="32"/>
          <w:highlight w:val="none"/>
          <w14:textFill>
            <w14:solidFill>
              <w14:schemeClr w14:val="tx1"/>
            </w14:solidFill>
          </w14:textFill>
        </w:rPr>
      </w:pPr>
    </w:p>
    <w:p w14:paraId="29D74C21">
      <w:pPr>
        <w:rPr>
          <w:rFonts w:hint="eastAsia" w:ascii="宋体" w:hAnsi="宋体" w:cs="宋体"/>
          <w:b/>
          <w:bCs/>
          <w:color w:val="000000" w:themeColor="text1"/>
          <w:sz w:val="32"/>
          <w:szCs w:val="32"/>
          <w:highlight w:val="none"/>
          <w14:textFill>
            <w14:solidFill>
              <w14:schemeClr w14:val="tx1"/>
            </w14:solidFill>
          </w14:textFill>
        </w:rPr>
      </w:pPr>
    </w:p>
    <w:p w14:paraId="50F09725">
      <w:pPr>
        <w:pStyle w:val="212"/>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1</w:t>
      </w:r>
      <w:r>
        <w:rPr>
          <w:rFonts w:hint="eastAsia" w:ascii="宋体" w:hAnsi="宋体" w:cs="宋体"/>
          <w:b/>
          <w:bCs/>
          <w:color w:val="000000" w:themeColor="text1"/>
          <w:sz w:val="32"/>
          <w:szCs w:val="32"/>
          <w:highlight w:val="none"/>
          <w:lang w:val="en-US" w:eastAsia="zh-CN"/>
          <w14:textFill>
            <w14:solidFill>
              <w14:schemeClr w14:val="tx1"/>
            </w14:solidFill>
          </w14:textFill>
        </w:rPr>
        <w:t>5</w:t>
      </w:r>
      <w:r>
        <w:rPr>
          <w:rFonts w:hint="eastAsia" w:ascii="宋体" w:hAnsi="宋体" w:cs="宋体"/>
          <w:b/>
          <w:bCs/>
          <w:color w:val="000000" w:themeColor="text1"/>
          <w:sz w:val="32"/>
          <w:szCs w:val="32"/>
          <w:highlight w:val="none"/>
          <w14:textFill>
            <w14:solidFill>
              <w14:schemeClr w14:val="tx1"/>
            </w14:solidFill>
          </w14:textFill>
        </w:rPr>
        <w:t>.投标人可结合本项目的评标办法视自身情况自行提交相关证明材料（如有，请提供）。</w:t>
      </w:r>
    </w:p>
    <w:sectPr>
      <w:footerReference r:id="rId6" w:type="default"/>
      <w:pgSz w:w="11906" w:h="16838"/>
      <w:pgMar w:top="1440" w:right="1080" w:bottom="1440" w:left="1080" w:header="851" w:footer="992" w:gutter="0"/>
      <w:pgNumType w:start="1"/>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monospace">
    <w:altName w:val="Segoe Print"/>
    <w:panose1 w:val="020B0603030804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entury Gothic">
    <w:altName w:val="Trebuchet MS"/>
    <w:panose1 w:val="020B0603020202020204"/>
    <w:charset w:val="00"/>
    <w:family w:val="auto"/>
    <w:pitch w:val="default"/>
    <w:sig w:usb0="00000000" w:usb1="00000000" w:usb2="00000000" w:usb3="00000000" w:csb0="00000000" w:csb1="00000000"/>
  </w:font>
  <w:font w:name="Trebuchet MS">
    <w:panose1 w:val="020B0603020202020204"/>
    <w:charset w:val="00"/>
    <w:family w:val="auto"/>
    <w:pitch w:val="default"/>
    <w:sig w:usb0="00000687" w:usb1="00000000" w:usb2="00000000" w:usb3="00000000" w:csb0="2000009F" w:csb1="00000000"/>
  </w:font>
  <w:font w:name="Ђˎ̥">
    <w:altName w:val="Segoe Print"/>
    <w:panose1 w:val="020B0603030804020204"/>
    <w:charset w:val="00"/>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 w:name="Calibri Light">
    <w:panose1 w:val="020F0302020204030204"/>
    <w:charset w:val="00"/>
    <w:family w:val="auto"/>
    <w:pitch w:val="default"/>
    <w:sig w:usb0="E4002EFF" w:usb1="C000247B" w:usb2="00000009" w:usb3="00000000" w:csb0="200001FF" w:csb1="00000000"/>
  </w:font>
  <w:font w:name="Sim Sun">
    <w:altName w:val="Verdana"/>
    <w:panose1 w:val="02010600030101010101"/>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3E261">
    <w:pPr>
      <w:pStyle w:val="222"/>
      <w:pBdr>
        <w:bottom w:val="single" w:color="000000" w:sz="4" w:space="0"/>
      </w:pBdr>
    </w:pPr>
  </w:p>
  <w:p w14:paraId="6882202A">
    <w:pPr>
      <w:pStyle w:val="222"/>
    </w:pPr>
    <w:r>
      <w:rPr>
        <w:rFonts w:hint="eastAsia"/>
      </w:rPr>
      <w:t>桂林市政府集中采购中心                                                                              公开招标</w:t>
    </w:r>
  </w:p>
  <w:p w14:paraId="756C5527">
    <w:pPr>
      <w:pStyle w:val="2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C678D">
    <w:pPr>
      <w:pStyle w:val="222"/>
      <w:pBdr>
        <w:bottom w:val="single" w:color="000000" w:sz="4" w:space="0"/>
      </w:pBd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307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1482C982">
                          <w:pPr>
                            <w:pStyle w:val="222"/>
                          </w:pPr>
                          <w:r>
                            <w:rPr>
                              <w:rFonts w:hint="eastAsia"/>
                            </w:rPr>
                            <w:fldChar w:fldCharType="begin"/>
                          </w:r>
                          <w:r>
                            <w:rPr>
                              <w:rFonts w:hint="eastAsia"/>
                            </w:rPr>
                            <w:instrText xml:space="preserve"> PAGE  \* MERGEFORMAT </w:instrText>
                          </w:r>
                          <w:r>
                            <w:rPr>
                              <w:rFonts w:hint="eastAsia"/>
                            </w:rPr>
                            <w:fldChar w:fldCharType="separate"/>
                          </w:r>
                          <w:r>
                            <w:t>- 58 -</w:t>
                          </w:r>
                          <w:r>
                            <w:rPr>
                              <w:rFonts w:hint="eastAsia"/>
                            </w:rPr>
                            <w:fldChar w:fldCharType="end"/>
                          </w:r>
                        </w:p>
                      </w:txbxContent>
                    </wps:txbx>
                    <wps:bodyPr wrap="none" lIns="0" tIns="0" rIns="0" bIns="0" upright="1">
                      <a:spAutoFit/>
                    </wps:bodyPr>
                  </wps:wsp>
                </a:graphicData>
              </a:graphic>
            </wp:anchor>
          </w:drawing>
        </mc:Choice>
        <mc:Fallback>
          <w:pict>
            <v:shape id="_x0000_s307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rCJpwxgEAAKgDAAAOAAAAAAAAAAEAIAAAAB4BAABkcnMvZTJvRG9jLnht&#10;bFBLBQYAAAAABgAGAFkBAABWBQAAAAA=&#10;">
              <v:fill on="f" focussize="0,0"/>
              <v:stroke on="f"/>
              <v:imagedata o:title=""/>
              <o:lock v:ext="edit" aspectratio="f"/>
              <v:textbox inset="0mm,0mm,0mm,0mm" style="mso-fit-shape-to-text:t;">
                <w:txbxContent>
                  <w:p w14:paraId="1482C982">
                    <w:pPr>
                      <w:pStyle w:val="222"/>
                    </w:pPr>
                    <w:r>
                      <w:rPr>
                        <w:rFonts w:hint="eastAsia"/>
                      </w:rPr>
                      <w:fldChar w:fldCharType="begin"/>
                    </w:r>
                    <w:r>
                      <w:rPr>
                        <w:rFonts w:hint="eastAsia"/>
                      </w:rPr>
                      <w:instrText xml:space="preserve"> PAGE  \* MERGEFORMAT </w:instrText>
                    </w:r>
                    <w:r>
                      <w:rPr>
                        <w:rFonts w:hint="eastAsia"/>
                      </w:rPr>
                      <w:fldChar w:fldCharType="separate"/>
                    </w:r>
                    <w:r>
                      <w:t>- 58 -</w:t>
                    </w:r>
                    <w:r>
                      <w:rPr>
                        <w:rFonts w:hint="eastAsia"/>
                      </w:rPr>
                      <w:fldChar w:fldCharType="end"/>
                    </w:r>
                  </w:p>
                </w:txbxContent>
              </v:textbox>
            </v:shape>
          </w:pict>
        </mc:Fallback>
      </mc:AlternateContent>
    </w:r>
  </w:p>
  <w:p w14:paraId="22AC0E49">
    <w:pPr>
      <w:pStyle w:val="222"/>
    </w:pPr>
    <w:r>
      <w:rPr>
        <w:rFonts w:hint="eastAsia"/>
      </w:rPr>
      <w:t>桂林市政府集中采购中心                                                                              公开招标</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008D945">
      <w:pPr>
        <w:pStyle w:val="227"/>
        <w:rPr>
          <w:color w:val="FF0000"/>
          <w:highlight w:val="yellow"/>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DE28B">
    <w:pPr>
      <w:pStyle w:val="224"/>
      <w:ind w:left="210" w:hanging="180"/>
      <w:jc w:val="left"/>
      <w:rPr>
        <w:rFonts w:hint="eastAsia" w:ascii="宋体" w:hAnsi="宋体" w:cs="宋体"/>
        <w:sz w:val="21"/>
        <w:szCs w:val="21"/>
      </w:rPr>
    </w:pPr>
    <w:r>
      <w:rPr>
        <w:rFonts w:hint="eastAsia" w:ascii="宋体" w:hAnsi="宋体" w:cs="宋体"/>
        <w:sz w:val="18"/>
        <w:szCs w:val="18"/>
        <w:lang w:val="en-US" w:eastAsia="zh-CN"/>
      </w:rPr>
      <w:t xml:space="preserve">龙胜各族自治县AI赋能中学课堂教学质量提升项目（一期）采购                           GLZC2026-G1-280035-GLSZ                    </w:t>
    </w:r>
    <w:r>
      <w:rPr>
        <w:rFonts w:hint="eastAsia" w:ascii="宋体" w:hAnsi="宋体" w:cs="宋体"/>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8FE6FE"/>
    <w:multiLevelType w:val="multilevel"/>
    <w:tmpl w:val="8C8FE6FE"/>
    <w:lvl w:ilvl="0" w:tentative="0">
      <w:start w:val="2"/>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AE8EBBE8"/>
    <w:multiLevelType w:val="multilevel"/>
    <w:tmpl w:val="AE8EBBE8"/>
    <w:lvl w:ilvl="0" w:tentative="0">
      <w:start w:val="15"/>
      <w:numFmt w:val="decimal"/>
      <w:suff w:val="space"/>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2">
    <w:nsid w:val="0F3F0521"/>
    <w:multiLevelType w:val="multilevel"/>
    <w:tmpl w:val="0F3F0521"/>
    <w:lvl w:ilvl="0" w:tentative="0">
      <w:start w:val="1"/>
      <w:numFmt w:val="decimal"/>
      <w:lvlText w:val="%1)"/>
      <w:lvlJc w:val="left"/>
      <w:pPr>
        <w:ind w:left="425" w:hanging="425"/>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3">
    <w:nsid w:val="262694A4"/>
    <w:multiLevelType w:val="multilevel"/>
    <w:tmpl w:val="262694A4"/>
    <w:lvl w:ilvl="0" w:tentative="0">
      <w:start w:val="1"/>
      <w:numFmt w:val="chineseCounting"/>
      <w:suff w:val="space"/>
      <w:lvlText w:val="第%1章"/>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4">
    <w:nsid w:val="4603DC6E"/>
    <w:multiLevelType w:val="multilevel"/>
    <w:tmpl w:val="4603DC6E"/>
    <w:lvl w:ilvl="0" w:tentative="0">
      <w:start w:val="2"/>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5">
    <w:nsid w:val="58D917A6"/>
    <w:multiLevelType w:val="singleLevel"/>
    <w:tmpl w:val="58D917A6"/>
    <w:lvl w:ilvl="0" w:tentative="0">
      <w:start w:val="2"/>
      <w:numFmt w:val="decimal"/>
      <w:suff w:val="nothing"/>
      <w:lvlText w:val="（%1）"/>
      <w:lvlJc w:val="left"/>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2"/>
    <w:footnote w:id="3"/>
  </w:footnotePr>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D3536"/>
    <w:rsid w:val="091439CE"/>
    <w:rsid w:val="17A0154D"/>
    <w:rsid w:val="18820C52"/>
    <w:rsid w:val="1E98612A"/>
    <w:rsid w:val="201F3351"/>
    <w:rsid w:val="221D5076"/>
    <w:rsid w:val="23BE52C3"/>
    <w:rsid w:val="287D0A7D"/>
    <w:rsid w:val="28AC3434"/>
    <w:rsid w:val="2CAC26F6"/>
    <w:rsid w:val="30987F25"/>
    <w:rsid w:val="32A73338"/>
    <w:rsid w:val="32C959A4"/>
    <w:rsid w:val="33462B51"/>
    <w:rsid w:val="3372247B"/>
    <w:rsid w:val="342D3E71"/>
    <w:rsid w:val="355635FD"/>
    <w:rsid w:val="35C92A5D"/>
    <w:rsid w:val="37D02C9E"/>
    <w:rsid w:val="3BB05953"/>
    <w:rsid w:val="3CD41576"/>
    <w:rsid w:val="3D371736"/>
    <w:rsid w:val="3DD27E02"/>
    <w:rsid w:val="3E997C99"/>
    <w:rsid w:val="4B464CF1"/>
    <w:rsid w:val="4C9210BD"/>
    <w:rsid w:val="4CD653BF"/>
    <w:rsid w:val="4F0B350B"/>
    <w:rsid w:val="530F5482"/>
    <w:rsid w:val="56B31C39"/>
    <w:rsid w:val="60E5326C"/>
    <w:rsid w:val="63D86F45"/>
    <w:rsid w:val="6846321D"/>
    <w:rsid w:val="6F69469D"/>
    <w:rsid w:val="7005451A"/>
    <w:rsid w:val="7BB511D8"/>
    <w:rsid w:val="7FFD3B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42"/>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166"/>
    <w:qFormat/>
    <w:uiPriority w:val="9"/>
    <w:pPr>
      <w:keepNext/>
      <w:keepLines/>
      <w:spacing w:before="360" w:after="80"/>
      <w:outlineLvl w:val="0"/>
    </w:pPr>
    <w:rPr>
      <w:rFonts w:ascii="Arial" w:hAnsi="Arial" w:eastAsia="Arial" w:cs="Arial"/>
      <w:color w:val="376092" w:themeColor="accent1" w:themeShade="BF"/>
      <w:sz w:val="40"/>
      <w:szCs w:val="40"/>
    </w:rPr>
  </w:style>
  <w:style w:type="paragraph" w:styleId="3">
    <w:name w:val="heading 2"/>
    <w:basedOn w:val="1"/>
    <w:next w:val="1"/>
    <w:link w:val="167"/>
    <w:unhideWhenUsed/>
    <w:qFormat/>
    <w:uiPriority w:val="9"/>
    <w:pPr>
      <w:keepNext/>
      <w:keepLines/>
      <w:spacing w:before="160" w:after="80"/>
      <w:outlineLvl w:val="1"/>
    </w:pPr>
    <w:rPr>
      <w:rFonts w:ascii="Arial" w:hAnsi="Arial" w:eastAsia="Arial" w:cs="Arial"/>
      <w:color w:val="376092" w:themeColor="accent1" w:themeShade="BF"/>
      <w:sz w:val="32"/>
      <w:szCs w:val="32"/>
    </w:rPr>
  </w:style>
  <w:style w:type="paragraph" w:styleId="4">
    <w:name w:val="heading 3"/>
    <w:basedOn w:val="1"/>
    <w:next w:val="1"/>
    <w:link w:val="168"/>
    <w:unhideWhenUsed/>
    <w:qFormat/>
    <w:uiPriority w:val="9"/>
    <w:pPr>
      <w:keepNext/>
      <w:keepLines/>
      <w:spacing w:before="160" w:after="80"/>
      <w:outlineLvl w:val="2"/>
    </w:pPr>
    <w:rPr>
      <w:rFonts w:ascii="Arial" w:hAnsi="Arial" w:eastAsia="Arial" w:cs="Arial"/>
      <w:color w:val="376092" w:themeColor="accent1" w:themeShade="BF"/>
      <w:sz w:val="28"/>
      <w:szCs w:val="28"/>
    </w:rPr>
  </w:style>
  <w:style w:type="paragraph" w:styleId="5">
    <w:name w:val="heading 4"/>
    <w:basedOn w:val="1"/>
    <w:next w:val="1"/>
    <w:link w:val="169"/>
    <w:unhideWhenUsed/>
    <w:qFormat/>
    <w:uiPriority w:val="9"/>
    <w:pPr>
      <w:keepNext/>
      <w:keepLines/>
      <w:spacing w:before="80" w:after="40"/>
      <w:outlineLvl w:val="3"/>
    </w:pPr>
    <w:rPr>
      <w:rFonts w:ascii="Arial" w:hAnsi="Arial" w:eastAsia="Arial" w:cs="Arial"/>
      <w:i/>
      <w:iCs/>
      <w:color w:val="376092" w:themeColor="accent1" w:themeShade="BF"/>
    </w:rPr>
  </w:style>
  <w:style w:type="paragraph" w:styleId="6">
    <w:name w:val="heading 5"/>
    <w:basedOn w:val="1"/>
    <w:next w:val="1"/>
    <w:link w:val="170"/>
    <w:unhideWhenUsed/>
    <w:qFormat/>
    <w:uiPriority w:val="9"/>
    <w:pPr>
      <w:keepNext/>
      <w:keepLines/>
      <w:spacing w:before="80" w:after="40"/>
      <w:outlineLvl w:val="4"/>
    </w:pPr>
    <w:rPr>
      <w:rFonts w:ascii="Arial" w:hAnsi="Arial" w:eastAsia="Arial" w:cs="Arial"/>
      <w:color w:val="376092" w:themeColor="accent1" w:themeShade="BF"/>
    </w:rPr>
  </w:style>
  <w:style w:type="paragraph" w:styleId="7">
    <w:name w:val="heading 6"/>
    <w:basedOn w:val="1"/>
    <w:next w:val="1"/>
    <w:link w:val="171"/>
    <w:unhideWhenUsed/>
    <w:qFormat/>
    <w:uiPriority w:val="9"/>
    <w:pPr>
      <w:keepNext/>
      <w:keepLines/>
      <w:spacing w:before="40" w:after="0"/>
      <w:outlineLvl w:val="5"/>
    </w:pPr>
    <w:rPr>
      <w:rFonts w:ascii="Arial" w:hAnsi="Arial" w:eastAsia="Arial" w:cs="Arial"/>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172"/>
    <w:unhideWhenUsed/>
    <w:qFormat/>
    <w:uiPriority w:val="9"/>
    <w:pPr>
      <w:keepNext/>
      <w:keepLines/>
      <w:spacing w:before="40" w:after="0"/>
      <w:outlineLvl w:val="6"/>
    </w:pPr>
    <w:rPr>
      <w:rFonts w:ascii="Arial" w:hAnsi="Arial" w:eastAsia="Arial" w:cs="Arial"/>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173"/>
    <w:unhideWhenUsed/>
    <w:qFormat/>
    <w:uiPriority w:val="9"/>
    <w:pPr>
      <w:keepNext/>
      <w:keepLines/>
      <w:spacing w:after="0"/>
      <w:outlineLvl w:val="7"/>
    </w:pPr>
    <w:rPr>
      <w:rFonts w:ascii="Arial" w:hAnsi="Arial" w:eastAsia="Arial" w:cs="Arial"/>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174"/>
    <w:unhideWhenUsed/>
    <w:qFormat/>
    <w:uiPriority w:val="9"/>
    <w:pPr>
      <w:keepNext/>
      <w:keepLines/>
      <w:spacing w:after="0"/>
      <w:outlineLvl w:val="8"/>
    </w:pPr>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100"/>
      <w:ind w:left="1320"/>
    </w:pPr>
  </w:style>
  <w:style w:type="paragraph" w:styleId="12">
    <w:name w:val="Normal Indent"/>
    <w:basedOn w:val="1"/>
    <w:qFormat/>
    <w:uiPriority w:val="0"/>
    <w:pPr>
      <w:ind w:firstLine="420"/>
    </w:pPr>
    <w:rPr>
      <w:szCs w:val="20"/>
    </w:rPr>
  </w:style>
  <w:style w:type="paragraph" w:styleId="13">
    <w:name w:val="caption"/>
    <w:basedOn w:val="1"/>
    <w:next w:val="1"/>
    <w:unhideWhenUsed/>
    <w:qFormat/>
    <w:uiPriority w:val="35"/>
    <w:pPr>
      <w:spacing w:after="200" w:line="240" w:lineRule="auto"/>
    </w:pPr>
    <w:rPr>
      <w:i/>
      <w:iCs/>
      <w:color w:val="1F497D" w:themeColor="text2"/>
      <w:sz w:val="18"/>
      <w:szCs w:val="18"/>
      <w14:textFill>
        <w14:solidFill>
          <w14:schemeClr w14:val="tx2"/>
        </w14:solidFill>
      </w14:textFill>
    </w:rPr>
  </w:style>
  <w:style w:type="paragraph" w:styleId="14">
    <w:name w:val="annotation text"/>
    <w:basedOn w:val="1"/>
    <w:semiHidden/>
    <w:unhideWhenUsed/>
    <w:qFormat/>
    <w:uiPriority w:val="99"/>
    <w:pPr>
      <w:jc w:val="left"/>
    </w:pPr>
  </w:style>
  <w:style w:type="paragraph" w:styleId="15">
    <w:name w:val="Body Text"/>
    <w:basedOn w:val="1"/>
    <w:next w:val="1"/>
    <w:qFormat/>
    <w:uiPriority w:val="0"/>
    <w:pPr>
      <w:spacing w:line="380" w:lineRule="exact"/>
    </w:pPr>
    <w:rPr>
      <w:sz w:val="24"/>
    </w:rPr>
  </w:style>
  <w:style w:type="paragraph" w:styleId="16">
    <w:name w:val="toc 5"/>
    <w:basedOn w:val="1"/>
    <w:next w:val="1"/>
    <w:unhideWhenUsed/>
    <w:qFormat/>
    <w:uiPriority w:val="39"/>
    <w:pPr>
      <w:spacing w:after="100"/>
      <w:ind w:left="880"/>
    </w:pPr>
  </w:style>
  <w:style w:type="paragraph" w:styleId="17">
    <w:name w:val="toc 3"/>
    <w:basedOn w:val="1"/>
    <w:next w:val="1"/>
    <w:unhideWhenUsed/>
    <w:qFormat/>
    <w:uiPriority w:val="39"/>
    <w:pPr>
      <w:spacing w:after="100"/>
      <w:ind w:left="440"/>
    </w:pPr>
  </w:style>
  <w:style w:type="paragraph" w:styleId="18">
    <w:name w:val="Plain Text"/>
    <w:basedOn w:val="1"/>
    <w:next w:val="1"/>
    <w:qFormat/>
    <w:uiPriority w:val="0"/>
    <w:rPr>
      <w:rFonts w:ascii="宋体" w:hAnsi="Courier New"/>
      <w:szCs w:val="20"/>
    </w:rPr>
  </w:style>
  <w:style w:type="paragraph" w:styleId="19">
    <w:name w:val="toc 8"/>
    <w:basedOn w:val="1"/>
    <w:next w:val="1"/>
    <w:unhideWhenUsed/>
    <w:qFormat/>
    <w:uiPriority w:val="39"/>
    <w:pPr>
      <w:spacing w:after="100"/>
      <w:ind w:left="1540"/>
    </w:pPr>
  </w:style>
  <w:style w:type="paragraph" w:styleId="20">
    <w:name w:val="endnote text"/>
    <w:basedOn w:val="1"/>
    <w:link w:val="190"/>
    <w:semiHidden/>
    <w:unhideWhenUsed/>
    <w:qFormat/>
    <w:uiPriority w:val="99"/>
    <w:pPr>
      <w:spacing w:after="0" w:line="240" w:lineRule="auto"/>
    </w:pPr>
    <w:rPr>
      <w:sz w:val="20"/>
      <w:szCs w:val="20"/>
    </w:rPr>
  </w:style>
  <w:style w:type="paragraph" w:styleId="21">
    <w:name w:val="footer"/>
    <w:basedOn w:val="1"/>
    <w:link w:val="188"/>
    <w:unhideWhenUsed/>
    <w:qFormat/>
    <w:uiPriority w:val="99"/>
    <w:pPr>
      <w:tabs>
        <w:tab w:val="center" w:pos="4844"/>
        <w:tab w:val="right" w:pos="9689"/>
      </w:tabs>
      <w:spacing w:after="0" w:line="240" w:lineRule="auto"/>
    </w:pPr>
  </w:style>
  <w:style w:type="paragraph" w:styleId="22">
    <w:name w:val="header"/>
    <w:basedOn w:val="1"/>
    <w:link w:val="187"/>
    <w:unhideWhenUsed/>
    <w:qFormat/>
    <w:uiPriority w:val="99"/>
    <w:pPr>
      <w:tabs>
        <w:tab w:val="center" w:pos="4844"/>
        <w:tab w:val="right" w:pos="9689"/>
      </w:tabs>
      <w:spacing w:after="0" w:line="240" w:lineRule="auto"/>
    </w:pPr>
  </w:style>
  <w:style w:type="paragraph" w:styleId="23">
    <w:name w:val="toc 1"/>
    <w:basedOn w:val="1"/>
    <w:next w:val="1"/>
    <w:unhideWhenUsed/>
    <w:qFormat/>
    <w:uiPriority w:val="39"/>
    <w:pPr>
      <w:spacing w:after="100"/>
    </w:pPr>
  </w:style>
  <w:style w:type="paragraph" w:styleId="24">
    <w:name w:val="toc 4"/>
    <w:basedOn w:val="1"/>
    <w:next w:val="1"/>
    <w:unhideWhenUsed/>
    <w:qFormat/>
    <w:uiPriority w:val="39"/>
    <w:pPr>
      <w:spacing w:after="100"/>
      <w:ind w:left="660"/>
    </w:pPr>
  </w:style>
  <w:style w:type="paragraph" w:styleId="25">
    <w:name w:val="Subtitle"/>
    <w:basedOn w:val="1"/>
    <w:next w:val="1"/>
    <w:link w:val="176"/>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26">
    <w:name w:val="footnote text"/>
    <w:basedOn w:val="1"/>
    <w:link w:val="189"/>
    <w:semiHidden/>
    <w:unhideWhenUsed/>
    <w:qFormat/>
    <w:uiPriority w:val="99"/>
    <w:pPr>
      <w:spacing w:after="0" w:line="240" w:lineRule="auto"/>
    </w:pPr>
    <w:rPr>
      <w:sz w:val="20"/>
      <w:szCs w:val="20"/>
    </w:rPr>
  </w:style>
  <w:style w:type="paragraph" w:styleId="27">
    <w:name w:val="toc 6"/>
    <w:basedOn w:val="1"/>
    <w:next w:val="1"/>
    <w:unhideWhenUsed/>
    <w:qFormat/>
    <w:uiPriority w:val="39"/>
    <w:pPr>
      <w:spacing w:after="100"/>
      <w:ind w:left="1100"/>
    </w:pPr>
  </w:style>
  <w:style w:type="paragraph" w:styleId="28">
    <w:name w:val="table of figures"/>
    <w:basedOn w:val="1"/>
    <w:next w:val="1"/>
    <w:unhideWhenUsed/>
    <w:qFormat/>
    <w:uiPriority w:val="99"/>
    <w:pPr>
      <w:spacing w:after="0" w:afterAutospacing="0"/>
    </w:pPr>
  </w:style>
  <w:style w:type="paragraph" w:styleId="29">
    <w:name w:val="toc 2"/>
    <w:basedOn w:val="1"/>
    <w:next w:val="1"/>
    <w:unhideWhenUsed/>
    <w:qFormat/>
    <w:uiPriority w:val="39"/>
    <w:pPr>
      <w:spacing w:after="100"/>
      <w:ind w:left="220"/>
    </w:pPr>
  </w:style>
  <w:style w:type="paragraph" w:styleId="30">
    <w:name w:val="toc 9"/>
    <w:basedOn w:val="1"/>
    <w:next w:val="1"/>
    <w:unhideWhenUsed/>
    <w:qFormat/>
    <w:uiPriority w:val="39"/>
    <w:pPr>
      <w:spacing w:after="100"/>
      <w:ind w:left="1760"/>
    </w:pPr>
  </w:style>
  <w:style w:type="paragraph" w:styleId="31">
    <w:name w:val="Title"/>
    <w:basedOn w:val="1"/>
    <w:next w:val="1"/>
    <w:link w:val="175"/>
    <w:qFormat/>
    <w:uiPriority w:val="10"/>
    <w:pPr>
      <w:spacing w:after="80" w:line="240" w:lineRule="auto"/>
      <w:contextualSpacing/>
    </w:pPr>
    <w:rPr>
      <w:rFonts w:ascii="Arial" w:hAnsi="Arial" w:eastAsia="Arial" w:cs="Arial"/>
      <w:spacing w:val="-10"/>
      <w:sz w:val="56"/>
      <w:szCs w:val="56"/>
    </w:rPr>
  </w:style>
  <w:style w:type="table" w:styleId="33">
    <w:name w:val="Table Grid"/>
    <w:basedOn w:val="32"/>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5">
    <w:name w:val="Strong"/>
    <w:basedOn w:val="34"/>
    <w:qFormat/>
    <w:uiPriority w:val="22"/>
    <w:rPr>
      <w:b/>
      <w:bCs/>
    </w:rPr>
  </w:style>
  <w:style w:type="character" w:styleId="36">
    <w:name w:val="endnote reference"/>
    <w:basedOn w:val="34"/>
    <w:semiHidden/>
    <w:unhideWhenUsed/>
    <w:qFormat/>
    <w:uiPriority w:val="99"/>
    <w:rPr>
      <w:vertAlign w:val="superscript"/>
    </w:rPr>
  </w:style>
  <w:style w:type="character" w:styleId="37">
    <w:name w:val="FollowedHyperlink"/>
    <w:basedOn w:val="34"/>
    <w:semiHidden/>
    <w:unhideWhenUsed/>
    <w:qFormat/>
    <w:uiPriority w:val="99"/>
    <w:rPr>
      <w:color w:val="800080" w:themeColor="followedHyperlink"/>
      <w:u w:val="single"/>
      <w14:textFill>
        <w14:solidFill>
          <w14:schemeClr w14:val="folHlink"/>
        </w14:solidFill>
      </w14:textFill>
    </w:rPr>
  </w:style>
  <w:style w:type="character" w:styleId="38">
    <w:name w:val="Emphasis"/>
    <w:basedOn w:val="34"/>
    <w:qFormat/>
    <w:uiPriority w:val="20"/>
    <w:rPr>
      <w:i/>
      <w:iCs/>
    </w:rPr>
  </w:style>
  <w:style w:type="character" w:styleId="39">
    <w:name w:val="Hyperlink"/>
    <w:basedOn w:val="34"/>
    <w:unhideWhenUsed/>
    <w:qFormat/>
    <w:uiPriority w:val="99"/>
    <w:rPr>
      <w:color w:val="0000FF" w:themeColor="hyperlink"/>
      <w:u w:val="single"/>
      <w14:textFill>
        <w14:solidFill>
          <w14:schemeClr w14:val="hlink"/>
        </w14:solidFill>
      </w14:textFill>
    </w:rPr>
  </w:style>
  <w:style w:type="character" w:styleId="40">
    <w:name w:val="footnote reference"/>
    <w:basedOn w:val="34"/>
    <w:semiHidden/>
    <w:unhideWhenUsed/>
    <w:qFormat/>
    <w:uiPriority w:val="99"/>
    <w:rPr>
      <w:vertAlign w:val="superscript"/>
    </w:rPr>
  </w:style>
  <w:style w:type="table" w:customStyle="1" w:styleId="41">
    <w:name w:val="Table Grid Light"/>
    <w:basedOn w:val="3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42">
    <w:name w:val="Plain Table 1"/>
    <w:basedOn w:val="3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3">
    <w:name w:val="Plain Table 2"/>
    <w:basedOn w:val="3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44">
    <w:name w:val="Plain Table 3"/>
    <w:basedOn w:val="32"/>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5">
    <w:name w:val="Plain Table 4"/>
    <w:basedOn w:val="32"/>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6">
    <w:name w:val="Plain Table 5"/>
    <w:basedOn w:val="32"/>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7">
    <w:name w:val="Grid Table 1 Light"/>
    <w:basedOn w:val="32"/>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48">
    <w:name w:val="Grid Table 1 Light - Accent 1"/>
    <w:basedOn w:val="32"/>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49">
    <w:name w:val="Grid Table 1 Light - Accent 2"/>
    <w:basedOn w:val="3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50">
    <w:name w:val="Grid Table 1 Light - Accent 3"/>
    <w:basedOn w:val="32"/>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51">
    <w:name w:val="Grid Table 1 Light - Accent 4"/>
    <w:basedOn w:val="32"/>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52">
    <w:name w:val="Grid Table 1 Light - Accent 5"/>
    <w:basedOn w:val="32"/>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53">
    <w:name w:val="Grid Table 1 Light - Accent 6"/>
    <w:basedOn w:val="32"/>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54">
    <w:name w:val="Grid Table 2"/>
    <w:basedOn w:val="3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55">
    <w:name w:val="Grid Table 2 - Accent 1"/>
    <w:basedOn w:val="32"/>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56">
    <w:name w:val="Grid Table 2 - Accent 2"/>
    <w:basedOn w:val="3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57">
    <w:name w:val="Grid Table 2 - Accent 3"/>
    <w:basedOn w:val="32"/>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58">
    <w:name w:val="Grid Table 2 - Accent 4"/>
    <w:basedOn w:val="32"/>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59">
    <w:name w:val="Grid Table 2 - Accent 5"/>
    <w:basedOn w:val="32"/>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60">
    <w:name w:val="Grid Table 2 - Accent 6"/>
    <w:basedOn w:val="32"/>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61">
    <w:name w:val="Grid Table 3"/>
    <w:basedOn w:val="3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2">
    <w:name w:val="Grid Table 3 - Accent 1"/>
    <w:basedOn w:val="32"/>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63">
    <w:name w:val="Grid Table 3 - Accent 2"/>
    <w:basedOn w:val="3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64">
    <w:name w:val="Grid Table 3 - Accent 3"/>
    <w:basedOn w:val="32"/>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65">
    <w:name w:val="Grid Table 3 - Accent 4"/>
    <w:basedOn w:val="32"/>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66">
    <w:name w:val="Grid Table 3 - Accent 5"/>
    <w:basedOn w:val="32"/>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67">
    <w:name w:val="Grid Table 3 - Accent 6"/>
    <w:basedOn w:val="32"/>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68">
    <w:name w:val="Grid Table 4"/>
    <w:basedOn w:val="32"/>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9">
    <w:name w:val="Grid Table 4 - Accent 1"/>
    <w:basedOn w:val="32"/>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70">
    <w:name w:val="Grid Table 4 - Accent 2"/>
    <w:basedOn w:val="3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1">
    <w:name w:val="Grid Table 4 - Accent 3"/>
    <w:basedOn w:val="32"/>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2">
    <w:name w:val="Grid Table 4 - Accent 4"/>
    <w:basedOn w:val="32"/>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3">
    <w:name w:val="Grid Table 4 - Accent 5"/>
    <w:basedOn w:val="32"/>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4">
    <w:name w:val="Grid Table 4 - Accent 6"/>
    <w:basedOn w:val="32"/>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5">
    <w:name w:val="Grid Table 5 Dark"/>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76">
    <w:name w:val="Grid Table 5 Dark- Accent 1"/>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77">
    <w:name w:val="Grid Table 5 Dark - Accent 2"/>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78">
    <w:name w:val="Grid Table 5 Dark - Accent 3"/>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79">
    <w:name w:val="Grid Table 5 Dark- Accent 4"/>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80">
    <w:name w:val="Grid Table 5 Dark - Accent 5"/>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81">
    <w:name w:val="Grid Table 5 Dark - Accent 6"/>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82">
    <w:name w:val="Grid Table 6 Colorful"/>
    <w:basedOn w:val="32"/>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83">
    <w:name w:val="Grid Table 6 Colorful - Accent 1"/>
    <w:basedOn w:val="32"/>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84">
    <w:name w:val="Grid Table 6 Colorful - Accent 2"/>
    <w:basedOn w:val="3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85">
    <w:name w:val="Grid Table 6 Colorful - Accent 3"/>
    <w:basedOn w:val="32"/>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86">
    <w:name w:val="Grid Table 6 Colorful - Accent 4"/>
    <w:basedOn w:val="32"/>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87">
    <w:name w:val="Grid Table 6 Colorful - Accent 5"/>
    <w:basedOn w:val="32"/>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88">
    <w:name w:val="Grid Table 6 Colorful - Accent 6"/>
    <w:basedOn w:val="32"/>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89">
    <w:name w:val="Grid Table 7 Colorful"/>
    <w:basedOn w:val="32"/>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0">
    <w:name w:val="Grid Table 7 Colorful - Accent 1"/>
    <w:basedOn w:val="32"/>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1">
    <w:name w:val="Grid Table 7 Colorful - Accent 2"/>
    <w:basedOn w:val="3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2">
    <w:name w:val="Grid Table 7 Colorful - Accent 3"/>
    <w:basedOn w:val="32"/>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3">
    <w:name w:val="Grid Table 7 Colorful - Accent 4"/>
    <w:basedOn w:val="32"/>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4">
    <w:name w:val="Grid Table 7 Colorful - Accent 5"/>
    <w:basedOn w:val="32"/>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5">
    <w:name w:val="Grid Table 7 Colorful - Accent 6"/>
    <w:basedOn w:val="32"/>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96">
    <w:name w:val="List Table 1 Light"/>
    <w:basedOn w:val="32"/>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97">
    <w:name w:val="List Table 1 Light - Accent 1"/>
    <w:basedOn w:val="32"/>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98">
    <w:name w:val="List Table 1 Light - Accent 2"/>
    <w:basedOn w:val="3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99">
    <w:name w:val="List Table 1 Light - Accent 3"/>
    <w:basedOn w:val="32"/>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00">
    <w:name w:val="List Table 1 Light - Accent 4"/>
    <w:basedOn w:val="32"/>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01">
    <w:name w:val="List Table 1 Light - Accent 5"/>
    <w:basedOn w:val="32"/>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2">
    <w:name w:val="List Table 1 Light - Accent 6"/>
    <w:basedOn w:val="32"/>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03">
    <w:name w:val="List Table 2"/>
    <w:basedOn w:val="3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04">
    <w:name w:val="List Table 2 - Accent 1"/>
    <w:basedOn w:val="32"/>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05">
    <w:name w:val="List Table 2 - Accent 2"/>
    <w:basedOn w:val="3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06">
    <w:name w:val="List Table 2 - Accent 3"/>
    <w:basedOn w:val="32"/>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07">
    <w:name w:val="List Table 2 - Accent 4"/>
    <w:basedOn w:val="32"/>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08">
    <w:name w:val="List Table 2 - Accent 5"/>
    <w:basedOn w:val="32"/>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9">
    <w:name w:val="List Table 2 - Accent 6"/>
    <w:basedOn w:val="32"/>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10">
    <w:name w:val="List Table 3"/>
    <w:basedOn w:val="3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11">
    <w:name w:val="List Table 3 - Accent 1"/>
    <w:basedOn w:val="32"/>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12">
    <w:name w:val="List Table 3 - Accent 2"/>
    <w:basedOn w:val="3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13">
    <w:name w:val="List Table 3 - Accent 3"/>
    <w:basedOn w:val="32"/>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14">
    <w:name w:val="List Table 3 - Accent 4"/>
    <w:basedOn w:val="32"/>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15">
    <w:name w:val="List Table 3 - Accent 5"/>
    <w:basedOn w:val="32"/>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16">
    <w:name w:val="List Table 3 - Accent 6"/>
    <w:basedOn w:val="32"/>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17">
    <w:name w:val="List Table 4"/>
    <w:basedOn w:val="3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8">
    <w:name w:val="List Table 4 - Accent 1"/>
    <w:basedOn w:val="32"/>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9">
    <w:name w:val="List Table 4 - Accent 2"/>
    <w:basedOn w:val="3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20">
    <w:name w:val="List Table 4 - Accent 3"/>
    <w:basedOn w:val="32"/>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1">
    <w:name w:val="List Table 4 - Accent 4"/>
    <w:basedOn w:val="32"/>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2">
    <w:name w:val="List Table 4 - Accent 5"/>
    <w:basedOn w:val="32"/>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3">
    <w:name w:val="List Table 4 - Accent 6"/>
    <w:basedOn w:val="32"/>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4">
    <w:name w:val="List Table 5 Dark"/>
    <w:basedOn w:val="32"/>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25">
    <w:name w:val="List Table 5 Dark - Accent 1"/>
    <w:basedOn w:val="32"/>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26">
    <w:name w:val="List Table 5 Dark - Accent 2"/>
    <w:basedOn w:val="3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27">
    <w:name w:val="List Table 5 Dark - Accent 3"/>
    <w:basedOn w:val="32"/>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28">
    <w:name w:val="List Table 5 Dark - Accent 4"/>
    <w:basedOn w:val="32"/>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29">
    <w:name w:val="List Table 5 Dark - Accent 5"/>
    <w:basedOn w:val="32"/>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30">
    <w:name w:val="List Table 5 Dark - Accent 6"/>
    <w:basedOn w:val="32"/>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31">
    <w:name w:val="List Table 6 Colorful"/>
    <w:basedOn w:val="32"/>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32">
    <w:name w:val="List Table 6 Colorful - Accent 1"/>
    <w:basedOn w:val="32"/>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33">
    <w:name w:val="List Table 6 Colorful - Accent 2"/>
    <w:basedOn w:val="3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34">
    <w:name w:val="List Table 6 Colorful - Accent 3"/>
    <w:basedOn w:val="32"/>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35">
    <w:name w:val="List Table 6 Colorful - Accent 4"/>
    <w:basedOn w:val="32"/>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36">
    <w:name w:val="List Table 6 Colorful - Accent 5"/>
    <w:basedOn w:val="32"/>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37">
    <w:name w:val="List Table 6 Colorful - Accent 6"/>
    <w:basedOn w:val="32"/>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38">
    <w:name w:val="List Table 7 Colorful"/>
    <w:basedOn w:val="32"/>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39">
    <w:name w:val="List Table 7 Colorful - Accent 1"/>
    <w:basedOn w:val="32"/>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0">
    <w:name w:val="List Table 7 Colorful - Accent 2"/>
    <w:basedOn w:val="3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1">
    <w:name w:val="List Table 7 Colorful - Accent 3"/>
    <w:basedOn w:val="32"/>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2">
    <w:name w:val="List Table 7 Colorful - Accent 4"/>
    <w:basedOn w:val="32"/>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3">
    <w:name w:val="List Table 7 Colorful - Accent 5"/>
    <w:basedOn w:val="32"/>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44">
    <w:name w:val="List Table 7 Colorful - Accent 6"/>
    <w:basedOn w:val="32"/>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45">
    <w:name w:val="Lined - Accent"/>
    <w:basedOn w:val="32"/>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46">
    <w:name w:val="Lined - Accent 1"/>
    <w:basedOn w:val="32"/>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47">
    <w:name w:val="Lined - Accent 2"/>
    <w:basedOn w:val="3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48">
    <w:name w:val="Lined - Accent 3"/>
    <w:basedOn w:val="32"/>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49">
    <w:name w:val="Lined - Accent 4"/>
    <w:basedOn w:val="32"/>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50">
    <w:name w:val="Lined - Accent 5"/>
    <w:basedOn w:val="32"/>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51">
    <w:name w:val="Lined - Accent 6"/>
    <w:basedOn w:val="32"/>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2">
    <w:name w:val="Bordered &amp; Lined - Accent"/>
    <w:basedOn w:val="32"/>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3">
    <w:name w:val="Bordered &amp; Lined - Accent 1"/>
    <w:basedOn w:val="32"/>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54">
    <w:name w:val="Bordered &amp; Lined - Accent 2"/>
    <w:basedOn w:val="3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55">
    <w:name w:val="Bordered &amp; Lined - Accent 3"/>
    <w:basedOn w:val="32"/>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56">
    <w:name w:val="Bordered &amp; Lined - Accent 4"/>
    <w:basedOn w:val="32"/>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57">
    <w:name w:val="Bordered &amp; Lined - Accent 5"/>
    <w:basedOn w:val="32"/>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58">
    <w:name w:val="Bordered &amp; Lined - Accent 6"/>
    <w:basedOn w:val="32"/>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9">
    <w:name w:val="Bordered"/>
    <w:basedOn w:val="32"/>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60">
    <w:name w:val="Bordered - Accent 1"/>
    <w:basedOn w:val="32"/>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61">
    <w:name w:val="Bordered - Accent 2"/>
    <w:basedOn w:val="3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62">
    <w:name w:val="Bordered - Accent 3"/>
    <w:basedOn w:val="32"/>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63">
    <w:name w:val="Bordered - Accent 4"/>
    <w:basedOn w:val="32"/>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64">
    <w:name w:val="Bordered - Accent 5"/>
    <w:basedOn w:val="32"/>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65">
    <w:name w:val="Bordered - Accent 6"/>
    <w:basedOn w:val="32"/>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66">
    <w:name w:val="Heading 1 Char"/>
    <w:basedOn w:val="34"/>
    <w:link w:val="2"/>
    <w:qFormat/>
    <w:uiPriority w:val="9"/>
    <w:rPr>
      <w:rFonts w:ascii="Arial" w:hAnsi="Arial" w:eastAsia="Arial" w:cs="Arial"/>
      <w:color w:val="376092" w:themeColor="accent1" w:themeShade="BF"/>
      <w:sz w:val="40"/>
      <w:szCs w:val="40"/>
    </w:rPr>
  </w:style>
  <w:style w:type="character" w:customStyle="1" w:styleId="167">
    <w:name w:val="Heading 2 Char"/>
    <w:basedOn w:val="34"/>
    <w:link w:val="3"/>
    <w:qFormat/>
    <w:uiPriority w:val="9"/>
    <w:rPr>
      <w:rFonts w:ascii="Arial" w:hAnsi="Arial" w:eastAsia="Arial" w:cs="Arial"/>
      <w:color w:val="376092" w:themeColor="accent1" w:themeShade="BF"/>
      <w:sz w:val="32"/>
      <w:szCs w:val="32"/>
    </w:rPr>
  </w:style>
  <w:style w:type="character" w:customStyle="1" w:styleId="168">
    <w:name w:val="Heading 3 Char"/>
    <w:basedOn w:val="34"/>
    <w:link w:val="4"/>
    <w:qFormat/>
    <w:uiPriority w:val="9"/>
    <w:rPr>
      <w:rFonts w:ascii="Arial" w:hAnsi="Arial" w:eastAsia="Arial" w:cs="Arial"/>
      <w:color w:val="376092" w:themeColor="accent1" w:themeShade="BF"/>
      <w:sz w:val="28"/>
      <w:szCs w:val="28"/>
    </w:rPr>
  </w:style>
  <w:style w:type="character" w:customStyle="1" w:styleId="169">
    <w:name w:val="Heading 4 Char"/>
    <w:basedOn w:val="34"/>
    <w:link w:val="5"/>
    <w:qFormat/>
    <w:uiPriority w:val="9"/>
    <w:rPr>
      <w:rFonts w:ascii="Arial" w:hAnsi="Arial" w:eastAsia="Arial" w:cs="Arial"/>
      <w:i/>
      <w:iCs/>
      <w:color w:val="376092" w:themeColor="accent1" w:themeShade="BF"/>
    </w:rPr>
  </w:style>
  <w:style w:type="character" w:customStyle="1" w:styleId="170">
    <w:name w:val="Heading 5 Char"/>
    <w:basedOn w:val="34"/>
    <w:link w:val="6"/>
    <w:qFormat/>
    <w:uiPriority w:val="9"/>
    <w:rPr>
      <w:rFonts w:ascii="Arial" w:hAnsi="Arial" w:eastAsia="Arial" w:cs="Arial"/>
      <w:color w:val="376092" w:themeColor="accent1" w:themeShade="BF"/>
    </w:rPr>
  </w:style>
  <w:style w:type="character" w:customStyle="1" w:styleId="171">
    <w:name w:val="Heading 6 Char"/>
    <w:basedOn w:val="34"/>
    <w:link w:val="7"/>
    <w:qFormat/>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172">
    <w:name w:val="Heading 7 Char"/>
    <w:basedOn w:val="34"/>
    <w:link w:val="8"/>
    <w:qFormat/>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173">
    <w:name w:val="Heading 8 Char"/>
    <w:basedOn w:val="34"/>
    <w:link w:val="9"/>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4">
    <w:name w:val="Heading 9 Char"/>
    <w:basedOn w:val="34"/>
    <w:link w:val="10"/>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5">
    <w:name w:val="Title Char"/>
    <w:basedOn w:val="34"/>
    <w:link w:val="31"/>
    <w:qFormat/>
    <w:uiPriority w:val="10"/>
    <w:rPr>
      <w:rFonts w:ascii="Arial" w:hAnsi="Arial" w:eastAsia="Arial" w:cs="Arial"/>
      <w:spacing w:val="-10"/>
      <w:sz w:val="56"/>
      <w:szCs w:val="56"/>
    </w:rPr>
  </w:style>
  <w:style w:type="character" w:customStyle="1" w:styleId="176">
    <w:name w:val="Subtitle Char"/>
    <w:basedOn w:val="34"/>
    <w:link w:val="25"/>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177">
    <w:name w:val="Quote"/>
    <w:basedOn w:val="1"/>
    <w:next w:val="1"/>
    <w:link w:val="17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78">
    <w:name w:val="Quote Char"/>
    <w:basedOn w:val="34"/>
    <w:link w:val="177"/>
    <w:qFormat/>
    <w:uiPriority w:val="29"/>
    <w:rPr>
      <w:i/>
      <w:iCs/>
      <w:color w:val="404040" w:themeColor="text1" w:themeTint="BF"/>
      <w14:textFill>
        <w14:solidFill>
          <w14:schemeClr w14:val="tx1">
            <w14:lumMod w14:val="75000"/>
            <w14:lumOff w14:val="25000"/>
          </w14:schemeClr>
        </w14:solidFill>
      </w14:textFill>
    </w:rPr>
  </w:style>
  <w:style w:type="character" w:customStyle="1" w:styleId="179">
    <w:name w:val="Intense Emphasis"/>
    <w:basedOn w:val="34"/>
    <w:qFormat/>
    <w:uiPriority w:val="21"/>
    <w:rPr>
      <w:i/>
      <w:iCs/>
      <w:color w:val="376092" w:themeColor="accent1" w:themeShade="BF"/>
    </w:rPr>
  </w:style>
  <w:style w:type="paragraph" w:styleId="180">
    <w:name w:val="Intense Quote"/>
    <w:basedOn w:val="1"/>
    <w:next w:val="1"/>
    <w:link w:val="181"/>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181">
    <w:name w:val="Intense Quote Char"/>
    <w:basedOn w:val="34"/>
    <w:link w:val="180"/>
    <w:qFormat/>
    <w:uiPriority w:val="30"/>
    <w:rPr>
      <w:i/>
      <w:iCs/>
      <w:color w:val="376092" w:themeColor="accent1" w:themeShade="BF"/>
    </w:rPr>
  </w:style>
  <w:style w:type="character" w:customStyle="1" w:styleId="182">
    <w:name w:val="Intense Reference"/>
    <w:basedOn w:val="34"/>
    <w:qFormat/>
    <w:uiPriority w:val="32"/>
    <w:rPr>
      <w:b/>
      <w:bCs/>
      <w:smallCaps/>
      <w:color w:val="376092" w:themeColor="accent1" w:themeShade="BF"/>
      <w:spacing w:val="5"/>
    </w:rPr>
  </w:style>
  <w:style w:type="paragraph" w:styleId="183">
    <w:name w:val="No Spacing"/>
    <w:basedOn w:val="1"/>
    <w:qFormat/>
    <w:uiPriority w:val="1"/>
    <w:pPr>
      <w:spacing w:after="0" w:line="240" w:lineRule="auto"/>
    </w:pPr>
  </w:style>
  <w:style w:type="character" w:customStyle="1" w:styleId="184">
    <w:name w:val="Subtle Emphasis"/>
    <w:basedOn w:val="34"/>
    <w:qFormat/>
    <w:uiPriority w:val="19"/>
    <w:rPr>
      <w:i/>
      <w:iCs/>
      <w:color w:val="404040" w:themeColor="text1" w:themeTint="BF"/>
      <w14:textFill>
        <w14:solidFill>
          <w14:schemeClr w14:val="tx1">
            <w14:lumMod w14:val="75000"/>
            <w14:lumOff w14:val="25000"/>
          </w14:schemeClr>
        </w14:solidFill>
      </w14:textFill>
    </w:rPr>
  </w:style>
  <w:style w:type="character" w:customStyle="1" w:styleId="185">
    <w:name w:val="Subtle Reference"/>
    <w:basedOn w:val="34"/>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86">
    <w:name w:val="Book Title"/>
    <w:basedOn w:val="34"/>
    <w:qFormat/>
    <w:uiPriority w:val="33"/>
    <w:rPr>
      <w:b/>
      <w:bCs/>
      <w:i/>
      <w:iCs/>
      <w:spacing w:val="5"/>
    </w:rPr>
  </w:style>
  <w:style w:type="character" w:customStyle="1" w:styleId="187">
    <w:name w:val="Header Char"/>
    <w:basedOn w:val="34"/>
    <w:link w:val="22"/>
    <w:qFormat/>
    <w:uiPriority w:val="99"/>
  </w:style>
  <w:style w:type="character" w:customStyle="1" w:styleId="188">
    <w:name w:val="Footer Char"/>
    <w:basedOn w:val="34"/>
    <w:link w:val="21"/>
    <w:qFormat/>
    <w:uiPriority w:val="99"/>
  </w:style>
  <w:style w:type="character" w:customStyle="1" w:styleId="189">
    <w:name w:val="Footnote Text Char"/>
    <w:basedOn w:val="34"/>
    <w:link w:val="26"/>
    <w:semiHidden/>
    <w:qFormat/>
    <w:uiPriority w:val="99"/>
    <w:rPr>
      <w:sz w:val="20"/>
      <w:szCs w:val="20"/>
    </w:rPr>
  </w:style>
  <w:style w:type="character" w:customStyle="1" w:styleId="190">
    <w:name w:val="Endnote Text Char"/>
    <w:basedOn w:val="34"/>
    <w:link w:val="20"/>
    <w:semiHidden/>
    <w:qFormat/>
    <w:uiPriority w:val="99"/>
    <w:rPr>
      <w:sz w:val="20"/>
      <w:szCs w:val="20"/>
    </w:rPr>
  </w:style>
  <w:style w:type="character" w:styleId="191">
    <w:name w:val="Placeholder Text"/>
    <w:basedOn w:val="34"/>
    <w:semiHidden/>
    <w:qFormat/>
    <w:uiPriority w:val="99"/>
    <w:rPr>
      <w:color w:val="666666"/>
    </w:rPr>
  </w:style>
  <w:style w:type="paragraph" w:customStyle="1" w:styleId="192">
    <w:name w:val="TOC Heading"/>
    <w:unhideWhenUsed/>
    <w:qFormat/>
    <w:uiPriority w:val="39"/>
    <w:rPr>
      <w:rFonts w:hint="default" w:ascii="Times New Roman" w:hAnsi="Times New Roman" w:eastAsia="宋体" w:cs="Times New Roman"/>
    </w:rPr>
  </w:style>
  <w:style w:type="paragraph" w:customStyle="1" w:styleId="193">
    <w:name w:val="标题 11"/>
    <w:basedOn w:val="1"/>
    <w:next w:val="1"/>
    <w:link w:val="200"/>
    <w:qFormat/>
    <w:uiPriority w:val="0"/>
    <w:pPr>
      <w:keepNext/>
      <w:keepLines/>
      <w:spacing w:before="340" w:after="330" w:line="578" w:lineRule="auto"/>
      <w:outlineLvl w:val="0"/>
    </w:pPr>
    <w:rPr>
      <w:rFonts w:ascii="Tahoma" w:hAnsi="Tahoma"/>
      <w:b/>
      <w:bCs/>
      <w:sz w:val="44"/>
      <w:szCs w:val="44"/>
    </w:rPr>
  </w:style>
  <w:style w:type="paragraph" w:customStyle="1" w:styleId="194">
    <w:name w:val="标题 21"/>
    <w:basedOn w:val="1"/>
    <w:next w:val="1"/>
    <w:link w:val="201"/>
    <w:qFormat/>
    <w:uiPriority w:val="0"/>
    <w:pPr>
      <w:keepNext/>
      <w:keepLines/>
      <w:spacing w:before="260" w:after="260" w:line="416" w:lineRule="auto"/>
      <w:outlineLvl w:val="1"/>
    </w:pPr>
    <w:rPr>
      <w:rFonts w:ascii="Cambria" w:hAnsi="Cambria"/>
      <w:b/>
      <w:bCs/>
      <w:sz w:val="32"/>
      <w:szCs w:val="32"/>
    </w:rPr>
  </w:style>
  <w:style w:type="paragraph" w:customStyle="1" w:styleId="195">
    <w:name w:val="标题 31"/>
    <w:basedOn w:val="1"/>
    <w:next w:val="1"/>
    <w:qFormat/>
    <w:uiPriority w:val="0"/>
    <w:pPr>
      <w:keepNext/>
      <w:keepLines/>
      <w:spacing w:before="260" w:after="260" w:line="416" w:lineRule="auto"/>
      <w:outlineLvl w:val="2"/>
    </w:pPr>
    <w:rPr>
      <w:b/>
      <w:bCs/>
      <w:sz w:val="32"/>
      <w:szCs w:val="32"/>
    </w:rPr>
  </w:style>
  <w:style w:type="paragraph" w:customStyle="1" w:styleId="196">
    <w:name w:val="标题 41"/>
    <w:basedOn w:val="1"/>
    <w:next w:val="1"/>
    <w:qFormat/>
    <w:uiPriority w:val="0"/>
    <w:pPr>
      <w:keepNext/>
      <w:spacing w:before="240" w:after="60"/>
      <w:outlineLvl w:val="3"/>
    </w:pPr>
    <w:rPr>
      <w:b/>
      <w:bCs/>
      <w:sz w:val="28"/>
      <w:szCs w:val="28"/>
    </w:rPr>
  </w:style>
  <w:style w:type="paragraph" w:customStyle="1" w:styleId="197">
    <w:name w:val="标题 61"/>
    <w:basedOn w:val="1"/>
    <w:next w:val="1"/>
    <w:link w:val="202"/>
    <w:qFormat/>
    <w:uiPriority w:val="0"/>
    <w:pPr>
      <w:keepNext/>
      <w:keepLines/>
      <w:spacing w:before="240" w:after="64" w:line="320" w:lineRule="auto"/>
      <w:outlineLvl w:val="5"/>
    </w:pPr>
    <w:rPr>
      <w:rFonts w:ascii="Arial" w:hAnsi="Arial" w:eastAsia="黑体"/>
      <w:b/>
      <w:bCs/>
      <w:sz w:val="24"/>
    </w:rPr>
  </w:style>
  <w:style w:type="character" w:customStyle="1" w:styleId="198">
    <w:name w:val="默认段落字体1"/>
    <w:link w:val="1"/>
    <w:unhideWhenUsed/>
    <w:qFormat/>
    <w:uiPriority w:val="1"/>
  </w:style>
  <w:style w:type="table" w:customStyle="1" w:styleId="199">
    <w:name w:val="普通表格1"/>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00">
    <w:name w:val="标题 1 Char"/>
    <w:link w:val="193"/>
    <w:qFormat/>
    <w:uiPriority w:val="0"/>
    <w:rPr>
      <w:rFonts w:ascii="Tahoma" w:hAnsi="Tahoma"/>
      <w:b/>
      <w:bCs/>
      <w:sz w:val="44"/>
      <w:szCs w:val="44"/>
    </w:rPr>
  </w:style>
  <w:style w:type="character" w:customStyle="1" w:styleId="201">
    <w:name w:val="标题 2 Char"/>
    <w:link w:val="194"/>
    <w:semiHidden/>
    <w:qFormat/>
    <w:uiPriority w:val="0"/>
    <w:rPr>
      <w:rFonts w:ascii="Cambria" w:hAnsi="Cambria" w:eastAsia="宋体" w:cs="Times New Roman"/>
      <w:b/>
      <w:bCs/>
      <w:sz w:val="32"/>
      <w:szCs w:val="32"/>
    </w:rPr>
  </w:style>
  <w:style w:type="character" w:customStyle="1" w:styleId="202">
    <w:name w:val="标题 6 Char"/>
    <w:link w:val="197"/>
    <w:qFormat/>
    <w:uiPriority w:val="0"/>
    <w:rPr>
      <w:rFonts w:ascii="Arial" w:hAnsi="Arial" w:eastAsia="黑体"/>
      <w:b/>
      <w:bCs/>
      <w:sz w:val="24"/>
      <w:szCs w:val="24"/>
      <w:lang w:val="en-US" w:eastAsia="zh-CN" w:bidi="ar-SA"/>
    </w:rPr>
  </w:style>
  <w:style w:type="paragraph" w:customStyle="1" w:styleId="203">
    <w:name w:val="索引 81"/>
    <w:basedOn w:val="1"/>
    <w:next w:val="1"/>
    <w:qFormat/>
    <w:uiPriority w:val="0"/>
    <w:pPr>
      <w:ind w:left="2940"/>
    </w:pPr>
  </w:style>
  <w:style w:type="paragraph" w:customStyle="1" w:styleId="204">
    <w:name w:val="列表编号1"/>
    <w:basedOn w:val="1"/>
    <w:qFormat/>
    <w:uiPriority w:val="0"/>
    <w:pPr>
      <w:widowControl/>
      <w:tabs>
        <w:tab w:val="left" w:pos="454"/>
        <w:tab w:val="left" w:pos="720"/>
        <w:tab w:val="left" w:pos="840"/>
      </w:tabs>
      <w:ind w:left="454" w:hanging="284"/>
      <w:jc w:val="left"/>
    </w:pPr>
    <w:rPr>
      <w:sz w:val="24"/>
      <w:szCs w:val="20"/>
    </w:rPr>
  </w:style>
  <w:style w:type="paragraph" w:customStyle="1" w:styleId="205">
    <w:name w:val="正文缩进1"/>
    <w:basedOn w:val="1"/>
    <w:link w:val="206"/>
    <w:qFormat/>
    <w:uiPriority w:val="0"/>
    <w:pPr>
      <w:ind w:firstLine="420"/>
    </w:pPr>
    <w:rPr>
      <w:szCs w:val="20"/>
    </w:rPr>
  </w:style>
  <w:style w:type="character" w:customStyle="1" w:styleId="206">
    <w:name w:val="正文缩进 Char"/>
    <w:link w:val="205"/>
    <w:qFormat/>
    <w:uiPriority w:val="0"/>
    <w:rPr>
      <w:rFonts w:eastAsia="宋体"/>
      <w:sz w:val="21"/>
      <w:lang w:val="en-US" w:eastAsia="zh-CN" w:bidi="ar-SA"/>
    </w:rPr>
  </w:style>
  <w:style w:type="paragraph" w:customStyle="1" w:styleId="207">
    <w:name w:val="文档结构图1"/>
    <w:basedOn w:val="1"/>
    <w:link w:val="208"/>
    <w:qFormat/>
    <w:uiPriority w:val="0"/>
    <w:rPr>
      <w:rFonts w:ascii="宋体" w:hAnsi="Tahoma"/>
      <w:sz w:val="18"/>
      <w:szCs w:val="18"/>
    </w:rPr>
  </w:style>
  <w:style w:type="character" w:customStyle="1" w:styleId="208">
    <w:name w:val="文档结构图 Char"/>
    <w:link w:val="207"/>
    <w:qFormat/>
    <w:uiPriority w:val="0"/>
    <w:rPr>
      <w:rFonts w:ascii="宋体" w:hAnsi="Tahoma"/>
      <w:sz w:val="18"/>
      <w:szCs w:val="18"/>
    </w:rPr>
  </w:style>
  <w:style w:type="paragraph" w:customStyle="1" w:styleId="209">
    <w:name w:val="批注文字1"/>
    <w:basedOn w:val="1"/>
    <w:link w:val="210"/>
    <w:semiHidden/>
    <w:qFormat/>
    <w:uiPriority w:val="0"/>
    <w:pPr>
      <w:jc w:val="left"/>
    </w:pPr>
  </w:style>
  <w:style w:type="character" w:customStyle="1" w:styleId="210">
    <w:name w:val="批注文字 Char"/>
    <w:link w:val="209"/>
    <w:qFormat/>
    <w:uiPriority w:val="0"/>
    <w:rPr>
      <w:rFonts w:eastAsia="宋体"/>
      <w:sz w:val="21"/>
      <w:szCs w:val="24"/>
      <w:lang w:val="en-US" w:eastAsia="zh-CN" w:bidi="ar-SA"/>
    </w:rPr>
  </w:style>
  <w:style w:type="paragraph" w:customStyle="1" w:styleId="211">
    <w:name w:val="正文文本 31"/>
    <w:basedOn w:val="1"/>
    <w:qFormat/>
    <w:uiPriority w:val="0"/>
    <w:pPr>
      <w:spacing w:line="240" w:lineRule="exact"/>
    </w:pPr>
    <w:rPr>
      <w:rFonts w:ascii="宋体" w:hAnsi="宋体"/>
      <w:color w:val="000000"/>
      <w:szCs w:val="21"/>
    </w:rPr>
  </w:style>
  <w:style w:type="paragraph" w:customStyle="1" w:styleId="212">
    <w:name w:val="正文文本11"/>
    <w:basedOn w:val="1"/>
    <w:next w:val="1"/>
    <w:link w:val="213"/>
    <w:qFormat/>
    <w:uiPriority w:val="0"/>
    <w:pPr>
      <w:spacing w:line="380" w:lineRule="exact"/>
    </w:pPr>
    <w:rPr>
      <w:sz w:val="24"/>
    </w:rPr>
  </w:style>
  <w:style w:type="character" w:customStyle="1" w:styleId="213">
    <w:name w:val="正文文本 Char"/>
    <w:link w:val="212"/>
    <w:qFormat/>
    <w:uiPriority w:val="0"/>
    <w:rPr>
      <w:sz w:val="24"/>
    </w:rPr>
  </w:style>
  <w:style w:type="paragraph" w:customStyle="1" w:styleId="214">
    <w:name w:val="正文文本缩进1"/>
    <w:basedOn w:val="1"/>
    <w:link w:val="215"/>
    <w:qFormat/>
    <w:uiPriority w:val="0"/>
    <w:pPr>
      <w:spacing w:after="120"/>
      <w:ind w:left="420"/>
    </w:pPr>
    <w:rPr>
      <w:rFonts w:ascii="Tahoma" w:hAnsi="Tahoma"/>
    </w:rPr>
  </w:style>
  <w:style w:type="character" w:customStyle="1" w:styleId="215">
    <w:name w:val="正文文本缩进 Char1"/>
    <w:link w:val="214"/>
    <w:qFormat/>
    <w:uiPriority w:val="0"/>
    <w:rPr>
      <w:rFonts w:ascii="Tahoma" w:hAnsi="Tahoma"/>
      <w:sz w:val="21"/>
      <w:szCs w:val="24"/>
    </w:rPr>
  </w:style>
  <w:style w:type="paragraph" w:customStyle="1" w:styleId="216">
    <w:name w:val="目录 31"/>
    <w:basedOn w:val="1"/>
    <w:next w:val="1"/>
    <w:qFormat/>
    <w:uiPriority w:val="39"/>
    <w:pPr>
      <w:ind w:left="840"/>
    </w:pPr>
  </w:style>
  <w:style w:type="paragraph" w:customStyle="1" w:styleId="217">
    <w:name w:val="纯文本1"/>
    <w:basedOn w:val="1"/>
    <w:next w:val="203"/>
    <w:link w:val="218"/>
    <w:qFormat/>
    <w:uiPriority w:val="0"/>
    <w:rPr>
      <w:rFonts w:ascii="宋体" w:hAnsi="Courier New"/>
      <w:szCs w:val="20"/>
    </w:rPr>
  </w:style>
  <w:style w:type="character" w:customStyle="1" w:styleId="218">
    <w:name w:val="纯文本 Char1"/>
    <w:link w:val="217"/>
    <w:qFormat/>
    <w:uiPriority w:val="0"/>
    <w:rPr>
      <w:rFonts w:ascii="宋体" w:hAnsi="Courier New" w:eastAsia="宋体"/>
      <w:sz w:val="21"/>
      <w:szCs w:val="20"/>
      <w:lang w:val="en-US" w:eastAsia="zh-CN" w:bidi="ar-SA"/>
    </w:rPr>
  </w:style>
  <w:style w:type="paragraph" w:customStyle="1" w:styleId="219">
    <w:name w:val="日期1"/>
    <w:basedOn w:val="1"/>
    <w:next w:val="1"/>
    <w:qFormat/>
    <w:uiPriority w:val="0"/>
    <w:pPr>
      <w:ind w:left="100"/>
    </w:pPr>
  </w:style>
  <w:style w:type="paragraph" w:customStyle="1" w:styleId="220">
    <w:name w:val="正文文本缩进 21"/>
    <w:basedOn w:val="1"/>
    <w:qFormat/>
    <w:uiPriority w:val="0"/>
    <w:pPr>
      <w:ind w:firstLine="630"/>
    </w:pPr>
    <w:rPr>
      <w:sz w:val="32"/>
      <w:szCs w:val="20"/>
    </w:rPr>
  </w:style>
  <w:style w:type="paragraph" w:customStyle="1" w:styleId="221">
    <w:name w:val="批注框文本1"/>
    <w:basedOn w:val="1"/>
    <w:semiHidden/>
    <w:qFormat/>
    <w:uiPriority w:val="0"/>
    <w:rPr>
      <w:sz w:val="18"/>
      <w:szCs w:val="18"/>
    </w:rPr>
  </w:style>
  <w:style w:type="paragraph" w:customStyle="1" w:styleId="222">
    <w:name w:val="页脚1"/>
    <w:basedOn w:val="1"/>
    <w:link w:val="223"/>
    <w:qFormat/>
    <w:uiPriority w:val="99"/>
    <w:pPr>
      <w:tabs>
        <w:tab w:val="center" w:pos="4153"/>
        <w:tab w:val="right" w:pos="8306"/>
      </w:tabs>
      <w:jc w:val="left"/>
    </w:pPr>
    <w:rPr>
      <w:rFonts w:ascii="Tahoma" w:hAnsi="Tahoma"/>
      <w:sz w:val="18"/>
      <w:szCs w:val="18"/>
    </w:rPr>
  </w:style>
  <w:style w:type="character" w:customStyle="1" w:styleId="223">
    <w:name w:val="页脚 Char"/>
    <w:link w:val="222"/>
    <w:qFormat/>
    <w:uiPriority w:val="99"/>
    <w:rPr>
      <w:rFonts w:ascii="Tahoma" w:hAnsi="Tahoma"/>
      <w:sz w:val="18"/>
      <w:szCs w:val="18"/>
    </w:rPr>
  </w:style>
  <w:style w:type="paragraph" w:customStyle="1" w:styleId="224">
    <w:name w:val="页眉1"/>
    <w:basedOn w:val="1"/>
    <w:link w:val="225"/>
    <w:qFormat/>
    <w:uiPriority w:val="99"/>
    <w:pPr>
      <w:pBdr>
        <w:bottom w:val="single" w:color="000000" w:sz="6" w:space="1"/>
      </w:pBdr>
      <w:tabs>
        <w:tab w:val="center" w:pos="4153"/>
        <w:tab w:val="right" w:pos="8306"/>
      </w:tabs>
      <w:jc w:val="center"/>
    </w:pPr>
    <w:rPr>
      <w:rFonts w:ascii="Tahoma" w:hAnsi="Tahoma"/>
      <w:sz w:val="18"/>
      <w:szCs w:val="18"/>
    </w:rPr>
  </w:style>
  <w:style w:type="character" w:customStyle="1" w:styleId="225">
    <w:name w:val="页眉 Char"/>
    <w:link w:val="224"/>
    <w:qFormat/>
    <w:uiPriority w:val="99"/>
    <w:rPr>
      <w:rFonts w:ascii="Tahoma" w:hAnsi="Tahoma"/>
      <w:sz w:val="18"/>
      <w:szCs w:val="18"/>
    </w:rPr>
  </w:style>
  <w:style w:type="paragraph" w:customStyle="1" w:styleId="226">
    <w:name w:val="目录 11"/>
    <w:basedOn w:val="1"/>
    <w:next w:val="1"/>
    <w:qFormat/>
    <w:uiPriority w:val="39"/>
  </w:style>
  <w:style w:type="paragraph" w:customStyle="1" w:styleId="227">
    <w:name w:val="脚注文本1"/>
    <w:basedOn w:val="1"/>
    <w:qFormat/>
    <w:uiPriority w:val="0"/>
    <w:pPr>
      <w:jc w:val="left"/>
    </w:pPr>
    <w:rPr>
      <w:sz w:val="18"/>
    </w:rPr>
  </w:style>
  <w:style w:type="paragraph" w:customStyle="1" w:styleId="228">
    <w:name w:val="目录 21"/>
    <w:basedOn w:val="1"/>
    <w:next w:val="1"/>
    <w:qFormat/>
    <w:uiPriority w:val="39"/>
    <w:pPr>
      <w:ind w:left="420"/>
    </w:pPr>
  </w:style>
  <w:style w:type="paragraph" w:customStyle="1" w:styleId="229">
    <w:name w:val="目录 91"/>
    <w:basedOn w:val="1"/>
    <w:next w:val="1"/>
    <w:qFormat/>
    <w:uiPriority w:val="39"/>
    <w:pPr>
      <w:ind w:left="1680"/>
      <w:jc w:val="left"/>
    </w:pPr>
    <w:rPr>
      <w:sz w:val="18"/>
      <w:szCs w:val="18"/>
    </w:rPr>
  </w:style>
  <w:style w:type="paragraph" w:customStyle="1" w:styleId="230">
    <w:name w:val="列表 41"/>
    <w:basedOn w:val="1"/>
    <w:unhideWhenUsed/>
    <w:qFormat/>
    <w:uiPriority w:val="99"/>
    <w:pPr>
      <w:ind w:left="100" w:hanging="200"/>
      <w:contextualSpacing/>
    </w:pPr>
  </w:style>
  <w:style w:type="paragraph" w:customStyle="1" w:styleId="231">
    <w:name w:val="普通(网站)11"/>
    <w:basedOn w:val="1"/>
    <w:qFormat/>
    <w:uiPriority w:val="0"/>
    <w:pPr>
      <w:widowControl/>
      <w:spacing w:before="100" w:beforeAutospacing="1" w:after="100" w:afterAutospacing="1"/>
      <w:jc w:val="left"/>
    </w:pPr>
    <w:rPr>
      <w:rFonts w:ascii="宋体" w:hAnsi="宋体" w:cs="宋体"/>
      <w:sz w:val="24"/>
    </w:rPr>
  </w:style>
  <w:style w:type="paragraph" w:customStyle="1" w:styleId="232">
    <w:name w:val="标题1"/>
    <w:basedOn w:val="1"/>
    <w:next w:val="1"/>
    <w:qFormat/>
    <w:uiPriority w:val="10"/>
    <w:pPr>
      <w:spacing w:before="240" w:after="60"/>
      <w:jc w:val="center"/>
      <w:outlineLvl w:val="0"/>
    </w:pPr>
    <w:rPr>
      <w:rFonts w:ascii="等线 Light" w:hAnsi="等线 Light"/>
      <w:b/>
      <w:bCs/>
      <w:sz w:val="32"/>
      <w:szCs w:val="32"/>
    </w:rPr>
  </w:style>
  <w:style w:type="paragraph" w:customStyle="1" w:styleId="233">
    <w:name w:val="批注主题1"/>
    <w:basedOn w:val="209"/>
    <w:next w:val="209"/>
    <w:semiHidden/>
    <w:qFormat/>
    <w:uiPriority w:val="0"/>
    <w:rPr>
      <w:b/>
      <w:bCs/>
    </w:rPr>
  </w:style>
  <w:style w:type="paragraph" w:customStyle="1" w:styleId="234">
    <w:name w:val="正文首行缩进 21"/>
    <w:basedOn w:val="214"/>
    <w:next w:val="1"/>
    <w:qFormat/>
    <w:uiPriority w:val="0"/>
    <w:pPr>
      <w:spacing w:after="120"/>
      <w:ind w:left="420" w:firstLine="420"/>
    </w:pPr>
    <w:rPr>
      <w:rFonts w:ascii="Times New Roman" w:eastAsia="宋体"/>
      <w:sz w:val="21"/>
      <w:szCs w:val="24"/>
    </w:rPr>
  </w:style>
  <w:style w:type="table" w:customStyle="1" w:styleId="235">
    <w:name w:val="网格型1"/>
    <w:basedOn w:val="199"/>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36">
    <w:name w:val="要点1"/>
    <w:basedOn w:val="198"/>
    <w:link w:val="1"/>
    <w:qFormat/>
    <w:uiPriority w:val="0"/>
    <w:rPr>
      <w:rFonts w:ascii="Tahoma" w:hAnsi="Tahoma"/>
      <w:b/>
      <w:bCs/>
      <w:sz w:val="24"/>
      <w:szCs w:val="20"/>
    </w:rPr>
  </w:style>
  <w:style w:type="character" w:customStyle="1" w:styleId="237">
    <w:name w:val="页码1"/>
    <w:link w:val="1"/>
    <w:qFormat/>
    <w:uiPriority w:val="0"/>
  </w:style>
  <w:style w:type="character" w:customStyle="1" w:styleId="238">
    <w:name w:val="已访问的超链接1"/>
    <w:link w:val="1"/>
    <w:unhideWhenUsed/>
    <w:qFormat/>
    <w:uiPriority w:val="99"/>
    <w:rPr>
      <w:color w:val="954F72"/>
      <w:u w:val="single"/>
    </w:rPr>
  </w:style>
  <w:style w:type="character" w:customStyle="1" w:styleId="239">
    <w:name w:val="强调1"/>
    <w:link w:val="1"/>
    <w:qFormat/>
    <w:uiPriority w:val="0"/>
  </w:style>
  <w:style w:type="character" w:customStyle="1" w:styleId="240">
    <w:name w:val="HTML 定义1"/>
    <w:link w:val="1"/>
    <w:qFormat/>
    <w:uiPriority w:val="0"/>
  </w:style>
  <w:style w:type="character" w:customStyle="1" w:styleId="241">
    <w:name w:val="HTML 打字机1"/>
    <w:link w:val="1"/>
    <w:qFormat/>
    <w:uiPriority w:val="0"/>
    <w:rPr>
      <w:rFonts w:ascii="monospace" w:hAnsi="monospace" w:eastAsia="monospace" w:cs="monospace"/>
      <w:sz w:val="20"/>
    </w:rPr>
  </w:style>
  <w:style w:type="character" w:customStyle="1" w:styleId="242">
    <w:name w:val="HTML 缩写1"/>
    <w:link w:val="1"/>
    <w:qFormat/>
    <w:uiPriority w:val="0"/>
  </w:style>
  <w:style w:type="character" w:customStyle="1" w:styleId="243">
    <w:name w:val="HTML 变量1"/>
    <w:link w:val="1"/>
    <w:qFormat/>
    <w:uiPriority w:val="0"/>
    <w:rPr>
      <w:rFonts w:ascii="Tahoma" w:hAnsi="Tahoma"/>
      <w:sz w:val="24"/>
      <w:szCs w:val="20"/>
    </w:rPr>
  </w:style>
  <w:style w:type="character" w:customStyle="1" w:styleId="244">
    <w:name w:val="超链接1"/>
    <w:link w:val="1"/>
    <w:qFormat/>
    <w:uiPriority w:val="99"/>
    <w:rPr>
      <w:rFonts w:ascii="Tahoma" w:hAnsi="Tahoma"/>
      <w:color w:val="0000FF"/>
      <w:sz w:val="24"/>
      <w:szCs w:val="20"/>
      <w:u w:val="single"/>
    </w:rPr>
  </w:style>
  <w:style w:type="character" w:customStyle="1" w:styleId="245">
    <w:name w:val="HTML 代码1"/>
    <w:link w:val="1"/>
    <w:qFormat/>
    <w:uiPriority w:val="0"/>
    <w:rPr>
      <w:rFonts w:ascii="monospace" w:hAnsi="monospace" w:eastAsia="monospace" w:cs="monospace"/>
      <w:sz w:val="20"/>
    </w:rPr>
  </w:style>
  <w:style w:type="character" w:customStyle="1" w:styleId="246">
    <w:name w:val="批注引用1"/>
    <w:link w:val="1"/>
    <w:semiHidden/>
    <w:qFormat/>
    <w:uiPriority w:val="0"/>
    <w:rPr>
      <w:rFonts w:ascii="Tahoma" w:hAnsi="Tahoma"/>
      <w:sz w:val="21"/>
      <w:szCs w:val="21"/>
    </w:rPr>
  </w:style>
  <w:style w:type="character" w:customStyle="1" w:styleId="247">
    <w:name w:val="HTML 引文1"/>
    <w:link w:val="1"/>
    <w:qFormat/>
    <w:uiPriority w:val="0"/>
  </w:style>
  <w:style w:type="character" w:customStyle="1" w:styleId="248">
    <w:name w:val="脚注引用1"/>
    <w:link w:val="1"/>
    <w:qFormat/>
    <w:uiPriority w:val="0"/>
    <w:rPr>
      <w:vertAlign w:val="superscript"/>
    </w:rPr>
  </w:style>
  <w:style w:type="character" w:customStyle="1" w:styleId="249">
    <w:name w:val="HTML 键盘1"/>
    <w:link w:val="1"/>
    <w:qFormat/>
    <w:uiPriority w:val="0"/>
    <w:rPr>
      <w:rFonts w:ascii="monospace" w:hAnsi="monospace" w:eastAsia="monospace" w:cs="monospace"/>
      <w:sz w:val="20"/>
    </w:rPr>
  </w:style>
  <w:style w:type="character" w:customStyle="1" w:styleId="250">
    <w:name w:val="HTML 样本1"/>
    <w:link w:val="1"/>
    <w:qFormat/>
    <w:uiPriority w:val="0"/>
    <w:rPr>
      <w:rFonts w:ascii="monospace" w:hAnsi="monospace" w:eastAsia="monospace" w:cs="monospace"/>
    </w:rPr>
  </w:style>
  <w:style w:type="paragraph" w:customStyle="1" w:styleId="251">
    <w:name w:val="表格文字"/>
    <w:basedOn w:val="214"/>
    <w:qFormat/>
    <w:uiPriority w:val="0"/>
    <w:pPr>
      <w:spacing w:before="20" w:beforeAutospacing="0" w:after="20" w:afterAutospacing="0" w:line="240" w:lineRule="auto"/>
      <w:ind w:firstLine="0"/>
    </w:pPr>
    <w:rPr>
      <w:rFonts w:ascii="Century Gothic" w:hAnsi="Century Gothic" w:eastAsia="宋体"/>
      <w:sz w:val="20"/>
    </w:rPr>
  </w:style>
  <w:style w:type="character" w:customStyle="1" w:styleId="252">
    <w:name w:val="redfilenumber"/>
    <w:link w:val="1"/>
    <w:qFormat/>
    <w:uiPriority w:val="0"/>
    <w:rPr>
      <w:color w:val="BA2636"/>
      <w:sz w:val="18"/>
      <w:szCs w:val="18"/>
    </w:rPr>
  </w:style>
  <w:style w:type="character" w:customStyle="1" w:styleId="253">
    <w:name w:val="列出段落 Char"/>
    <w:link w:val="1"/>
    <w:qFormat/>
    <w:uiPriority w:val="34"/>
    <w:rPr>
      <w:rFonts w:ascii="Times New Roman" w:hAnsi="Times New Roman" w:eastAsia="宋体" w:cs="Times New Roman"/>
      <w:sz w:val="24"/>
      <w:szCs w:val="20"/>
    </w:rPr>
  </w:style>
  <w:style w:type="character" w:customStyle="1" w:styleId="254">
    <w:name w:val="font21"/>
    <w:link w:val="1"/>
    <w:qFormat/>
    <w:uiPriority w:val="0"/>
    <w:rPr>
      <w:rFonts w:hint="eastAsia" w:ascii="宋体" w:hAnsi="宋体" w:eastAsia="宋体" w:cs="宋体"/>
      <w:color w:val="000000"/>
      <w:sz w:val="22"/>
      <w:szCs w:val="22"/>
      <w:u w:val="none"/>
    </w:rPr>
  </w:style>
  <w:style w:type="character" w:customStyle="1" w:styleId="255">
    <w:name w:val="Char Char1"/>
    <w:link w:val="1"/>
    <w:qFormat/>
    <w:uiPriority w:val="0"/>
    <w:rPr>
      <w:rFonts w:eastAsia="宋体"/>
      <w:sz w:val="21"/>
      <w:szCs w:val="24"/>
      <w:lang w:val="en-US" w:eastAsia="zh-CN" w:bidi="ar-SA"/>
    </w:rPr>
  </w:style>
  <w:style w:type="character" w:customStyle="1" w:styleId="256">
    <w:name w:val="redfilefwwh"/>
    <w:link w:val="1"/>
    <w:qFormat/>
    <w:uiPriority w:val="0"/>
    <w:rPr>
      <w:color w:val="BA2636"/>
      <w:sz w:val="18"/>
      <w:szCs w:val="18"/>
    </w:rPr>
  </w:style>
  <w:style w:type="character" w:customStyle="1" w:styleId="257">
    <w:name w:val="列出段落 Char1"/>
    <w:link w:val="258"/>
    <w:qFormat/>
    <w:uiPriority w:val="0"/>
    <w:rPr>
      <w:sz w:val="21"/>
      <w:szCs w:val="24"/>
    </w:rPr>
  </w:style>
  <w:style w:type="paragraph" w:customStyle="1" w:styleId="258">
    <w:name w:val="列出段落"/>
    <w:basedOn w:val="1"/>
    <w:link w:val="257"/>
    <w:qFormat/>
    <w:uiPriority w:val="0"/>
    <w:pPr>
      <w:ind w:firstLine="420"/>
    </w:pPr>
  </w:style>
  <w:style w:type="character" w:customStyle="1" w:styleId="259">
    <w:name w:val="纯文本 字符1"/>
    <w:link w:val="1"/>
    <w:qFormat/>
    <w:uiPriority w:val="0"/>
    <w:rPr>
      <w:rFonts w:ascii="Ђˎ̥" w:hAnsi="Verdana" w:eastAsia="Ђˎ̥" w:cs="Verdana"/>
      <w:szCs w:val="21"/>
    </w:rPr>
  </w:style>
  <w:style w:type="character" w:customStyle="1" w:styleId="260">
    <w:name w:val="font61"/>
    <w:link w:val="1"/>
    <w:qFormat/>
    <w:uiPriority w:val="0"/>
    <w:rPr>
      <w:rFonts w:hint="eastAsia" w:ascii="宋体" w:hAnsi="宋体" w:eastAsia="宋体" w:cs="宋体"/>
      <w:color w:val="000000"/>
      <w:sz w:val="21"/>
      <w:szCs w:val="21"/>
      <w:u w:val="none"/>
    </w:rPr>
  </w:style>
  <w:style w:type="character" w:customStyle="1" w:styleId="261">
    <w:name w:val="qxdate"/>
    <w:link w:val="1"/>
    <w:qFormat/>
    <w:uiPriority w:val="0"/>
    <w:rPr>
      <w:color w:val="333333"/>
      <w:sz w:val="18"/>
      <w:szCs w:val="18"/>
    </w:rPr>
  </w:style>
  <w:style w:type="character" w:customStyle="1" w:styleId="262">
    <w:name w:val="font01"/>
    <w:link w:val="1"/>
    <w:qFormat/>
    <w:uiPriority w:val="0"/>
    <w:rPr>
      <w:rFonts w:hint="eastAsia" w:ascii="宋体" w:hAnsi="宋体" w:eastAsia="宋体" w:cs="宋体"/>
      <w:color w:val="000000"/>
      <w:sz w:val="22"/>
      <w:szCs w:val="22"/>
      <w:u w:val="none"/>
    </w:rPr>
  </w:style>
  <w:style w:type="character" w:customStyle="1" w:styleId="263">
    <w:name w:val="纯文本 Char"/>
    <w:link w:val="1"/>
    <w:qFormat/>
    <w:uiPriority w:val="0"/>
    <w:rPr>
      <w:rFonts w:ascii="宋体" w:hAnsi="Courier New" w:eastAsia="宋体"/>
    </w:rPr>
  </w:style>
  <w:style w:type="character" w:customStyle="1" w:styleId="264">
    <w:name w:val="标题 Char"/>
    <w:link w:val="1"/>
    <w:qFormat/>
    <w:uiPriority w:val="10"/>
    <w:rPr>
      <w:rFonts w:ascii="Calibri Light" w:hAnsi="Calibri Light" w:cs="Times New Roman"/>
      <w:b/>
      <w:bCs/>
      <w:sz w:val="32"/>
      <w:szCs w:val="32"/>
    </w:rPr>
  </w:style>
  <w:style w:type="character" w:customStyle="1" w:styleId="265">
    <w:name w:val="未处理的提及1"/>
    <w:link w:val="1"/>
    <w:unhideWhenUsed/>
    <w:qFormat/>
    <w:uiPriority w:val="99"/>
    <w:rPr>
      <w:rFonts w:ascii="Tahoma" w:hAnsi="Tahoma"/>
      <w:color w:val="808080"/>
      <w:sz w:val="24"/>
      <w:szCs w:val="20"/>
      <w:shd w:val="clear" w:color="auto" w:fill="E6E6E6"/>
    </w:rPr>
  </w:style>
  <w:style w:type="character" w:customStyle="1" w:styleId="266">
    <w:name w:val="font131"/>
    <w:link w:val="1"/>
    <w:qFormat/>
    <w:uiPriority w:val="0"/>
    <w:rPr>
      <w:rFonts w:hint="eastAsia" w:ascii="宋体" w:hAnsi="宋体" w:eastAsia="宋体" w:cs="宋体"/>
      <w:b/>
      <w:bCs/>
      <w:color w:val="FF0000"/>
      <w:sz w:val="18"/>
      <w:szCs w:val="18"/>
      <w:u w:val="none"/>
    </w:rPr>
  </w:style>
  <w:style w:type="character" w:customStyle="1" w:styleId="267">
    <w:name w:val="gjfg"/>
    <w:link w:val="1"/>
    <w:qFormat/>
    <w:uiPriority w:val="0"/>
  </w:style>
  <w:style w:type="character" w:customStyle="1" w:styleId="268">
    <w:name w:val="font121"/>
    <w:link w:val="1"/>
    <w:qFormat/>
    <w:uiPriority w:val="0"/>
    <w:rPr>
      <w:rFonts w:hint="eastAsia" w:ascii="宋体" w:hAnsi="宋体" w:eastAsia="宋体" w:cs="宋体"/>
      <w:b/>
      <w:color w:val="000000"/>
      <w:sz w:val="22"/>
      <w:szCs w:val="22"/>
      <w:u w:val="none"/>
    </w:rPr>
  </w:style>
  <w:style w:type="character" w:customStyle="1" w:styleId="269">
    <w:name w:val="纯文本 字符"/>
    <w:link w:val="1"/>
    <w:qFormat/>
    <w:uiPriority w:val="0"/>
    <w:rPr>
      <w:rFonts w:ascii="宋体" w:hAnsi="Courier New" w:eastAsia="宋体" w:cs="Courier New"/>
      <w:szCs w:val="21"/>
    </w:rPr>
  </w:style>
  <w:style w:type="character" w:customStyle="1" w:styleId="270">
    <w:name w:val="正文缩进 Char1"/>
    <w:link w:val="1"/>
    <w:qFormat/>
    <w:uiPriority w:val="0"/>
    <w:rPr>
      <w:rFonts w:eastAsia="宋体"/>
      <w:sz w:val="21"/>
      <w:lang w:val="en-US" w:eastAsia="zh-CN" w:bidi="ar-SA"/>
    </w:rPr>
  </w:style>
  <w:style w:type="character" w:customStyle="1" w:styleId="271">
    <w:name w:val="main12"/>
    <w:link w:val="1"/>
    <w:qFormat/>
    <w:uiPriority w:val="0"/>
    <w:rPr>
      <w:rFonts w:ascii="Arial" w:hAnsi="Arial" w:cs="Arial"/>
      <w:color w:val="000000"/>
      <w:sz w:val="18"/>
      <w:szCs w:val="18"/>
    </w:rPr>
  </w:style>
  <w:style w:type="character" w:customStyle="1" w:styleId="272">
    <w:name w:val="font31"/>
    <w:link w:val="1"/>
    <w:qFormat/>
    <w:uiPriority w:val="0"/>
    <w:rPr>
      <w:rFonts w:hint="eastAsia" w:ascii="宋体" w:hAnsi="宋体" w:eastAsia="宋体" w:cs="宋体"/>
      <w:color w:val="000000"/>
      <w:sz w:val="24"/>
      <w:szCs w:val="24"/>
      <w:u w:val="none"/>
    </w:rPr>
  </w:style>
  <w:style w:type="character" w:customStyle="1" w:styleId="273">
    <w:name w:val="font122"/>
    <w:link w:val="1"/>
    <w:qFormat/>
    <w:uiPriority w:val="0"/>
    <w:rPr>
      <w:rFonts w:hint="eastAsia" w:ascii="宋体" w:hAnsi="宋体" w:eastAsia="宋体" w:cs="宋体"/>
      <w:color w:val="FF0000"/>
      <w:sz w:val="20"/>
      <w:szCs w:val="20"/>
      <w:u w:val="none"/>
    </w:rPr>
  </w:style>
  <w:style w:type="character" w:customStyle="1" w:styleId="274">
    <w:name w:val="无"/>
    <w:link w:val="1"/>
    <w:qFormat/>
    <w:uiPriority w:val="0"/>
  </w:style>
  <w:style w:type="character" w:customStyle="1" w:styleId="275">
    <w:name w:val="apple-converted-space"/>
    <w:link w:val="1"/>
    <w:qFormat/>
    <w:uiPriority w:val="0"/>
  </w:style>
  <w:style w:type="character" w:customStyle="1" w:styleId="276">
    <w:name w:val="font41"/>
    <w:link w:val="1"/>
    <w:qFormat/>
    <w:uiPriority w:val="0"/>
    <w:rPr>
      <w:rFonts w:hint="eastAsia" w:ascii="宋体" w:hAnsi="宋体" w:eastAsia="宋体" w:cs="宋体"/>
      <w:color w:val="000000"/>
      <w:sz w:val="22"/>
      <w:szCs w:val="22"/>
      <w:u w:val="none"/>
    </w:rPr>
  </w:style>
  <w:style w:type="character" w:customStyle="1" w:styleId="277">
    <w:name w:val="普通文字 Char Char5"/>
    <w:link w:val="1"/>
    <w:qFormat/>
    <w:uiPriority w:val="0"/>
    <w:rPr>
      <w:rFonts w:ascii="宋体" w:hAnsi="Courier New" w:eastAsia="宋体"/>
      <w:szCs w:val="21"/>
      <w:lang w:bidi="ar-SA"/>
    </w:rPr>
  </w:style>
  <w:style w:type="character" w:customStyle="1" w:styleId="278">
    <w:name w:val="displayarti"/>
    <w:link w:val="1"/>
    <w:qFormat/>
    <w:uiPriority w:val="0"/>
    <w:rPr>
      <w:color w:val="FFFFFF"/>
      <w:shd w:val="clear" w:color="auto" w:fill="A00000"/>
    </w:rPr>
  </w:style>
  <w:style w:type="character" w:customStyle="1" w:styleId="279">
    <w:name w:val="页脚 字符"/>
    <w:link w:val="1"/>
    <w:qFormat/>
    <w:uiPriority w:val="99"/>
  </w:style>
  <w:style w:type="character" w:customStyle="1" w:styleId="280">
    <w:name w:val="Char Char10"/>
    <w:link w:val="1"/>
    <w:qFormat/>
    <w:uiPriority w:val="0"/>
    <w:rPr>
      <w:rFonts w:ascii="宋体" w:hAnsi="宋体" w:eastAsia="宋体"/>
      <w:sz w:val="21"/>
      <w:szCs w:val="24"/>
      <w:lang w:val="en-US" w:eastAsia="zh-CN" w:bidi="ar-SA"/>
    </w:rPr>
  </w:style>
  <w:style w:type="character" w:customStyle="1" w:styleId="281">
    <w:name w:val="纯文本 字符2"/>
    <w:link w:val="1"/>
    <w:qFormat/>
    <w:uiPriority w:val="0"/>
    <w:rPr>
      <w:rFonts w:ascii="宋体" w:hAnsi="Courier New" w:eastAsia="宋体"/>
      <w:sz w:val="21"/>
      <w:lang w:val="en-US" w:eastAsia="zh-CN" w:bidi="ar-SA"/>
    </w:rPr>
  </w:style>
  <w:style w:type="character" w:customStyle="1" w:styleId="282">
    <w:name w:val="正文文本缩进 Char"/>
    <w:link w:val="1"/>
    <w:qFormat/>
    <w:uiPriority w:val="0"/>
    <w:rPr>
      <w:rFonts w:ascii="Times New Roman" w:hAnsi="Times New Roman" w:eastAsia="宋体" w:cs="Times New Roman"/>
      <w:sz w:val="21"/>
      <w:szCs w:val="24"/>
    </w:rPr>
  </w:style>
  <w:style w:type="character" w:customStyle="1" w:styleId="283">
    <w:name w:val="fontstyle01"/>
    <w:link w:val="1"/>
    <w:qFormat/>
    <w:uiPriority w:val="0"/>
    <w:rPr>
      <w:rFonts w:hint="eastAsia" w:ascii="宋体" w:hAnsi="宋体" w:eastAsia="宋体"/>
      <w:color w:val="000000"/>
      <w:sz w:val="22"/>
      <w:szCs w:val="22"/>
    </w:rPr>
  </w:style>
  <w:style w:type="character" w:customStyle="1" w:styleId="284">
    <w:name w:val="font71"/>
    <w:link w:val="1"/>
    <w:qFormat/>
    <w:uiPriority w:val="0"/>
    <w:rPr>
      <w:rFonts w:ascii="Times New Roman" w:hAnsi="Times New Roman" w:cs="Times New Roman"/>
      <w:color w:val="000000"/>
      <w:sz w:val="24"/>
      <w:szCs w:val="24"/>
      <w:u w:val="none"/>
    </w:rPr>
  </w:style>
  <w:style w:type="character" w:customStyle="1" w:styleId="285">
    <w:name w:val="cfdate"/>
    <w:link w:val="1"/>
    <w:qFormat/>
    <w:uiPriority w:val="0"/>
    <w:rPr>
      <w:color w:val="333333"/>
      <w:sz w:val="18"/>
      <w:szCs w:val="18"/>
    </w:rPr>
  </w:style>
  <w:style w:type="paragraph" w:customStyle="1" w:styleId="286">
    <w:name w:val="正文 New New New New"/>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87">
    <w:name w:val="正文格式"/>
    <w:basedOn w:val="1"/>
    <w:qFormat/>
    <w:uiPriority w:val="0"/>
    <w:pPr>
      <w:widowControl/>
      <w:spacing w:line="400" w:lineRule="atLeast"/>
      <w:ind w:firstLine="482"/>
    </w:pPr>
    <w:rPr>
      <w:sz w:val="24"/>
    </w:rPr>
  </w:style>
  <w:style w:type="paragraph" w:customStyle="1" w:styleId="288">
    <w:name w:val="xl7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0"/>
      <w:szCs w:val="20"/>
    </w:rPr>
  </w:style>
  <w:style w:type="paragraph" w:customStyle="1" w:styleId="289">
    <w:name w:val="xl8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sz w:val="24"/>
    </w:rPr>
  </w:style>
  <w:style w:type="paragraph" w:customStyle="1" w:styleId="290">
    <w:name w:val="修订"/>
    <w:unhideWhenUsed/>
    <w:qFormat/>
    <w:uiPriority w:val="99"/>
    <w:rPr>
      <w:rFonts w:hint="default" w:ascii="Times New Roman" w:hAnsi="Times New Roman" w:eastAsia="宋体" w:cs="Times New Roman"/>
      <w:sz w:val="21"/>
      <w:szCs w:val="24"/>
      <w:lang w:val="en-US" w:eastAsia="zh-CN" w:bidi="ar-SA"/>
    </w:rPr>
  </w:style>
  <w:style w:type="paragraph" w:customStyle="1" w:styleId="291">
    <w:name w:val="样式1"/>
    <w:basedOn w:val="1"/>
    <w:qFormat/>
    <w:uiPriority w:val="0"/>
    <w:pPr>
      <w:widowControl/>
      <w:jc w:val="left"/>
    </w:pPr>
    <w:rPr>
      <w:rFonts w:ascii="宋体" w:hAnsi="宋体"/>
      <w:szCs w:val="21"/>
    </w:rPr>
  </w:style>
  <w:style w:type="paragraph" w:customStyle="1" w:styleId="292">
    <w:name w:val="xl89"/>
    <w:basedOn w:val="1"/>
    <w:qFormat/>
    <w:uiPriority w:val="0"/>
    <w:pPr>
      <w:widowControl/>
      <w:pBdr>
        <w:top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000000"/>
      <w:sz w:val="20"/>
      <w:szCs w:val="20"/>
    </w:rPr>
  </w:style>
  <w:style w:type="paragraph" w:customStyle="1" w:styleId="293">
    <w:name w:val="xl8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294">
    <w:name w:val="1"/>
    <w:basedOn w:val="1"/>
    <w:next w:val="217"/>
    <w:qFormat/>
    <w:uiPriority w:val="0"/>
    <w:rPr>
      <w:rFonts w:ascii="宋体" w:hAnsi="Courier New"/>
      <w:szCs w:val="20"/>
    </w:rPr>
  </w:style>
  <w:style w:type="paragraph" w:customStyle="1" w:styleId="295">
    <w:name w:val="xl6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000000"/>
      <w:sz w:val="20"/>
      <w:szCs w:val="20"/>
    </w:rPr>
  </w:style>
  <w:style w:type="paragraph" w:customStyle="1" w:styleId="296">
    <w:name w:val="p17"/>
    <w:basedOn w:val="1"/>
    <w:qFormat/>
    <w:uiPriority w:val="0"/>
    <w:pPr>
      <w:widowControl/>
    </w:pPr>
    <w:rPr>
      <w:rFonts w:ascii="宋体" w:hAnsi="宋体" w:cs="宋体"/>
      <w:szCs w:val="21"/>
    </w:rPr>
  </w:style>
  <w:style w:type="paragraph" w:customStyle="1" w:styleId="297">
    <w:name w:val="CM14"/>
    <w:basedOn w:val="298"/>
    <w:next w:val="298"/>
    <w:qFormat/>
    <w:uiPriority w:val="0"/>
    <w:pPr>
      <w:spacing w:line="468" w:lineRule="atLeast"/>
    </w:pPr>
    <w:rPr>
      <w:rFonts w:ascii="Sim Sun" w:eastAsia="Sim Sun" w:cs="Times New Roman"/>
      <w:color w:val="000000"/>
    </w:rPr>
  </w:style>
  <w:style w:type="paragraph" w:customStyle="1" w:styleId="298">
    <w:name w:val="Default"/>
    <w:qFormat/>
    <w:uiPriority w:val="0"/>
    <w:pPr>
      <w:widowControl w:val="0"/>
    </w:pPr>
    <w:rPr>
      <w:rFonts w:hint="default" w:ascii="黑体" w:hAnsi="Times New Roman" w:eastAsia="黑体" w:cs="黑体"/>
      <w:color w:val="000000"/>
      <w:sz w:val="24"/>
      <w:szCs w:val="24"/>
      <w:lang w:val="en-US" w:eastAsia="zh-CN" w:bidi="ar-SA"/>
    </w:rPr>
  </w:style>
  <w:style w:type="paragraph" w:customStyle="1" w:styleId="299">
    <w:name w:val="Body text|3"/>
    <w:basedOn w:val="1"/>
    <w:qFormat/>
    <w:uiPriority w:val="0"/>
    <w:pPr>
      <w:spacing w:after="460"/>
      <w:jc w:val="center"/>
    </w:pPr>
    <w:rPr>
      <w:rFonts w:ascii="宋体" w:hAnsi="宋体" w:cs="宋体"/>
      <w:sz w:val="34"/>
      <w:szCs w:val="34"/>
    </w:rPr>
  </w:style>
  <w:style w:type="paragraph" w:customStyle="1" w:styleId="300">
    <w:name w:val="xl7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sz w:val="20"/>
      <w:szCs w:val="20"/>
    </w:rPr>
  </w:style>
  <w:style w:type="paragraph" w:customStyle="1" w:styleId="301">
    <w:name w:val="Char Char2 Char Char"/>
    <w:basedOn w:val="1"/>
    <w:qFormat/>
    <w:uiPriority w:val="0"/>
    <w:rPr>
      <w:rFonts w:ascii="Tahoma" w:hAnsi="Tahoma"/>
      <w:sz w:val="24"/>
      <w:szCs w:val="20"/>
    </w:rPr>
  </w:style>
  <w:style w:type="paragraph" w:customStyle="1" w:styleId="302">
    <w:name w:val="xl7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sz w:val="20"/>
      <w:szCs w:val="20"/>
    </w:rPr>
  </w:style>
  <w:style w:type="paragraph" w:customStyle="1" w:styleId="303">
    <w:name w:val="font6"/>
    <w:basedOn w:val="1"/>
    <w:qFormat/>
    <w:uiPriority w:val="0"/>
    <w:pPr>
      <w:widowControl/>
      <w:spacing w:before="100" w:beforeAutospacing="1" w:after="100" w:afterAutospacing="1"/>
      <w:jc w:val="left"/>
    </w:pPr>
    <w:rPr>
      <w:rFonts w:ascii="等线" w:hAnsi="等线" w:eastAsia="等线" w:cs="宋体"/>
      <w:sz w:val="18"/>
      <w:szCs w:val="18"/>
    </w:rPr>
  </w:style>
  <w:style w:type="paragraph" w:customStyle="1" w:styleId="304">
    <w:name w:val="xl6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000000"/>
      <w:sz w:val="20"/>
      <w:szCs w:val="20"/>
    </w:rPr>
  </w:style>
  <w:style w:type="paragraph" w:customStyle="1" w:styleId="305">
    <w:name w:val="TOC 标题1"/>
    <w:basedOn w:val="193"/>
    <w:next w:val="1"/>
    <w:qFormat/>
    <w:uiPriority w:val="39"/>
    <w:pPr>
      <w:widowControl/>
      <w:spacing w:before="240" w:after="0" w:line="259" w:lineRule="auto"/>
      <w:jc w:val="left"/>
      <w:outlineLvl w:val="9"/>
    </w:pPr>
    <w:rPr>
      <w:rFonts w:ascii="等线 Light" w:hAnsi="等线 Light" w:eastAsia="等线 Light"/>
      <w:b w:val="0"/>
      <w:bCs w:val="0"/>
      <w:color w:val="2F5496"/>
      <w:sz w:val="32"/>
      <w:szCs w:val="32"/>
    </w:rPr>
  </w:style>
  <w:style w:type="paragraph" w:customStyle="1" w:styleId="306">
    <w:name w:val="正文_0"/>
    <w:qFormat/>
    <w:uiPriority w:val="0"/>
    <w:pPr>
      <w:widowControl w:val="0"/>
      <w:tabs>
        <w:tab w:val="left" w:pos="480"/>
      </w:tabs>
      <w:spacing w:line="360" w:lineRule="auto"/>
      <w:jc w:val="both"/>
    </w:pPr>
    <w:rPr>
      <w:rFonts w:hint="default" w:ascii="Times New Roman" w:hAnsi="Times New Roman" w:eastAsia="宋体" w:cs="Times New Roman"/>
      <w:sz w:val="24"/>
      <w:szCs w:val="22"/>
      <w:lang w:val="en-US" w:eastAsia="zh-CN" w:bidi="ar-SA"/>
    </w:rPr>
  </w:style>
  <w:style w:type="paragraph" w:customStyle="1" w:styleId="307">
    <w:name w:val="xl78"/>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308">
    <w:name w:val="p0"/>
    <w:basedOn w:val="1"/>
    <w:qFormat/>
    <w:uiPriority w:val="0"/>
    <w:pPr>
      <w:widowControl/>
    </w:pPr>
    <w:rPr>
      <w:szCs w:val="20"/>
    </w:rPr>
  </w:style>
  <w:style w:type="paragraph" w:customStyle="1" w:styleId="309">
    <w:name w:val="列表段落1"/>
    <w:basedOn w:val="1"/>
    <w:qFormat/>
    <w:uiPriority w:val="0"/>
    <w:pPr>
      <w:ind w:firstLine="420"/>
    </w:pPr>
  </w:style>
  <w:style w:type="paragraph" w:customStyle="1" w:styleId="310">
    <w:name w:val="xl8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0"/>
      <w:szCs w:val="20"/>
    </w:rPr>
  </w:style>
  <w:style w:type="paragraph" w:customStyle="1" w:styleId="311">
    <w:name w:val="Table Paragraph"/>
    <w:basedOn w:val="1"/>
    <w:qFormat/>
    <w:uiPriority w:val="1"/>
  </w:style>
  <w:style w:type="paragraph" w:customStyle="1" w:styleId="312">
    <w:name w:val="Body text|1"/>
    <w:basedOn w:val="1"/>
    <w:qFormat/>
    <w:uiPriority w:val="0"/>
    <w:pPr>
      <w:spacing w:line="350" w:lineRule="auto"/>
      <w:ind w:firstLine="400"/>
      <w:jc w:val="left"/>
    </w:pPr>
    <w:rPr>
      <w:rFonts w:ascii="宋体" w:hAnsi="宋体" w:cs="宋体"/>
      <w:sz w:val="30"/>
      <w:szCs w:val="30"/>
    </w:rPr>
  </w:style>
  <w:style w:type="paragraph" w:customStyle="1" w:styleId="313">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314">
    <w:name w:val="普通(网站)1"/>
    <w:basedOn w:val="1"/>
    <w:qFormat/>
    <w:uiPriority w:val="0"/>
    <w:pPr>
      <w:jc w:val="left"/>
    </w:pPr>
    <w:rPr>
      <w:sz w:val="24"/>
    </w:rPr>
  </w:style>
  <w:style w:type="paragraph" w:customStyle="1" w:styleId="315">
    <w:name w:val="正文_1"/>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316">
    <w:name w:val="无间隔1"/>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17">
    <w:name w:val="xl87"/>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left"/>
    </w:pPr>
    <w:rPr>
      <w:rFonts w:ascii="宋体" w:hAnsi="宋体" w:cs="宋体"/>
      <w:color w:val="000000"/>
      <w:sz w:val="20"/>
      <w:szCs w:val="20"/>
    </w:rPr>
  </w:style>
  <w:style w:type="paragraph" w:customStyle="1" w:styleId="318">
    <w:name w:val="msonormal"/>
    <w:basedOn w:val="1"/>
    <w:qFormat/>
    <w:uiPriority w:val="0"/>
    <w:pPr>
      <w:widowControl/>
      <w:spacing w:before="100" w:beforeAutospacing="1" w:after="100" w:afterAutospacing="1"/>
      <w:jc w:val="left"/>
    </w:pPr>
    <w:rPr>
      <w:rFonts w:ascii="宋体" w:hAnsi="宋体" w:cs="宋体"/>
      <w:sz w:val="24"/>
    </w:rPr>
  </w:style>
  <w:style w:type="paragraph" w:customStyle="1" w:styleId="319">
    <w:name w:val="xl8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b/>
      <w:bCs/>
      <w:color w:val="000000"/>
      <w:sz w:val="20"/>
      <w:szCs w:val="20"/>
    </w:rPr>
  </w:style>
  <w:style w:type="paragraph" w:customStyle="1" w:styleId="320">
    <w:name w:val="xl7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321">
    <w:name w:val="xl7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0"/>
      <w:szCs w:val="20"/>
    </w:rPr>
  </w:style>
  <w:style w:type="paragraph" w:customStyle="1" w:styleId="322">
    <w:name w:val="_Style 1"/>
    <w:qFormat/>
    <w:uiPriority w:val="1"/>
    <w:pPr>
      <w:widowControl w:val="0"/>
      <w:jc w:val="both"/>
    </w:pPr>
    <w:rPr>
      <w:rFonts w:hint="default" w:ascii="Times New Roman" w:hAnsi="Times New Roman" w:eastAsia="宋体" w:cs="Times New Roman"/>
      <w:sz w:val="21"/>
      <w:szCs w:val="24"/>
      <w:lang w:val="en-US" w:eastAsia="zh-CN" w:bidi="ar-SA"/>
    </w:rPr>
  </w:style>
  <w:style w:type="paragraph" w:customStyle="1" w:styleId="323">
    <w:name w:val="段"/>
    <w:next w:val="1"/>
    <w:qFormat/>
    <w:uiPriority w:val="99"/>
    <w:pPr>
      <w:ind w:firstLine="200"/>
      <w:jc w:val="both"/>
    </w:pPr>
    <w:rPr>
      <w:rFonts w:hint="default" w:ascii="宋体" w:hAnsi="宋体" w:eastAsia="宋体" w:cs="Times New Roman"/>
      <w:sz w:val="21"/>
      <w:szCs w:val="21"/>
      <w:lang w:val="en-US" w:eastAsia="zh-CN" w:bidi="ar-SA"/>
    </w:rPr>
  </w:style>
  <w:style w:type="paragraph" w:customStyle="1" w:styleId="324">
    <w:name w:val="Heading21"/>
    <w:basedOn w:val="1"/>
    <w:next w:val="1"/>
    <w:qFormat/>
    <w:uiPriority w:val="0"/>
    <w:pPr>
      <w:keepNext/>
      <w:keepLines/>
      <w:spacing w:before="260" w:after="260" w:line="416" w:lineRule="auto"/>
    </w:pPr>
    <w:rPr>
      <w:rFonts w:ascii="Arial" w:hAnsi="Arial" w:eastAsia="黑体" w:cs="Times New Roman"/>
      <w:b/>
      <w:bCs/>
      <w:sz w:val="32"/>
      <w:szCs w:val="32"/>
    </w:rPr>
  </w:style>
  <w:style w:type="paragraph" w:customStyle="1" w:styleId="325">
    <w:name w:val="CM15"/>
    <w:basedOn w:val="298"/>
    <w:next w:val="298"/>
    <w:qFormat/>
    <w:uiPriority w:val="0"/>
    <w:pPr>
      <w:spacing w:line="468" w:lineRule="atLeast"/>
    </w:pPr>
    <w:rPr>
      <w:rFonts w:ascii="Sim Sun" w:eastAsia="Sim Sun" w:cs="Times New Roman"/>
      <w:color w:val="000000"/>
    </w:rPr>
  </w:style>
  <w:style w:type="paragraph" w:customStyle="1" w:styleId="326">
    <w:name w:val="xl88"/>
    <w:basedOn w:val="1"/>
    <w:qFormat/>
    <w:uiPriority w:val="0"/>
    <w:pPr>
      <w:widowControl/>
      <w:pBdr>
        <w:top w:val="single" w:color="000000" w:sz="4" w:space="0"/>
        <w:bottom w:val="single" w:color="000000" w:sz="4" w:space="0"/>
      </w:pBdr>
      <w:shd w:val="clear" w:color="000000" w:fill="FFFFFF"/>
      <w:spacing w:before="100" w:beforeAutospacing="1" w:after="100" w:afterAutospacing="1"/>
      <w:jc w:val="left"/>
    </w:pPr>
    <w:rPr>
      <w:rFonts w:ascii="宋体" w:hAnsi="宋体" w:cs="宋体"/>
      <w:color w:val="000000"/>
      <w:sz w:val="20"/>
      <w:szCs w:val="20"/>
    </w:rPr>
  </w:style>
  <w:style w:type="paragraph" w:customStyle="1" w:styleId="327">
    <w:name w:val="正文_0_0"/>
    <w:qFormat/>
    <w:uiPriority w:val="0"/>
    <w:pPr>
      <w:widowControl w:val="0"/>
      <w:spacing w:line="360" w:lineRule="auto"/>
      <w:ind w:firstLine="480"/>
      <w:jc w:val="both"/>
    </w:pPr>
    <w:rPr>
      <w:rFonts w:hint="default" w:ascii="宋体" w:hAnsi="宋体" w:eastAsia="宋体" w:cs="Times New Roman"/>
      <w:color w:val="000000"/>
      <w:sz w:val="24"/>
      <w:szCs w:val="24"/>
      <w:lang w:val="en-US" w:eastAsia="zh-CN" w:bidi="ar-SA"/>
    </w:rPr>
  </w:style>
  <w:style w:type="paragraph" w:customStyle="1" w:styleId="328">
    <w:name w:val="font5"/>
    <w:basedOn w:val="1"/>
    <w:qFormat/>
    <w:uiPriority w:val="0"/>
    <w:pPr>
      <w:widowControl/>
      <w:spacing w:before="100" w:beforeAutospacing="1" w:after="100" w:afterAutospacing="1"/>
      <w:jc w:val="left"/>
    </w:pPr>
    <w:rPr>
      <w:rFonts w:ascii="等线" w:hAnsi="等线" w:eastAsia="等线" w:cs="宋体"/>
      <w:sz w:val="18"/>
      <w:szCs w:val="18"/>
    </w:rPr>
  </w:style>
  <w:style w:type="paragraph" w:customStyle="1" w:styleId="329">
    <w:name w:val="列出段落1"/>
    <w:basedOn w:val="1"/>
    <w:qFormat/>
    <w:uiPriority w:val="0"/>
    <w:pPr>
      <w:ind w:firstLine="420"/>
    </w:pPr>
    <w:rPr>
      <w:rFonts w:ascii="仿宋_GB2312" w:eastAsia="仿宋_GB2312"/>
      <w:sz w:val="32"/>
    </w:rPr>
  </w:style>
  <w:style w:type="paragraph" w:customStyle="1" w:styleId="330">
    <w:name w:val="xl7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331">
    <w:name w:val="_Style 36"/>
    <w:basedOn w:val="1"/>
    <w:qFormat/>
    <w:uiPriority w:val="0"/>
    <w:rPr>
      <w:rFonts w:ascii="Tahoma" w:hAnsi="Tahoma"/>
      <w:sz w:val="24"/>
      <w:szCs w:val="20"/>
    </w:rPr>
  </w:style>
  <w:style w:type="paragraph" w:customStyle="1" w:styleId="332">
    <w:name w:val="xl7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b/>
      <w:bCs/>
      <w:color w:val="000000"/>
      <w:sz w:val="20"/>
      <w:szCs w:val="20"/>
    </w:rPr>
  </w:style>
  <w:style w:type="paragraph" w:customStyle="1" w:styleId="333">
    <w:name w:val="xl84"/>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left"/>
    </w:pPr>
    <w:rPr>
      <w:rFonts w:ascii="宋体" w:hAnsi="宋体" w:cs="宋体"/>
      <w:b/>
      <w:bCs/>
      <w:color w:val="000000"/>
      <w:sz w:val="20"/>
      <w:szCs w:val="20"/>
    </w:rPr>
  </w:style>
  <w:style w:type="paragraph" w:customStyle="1" w:styleId="334">
    <w:name w:val="xl7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335">
    <w:name w:val="xl8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0"/>
      <w:szCs w:val="20"/>
    </w:rPr>
  </w:style>
  <w:style w:type="paragraph" w:customStyle="1" w:styleId="336">
    <w:name w:val="xl72"/>
    <w:basedOn w:val="1"/>
    <w:qFormat/>
    <w:uiPriority w:val="0"/>
    <w:pPr>
      <w:widowControl/>
      <w:shd w:val="clear" w:color="000000" w:fill="FFFFFF"/>
      <w:spacing w:before="100" w:beforeAutospacing="1" w:after="100" w:afterAutospacing="1"/>
      <w:jc w:val="left"/>
    </w:pPr>
    <w:rPr>
      <w:rFonts w:ascii="宋体" w:hAnsi="宋体" w:cs="宋体"/>
      <w:sz w:val="24"/>
    </w:rPr>
  </w:style>
  <w:style w:type="paragraph" w:customStyle="1" w:styleId="337">
    <w:name w:val="xl85"/>
    <w:basedOn w:val="1"/>
    <w:qFormat/>
    <w:uiPriority w:val="0"/>
    <w:pPr>
      <w:widowControl/>
      <w:pBdr>
        <w:top w:val="single" w:color="000000" w:sz="4" w:space="0"/>
        <w:bottom w:val="single" w:color="000000" w:sz="4" w:space="0"/>
      </w:pBdr>
      <w:shd w:val="clear" w:color="000000" w:fill="FFFFFF"/>
      <w:spacing w:before="100" w:beforeAutospacing="1" w:after="100" w:afterAutospacing="1"/>
      <w:jc w:val="left"/>
    </w:pPr>
    <w:rPr>
      <w:rFonts w:ascii="宋体" w:hAnsi="宋体" w:cs="宋体"/>
      <w:b/>
      <w:bCs/>
      <w:color w:val="000000"/>
      <w:sz w:val="20"/>
      <w:szCs w:val="20"/>
    </w:rPr>
  </w:style>
  <w:style w:type="paragraph" w:customStyle="1" w:styleId="338">
    <w:name w:val="首行缩进"/>
    <w:basedOn w:val="1"/>
    <w:qFormat/>
    <w:uiPriority w:val="0"/>
    <w:pPr>
      <w:ind w:firstLine="480"/>
    </w:pPr>
  </w:style>
  <w:style w:type="paragraph" w:styleId="339">
    <w:name w:val="List Paragraph"/>
    <w:basedOn w:val="1"/>
    <w:qFormat/>
    <w:uiPriority w:val="99"/>
    <w:pPr>
      <w:ind w:firstLine="420"/>
    </w:pPr>
  </w:style>
  <w:style w:type="paragraph" w:customStyle="1" w:styleId="340">
    <w:name w:val="Char Char8"/>
    <w:basedOn w:val="1"/>
    <w:qFormat/>
    <w:uiPriority w:val="0"/>
    <w:rPr>
      <w:rFonts w:ascii="Tahoma" w:hAnsi="Tahoma" w:eastAsia="Times New Roman"/>
      <w:sz w:val="24"/>
      <w:szCs w:val="20"/>
    </w:rPr>
  </w:style>
  <w:style w:type="paragraph" w:customStyle="1" w:styleId="341">
    <w:name w:val="正文文本1"/>
    <w:basedOn w:val="1"/>
    <w:qFormat/>
    <w:uiPriority w:val="0"/>
  </w:style>
  <w:style w:type="character" w:customStyle="1" w:styleId="342">
    <w:name w:val="NormalCharacter1"/>
    <w:link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QB</Company>
  <Pages>72</Pages>
  <Words>17518</Words>
  <Characters>18881</Characters>
  <TotalTime>335</TotalTime>
  <ScaleCrop>false</ScaleCrop>
  <LinksUpToDate>false</LinksUpToDate>
  <CharactersWithSpaces>19203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2020-10-09T07:10:00Z</dcterms:created>
  <dc:creator>微软</dc:creator>
  <cp:lastModifiedBy>黄华桥</cp:lastModifiedBy>
  <dcterms:modified xsi:type="dcterms:W3CDTF">2026-07-23T09:12:22Z</dcterms:modified>
  <dc:title>医疗设</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eyJoZGlkIjoiMWFkMDEzNDY0YzIwMjg3ZTQwMjFkYTBlNzU3NTQwMzQiLCJ1c2VySWQiOiIzNjAzMzMwMjMifQ==</vt:lpwstr>
  </property>
  <property fmtid="{D5CDD505-2E9C-101B-9397-08002B2CF9AE}" pid="3" name="KSOProductBuildVer">
    <vt:lpwstr>2052-12.1.0.26895</vt:lpwstr>
  </property>
  <property fmtid="{D5CDD505-2E9C-101B-9397-08002B2CF9AE}" pid="4" name="ICV">
    <vt:lpwstr>4E68911E50A1478C95FD031272807683_13</vt:lpwstr>
  </property>
</Properties>
</file>