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4AD9">
      <w:pPr>
        <w:rPr>
          <w:rFonts w:hint="eastAsia" w:ascii="宋体" w:hAnsi="宋体" w:cs="宋体"/>
          <w:highlight w:val="none"/>
        </w:rPr>
      </w:pPr>
    </w:p>
    <w:p w14:paraId="70305C78">
      <w:pPr>
        <w:tabs>
          <w:tab w:val="left" w:pos="1710"/>
        </w:tabs>
        <w:rPr>
          <w:rFonts w:hint="eastAsia" w:ascii="宋体" w:hAnsi="宋体" w:cs="宋体"/>
          <w:highlight w:val="none"/>
        </w:rPr>
      </w:pPr>
      <w:bookmarkStart w:id="0" w:name="_Toc183682338"/>
      <w:bookmarkStart w:id="1" w:name="_Toc217446030"/>
    </w:p>
    <w:p w14:paraId="0A584854">
      <w:pPr>
        <w:tabs>
          <w:tab w:val="left" w:pos="1710"/>
        </w:tabs>
        <w:rPr>
          <w:rFonts w:hint="eastAsia" w:ascii="宋体" w:hAnsi="宋体" w:cs="宋体"/>
          <w:highlight w:val="none"/>
        </w:rPr>
      </w:pPr>
    </w:p>
    <w:p w14:paraId="77DB852C">
      <w:pPr>
        <w:jc w:val="center"/>
        <w:rPr>
          <w:rFonts w:hint="eastAsia" w:ascii="宋体" w:hAnsi="宋体" w:cs="宋体"/>
          <w:spacing w:val="116"/>
          <w:sz w:val="52"/>
          <w:highlight w:val="none"/>
        </w:rPr>
      </w:pPr>
      <w:r>
        <w:rPr>
          <w:rFonts w:hint="eastAsia" w:ascii="宋体" w:hAnsi="宋体" w:cs="宋体"/>
          <w:spacing w:val="116"/>
          <w:sz w:val="52"/>
          <w:highlight w:val="none"/>
        </w:rPr>
        <w:drawing>
          <wp:inline distT="0" distB="0" distL="0" distR="0">
            <wp:extent cx="1607820" cy="1223645"/>
            <wp:effectExtent l="0" t="0" r="0" b="0"/>
            <wp:docPr id="1360378709" name="图片 7" descr="c8fd54e04635171d2c89a61e4b5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78709" name="图片 7" descr="c8fd54e04635171d2c89a61e4b516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07820" cy="1223645"/>
                    </a:xfrm>
                    <a:prstGeom prst="rect">
                      <a:avLst/>
                    </a:prstGeom>
                    <a:noFill/>
                    <a:ln>
                      <a:noFill/>
                    </a:ln>
                  </pic:spPr>
                </pic:pic>
              </a:graphicData>
            </a:graphic>
          </wp:inline>
        </w:drawing>
      </w:r>
    </w:p>
    <w:p w14:paraId="3B90CDD7">
      <w:pPr>
        <w:jc w:val="center"/>
        <w:rPr>
          <w:rFonts w:hint="eastAsia" w:ascii="宋体" w:hAnsi="宋体" w:cs="宋体"/>
          <w:b/>
          <w:sz w:val="44"/>
          <w:szCs w:val="44"/>
          <w:highlight w:val="none"/>
        </w:rPr>
      </w:pPr>
      <w:bookmarkStart w:id="2" w:name="OLE_LINK2"/>
      <w:r>
        <w:rPr>
          <w:rFonts w:hint="eastAsia" w:ascii="宋体" w:hAnsi="宋体" w:cs="宋体"/>
          <w:b/>
          <w:sz w:val="44"/>
          <w:szCs w:val="44"/>
          <w:highlight w:val="none"/>
        </w:rPr>
        <w:t>广西睿建项目管理咨询有限公司</w:t>
      </w:r>
    </w:p>
    <w:bookmarkEnd w:id="2"/>
    <w:p w14:paraId="3D357777">
      <w:pPr>
        <w:rPr>
          <w:rFonts w:hint="eastAsia" w:ascii="宋体" w:hAnsi="宋体" w:cs="宋体"/>
          <w:w w:val="90"/>
          <w:sz w:val="72"/>
          <w:szCs w:val="72"/>
          <w:highlight w:val="none"/>
        </w:rPr>
      </w:pPr>
    </w:p>
    <w:p w14:paraId="4734D936">
      <w:pPr>
        <w:jc w:val="center"/>
        <w:rPr>
          <w:rFonts w:hint="eastAsia" w:ascii="宋体" w:hAnsi="宋体" w:cs="宋体"/>
          <w:b/>
          <w:bCs/>
          <w:w w:val="90"/>
          <w:sz w:val="72"/>
          <w:szCs w:val="72"/>
          <w:highlight w:val="none"/>
        </w:rPr>
      </w:pPr>
    </w:p>
    <w:p w14:paraId="517DC34F">
      <w:pPr>
        <w:jc w:val="center"/>
        <w:rPr>
          <w:rFonts w:hint="eastAsia" w:ascii="宋体" w:hAnsi="宋体" w:cs="宋体"/>
          <w:b/>
          <w:bCs/>
          <w:w w:val="90"/>
          <w:sz w:val="72"/>
          <w:szCs w:val="72"/>
          <w:highlight w:val="none"/>
        </w:rPr>
      </w:pPr>
      <w:r>
        <w:rPr>
          <w:rFonts w:hint="eastAsia" w:ascii="宋体" w:hAnsi="宋体" w:cs="宋体"/>
          <w:b/>
          <w:bCs/>
          <w:w w:val="90"/>
          <w:sz w:val="72"/>
          <w:szCs w:val="72"/>
          <w:highlight w:val="none"/>
        </w:rPr>
        <w:t>竞争性磋商文件</w:t>
      </w:r>
    </w:p>
    <w:p w14:paraId="60BA8D9B">
      <w:pPr>
        <w:rPr>
          <w:rFonts w:hint="eastAsia" w:ascii="宋体" w:hAnsi="宋体" w:cs="宋体"/>
          <w:sz w:val="28"/>
          <w:szCs w:val="28"/>
          <w:highlight w:val="none"/>
        </w:rPr>
      </w:pPr>
    </w:p>
    <w:p w14:paraId="6FD76054">
      <w:pPr>
        <w:rPr>
          <w:rFonts w:hint="eastAsia" w:ascii="宋体" w:hAnsi="宋体" w:cs="宋体"/>
          <w:sz w:val="28"/>
          <w:szCs w:val="28"/>
          <w:highlight w:val="none"/>
        </w:rPr>
      </w:pPr>
    </w:p>
    <w:p w14:paraId="34975B5F">
      <w:pPr>
        <w:spacing w:line="400"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t>项目名称：通信业务服务项目</w:t>
      </w:r>
    </w:p>
    <w:p w14:paraId="2D9911DF">
      <w:pPr>
        <w:spacing w:line="400" w:lineRule="exact"/>
        <w:jc w:val="center"/>
        <w:rPr>
          <w:rFonts w:hint="eastAsia" w:ascii="宋体" w:hAnsi="宋体" w:cs="宋体"/>
          <w:b/>
          <w:bCs/>
          <w:sz w:val="36"/>
          <w:szCs w:val="36"/>
          <w:highlight w:val="none"/>
        </w:rPr>
      </w:pPr>
    </w:p>
    <w:p w14:paraId="644F60FD">
      <w:pPr>
        <w:spacing w:line="400" w:lineRule="exact"/>
        <w:ind w:firstLine="2168" w:firstLineChars="600"/>
        <w:rPr>
          <w:rFonts w:hint="eastAsia" w:ascii="宋体" w:hAnsi="宋体" w:cs="宋体"/>
          <w:b/>
          <w:bCs/>
          <w:sz w:val="36"/>
          <w:szCs w:val="36"/>
          <w:highlight w:val="none"/>
        </w:rPr>
      </w:pPr>
      <w:r>
        <w:rPr>
          <w:rFonts w:hint="eastAsia" w:ascii="宋体" w:hAnsi="宋体" w:cs="宋体"/>
          <w:b/>
          <w:bCs/>
          <w:sz w:val="36"/>
          <w:szCs w:val="36"/>
          <w:highlight w:val="none"/>
        </w:rPr>
        <w:t>项目编号：WZZC2026-C3-030006-GXRJ</w:t>
      </w:r>
    </w:p>
    <w:p w14:paraId="5448C6F7">
      <w:pPr>
        <w:rPr>
          <w:rFonts w:hint="eastAsia" w:ascii="宋体" w:hAnsi="宋体" w:cs="宋体"/>
          <w:b/>
          <w:bCs/>
          <w:sz w:val="36"/>
          <w:szCs w:val="36"/>
          <w:highlight w:val="none"/>
        </w:rPr>
      </w:pPr>
    </w:p>
    <w:p w14:paraId="0705D1A4">
      <w:pPr>
        <w:rPr>
          <w:rFonts w:hint="eastAsia" w:ascii="宋体" w:hAnsi="宋体" w:cs="宋体"/>
          <w:b/>
          <w:bCs/>
          <w:sz w:val="36"/>
          <w:szCs w:val="36"/>
          <w:highlight w:val="none"/>
        </w:rPr>
      </w:pPr>
    </w:p>
    <w:p w14:paraId="0548473D">
      <w:pPr>
        <w:rPr>
          <w:rFonts w:hint="eastAsia" w:ascii="宋体" w:hAnsi="宋体" w:cs="宋体"/>
          <w:b/>
          <w:bCs/>
          <w:sz w:val="36"/>
          <w:szCs w:val="36"/>
          <w:highlight w:val="none"/>
        </w:rPr>
      </w:pPr>
    </w:p>
    <w:p w14:paraId="40E1ADA7">
      <w:pPr>
        <w:rPr>
          <w:rFonts w:hint="eastAsia" w:ascii="宋体" w:hAnsi="宋体" w:cs="宋体"/>
          <w:b/>
          <w:bCs/>
          <w:sz w:val="36"/>
          <w:szCs w:val="36"/>
          <w:highlight w:val="none"/>
        </w:rPr>
      </w:pPr>
      <w:r>
        <w:rPr>
          <w:rFonts w:hint="eastAsia" w:ascii="宋体" w:hAnsi="宋体" w:cs="宋体"/>
          <w:b/>
          <w:bCs/>
          <w:sz w:val="36"/>
          <w:szCs w:val="36"/>
          <w:highlight w:val="none"/>
        </w:rPr>
        <w:t xml:space="preserve">       采购单位：梧州市万秀区机关后勤服务中心</w:t>
      </w:r>
    </w:p>
    <w:p w14:paraId="2CCFA5E1">
      <w:pPr>
        <w:ind w:left="-2" w:leftChars="-1" w:firstLine="2349" w:firstLineChars="650"/>
        <w:rPr>
          <w:rFonts w:hint="eastAsia" w:ascii="宋体" w:hAnsi="宋体" w:cs="宋体"/>
          <w:b/>
          <w:bCs/>
          <w:sz w:val="36"/>
          <w:szCs w:val="36"/>
          <w:highlight w:val="none"/>
        </w:rPr>
      </w:pPr>
    </w:p>
    <w:p w14:paraId="351B63C8">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rPr>
        <w:t>采购代理机构：</w:t>
      </w:r>
      <w:bookmarkStart w:id="3" w:name="_Hlk201567281"/>
      <w:r>
        <w:rPr>
          <w:rFonts w:hint="eastAsia" w:ascii="宋体" w:hAnsi="宋体" w:cs="宋体"/>
          <w:b/>
          <w:bCs/>
          <w:sz w:val="36"/>
          <w:szCs w:val="36"/>
          <w:highlight w:val="none"/>
        </w:rPr>
        <w:t>广西睿建项目管理咨询有限公司</w:t>
      </w:r>
      <w:bookmarkEnd w:id="3"/>
    </w:p>
    <w:p w14:paraId="72623608">
      <w:pPr>
        <w:spacing w:line="360" w:lineRule="auto"/>
        <w:ind w:firstLine="3975" w:firstLineChars="1100"/>
        <w:rPr>
          <w:rFonts w:hint="eastAsia" w:ascii="宋体" w:hAnsi="宋体" w:cs="宋体"/>
          <w:b/>
          <w:bCs/>
          <w:sz w:val="36"/>
          <w:szCs w:val="36"/>
          <w:highlight w:val="none"/>
        </w:rPr>
      </w:pPr>
    </w:p>
    <w:p w14:paraId="5BA85296">
      <w:pPr>
        <w:spacing w:line="360" w:lineRule="auto"/>
        <w:ind w:firstLine="3975" w:firstLineChars="1100"/>
        <w:rPr>
          <w:rFonts w:hint="eastAsia" w:ascii="宋体" w:hAnsi="宋体" w:cs="宋体"/>
          <w:b/>
          <w:bCs/>
          <w:sz w:val="36"/>
          <w:szCs w:val="36"/>
          <w:highlight w:val="none"/>
        </w:rPr>
      </w:pPr>
    </w:p>
    <w:p w14:paraId="76CFCE96">
      <w:pPr>
        <w:spacing w:line="360" w:lineRule="auto"/>
        <w:ind w:firstLine="3975" w:firstLineChars="1100"/>
        <w:rPr>
          <w:rFonts w:hint="eastAsia" w:ascii="宋体" w:hAnsi="宋体" w:cs="宋体"/>
          <w:bCs/>
          <w:color w:val="000000"/>
          <w:spacing w:val="2"/>
          <w:sz w:val="30"/>
          <w:szCs w:val="30"/>
          <w:highlight w:val="none"/>
        </w:rPr>
      </w:pPr>
      <w:r>
        <w:rPr>
          <w:rFonts w:hint="eastAsia" w:ascii="宋体" w:hAnsi="宋体" w:cs="宋体"/>
          <w:b/>
          <w:bCs/>
          <w:sz w:val="36"/>
          <w:szCs w:val="36"/>
          <w:highlight w:val="none"/>
        </w:rPr>
        <w:t>2026年0</w:t>
      </w:r>
      <w:r>
        <w:rPr>
          <w:rFonts w:hint="eastAsia" w:ascii="宋体" w:hAnsi="宋体" w:cs="宋体"/>
          <w:b/>
          <w:bCs/>
          <w:sz w:val="36"/>
          <w:szCs w:val="36"/>
          <w:highlight w:val="none"/>
          <w:lang w:val="en-US" w:eastAsia="zh-CN"/>
        </w:rPr>
        <w:t>5</w:t>
      </w:r>
      <w:r>
        <w:rPr>
          <w:rFonts w:hint="eastAsia" w:ascii="宋体" w:hAnsi="宋体" w:cs="宋体"/>
          <w:b/>
          <w:bCs/>
          <w:sz w:val="36"/>
          <w:szCs w:val="36"/>
          <w:highlight w:val="none"/>
        </w:rPr>
        <w:t>月</w:t>
      </w:r>
    </w:p>
    <w:p w14:paraId="1D355604">
      <w:pPr>
        <w:ind w:firstLine="321" w:firstLineChars="100"/>
        <w:jc w:val="center"/>
        <w:rPr>
          <w:rFonts w:hint="eastAsia" w:ascii="宋体" w:hAnsi="宋体" w:cs="宋体"/>
          <w:b/>
          <w:sz w:val="32"/>
          <w:szCs w:val="32"/>
          <w:highlight w:val="none"/>
        </w:rPr>
        <w:sectPr>
          <w:headerReference r:id="rId4" w:type="first"/>
          <w:footerReference r:id="rId7" w:type="first"/>
          <w:footerReference r:id="rId5" w:type="default"/>
          <w:headerReference r:id="rId3" w:type="even"/>
          <w:footerReference r:id="rId6" w:type="even"/>
          <w:pgSz w:w="11906" w:h="16838"/>
          <w:pgMar w:top="1418" w:right="1418" w:bottom="1246" w:left="1418" w:header="851" w:footer="992" w:gutter="0"/>
          <w:pgNumType w:start="0"/>
          <w:cols w:space="720" w:num="1"/>
          <w:titlePg/>
          <w:docGrid w:linePitch="312" w:charSpace="0"/>
        </w:sectPr>
      </w:pPr>
    </w:p>
    <w:p w14:paraId="2231A54E">
      <w:pPr>
        <w:rPr>
          <w:rFonts w:hint="eastAsia" w:ascii="宋体" w:hAnsi="宋体" w:cs="宋体"/>
          <w:sz w:val="32"/>
          <w:szCs w:val="32"/>
          <w:highlight w:val="none"/>
        </w:rPr>
      </w:pPr>
    </w:p>
    <w:p w14:paraId="659F709C">
      <w:pPr>
        <w:snapToGrid w:val="0"/>
        <w:spacing w:before="120" w:after="120" w:line="320" w:lineRule="exact"/>
        <w:jc w:val="center"/>
        <w:outlineLvl w:val="0"/>
        <w:rPr>
          <w:rFonts w:hint="eastAsia" w:ascii="宋体" w:hAnsi="宋体" w:cs="宋体"/>
          <w:sz w:val="32"/>
          <w:szCs w:val="32"/>
          <w:highlight w:val="none"/>
        </w:rPr>
      </w:pPr>
      <w:bookmarkStart w:id="4" w:name="_Toc8568"/>
      <w:bookmarkStart w:id="5" w:name="_Toc17133"/>
      <w:bookmarkStart w:id="6" w:name="_Toc11387"/>
      <w:bookmarkStart w:id="7" w:name="_Toc25649"/>
      <w:r>
        <w:rPr>
          <w:rFonts w:hint="eastAsia" w:ascii="宋体" w:hAnsi="宋体" w:cs="宋体"/>
          <w:sz w:val="32"/>
          <w:szCs w:val="32"/>
          <w:highlight w:val="none"/>
        </w:rPr>
        <w:t>目    录</w:t>
      </w:r>
      <w:bookmarkEnd w:id="4"/>
      <w:bookmarkEnd w:id="5"/>
      <w:bookmarkEnd w:id="6"/>
      <w:bookmarkEnd w:id="7"/>
    </w:p>
    <w:p w14:paraId="30AFF141">
      <w:pPr>
        <w:tabs>
          <w:tab w:val="right" w:leader="dot" w:pos="9070"/>
        </w:tabs>
        <w:spacing w:before="120" w:after="120" w:line="360" w:lineRule="auto"/>
        <w:ind w:firstLine="241" w:firstLineChars="100"/>
        <w:jc w:val="left"/>
        <w:rPr>
          <w:rFonts w:hint="eastAsia" w:ascii="宋体" w:hAnsi="宋体" w:cs="宋体"/>
          <w:b/>
          <w:bCs/>
          <w:caps/>
          <w:sz w:val="24"/>
          <w:highlight w:val="none"/>
        </w:rPr>
      </w:pPr>
      <w:r>
        <w:rPr>
          <w:rFonts w:hint="eastAsia" w:ascii="宋体" w:hAnsi="宋体" w:cs="宋体"/>
          <w:b/>
          <w:bCs/>
          <w:caps/>
          <w:sz w:val="24"/>
          <w:highlight w:val="none"/>
        </w:rPr>
        <w:fldChar w:fldCharType="begin"/>
      </w:r>
      <w:r>
        <w:rPr>
          <w:rFonts w:hint="eastAsia" w:ascii="宋体" w:hAnsi="宋体" w:cs="宋体"/>
          <w:b/>
          <w:bCs/>
          <w:caps/>
          <w:sz w:val="24"/>
          <w:highlight w:val="none"/>
          <w:u w:val="single"/>
        </w:rPr>
        <w:instrText xml:space="preserve"> TOC \o "1-1" \h \z \u </w:instrText>
      </w:r>
      <w:r>
        <w:rPr>
          <w:rFonts w:hint="eastAsia" w:ascii="宋体" w:hAnsi="宋体" w:cs="宋体"/>
          <w:b/>
          <w:bCs/>
          <w:caps/>
          <w:sz w:val="24"/>
          <w:highlight w:val="none"/>
        </w:rPr>
        <w:fldChar w:fldCharType="separate"/>
      </w:r>
      <w:r>
        <w:rPr>
          <w:highlight w:val="none"/>
        </w:rPr>
        <w:fldChar w:fldCharType="begin"/>
      </w:r>
      <w:r>
        <w:rPr>
          <w:highlight w:val="none"/>
        </w:rPr>
        <w:instrText xml:space="preserve"> HYPERLINK \l "_Toc13658" </w:instrText>
      </w:r>
      <w:r>
        <w:rPr>
          <w:highlight w:val="none"/>
        </w:rPr>
        <w:fldChar w:fldCharType="separate"/>
      </w:r>
      <w:r>
        <w:rPr>
          <w:rFonts w:hint="eastAsia" w:ascii="宋体" w:hAnsi="宋体" w:cs="宋体"/>
          <w:b/>
          <w:bCs/>
          <w:caps/>
          <w:sz w:val="24"/>
          <w:szCs w:val="32"/>
          <w:highlight w:val="none"/>
        </w:rPr>
        <w:t>第一章  竞争性磋商公告</w:t>
      </w:r>
      <w:r>
        <w:rPr>
          <w:rFonts w:hint="eastAsia" w:ascii="宋体" w:hAnsi="宋体" w:cs="宋体"/>
          <w:b/>
          <w:bCs/>
          <w:caps/>
          <w:sz w:val="24"/>
          <w:highlight w:val="none"/>
        </w:rPr>
        <w:tab/>
      </w:r>
      <w:r>
        <w:rPr>
          <w:rFonts w:hint="eastAsia" w:ascii="宋体" w:hAnsi="宋体" w:cs="宋体"/>
          <w:b/>
          <w:bCs/>
          <w:caps/>
          <w:sz w:val="24"/>
          <w:highlight w:val="none"/>
        </w:rPr>
        <w:fldChar w:fldCharType="begin"/>
      </w:r>
      <w:r>
        <w:rPr>
          <w:rFonts w:hint="eastAsia" w:ascii="宋体" w:hAnsi="宋体" w:cs="宋体"/>
          <w:b/>
          <w:bCs/>
          <w:caps/>
          <w:sz w:val="24"/>
          <w:highlight w:val="none"/>
        </w:rPr>
        <w:instrText xml:space="preserve"> PAGEREF _Toc13658 \h </w:instrText>
      </w:r>
      <w:r>
        <w:rPr>
          <w:rFonts w:hint="eastAsia" w:ascii="宋体" w:hAnsi="宋体" w:cs="宋体"/>
          <w:b/>
          <w:bCs/>
          <w:caps/>
          <w:sz w:val="24"/>
          <w:highlight w:val="none"/>
        </w:rPr>
        <w:fldChar w:fldCharType="separate"/>
      </w:r>
      <w:r>
        <w:rPr>
          <w:rFonts w:hint="eastAsia" w:ascii="宋体" w:hAnsi="宋体" w:cs="宋体"/>
          <w:b/>
          <w:bCs/>
          <w:caps/>
          <w:sz w:val="24"/>
          <w:highlight w:val="none"/>
        </w:rPr>
        <w:t>1</w:t>
      </w:r>
      <w:r>
        <w:rPr>
          <w:rFonts w:hint="eastAsia" w:ascii="宋体" w:hAnsi="宋体" w:cs="宋体"/>
          <w:b/>
          <w:bCs/>
          <w:caps/>
          <w:sz w:val="24"/>
          <w:highlight w:val="none"/>
        </w:rPr>
        <w:fldChar w:fldCharType="end"/>
      </w:r>
      <w:r>
        <w:rPr>
          <w:rFonts w:hint="eastAsia" w:ascii="宋体" w:hAnsi="宋体" w:cs="宋体"/>
          <w:b/>
          <w:bCs/>
          <w:caps/>
          <w:sz w:val="24"/>
          <w:highlight w:val="none"/>
        </w:rPr>
        <w:fldChar w:fldCharType="end"/>
      </w:r>
    </w:p>
    <w:p w14:paraId="68C7299F">
      <w:pPr>
        <w:tabs>
          <w:tab w:val="right" w:leader="dot" w:pos="9070"/>
        </w:tabs>
        <w:spacing w:before="120" w:after="120" w:line="360" w:lineRule="auto"/>
        <w:ind w:firstLine="210" w:firstLineChars="100"/>
        <w:jc w:val="left"/>
        <w:rPr>
          <w:rFonts w:hint="eastAsia" w:ascii="宋体" w:hAnsi="宋体" w:cs="宋体"/>
          <w:b/>
          <w:bCs/>
          <w:caps/>
          <w:sz w:val="24"/>
          <w:highlight w:val="none"/>
        </w:rPr>
      </w:pPr>
      <w:r>
        <w:rPr>
          <w:highlight w:val="none"/>
        </w:rPr>
        <w:fldChar w:fldCharType="begin"/>
      </w:r>
      <w:r>
        <w:rPr>
          <w:highlight w:val="none"/>
        </w:rPr>
        <w:instrText xml:space="preserve"> HYPERLINK \l "_Toc28253" </w:instrText>
      </w:r>
      <w:r>
        <w:rPr>
          <w:highlight w:val="none"/>
        </w:rPr>
        <w:fldChar w:fldCharType="separate"/>
      </w:r>
      <w:r>
        <w:rPr>
          <w:rFonts w:hint="eastAsia" w:ascii="宋体" w:hAnsi="宋体" w:cs="宋体"/>
          <w:b/>
          <w:bCs/>
          <w:caps/>
          <w:sz w:val="24"/>
          <w:szCs w:val="32"/>
          <w:highlight w:val="none"/>
        </w:rPr>
        <w:t>第二章  服务商须知</w:t>
      </w:r>
      <w:r>
        <w:rPr>
          <w:rFonts w:hint="eastAsia" w:ascii="宋体" w:hAnsi="宋体" w:cs="宋体"/>
          <w:b/>
          <w:bCs/>
          <w:caps/>
          <w:sz w:val="24"/>
          <w:highlight w:val="none"/>
        </w:rPr>
        <w:tab/>
      </w:r>
      <w:r>
        <w:rPr>
          <w:rFonts w:hint="eastAsia" w:ascii="宋体" w:hAnsi="宋体" w:cs="宋体"/>
          <w:b/>
          <w:bCs/>
          <w:caps/>
          <w:sz w:val="24"/>
          <w:highlight w:val="none"/>
        </w:rPr>
        <w:fldChar w:fldCharType="begin"/>
      </w:r>
      <w:r>
        <w:rPr>
          <w:rFonts w:hint="eastAsia" w:ascii="宋体" w:hAnsi="宋体" w:cs="宋体"/>
          <w:b/>
          <w:bCs/>
          <w:caps/>
          <w:sz w:val="24"/>
          <w:highlight w:val="none"/>
        </w:rPr>
        <w:instrText xml:space="preserve"> PAGEREF _Toc28253 \h </w:instrText>
      </w:r>
      <w:r>
        <w:rPr>
          <w:rFonts w:hint="eastAsia" w:ascii="宋体" w:hAnsi="宋体" w:cs="宋体"/>
          <w:b/>
          <w:bCs/>
          <w:caps/>
          <w:sz w:val="24"/>
          <w:highlight w:val="none"/>
        </w:rPr>
        <w:fldChar w:fldCharType="separate"/>
      </w:r>
      <w:r>
        <w:rPr>
          <w:rFonts w:hint="eastAsia" w:ascii="宋体" w:hAnsi="宋体" w:cs="宋体"/>
          <w:b/>
          <w:bCs/>
          <w:caps/>
          <w:sz w:val="24"/>
          <w:highlight w:val="none"/>
        </w:rPr>
        <w:t>4</w:t>
      </w:r>
      <w:r>
        <w:rPr>
          <w:rFonts w:hint="eastAsia" w:ascii="宋体" w:hAnsi="宋体" w:cs="宋体"/>
          <w:b/>
          <w:bCs/>
          <w:caps/>
          <w:sz w:val="24"/>
          <w:highlight w:val="none"/>
        </w:rPr>
        <w:fldChar w:fldCharType="end"/>
      </w:r>
      <w:r>
        <w:rPr>
          <w:rFonts w:hint="eastAsia" w:ascii="宋体" w:hAnsi="宋体" w:cs="宋体"/>
          <w:b/>
          <w:bCs/>
          <w:caps/>
          <w:sz w:val="24"/>
          <w:highlight w:val="none"/>
        </w:rPr>
        <w:fldChar w:fldCharType="end"/>
      </w:r>
    </w:p>
    <w:p w14:paraId="3B949EE4">
      <w:pPr>
        <w:tabs>
          <w:tab w:val="right" w:leader="dot" w:pos="9070"/>
        </w:tabs>
        <w:spacing w:before="120" w:after="120" w:line="360" w:lineRule="auto"/>
        <w:ind w:firstLine="210" w:firstLineChars="100"/>
        <w:jc w:val="left"/>
        <w:rPr>
          <w:rFonts w:hint="eastAsia" w:ascii="宋体" w:hAnsi="宋体" w:eastAsia="宋体" w:cs="宋体"/>
          <w:b/>
          <w:bCs/>
          <w:caps/>
          <w:sz w:val="24"/>
          <w:highlight w:val="none"/>
          <w:lang w:val="en-US" w:eastAsia="zh-CN"/>
        </w:rPr>
      </w:pPr>
      <w:r>
        <w:rPr>
          <w:highlight w:val="none"/>
        </w:rPr>
        <w:fldChar w:fldCharType="begin"/>
      </w:r>
      <w:r>
        <w:rPr>
          <w:highlight w:val="none"/>
        </w:rPr>
        <w:instrText xml:space="preserve"> HYPERLINK \l "_Toc4444" </w:instrText>
      </w:r>
      <w:r>
        <w:rPr>
          <w:highlight w:val="none"/>
        </w:rPr>
        <w:fldChar w:fldCharType="separate"/>
      </w:r>
      <w:r>
        <w:rPr>
          <w:rFonts w:hint="eastAsia" w:ascii="宋体" w:hAnsi="宋体" w:cs="宋体"/>
          <w:b/>
          <w:caps/>
          <w:sz w:val="24"/>
          <w:szCs w:val="32"/>
          <w:highlight w:val="none"/>
        </w:rPr>
        <w:t>第三章  项目需求和说明</w:t>
      </w:r>
      <w:r>
        <w:rPr>
          <w:rFonts w:hint="eastAsia" w:ascii="宋体" w:hAnsi="宋体" w:cs="宋体"/>
          <w:b/>
          <w:bCs/>
          <w:caps/>
          <w:sz w:val="24"/>
          <w:highlight w:val="none"/>
        </w:rPr>
        <w:tab/>
      </w:r>
      <w:r>
        <w:rPr>
          <w:rFonts w:hint="eastAsia" w:ascii="宋体" w:hAnsi="宋体" w:cs="宋体"/>
          <w:b/>
          <w:bCs/>
          <w:caps/>
          <w:sz w:val="24"/>
          <w:highlight w:val="none"/>
          <w:lang w:val="en-US" w:eastAsia="zh-CN"/>
        </w:rPr>
        <w:t>2</w:t>
      </w:r>
      <w:r>
        <w:rPr>
          <w:rFonts w:hint="eastAsia" w:ascii="宋体" w:hAnsi="宋体" w:cs="宋体"/>
          <w:b/>
          <w:bCs/>
          <w:caps/>
          <w:sz w:val="24"/>
          <w:highlight w:val="none"/>
        </w:rPr>
        <w:fldChar w:fldCharType="end"/>
      </w:r>
      <w:r>
        <w:rPr>
          <w:rFonts w:hint="eastAsia" w:ascii="宋体" w:hAnsi="宋体" w:cs="宋体"/>
          <w:b/>
          <w:bCs/>
          <w:caps/>
          <w:sz w:val="24"/>
          <w:highlight w:val="none"/>
          <w:lang w:val="en-US" w:eastAsia="zh-CN"/>
        </w:rPr>
        <w:t>0</w:t>
      </w:r>
    </w:p>
    <w:p w14:paraId="4FA05A68">
      <w:pPr>
        <w:tabs>
          <w:tab w:val="right" w:leader="dot" w:pos="9070"/>
        </w:tabs>
        <w:spacing w:before="120" w:after="120" w:line="360" w:lineRule="auto"/>
        <w:ind w:firstLine="210" w:firstLineChars="100"/>
        <w:jc w:val="left"/>
        <w:rPr>
          <w:rFonts w:hint="eastAsia" w:ascii="宋体" w:hAnsi="宋体" w:cs="宋体"/>
          <w:b/>
          <w:bCs/>
          <w:caps/>
          <w:sz w:val="24"/>
          <w:highlight w:val="none"/>
        </w:rPr>
      </w:pPr>
      <w:r>
        <w:rPr>
          <w:highlight w:val="none"/>
        </w:rPr>
        <w:fldChar w:fldCharType="begin"/>
      </w:r>
      <w:r>
        <w:rPr>
          <w:highlight w:val="none"/>
        </w:rPr>
        <w:instrText xml:space="preserve"> HYPERLINK \l "_Toc13377" </w:instrText>
      </w:r>
      <w:r>
        <w:rPr>
          <w:highlight w:val="none"/>
        </w:rPr>
        <w:fldChar w:fldCharType="separate"/>
      </w:r>
      <w:r>
        <w:rPr>
          <w:rFonts w:hint="eastAsia" w:ascii="宋体" w:hAnsi="宋体" w:cs="宋体"/>
          <w:b/>
          <w:bCs/>
          <w:caps/>
          <w:sz w:val="24"/>
          <w:szCs w:val="32"/>
          <w:highlight w:val="none"/>
        </w:rPr>
        <w:t>第四章  评审方法及评审标准</w:t>
      </w:r>
      <w:r>
        <w:rPr>
          <w:rFonts w:hint="eastAsia" w:ascii="宋体" w:hAnsi="宋体" w:cs="宋体"/>
          <w:b/>
          <w:bCs/>
          <w:caps/>
          <w:sz w:val="24"/>
          <w:highlight w:val="none"/>
        </w:rPr>
        <w:tab/>
      </w:r>
      <w:r>
        <w:rPr>
          <w:rFonts w:hint="eastAsia" w:ascii="宋体" w:hAnsi="宋体" w:cs="宋体"/>
          <w:b/>
          <w:bCs/>
          <w:caps/>
          <w:sz w:val="24"/>
          <w:highlight w:val="none"/>
        </w:rPr>
        <w:fldChar w:fldCharType="begin"/>
      </w:r>
      <w:r>
        <w:rPr>
          <w:rFonts w:hint="eastAsia" w:ascii="宋体" w:hAnsi="宋体" w:cs="宋体"/>
          <w:b/>
          <w:bCs/>
          <w:caps/>
          <w:sz w:val="24"/>
          <w:highlight w:val="none"/>
        </w:rPr>
        <w:instrText xml:space="preserve"> PAGEREF _Toc13377 \h </w:instrText>
      </w:r>
      <w:r>
        <w:rPr>
          <w:rFonts w:hint="eastAsia" w:ascii="宋体" w:hAnsi="宋体" w:cs="宋体"/>
          <w:b/>
          <w:bCs/>
          <w:caps/>
          <w:sz w:val="24"/>
          <w:highlight w:val="none"/>
        </w:rPr>
        <w:fldChar w:fldCharType="separate"/>
      </w:r>
      <w:r>
        <w:rPr>
          <w:rFonts w:hint="eastAsia" w:ascii="宋体" w:hAnsi="宋体" w:cs="宋体"/>
          <w:b/>
          <w:bCs/>
          <w:caps/>
          <w:sz w:val="24"/>
          <w:highlight w:val="none"/>
        </w:rPr>
        <w:t>2</w:t>
      </w:r>
      <w:r>
        <w:rPr>
          <w:rFonts w:hint="eastAsia" w:ascii="宋体" w:hAnsi="宋体" w:cs="宋体"/>
          <w:b/>
          <w:bCs/>
          <w:caps/>
          <w:sz w:val="24"/>
          <w:highlight w:val="none"/>
          <w:lang w:val="en-US" w:eastAsia="zh-CN"/>
        </w:rPr>
        <w:t>3</w:t>
      </w:r>
      <w:r>
        <w:rPr>
          <w:rFonts w:hint="eastAsia" w:ascii="宋体" w:hAnsi="宋体" w:cs="宋体"/>
          <w:b/>
          <w:bCs/>
          <w:caps/>
          <w:sz w:val="24"/>
          <w:highlight w:val="none"/>
        </w:rPr>
        <w:fldChar w:fldCharType="end"/>
      </w:r>
      <w:r>
        <w:rPr>
          <w:rFonts w:hint="eastAsia" w:ascii="宋体" w:hAnsi="宋体" w:cs="宋体"/>
          <w:b/>
          <w:bCs/>
          <w:caps/>
          <w:sz w:val="24"/>
          <w:highlight w:val="none"/>
        </w:rPr>
        <w:fldChar w:fldCharType="end"/>
      </w:r>
    </w:p>
    <w:p w14:paraId="55B92FDB">
      <w:pPr>
        <w:tabs>
          <w:tab w:val="right" w:leader="dot" w:pos="9070"/>
        </w:tabs>
        <w:spacing w:before="120" w:after="120" w:line="360" w:lineRule="auto"/>
        <w:ind w:firstLine="210" w:firstLineChars="100"/>
        <w:jc w:val="left"/>
        <w:rPr>
          <w:rFonts w:hint="eastAsia" w:ascii="宋体" w:hAnsi="宋体" w:eastAsia="宋体" w:cs="宋体"/>
          <w:b/>
          <w:bCs/>
          <w:caps/>
          <w:sz w:val="24"/>
          <w:highlight w:val="none"/>
          <w:lang w:val="en-US" w:eastAsia="zh-CN"/>
        </w:rPr>
      </w:pPr>
      <w:r>
        <w:rPr>
          <w:highlight w:val="none"/>
        </w:rPr>
        <w:fldChar w:fldCharType="begin"/>
      </w:r>
      <w:r>
        <w:rPr>
          <w:highlight w:val="none"/>
        </w:rPr>
        <w:instrText xml:space="preserve"> HYPERLINK \l "_Toc2374" </w:instrText>
      </w:r>
      <w:r>
        <w:rPr>
          <w:highlight w:val="none"/>
        </w:rPr>
        <w:fldChar w:fldCharType="separate"/>
      </w:r>
      <w:r>
        <w:rPr>
          <w:rFonts w:hint="eastAsia" w:ascii="宋体" w:hAnsi="宋体" w:cs="宋体"/>
          <w:b/>
          <w:bCs/>
          <w:caps/>
          <w:sz w:val="24"/>
          <w:szCs w:val="32"/>
          <w:highlight w:val="none"/>
        </w:rPr>
        <w:t>第五章  合同主要条款格式</w:t>
      </w:r>
      <w:r>
        <w:rPr>
          <w:rFonts w:hint="eastAsia" w:ascii="宋体" w:hAnsi="宋体" w:cs="宋体"/>
          <w:b/>
          <w:bCs/>
          <w:caps/>
          <w:sz w:val="24"/>
          <w:highlight w:val="none"/>
        </w:rPr>
        <w:tab/>
      </w:r>
      <w:bookmarkStart w:id="8" w:name="_Hlt87001294"/>
      <w:bookmarkStart w:id="9" w:name="_Hlt87001293"/>
      <w:r>
        <w:rPr>
          <w:rFonts w:hint="eastAsia" w:ascii="宋体" w:hAnsi="宋体" w:cs="宋体"/>
          <w:b/>
          <w:bCs/>
          <w:caps/>
          <w:sz w:val="24"/>
          <w:highlight w:val="none"/>
        </w:rPr>
        <w:fldChar w:fldCharType="begin"/>
      </w:r>
      <w:r>
        <w:rPr>
          <w:rFonts w:hint="eastAsia" w:ascii="宋体" w:hAnsi="宋体" w:cs="宋体"/>
          <w:b/>
          <w:bCs/>
          <w:caps/>
          <w:sz w:val="24"/>
          <w:highlight w:val="none"/>
        </w:rPr>
        <w:instrText xml:space="preserve"> PAGEREF _Toc2374 \h </w:instrText>
      </w:r>
      <w:r>
        <w:rPr>
          <w:rFonts w:hint="eastAsia" w:ascii="宋体" w:hAnsi="宋体" w:cs="宋体"/>
          <w:b/>
          <w:bCs/>
          <w:caps/>
          <w:sz w:val="24"/>
          <w:highlight w:val="none"/>
        </w:rPr>
        <w:fldChar w:fldCharType="separate"/>
      </w:r>
      <w:r>
        <w:rPr>
          <w:rFonts w:hint="eastAsia" w:ascii="宋体" w:hAnsi="宋体" w:cs="宋体"/>
          <w:b/>
          <w:bCs/>
          <w:caps/>
          <w:sz w:val="24"/>
          <w:highlight w:val="none"/>
        </w:rPr>
        <w:t>2</w:t>
      </w:r>
      <w:r>
        <w:rPr>
          <w:rFonts w:hint="eastAsia" w:ascii="宋体" w:hAnsi="宋体" w:cs="宋体"/>
          <w:b/>
          <w:bCs/>
          <w:caps/>
          <w:sz w:val="24"/>
          <w:highlight w:val="none"/>
        </w:rPr>
        <w:fldChar w:fldCharType="end"/>
      </w:r>
      <w:bookmarkEnd w:id="8"/>
      <w:bookmarkEnd w:id="9"/>
      <w:r>
        <w:rPr>
          <w:rFonts w:hint="eastAsia" w:ascii="宋体" w:hAnsi="宋体" w:cs="宋体"/>
          <w:b/>
          <w:bCs/>
          <w:caps/>
          <w:sz w:val="24"/>
          <w:highlight w:val="none"/>
        </w:rPr>
        <w:fldChar w:fldCharType="end"/>
      </w:r>
      <w:r>
        <w:rPr>
          <w:rFonts w:hint="eastAsia" w:ascii="宋体" w:hAnsi="宋体" w:cs="宋体"/>
          <w:b/>
          <w:bCs/>
          <w:caps/>
          <w:sz w:val="24"/>
          <w:highlight w:val="none"/>
          <w:lang w:val="en-US" w:eastAsia="zh-CN"/>
        </w:rPr>
        <w:t>9</w:t>
      </w:r>
    </w:p>
    <w:p w14:paraId="3C6DC9DD">
      <w:pPr>
        <w:tabs>
          <w:tab w:val="right" w:leader="dot" w:pos="9070"/>
        </w:tabs>
        <w:spacing w:before="120" w:after="120" w:line="360" w:lineRule="auto"/>
        <w:ind w:firstLine="210" w:firstLineChars="100"/>
        <w:jc w:val="left"/>
        <w:rPr>
          <w:rFonts w:hint="eastAsia" w:ascii="宋体" w:hAnsi="宋体" w:eastAsia="宋体" w:cs="宋体"/>
          <w:b/>
          <w:bCs/>
          <w:caps/>
          <w:sz w:val="24"/>
          <w:highlight w:val="none"/>
          <w:lang w:val="en-US" w:eastAsia="zh-CN"/>
        </w:rPr>
      </w:pPr>
      <w:r>
        <w:rPr>
          <w:highlight w:val="none"/>
        </w:rPr>
        <w:fldChar w:fldCharType="begin"/>
      </w:r>
      <w:r>
        <w:rPr>
          <w:highlight w:val="none"/>
        </w:rPr>
        <w:instrText xml:space="preserve"> HYPERLINK \l "_Toc15178" </w:instrText>
      </w:r>
      <w:r>
        <w:rPr>
          <w:highlight w:val="none"/>
        </w:rPr>
        <w:fldChar w:fldCharType="separate"/>
      </w:r>
      <w:r>
        <w:rPr>
          <w:rFonts w:hint="eastAsia" w:ascii="宋体" w:hAnsi="宋体" w:cs="宋体"/>
          <w:b/>
          <w:bCs/>
          <w:caps/>
          <w:sz w:val="24"/>
          <w:szCs w:val="32"/>
          <w:highlight w:val="none"/>
        </w:rPr>
        <w:t>第六章  响应文件格式</w:t>
      </w:r>
      <w:r>
        <w:rPr>
          <w:rFonts w:hint="eastAsia" w:ascii="宋体" w:hAnsi="宋体" w:cs="宋体"/>
          <w:b/>
          <w:bCs/>
          <w:caps/>
          <w:sz w:val="24"/>
          <w:highlight w:val="none"/>
        </w:rPr>
        <w:tab/>
      </w:r>
      <w:r>
        <w:rPr>
          <w:rFonts w:hint="eastAsia" w:ascii="宋体" w:hAnsi="宋体" w:cs="宋体"/>
          <w:b/>
          <w:bCs/>
          <w:caps/>
          <w:sz w:val="24"/>
          <w:highlight w:val="none"/>
        </w:rPr>
        <w:fldChar w:fldCharType="begin"/>
      </w:r>
      <w:r>
        <w:rPr>
          <w:rFonts w:hint="eastAsia" w:ascii="宋体" w:hAnsi="宋体" w:cs="宋体"/>
          <w:b/>
          <w:bCs/>
          <w:caps/>
          <w:sz w:val="24"/>
          <w:highlight w:val="none"/>
        </w:rPr>
        <w:instrText xml:space="preserve"> PAGEREF _Toc15178 \h </w:instrText>
      </w:r>
      <w:r>
        <w:rPr>
          <w:rFonts w:hint="eastAsia" w:ascii="宋体" w:hAnsi="宋体" w:cs="宋体"/>
          <w:b/>
          <w:bCs/>
          <w:caps/>
          <w:sz w:val="24"/>
          <w:highlight w:val="none"/>
        </w:rPr>
        <w:fldChar w:fldCharType="separate"/>
      </w:r>
      <w:r>
        <w:rPr>
          <w:rFonts w:hint="eastAsia" w:ascii="宋体" w:hAnsi="宋体" w:cs="宋体"/>
          <w:b/>
          <w:bCs/>
          <w:caps/>
          <w:sz w:val="24"/>
          <w:highlight w:val="none"/>
        </w:rPr>
        <w:t>3</w:t>
      </w:r>
      <w:r>
        <w:rPr>
          <w:rFonts w:hint="eastAsia" w:ascii="宋体" w:hAnsi="宋体" w:cs="宋体"/>
          <w:b/>
          <w:bCs/>
          <w:caps/>
          <w:sz w:val="24"/>
          <w:highlight w:val="none"/>
        </w:rPr>
        <w:fldChar w:fldCharType="end"/>
      </w:r>
      <w:r>
        <w:rPr>
          <w:rFonts w:hint="eastAsia" w:ascii="宋体" w:hAnsi="宋体" w:cs="宋体"/>
          <w:b/>
          <w:bCs/>
          <w:caps/>
          <w:sz w:val="24"/>
          <w:highlight w:val="none"/>
        </w:rPr>
        <w:fldChar w:fldCharType="end"/>
      </w:r>
      <w:r>
        <w:rPr>
          <w:rFonts w:hint="eastAsia" w:ascii="宋体" w:hAnsi="宋体" w:cs="宋体"/>
          <w:b/>
          <w:bCs/>
          <w:caps/>
          <w:sz w:val="24"/>
          <w:highlight w:val="none"/>
          <w:lang w:val="en-US" w:eastAsia="zh-CN"/>
        </w:rPr>
        <w:t>7</w:t>
      </w:r>
    </w:p>
    <w:p w14:paraId="5AE5ECF0">
      <w:pPr>
        <w:tabs>
          <w:tab w:val="right" w:leader="dot" w:pos="8398"/>
        </w:tabs>
        <w:spacing w:before="120" w:after="120" w:line="360" w:lineRule="auto"/>
        <w:ind w:firstLine="241" w:firstLineChars="100"/>
        <w:jc w:val="left"/>
        <w:rPr>
          <w:rFonts w:hint="eastAsia" w:ascii="宋体" w:hAnsi="宋体" w:cs="宋体"/>
          <w:b/>
          <w:bCs/>
          <w:caps/>
          <w:sz w:val="28"/>
          <w:szCs w:val="28"/>
          <w:highlight w:val="none"/>
        </w:rPr>
      </w:pPr>
      <w:r>
        <w:rPr>
          <w:rFonts w:hint="eastAsia" w:ascii="宋体" w:hAnsi="宋体" w:cs="宋体"/>
          <w:b/>
          <w:bCs/>
          <w:caps/>
          <w:sz w:val="24"/>
          <w:szCs w:val="28"/>
          <w:highlight w:val="none"/>
        </w:rPr>
        <w:fldChar w:fldCharType="end"/>
      </w:r>
    </w:p>
    <w:p w14:paraId="41BFA23B">
      <w:pPr>
        <w:spacing w:before="120" w:beforeLines="50" w:line="480" w:lineRule="exact"/>
        <w:rPr>
          <w:rFonts w:hint="eastAsia" w:ascii="宋体" w:hAnsi="宋体" w:cs="宋体"/>
          <w:sz w:val="28"/>
          <w:szCs w:val="28"/>
          <w:highlight w:val="none"/>
        </w:rPr>
      </w:pPr>
    </w:p>
    <w:p w14:paraId="6FBF929D">
      <w:pPr>
        <w:spacing w:before="120" w:beforeLines="50" w:line="480" w:lineRule="exact"/>
        <w:rPr>
          <w:rFonts w:hint="eastAsia" w:ascii="宋体" w:hAnsi="宋体" w:cs="宋体"/>
          <w:sz w:val="30"/>
          <w:highlight w:val="none"/>
        </w:rPr>
        <w:sectPr>
          <w:headerReference r:id="rId8" w:type="first"/>
          <w:pgSz w:w="11906" w:h="16838"/>
          <w:pgMar w:top="1418" w:right="1418" w:bottom="1246" w:left="1418" w:header="851" w:footer="992" w:gutter="0"/>
          <w:pgNumType w:start="0"/>
          <w:cols w:space="720" w:num="1"/>
          <w:titlePg/>
          <w:docGrid w:linePitch="312" w:charSpace="0"/>
        </w:sectPr>
      </w:pPr>
    </w:p>
    <w:p w14:paraId="2368816E">
      <w:pPr>
        <w:rPr>
          <w:rFonts w:hint="eastAsia" w:ascii="宋体" w:hAnsi="宋体" w:cs="宋体"/>
          <w:highlight w:val="none"/>
        </w:rPr>
      </w:pPr>
      <w:bookmarkStart w:id="10" w:name="_Toc254970630"/>
      <w:bookmarkStart w:id="11" w:name="_Toc254970489"/>
    </w:p>
    <w:bookmarkEnd w:id="10"/>
    <w:bookmarkEnd w:id="11"/>
    <w:p w14:paraId="7B3A1E1E">
      <w:pPr>
        <w:pStyle w:val="2"/>
        <w:spacing w:line="560" w:lineRule="exact"/>
        <w:jc w:val="center"/>
        <w:rPr>
          <w:rFonts w:hint="eastAsia" w:ascii="宋体" w:hAnsi="宋体" w:cs="宋体"/>
          <w:color w:val="000000"/>
          <w:kern w:val="2"/>
          <w:sz w:val="32"/>
          <w:szCs w:val="32"/>
          <w:highlight w:val="none"/>
        </w:rPr>
      </w:pPr>
      <w:r>
        <w:rPr>
          <w:rFonts w:hint="eastAsia" w:ascii="宋体" w:hAnsi="宋体" w:cs="宋体"/>
          <w:bCs w:val="0"/>
          <w:color w:val="000000"/>
          <w:sz w:val="32"/>
          <w:szCs w:val="32"/>
          <w:highlight w:val="none"/>
        </w:rPr>
        <w:t>第一章 广西睿建项目管理咨询有限公司</w:t>
      </w:r>
    </w:p>
    <w:p w14:paraId="7FA257D6">
      <w:pPr>
        <w:pStyle w:val="2"/>
        <w:spacing w:line="560" w:lineRule="exact"/>
        <w:jc w:val="center"/>
        <w:rPr>
          <w:rFonts w:hint="eastAsia" w:ascii="宋体" w:hAnsi="宋体" w:cs="宋体"/>
          <w:bCs w:val="0"/>
          <w:color w:val="000000"/>
          <w:sz w:val="32"/>
          <w:szCs w:val="32"/>
          <w:highlight w:val="none"/>
        </w:rPr>
      </w:pPr>
      <w:r>
        <w:rPr>
          <w:rFonts w:hint="eastAsia" w:ascii="宋体" w:hAnsi="宋体" w:cs="宋体"/>
          <w:bCs w:val="0"/>
          <w:color w:val="000000"/>
          <w:sz w:val="32"/>
          <w:szCs w:val="32"/>
          <w:highlight w:val="none"/>
        </w:rPr>
        <w:t>通信业务服务项目（WZZC2026-C3-030006-GXRJ）</w:t>
      </w:r>
      <w:bookmarkStart w:id="12" w:name="_Toc27203"/>
      <w:r>
        <w:rPr>
          <w:rFonts w:hint="eastAsia" w:ascii="宋体" w:hAnsi="宋体" w:cs="宋体"/>
          <w:bCs w:val="0"/>
          <w:color w:val="000000"/>
          <w:sz w:val="32"/>
          <w:szCs w:val="32"/>
          <w:highlight w:val="none"/>
        </w:rPr>
        <w:t>竞争性磋商公告</w:t>
      </w:r>
      <w:bookmarkEnd w:id="12"/>
    </w:p>
    <w:p w14:paraId="12109F29">
      <w:pPr>
        <w:pBdr>
          <w:top w:val="single" w:color="auto" w:sz="4" w:space="1"/>
          <w:left w:val="single" w:color="auto" w:sz="4" w:space="4"/>
          <w:bottom w:val="single" w:color="auto" w:sz="4" w:space="1"/>
          <w:right w:val="single" w:color="auto" w:sz="4" w:space="4"/>
        </w:pBdr>
        <w:spacing w:line="264" w:lineRule="auto"/>
        <w:ind w:firstLine="420" w:firstLineChars="200"/>
        <w:rPr>
          <w:rFonts w:hint="eastAsia" w:ascii="宋体" w:hAnsi="宋体" w:cs="宋体"/>
          <w:color w:val="000000"/>
          <w:szCs w:val="21"/>
          <w:highlight w:val="none"/>
        </w:rPr>
      </w:pPr>
      <w:bookmarkStart w:id="13" w:name="_Hlk37430271"/>
      <w:r>
        <w:rPr>
          <w:rFonts w:hint="eastAsia" w:ascii="宋体" w:hAnsi="宋体" w:cs="宋体"/>
          <w:color w:val="000000"/>
          <w:szCs w:val="21"/>
          <w:highlight w:val="none"/>
        </w:rPr>
        <w:t>项目概况</w:t>
      </w:r>
    </w:p>
    <w:p w14:paraId="22B6A975">
      <w:pPr>
        <w:pBdr>
          <w:top w:val="single" w:color="auto" w:sz="4" w:space="1"/>
          <w:left w:val="single" w:color="auto" w:sz="4" w:space="4"/>
          <w:bottom w:val="single" w:color="auto" w:sz="4" w:space="1"/>
          <w:right w:val="single" w:color="auto" w:sz="4" w:space="4"/>
        </w:pBdr>
        <w:spacing w:line="264"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u w:val="single"/>
        </w:rPr>
        <w:t>通信业务服务项目</w:t>
      </w:r>
      <w:r>
        <w:rPr>
          <w:rFonts w:hint="eastAsia" w:ascii="宋体" w:hAnsi="宋体" w:cs="宋体"/>
          <w:color w:val="000000"/>
          <w:szCs w:val="21"/>
          <w:highlight w:val="none"/>
        </w:rPr>
        <w:t>的潜在服务商应在“广西政府采购云平台”（https://www.zcygov.cn）获取采购文件，并于2026年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29</w:t>
      </w:r>
      <w:r>
        <w:rPr>
          <w:rFonts w:hint="eastAsia" w:ascii="宋体" w:hAnsi="宋体" w:cs="宋体"/>
          <w:color w:val="000000"/>
          <w:szCs w:val="21"/>
          <w:highlight w:val="none"/>
        </w:rPr>
        <w:t>日 09:30（北京时间）前提交响应文件。</w:t>
      </w:r>
    </w:p>
    <w:p w14:paraId="548FC4DF">
      <w:pPr>
        <w:pStyle w:val="46"/>
        <w:spacing w:before="255" w:beforeAutospacing="0" w:after="255"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一、项目基本情况</w:t>
      </w:r>
    </w:p>
    <w:p w14:paraId="71B0431D">
      <w:pPr>
        <w:pStyle w:val="46"/>
        <w:spacing w:before="75" w:beforeAutospacing="0" w:after="75" w:afterAutospacing="0" w:line="264" w:lineRule="auto"/>
        <w:ind w:firstLine="630"/>
        <w:rPr>
          <w:rFonts w:hint="eastAsia" w:cs="宋体"/>
          <w:color w:val="000000"/>
          <w:sz w:val="21"/>
          <w:szCs w:val="21"/>
          <w:highlight w:val="none"/>
        </w:rPr>
      </w:pPr>
      <w:r>
        <w:rPr>
          <w:rFonts w:hint="eastAsia" w:cs="宋体"/>
          <w:color w:val="000000"/>
          <w:sz w:val="21"/>
          <w:szCs w:val="21"/>
          <w:highlight w:val="none"/>
        </w:rPr>
        <w:t>项目编号：WZZC2026-C3-030006-GXRJ</w:t>
      </w:r>
    </w:p>
    <w:p w14:paraId="1C786294">
      <w:pPr>
        <w:pStyle w:val="46"/>
        <w:spacing w:before="75" w:beforeAutospacing="0" w:after="75" w:afterAutospacing="0" w:line="264" w:lineRule="auto"/>
        <w:ind w:firstLine="630"/>
        <w:rPr>
          <w:rFonts w:hint="eastAsia" w:cs="宋体"/>
          <w:color w:val="000000"/>
          <w:sz w:val="21"/>
          <w:szCs w:val="21"/>
          <w:highlight w:val="none"/>
        </w:rPr>
      </w:pPr>
      <w:r>
        <w:rPr>
          <w:rFonts w:hint="eastAsia" w:cs="宋体"/>
          <w:color w:val="000000"/>
          <w:sz w:val="21"/>
          <w:szCs w:val="21"/>
          <w:highlight w:val="none"/>
        </w:rPr>
        <w:t>项目名称：通信业务服务项目</w:t>
      </w:r>
    </w:p>
    <w:p w14:paraId="516A89A0">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采购方式：竞争性磋商</w:t>
      </w:r>
    </w:p>
    <w:p w14:paraId="7F2EB25C">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预算总金额（元）：</w:t>
      </w:r>
      <w:bookmarkStart w:id="14" w:name="OLE_LINK3"/>
      <w:r>
        <w:rPr>
          <w:rFonts w:hint="eastAsia" w:cs="宋体"/>
          <w:color w:val="000000"/>
          <w:sz w:val="21"/>
          <w:szCs w:val="21"/>
          <w:highlight w:val="none"/>
        </w:rPr>
        <w:t>700000.00</w:t>
      </w:r>
      <w:bookmarkEnd w:id="14"/>
    </w:p>
    <w:p w14:paraId="08739999">
      <w:pPr>
        <w:pStyle w:val="46"/>
        <w:spacing w:before="75" w:beforeAutospacing="0" w:after="75" w:afterAutospacing="0" w:line="264" w:lineRule="auto"/>
        <w:rPr>
          <w:rFonts w:hint="eastAsia" w:cs="宋体"/>
          <w:color w:val="000000"/>
          <w:sz w:val="21"/>
          <w:szCs w:val="21"/>
          <w:highlight w:val="none"/>
          <w:lang w:eastAsia="zh-CN"/>
        </w:rPr>
      </w:pPr>
      <w:r>
        <w:rPr>
          <w:rFonts w:hint="eastAsia" w:ascii="宋体" w:hAnsi="宋体" w:cs="宋体"/>
          <w:color w:val="000000"/>
          <w:szCs w:val="21"/>
          <w:highlight w:val="none"/>
        </w:rPr>
        <w:t xml:space="preserve"> </w:t>
      </w:r>
      <w:r>
        <w:rPr>
          <w:rFonts w:hint="eastAsia" w:cs="宋体"/>
          <w:color w:val="000000"/>
          <w:sz w:val="21"/>
          <w:szCs w:val="21"/>
          <w:highlight w:val="none"/>
        </w:rPr>
        <w:t>采购需求：提供</w:t>
      </w:r>
      <w:r>
        <w:rPr>
          <w:rFonts w:hint="eastAsia" w:cs="宋体"/>
          <w:color w:val="000000"/>
          <w:sz w:val="21"/>
          <w:szCs w:val="21"/>
          <w:highlight w:val="none"/>
          <w:lang w:eastAsia="zh-CN"/>
        </w:rPr>
        <w:t>249台固定办公电话、249户来电名片、2条静态专线、4条数字电路（含点名系统）、3条财政专线通信业务服务。</w:t>
      </w:r>
    </w:p>
    <w:p w14:paraId="12E03AD2">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最高限价（如有）：700000.00</w:t>
      </w:r>
    </w:p>
    <w:p w14:paraId="3F3D4509">
      <w:pPr>
        <w:pStyle w:val="46"/>
        <w:spacing w:before="75" w:beforeAutospacing="0" w:after="75" w:afterAutospacing="0" w:line="264" w:lineRule="auto"/>
        <w:rPr>
          <w:rFonts w:hint="eastAsia" w:cs="宋体"/>
          <w:color w:val="000000"/>
          <w:kern w:val="2"/>
          <w:sz w:val="21"/>
          <w:szCs w:val="21"/>
          <w:highlight w:val="none"/>
        </w:rPr>
      </w:pPr>
      <w:r>
        <w:rPr>
          <w:rFonts w:hint="eastAsia" w:cs="宋体"/>
          <w:color w:val="000000"/>
          <w:sz w:val="21"/>
          <w:szCs w:val="21"/>
          <w:highlight w:val="none"/>
        </w:rPr>
        <w:t>合同履约期限：</w:t>
      </w:r>
      <w:r>
        <w:rPr>
          <w:rFonts w:hint="eastAsia" w:cs="宋体"/>
          <w:color w:val="000000"/>
          <w:kern w:val="2"/>
          <w:sz w:val="21"/>
          <w:szCs w:val="21"/>
          <w:highlight w:val="none"/>
        </w:rPr>
        <w:t>自合同签订之日起2年。</w:t>
      </w:r>
    </w:p>
    <w:p w14:paraId="2C8E2D55">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本标项（</w:t>
      </w:r>
      <w:r>
        <w:rPr>
          <w:rStyle w:val="60"/>
          <w:rFonts w:hint="eastAsia" w:ascii="宋体" w:hAnsi="宋体" w:eastAsia="宋体" w:cs="宋体"/>
          <w:color w:val="000000"/>
          <w:sz w:val="21"/>
          <w:szCs w:val="21"/>
          <w:highlight w:val="none"/>
        </w:rPr>
        <w:t>否</w:t>
      </w:r>
      <w:r>
        <w:rPr>
          <w:rFonts w:hint="eastAsia" w:cs="宋体"/>
          <w:color w:val="000000"/>
          <w:sz w:val="21"/>
          <w:szCs w:val="21"/>
          <w:highlight w:val="none"/>
        </w:rPr>
        <w:t>）接受联合体投标</w:t>
      </w:r>
      <w:r>
        <w:rPr>
          <w:rFonts w:hint="eastAsia" w:cs="宋体"/>
          <w:color w:val="000000"/>
          <w:sz w:val="21"/>
          <w:szCs w:val="21"/>
          <w:highlight w:val="none"/>
        </w:rPr>
        <w:br w:type="textWrapping"/>
      </w:r>
      <w:r>
        <w:rPr>
          <w:rFonts w:hint="eastAsia" w:cs="宋体"/>
          <w:color w:val="000000"/>
          <w:sz w:val="21"/>
          <w:szCs w:val="21"/>
          <w:highlight w:val="none"/>
        </w:rPr>
        <w:t>备注：</w:t>
      </w:r>
    </w:p>
    <w:p w14:paraId="656DDF28">
      <w:pPr>
        <w:pStyle w:val="46"/>
        <w:spacing w:before="156" w:beforeAutospacing="0" w:after="156" w:afterAutospacing="0" w:line="312" w:lineRule="auto"/>
        <w:jc w:val="both"/>
        <w:rPr>
          <w:rFonts w:hint="eastAsia" w:cs="宋体"/>
          <w:color w:val="000000"/>
          <w:sz w:val="21"/>
          <w:szCs w:val="21"/>
          <w:highlight w:val="none"/>
        </w:rPr>
      </w:pPr>
      <w:r>
        <w:rPr>
          <w:rStyle w:val="55"/>
          <w:rFonts w:hint="eastAsia" w:cs="宋体"/>
          <w:color w:val="000000"/>
          <w:sz w:val="21"/>
          <w:szCs w:val="21"/>
          <w:highlight w:val="none"/>
        </w:rPr>
        <w:t>二、申请人的资格要求：</w:t>
      </w:r>
    </w:p>
    <w:p w14:paraId="4316F419">
      <w:pPr>
        <w:pStyle w:val="46"/>
        <w:spacing w:before="0" w:beforeAutospacing="0" w:after="75" w:afterAutospacing="0" w:line="312" w:lineRule="auto"/>
        <w:rPr>
          <w:rFonts w:hint="eastAsia" w:cs="宋体"/>
          <w:color w:val="000000"/>
          <w:sz w:val="21"/>
          <w:szCs w:val="21"/>
          <w:highlight w:val="none"/>
        </w:rPr>
      </w:pPr>
      <w:r>
        <w:rPr>
          <w:rFonts w:hint="eastAsia" w:cs="宋体"/>
          <w:color w:val="000000"/>
          <w:sz w:val="21"/>
          <w:szCs w:val="21"/>
          <w:highlight w:val="none"/>
        </w:rPr>
        <w:t>    1.满足《中华人民共和国政府采购法》第二十二条规定；</w:t>
      </w:r>
    </w:p>
    <w:p w14:paraId="629F3281">
      <w:pPr>
        <w:pStyle w:val="46"/>
        <w:spacing w:before="75" w:beforeAutospacing="0" w:after="75" w:afterAutospacing="0" w:line="312" w:lineRule="auto"/>
        <w:rPr>
          <w:rFonts w:hint="eastAsia" w:cs="宋体"/>
          <w:color w:val="000000"/>
          <w:sz w:val="21"/>
          <w:szCs w:val="21"/>
          <w:highlight w:val="none"/>
        </w:rPr>
      </w:pPr>
      <w:r>
        <w:rPr>
          <w:rFonts w:hint="eastAsia" w:cs="宋体"/>
          <w:color w:val="000000"/>
          <w:sz w:val="21"/>
          <w:szCs w:val="21"/>
          <w:highlight w:val="none"/>
        </w:rPr>
        <w:t>    2.落实政府采购政策需满足的资格要求：无 </w:t>
      </w:r>
    </w:p>
    <w:p w14:paraId="10616D63">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3.本项目的特定资格要求：无</w:t>
      </w:r>
    </w:p>
    <w:p w14:paraId="04AE1F5F">
      <w:pPr>
        <w:pStyle w:val="46"/>
        <w:spacing w:before="255" w:beforeAutospacing="0" w:after="255"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三、获取采购文件</w:t>
      </w:r>
    </w:p>
    <w:p w14:paraId="26F64007">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时间：2026年</w:t>
      </w:r>
      <w:r>
        <w:rPr>
          <w:rFonts w:hint="eastAsia" w:cs="宋体"/>
          <w:color w:val="000000"/>
          <w:sz w:val="21"/>
          <w:szCs w:val="21"/>
          <w:highlight w:val="none"/>
          <w:lang w:val="en-US" w:eastAsia="zh-CN"/>
        </w:rPr>
        <w:t>5</w:t>
      </w:r>
      <w:r>
        <w:rPr>
          <w:rFonts w:hint="eastAsia" w:cs="宋体"/>
          <w:color w:val="000000"/>
          <w:sz w:val="21"/>
          <w:szCs w:val="21"/>
          <w:highlight w:val="none"/>
        </w:rPr>
        <w:t>月</w:t>
      </w:r>
      <w:r>
        <w:rPr>
          <w:rFonts w:hint="eastAsia" w:cs="宋体"/>
          <w:color w:val="000000"/>
          <w:sz w:val="21"/>
          <w:szCs w:val="21"/>
          <w:highlight w:val="none"/>
          <w:lang w:val="en-US" w:eastAsia="zh-CN"/>
        </w:rPr>
        <w:t>18</w:t>
      </w:r>
      <w:r>
        <w:rPr>
          <w:rFonts w:hint="eastAsia" w:cs="宋体"/>
          <w:color w:val="000000"/>
          <w:sz w:val="21"/>
          <w:szCs w:val="21"/>
          <w:highlight w:val="none"/>
        </w:rPr>
        <w:t>日至2026年</w:t>
      </w:r>
      <w:r>
        <w:rPr>
          <w:rFonts w:hint="eastAsia" w:cs="宋体"/>
          <w:color w:val="000000"/>
          <w:sz w:val="21"/>
          <w:szCs w:val="21"/>
          <w:highlight w:val="none"/>
          <w:lang w:val="en-US" w:eastAsia="zh-CN"/>
        </w:rPr>
        <w:t>5</w:t>
      </w:r>
      <w:r>
        <w:rPr>
          <w:rFonts w:hint="eastAsia" w:cs="宋体"/>
          <w:color w:val="000000"/>
          <w:sz w:val="21"/>
          <w:szCs w:val="21"/>
          <w:highlight w:val="none"/>
        </w:rPr>
        <w:t>月</w:t>
      </w:r>
      <w:r>
        <w:rPr>
          <w:rFonts w:hint="eastAsia" w:cs="宋体"/>
          <w:color w:val="000000"/>
          <w:sz w:val="21"/>
          <w:szCs w:val="21"/>
          <w:highlight w:val="none"/>
          <w:lang w:val="en-US" w:eastAsia="zh-CN"/>
        </w:rPr>
        <w:t>25</w:t>
      </w:r>
      <w:r>
        <w:rPr>
          <w:rFonts w:hint="eastAsia" w:cs="宋体"/>
          <w:color w:val="000000"/>
          <w:sz w:val="21"/>
          <w:szCs w:val="21"/>
          <w:highlight w:val="none"/>
        </w:rPr>
        <w:t xml:space="preserve"> 日，每天上午00:00至12:00，下午12:00至23:59（北京时间，法定节假日除外）</w:t>
      </w:r>
    </w:p>
    <w:p w14:paraId="50030F14">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地点（网址）：“广西政府采购云平台”（https://www.zcygov.cn） </w:t>
      </w:r>
    </w:p>
    <w:p w14:paraId="2066577F">
      <w:pPr>
        <w:pStyle w:val="46"/>
        <w:spacing w:before="75"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方式：潜在投标人通过“广西政府采购云平台”完成账号注册后，须在获取竞争性磋商文件时限内登录“广西政府采购云平台”的“项目采购——获取采购文件”模块自行申请获取并下载竞争性磋商文件。（如在操作过程中遇到问题或需技术支持，广西政府采购云平台咨询电话：95763）。 </w:t>
      </w:r>
    </w:p>
    <w:p w14:paraId="113765D3">
      <w:pPr>
        <w:pStyle w:val="46"/>
        <w:spacing w:before="75" w:beforeAutospacing="0" w:after="0" w:afterAutospacing="0" w:line="264" w:lineRule="auto"/>
        <w:rPr>
          <w:rFonts w:hint="eastAsia" w:cs="宋体"/>
          <w:color w:val="000000"/>
          <w:sz w:val="21"/>
          <w:szCs w:val="21"/>
          <w:highlight w:val="none"/>
        </w:rPr>
      </w:pPr>
      <w:r>
        <w:rPr>
          <w:rFonts w:hint="eastAsia" w:cs="宋体"/>
          <w:color w:val="000000"/>
          <w:sz w:val="21"/>
          <w:szCs w:val="21"/>
          <w:highlight w:val="none"/>
        </w:rPr>
        <w:t>    售价（元）：0 </w:t>
      </w:r>
    </w:p>
    <w:p w14:paraId="154A1C75">
      <w:pPr>
        <w:pStyle w:val="46"/>
        <w:spacing w:before="156" w:beforeAutospacing="0" w:after="156"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四、响应文件提交</w:t>
      </w:r>
    </w:p>
    <w:p w14:paraId="57326EF2">
      <w:pPr>
        <w:pStyle w:val="46"/>
        <w:spacing w:before="0"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截止时间：2026年</w:t>
      </w:r>
      <w:r>
        <w:rPr>
          <w:rFonts w:hint="eastAsia" w:cs="宋体"/>
          <w:color w:val="000000"/>
          <w:sz w:val="21"/>
          <w:szCs w:val="21"/>
          <w:highlight w:val="none"/>
          <w:lang w:val="en-US" w:eastAsia="zh-CN"/>
        </w:rPr>
        <w:t>5</w:t>
      </w:r>
      <w:r>
        <w:rPr>
          <w:rFonts w:hint="eastAsia" w:cs="宋体"/>
          <w:color w:val="000000"/>
          <w:sz w:val="21"/>
          <w:szCs w:val="21"/>
          <w:highlight w:val="none"/>
        </w:rPr>
        <w:t>月</w:t>
      </w:r>
      <w:r>
        <w:rPr>
          <w:rFonts w:hint="eastAsia" w:cs="宋体"/>
          <w:color w:val="000000"/>
          <w:sz w:val="21"/>
          <w:szCs w:val="21"/>
          <w:highlight w:val="none"/>
          <w:lang w:val="en-US" w:eastAsia="zh-CN"/>
        </w:rPr>
        <w:t>29</w:t>
      </w:r>
      <w:r>
        <w:rPr>
          <w:rFonts w:hint="eastAsia" w:cs="宋体"/>
          <w:color w:val="000000"/>
          <w:sz w:val="21"/>
          <w:szCs w:val="21"/>
          <w:highlight w:val="none"/>
        </w:rPr>
        <w:t>日 09:30（北京时间）</w:t>
      </w:r>
    </w:p>
    <w:p w14:paraId="44D72DD4">
      <w:pPr>
        <w:pStyle w:val="46"/>
        <w:spacing w:before="75" w:beforeAutospacing="0" w:after="0" w:afterAutospacing="0" w:line="264" w:lineRule="auto"/>
        <w:rPr>
          <w:rFonts w:hint="eastAsia" w:cs="宋体"/>
          <w:color w:val="000000"/>
          <w:sz w:val="21"/>
          <w:szCs w:val="21"/>
          <w:highlight w:val="none"/>
        </w:rPr>
      </w:pPr>
      <w:r>
        <w:rPr>
          <w:rFonts w:hint="eastAsia" w:cs="宋体"/>
          <w:color w:val="000000"/>
          <w:sz w:val="21"/>
          <w:szCs w:val="21"/>
          <w:highlight w:val="none"/>
        </w:rPr>
        <w:t>    地点（网址）：在广西政府采购云平台（https://www.zcygov.cn）线上解密开启响应文件。 </w:t>
      </w:r>
    </w:p>
    <w:p w14:paraId="0E05F7C8">
      <w:pPr>
        <w:pStyle w:val="46"/>
        <w:spacing w:before="156" w:beforeAutospacing="0" w:after="156"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五、响应文件开启</w:t>
      </w:r>
      <w:r>
        <w:rPr>
          <w:rFonts w:hint="eastAsia" w:cs="宋体"/>
          <w:color w:val="000000"/>
          <w:sz w:val="21"/>
          <w:szCs w:val="21"/>
          <w:highlight w:val="none"/>
        </w:rPr>
        <w:t> </w:t>
      </w:r>
    </w:p>
    <w:p w14:paraId="15FF7E5D">
      <w:pPr>
        <w:pStyle w:val="46"/>
        <w:spacing w:before="0"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    开启时间：2026年</w:t>
      </w:r>
      <w:r>
        <w:rPr>
          <w:rFonts w:hint="eastAsia" w:cs="宋体"/>
          <w:color w:val="000000"/>
          <w:sz w:val="21"/>
          <w:szCs w:val="21"/>
          <w:highlight w:val="none"/>
          <w:lang w:val="en-US" w:eastAsia="zh-CN"/>
        </w:rPr>
        <w:t>5</w:t>
      </w:r>
      <w:r>
        <w:rPr>
          <w:rFonts w:hint="eastAsia" w:cs="宋体"/>
          <w:color w:val="000000"/>
          <w:sz w:val="21"/>
          <w:szCs w:val="21"/>
          <w:highlight w:val="none"/>
        </w:rPr>
        <w:t>月</w:t>
      </w:r>
      <w:r>
        <w:rPr>
          <w:rFonts w:hint="eastAsia" w:cs="宋体"/>
          <w:color w:val="000000"/>
          <w:sz w:val="21"/>
          <w:szCs w:val="21"/>
          <w:highlight w:val="none"/>
          <w:lang w:val="en-US" w:eastAsia="zh-CN"/>
        </w:rPr>
        <w:t>29</w:t>
      </w:r>
      <w:r>
        <w:rPr>
          <w:rFonts w:hint="eastAsia" w:cs="宋体"/>
          <w:color w:val="000000"/>
          <w:sz w:val="21"/>
          <w:szCs w:val="21"/>
          <w:highlight w:val="none"/>
        </w:rPr>
        <w:t>日 09:30（北京时间）</w:t>
      </w:r>
    </w:p>
    <w:p w14:paraId="059F6CF0">
      <w:pPr>
        <w:pStyle w:val="46"/>
        <w:spacing w:before="75" w:beforeAutospacing="0" w:after="156" w:afterAutospacing="0" w:line="264" w:lineRule="auto"/>
        <w:rPr>
          <w:rFonts w:hint="eastAsia" w:cs="宋体"/>
          <w:color w:val="000000"/>
          <w:sz w:val="21"/>
          <w:szCs w:val="21"/>
          <w:highlight w:val="none"/>
        </w:rPr>
      </w:pPr>
      <w:r>
        <w:rPr>
          <w:rFonts w:hint="eastAsia" w:cs="宋体"/>
          <w:color w:val="000000"/>
          <w:sz w:val="21"/>
          <w:szCs w:val="21"/>
          <w:highlight w:val="none"/>
        </w:rPr>
        <w:t>    地点：在广西政府采购云平台（https://www.zcygov.cn）线上解密开启响应文件。 </w:t>
      </w:r>
    </w:p>
    <w:p w14:paraId="5022DAAD">
      <w:pPr>
        <w:pStyle w:val="46"/>
        <w:spacing w:before="0" w:beforeAutospacing="0" w:after="156"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六、公告期限</w:t>
      </w:r>
    </w:p>
    <w:p w14:paraId="642BEE1F">
      <w:pPr>
        <w:pStyle w:val="46"/>
        <w:spacing w:before="0" w:beforeAutospacing="0" w:after="0" w:afterAutospacing="0" w:line="264" w:lineRule="auto"/>
        <w:rPr>
          <w:rFonts w:hint="eastAsia" w:cs="宋体"/>
          <w:color w:val="000000"/>
          <w:sz w:val="21"/>
          <w:szCs w:val="21"/>
          <w:highlight w:val="none"/>
        </w:rPr>
      </w:pPr>
      <w:r>
        <w:rPr>
          <w:rFonts w:hint="eastAsia" w:cs="宋体"/>
          <w:color w:val="000000"/>
          <w:sz w:val="21"/>
          <w:szCs w:val="21"/>
          <w:highlight w:val="none"/>
        </w:rPr>
        <w:t>    自本公告发布之日起5个工作日。</w:t>
      </w:r>
    </w:p>
    <w:p w14:paraId="045AFBD9">
      <w:pPr>
        <w:pStyle w:val="46"/>
        <w:spacing w:before="156" w:beforeAutospacing="0" w:after="156"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七、其他补充事宜</w:t>
      </w:r>
    </w:p>
    <w:p w14:paraId="317C6C7B">
      <w:pPr>
        <w:pStyle w:val="46"/>
        <w:spacing w:before="0" w:beforeAutospacing="0" w:after="75" w:afterAutospacing="0" w:line="264" w:lineRule="auto"/>
        <w:rPr>
          <w:rFonts w:hint="eastAsia" w:cs="宋体"/>
          <w:color w:val="000000"/>
          <w:sz w:val="21"/>
          <w:szCs w:val="21"/>
          <w:highlight w:val="none"/>
        </w:rPr>
      </w:pPr>
      <w:r>
        <w:rPr>
          <w:rFonts w:hint="eastAsia" w:cs="宋体"/>
          <w:color w:val="000000"/>
          <w:sz w:val="21"/>
          <w:szCs w:val="21"/>
          <w:highlight w:val="none"/>
        </w:rPr>
        <w:t>1.网上查询地址</w:t>
      </w:r>
      <w:r>
        <w:rPr>
          <w:rFonts w:hint="eastAsia" w:cs="宋体"/>
          <w:color w:val="000000"/>
          <w:sz w:val="21"/>
          <w:szCs w:val="21"/>
          <w:highlight w:val="none"/>
        </w:rPr>
        <w:br w:type="textWrapping"/>
      </w:r>
      <w:r>
        <w:rPr>
          <w:rFonts w:hint="eastAsia" w:cs="宋体"/>
          <w:color w:val="000000"/>
          <w:sz w:val="21"/>
          <w:szCs w:val="21"/>
          <w:highlight w:val="none"/>
        </w:rPr>
        <w:t>（1）中国政府采购网（2）广西壮族自治区政府采购网（3）梧州市政府采购网</w:t>
      </w:r>
    </w:p>
    <w:p w14:paraId="0D5A6A73">
      <w:pPr>
        <w:pStyle w:val="46"/>
        <w:spacing w:before="0" w:beforeAutospacing="0" w:after="75" w:afterAutospacing="0" w:line="264" w:lineRule="auto"/>
        <w:rPr>
          <w:rFonts w:hint="eastAsia" w:cs="宋体"/>
          <w:b/>
          <w:bCs/>
          <w:color w:val="000000"/>
          <w:sz w:val="21"/>
          <w:szCs w:val="21"/>
          <w:highlight w:val="none"/>
        </w:rPr>
      </w:pPr>
      <w:r>
        <w:rPr>
          <w:rFonts w:hint="eastAsia" w:cs="宋体"/>
          <w:color w:val="000000"/>
          <w:sz w:val="21"/>
          <w:szCs w:val="21"/>
          <w:highlight w:val="none"/>
        </w:rPr>
        <w:t>2. 本项目需要落实的政府采购政策</w:t>
      </w:r>
      <w:r>
        <w:rPr>
          <w:rFonts w:hint="eastAsia" w:cs="宋体"/>
          <w:color w:val="000000"/>
          <w:sz w:val="21"/>
          <w:szCs w:val="21"/>
          <w:highlight w:val="none"/>
        </w:rPr>
        <w:br w:type="textWrapping"/>
      </w:r>
      <w:r>
        <w:rPr>
          <w:rFonts w:hint="eastAsia" w:cs="宋体"/>
          <w:color w:val="000000"/>
          <w:sz w:val="21"/>
          <w:szCs w:val="21"/>
          <w:highlight w:val="none"/>
        </w:rPr>
        <w:t>（1）政府采购促进中小企业发展。</w:t>
      </w:r>
      <w:r>
        <w:rPr>
          <w:rFonts w:hint="eastAsia" w:cs="宋体"/>
          <w:color w:val="000000"/>
          <w:sz w:val="21"/>
          <w:szCs w:val="21"/>
          <w:highlight w:val="none"/>
        </w:rPr>
        <w:br w:type="textWrapping"/>
      </w:r>
      <w:r>
        <w:rPr>
          <w:rFonts w:hint="eastAsia" w:cs="宋体"/>
          <w:color w:val="000000"/>
          <w:sz w:val="21"/>
          <w:szCs w:val="21"/>
          <w:highlight w:val="none"/>
        </w:rPr>
        <w:t>（2）政府采购支持采用本国产品的政策。</w:t>
      </w:r>
      <w:r>
        <w:rPr>
          <w:rFonts w:hint="eastAsia" w:cs="宋体"/>
          <w:color w:val="000000"/>
          <w:sz w:val="21"/>
          <w:szCs w:val="21"/>
          <w:highlight w:val="none"/>
        </w:rPr>
        <w:br w:type="textWrapping"/>
      </w:r>
      <w:r>
        <w:rPr>
          <w:rFonts w:hint="eastAsia" w:cs="宋体"/>
          <w:color w:val="000000"/>
          <w:sz w:val="21"/>
          <w:szCs w:val="21"/>
          <w:highlight w:val="none"/>
        </w:rPr>
        <w:t>（3）政府采购促进残疾人就业政策。</w:t>
      </w:r>
      <w:r>
        <w:rPr>
          <w:rFonts w:hint="eastAsia" w:cs="宋体"/>
          <w:color w:val="000000"/>
          <w:sz w:val="21"/>
          <w:szCs w:val="21"/>
          <w:highlight w:val="none"/>
        </w:rPr>
        <w:br w:type="textWrapping"/>
      </w:r>
      <w:r>
        <w:rPr>
          <w:rFonts w:hint="eastAsia" w:cs="宋体"/>
          <w:color w:val="000000"/>
          <w:sz w:val="21"/>
          <w:szCs w:val="21"/>
          <w:highlight w:val="none"/>
        </w:rPr>
        <w:t>（4）政府采购支持监狱企业发展。</w:t>
      </w:r>
      <w:r>
        <w:rPr>
          <w:rFonts w:hint="eastAsia" w:cs="宋体"/>
          <w:color w:val="000000"/>
          <w:sz w:val="21"/>
          <w:szCs w:val="21"/>
          <w:highlight w:val="none"/>
        </w:rPr>
        <w:br w:type="textWrapping"/>
      </w:r>
      <w:r>
        <w:rPr>
          <w:rFonts w:hint="eastAsia" w:cs="宋体"/>
          <w:b/>
          <w:bCs/>
          <w:color w:val="000000"/>
          <w:sz w:val="21"/>
          <w:szCs w:val="21"/>
          <w:highlight w:val="none"/>
        </w:rPr>
        <w:t>3. 在线电子投标响应（电子投标）说明</w:t>
      </w:r>
      <w:r>
        <w:rPr>
          <w:rFonts w:hint="eastAsia" w:cs="宋体"/>
          <w:b/>
          <w:bCs/>
          <w:color w:val="000000"/>
          <w:sz w:val="21"/>
          <w:szCs w:val="21"/>
          <w:highlight w:val="none"/>
        </w:rPr>
        <w:br w:type="textWrapping"/>
      </w:r>
      <w:r>
        <w:rPr>
          <w:rFonts w:hint="eastAsia" w:cs="宋体"/>
          <w:b/>
          <w:bCs/>
          <w:color w:val="000000"/>
          <w:sz w:val="21"/>
          <w:szCs w:val="21"/>
          <w:highlight w:val="none"/>
        </w:rPr>
        <w:t>（1）本项目为全流程电子化采购项目，通过“广西政府采购云平台”平台（https：//www.zcygov.cn）实行在线电子投标，服务商应先安装“广西政府采购云平台电子投标客户端”（请自行前往“广西政府采购云平台”平台进行下载），并按照本项目磋商文件和“广西政府采购云平台”平台的要求编制、加密后在投标截止时间前通过网络上传至 “广西政府采购云平台”平台（加密的电子响应文件是指后缀名为“jmbs”的文件），服务商在“广西政府采购云平台”平台提交电子响应文件时，请填写参加远程开标活动经办人联系方式。 </w:t>
      </w:r>
      <w:r>
        <w:rPr>
          <w:rFonts w:hint="eastAsia" w:cs="宋体"/>
          <w:b/>
          <w:bCs/>
          <w:color w:val="000000"/>
          <w:sz w:val="21"/>
          <w:szCs w:val="21"/>
          <w:highlight w:val="none"/>
        </w:rPr>
        <w:br w:type="textWrapping"/>
      </w:r>
      <w:r>
        <w:rPr>
          <w:rFonts w:hint="eastAsia" w:cs="宋体"/>
          <w:b/>
          <w:bCs/>
          <w:color w:val="000000"/>
          <w:sz w:val="21"/>
          <w:szCs w:val="21"/>
          <w:highlight w:val="none"/>
        </w:rPr>
        <w:t>服务商登录“广西政府采购云平台”平台，依次进入“服务中心-项目采购-操作流程-电子招投标-政府采购项目电子交易管理操作指南-服务商”查看电子投标具体操作流程。 </w:t>
      </w:r>
      <w:r>
        <w:rPr>
          <w:rFonts w:hint="eastAsia" w:cs="宋体"/>
          <w:b/>
          <w:bCs/>
          <w:color w:val="000000"/>
          <w:sz w:val="21"/>
          <w:szCs w:val="21"/>
          <w:highlight w:val="none"/>
        </w:rPr>
        <w:br w:type="textWrapping"/>
      </w:r>
      <w:r>
        <w:rPr>
          <w:rFonts w:hint="eastAsia" w:cs="宋体"/>
          <w:b/>
          <w:bCs/>
          <w:color w:val="000000"/>
          <w:sz w:val="21"/>
          <w:szCs w:val="21"/>
          <w:highlight w:val="none"/>
        </w:rPr>
        <w:t>（2）未进行网上注册并办理数字证书（CA认证）的投标人将无法参与本项目政府采购活动，服务商应当在响应截止时间前，完成电子交易平台上的 CA 数字证书办理及响应文件。的提交（服务商可登录“广西政府采购网”，依次进入“办事服务-下载专区”或者登录“广西政府采购云平台”平台，依次进入“服务中心-入驻与配置”中查看CA数字证书办理操作流程。如在操作过程中遇到问题或者需要技术支持，请致电广西政府采购云平台客服热线：95763）。 </w:t>
      </w:r>
      <w:r>
        <w:rPr>
          <w:rFonts w:hint="eastAsia" w:cs="宋体"/>
          <w:b/>
          <w:bCs/>
          <w:color w:val="000000"/>
          <w:sz w:val="21"/>
          <w:szCs w:val="21"/>
          <w:highlight w:val="none"/>
        </w:rPr>
        <w:br w:type="textWrapping"/>
      </w:r>
      <w:r>
        <w:rPr>
          <w:rFonts w:hint="eastAsia" w:cs="宋体"/>
          <w:b/>
          <w:bCs/>
          <w:color w:val="000000"/>
          <w:sz w:val="21"/>
          <w:szCs w:val="21"/>
          <w:highlight w:val="none"/>
        </w:rPr>
        <w:t>（3）CA证书在线解密：服务商竞标时，需凭制作响应文件时用来加密的有效数字证书（CA认证）登录“广西政府采购云平台”平台电子开标大厅现场按规定时间对加密的响应文件进行解密，否则后果自负。 </w:t>
      </w:r>
      <w:r>
        <w:rPr>
          <w:rFonts w:hint="eastAsia" w:cs="宋体"/>
          <w:b/>
          <w:bCs/>
          <w:color w:val="000000"/>
          <w:sz w:val="21"/>
          <w:szCs w:val="21"/>
          <w:highlight w:val="none"/>
        </w:rPr>
        <w:br w:type="textWrapping"/>
      </w:r>
      <w:r>
        <w:rPr>
          <w:rFonts w:hint="eastAsia" w:cs="宋体"/>
          <w:b/>
          <w:bCs/>
          <w:color w:val="000000"/>
          <w:sz w:val="21"/>
          <w:szCs w:val="21"/>
          <w:highlight w:val="none"/>
        </w:rPr>
        <w:t>注：1）为确保网上操作合法、有效和安全，请投标人确保在电子投标过程中能够对相关数据电文进行加密和使用电子签章，妥善保管 CA 数字证书并使用有效的 CA 数字证书参与整个招标活动。2）服务商应当在响应截止时间前完成电子响应文件的上传、提交，响应截止时间前可以补充、修改或者撤回响应文件。补充或者修改响应文件的，应当先行撤回原响应文件，补充、修改后重新上传、提交，投标截止时间前未完成上传、提交的，视为撤回响应文件。响应截止时间以后上传递交的响应文件，“广西政府采购云平台”平台将予以拒收。  </w:t>
      </w:r>
    </w:p>
    <w:p w14:paraId="60B2875B">
      <w:pPr>
        <w:pStyle w:val="46"/>
        <w:spacing w:before="255" w:beforeAutospacing="0" w:after="255" w:afterAutospacing="0" w:line="264" w:lineRule="auto"/>
        <w:jc w:val="both"/>
        <w:rPr>
          <w:rFonts w:hint="eastAsia" w:cs="宋体"/>
          <w:color w:val="000000"/>
          <w:sz w:val="21"/>
          <w:szCs w:val="21"/>
          <w:highlight w:val="none"/>
        </w:rPr>
      </w:pPr>
      <w:r>
        <w:rPr>
          <w:rStyle w:val="55"/>
          <w:rFonts w:hint="eastAsia" w:cs="宋体"/>
          <w:color w:val="000000"/>
          <w:sz w:val="21"/>
          <w:szCs w:val="21"/>
          <w:highlight w:val="none"/>
        </w:rPr>
        <w:t>八、凡对本次招标提出询问，请按以下方式联系</w:t>
      </w:r>
    </w:p>
    <w:p w14:paraId="3BFF9622">
      <w:pPr>
        <w:pStyle w:val="46"/>
        <w:spacing w:before="0" w:beforeAutospacing="0" w:after="0" w:afterAutospacing="0" w:line="312" w:lineRule="auto"/>
        <w:ind w:firstLine="420" w:firstLineChars="200"/>
        <w:rPr>
          <w:rFonts w:hint="eastAsia" w:cs="宋体"/>
          <w:sz w:val="21"/>
          <w:szCs w:val="21"/>
          <w:highlight w:val="none"/>
        </w:rPr>
      </w:pPr>
      <w:r>
        <w:rPr>
          <w:rFonts w:hint="eastAsia" w:cs="宋体"/>
          <w:color w:val="000000"/>
          <w:sz w:val="21"/>
          <w:szCs w:val="21"/>
          <w:highlight w:val="none"/>
        </w:rPr>
        <w:t>1.采购人信息</w:t>
      </w:r>
    </w:p>
    <w:p w14:paraId="572F7BA7">
      <w:pPr>
        <w:pStyle w:val="46"/>
        <w:spacing w:before="75" w:beforeAutospacing="0" w:after="75" w:afterAutospacing="0"/>
        <w:ind w:firstLine="420" w:firstLineChars="200"/>
        <w:rPr>
          <w:rFonts w:hint="eastAsia" w:cs="宋体"/>
          <w:color w:val="000000"/>
          <w:sz w:val="21"/>
          <w:szCs w:val="21"/>
          <w:highlight w:val="none"/>
        </w:rPr>
      </w:pPr>
      <w:r>
        <w:rPr>
          <w:rFonts w:hint="eastAsia" w:cs="宋体"/>
          <w:color w:val="000000"/>
          <w:sz w:val="21"/>
          <w:szCs w:val="21"/>
          <w:highlight w:val="none"/>
        </w:rPr>
        <w:t>名    称：梧州市万秀区机关后勤服务中心 </w:t>
      </w:r>
    </w:p>
    <w:p w14:paraId="53A7A5AF">
      <w:pPr>
        <w:pStyle w:val="46"/>
        <w:spacing w:before="75" w:beforeAutospacing="0" w:after="75" w:afterAutospacing="0"/>
        <w:ind w:firstLine="420" w:firstLineChars="200"/>
        <w:rPr>
          <w:rFonts w:hint="eastAsia" w:cs="宋体"/>
          <w:color w:val="000000"/>
          <w:sz w:val="21"/>
          <w:szCs w:val="21"/>
          <w:highlight w:val="none"/>
        </w:rPr>
      </w:pPr>
      <w:r>
        <w:rPr>
          <w:rFonts w:hint="eastAsia" w:cs="宋体"/>
          <w:color w:val="000000"/>
          <w:sz w:val="21"/>
          <w:szCs w:val="21"/>
          <w:highlight w:val="none"/>
        </w:rPr>
        <w:t>地    址：梧州市万秀区阜民路18号5楼 </w:t>
      </w:r>
    </w:p>
    <w:p w14:paraId="618C199E">
      <w:pPr>
        <w:pStyle w:val="46"/>
        <w:spacing w:before="75" w:beforeAutospacing="0" w:after="75" w:afterAutospacing="0"/>
        <w:ind w:firstLine="420" w:firstLineChars="200"/>
        <w:rPr>
          <w:rFonts w:hint="eastAsia" w:cs="宋体"/>
          <w:color w:val="000000"/>
          <w:sz w:val="21"/>
          <w:szCs w:val="21"/>
          <w:highlight w:val="none"/>
        </w:rPr>
      </w:pPr>
      <w:r>
        <w:rPr>
          <w:rFonts w:hint="eastAsia" w:cs="宋体"/>
          <w:color w:val="000000"/>
          <w:sz w:val="21"/>
          <w:szCs w:val="21"/>
          <w:highlight w:val="none"/>
        </w:rPr>
        <w:t>项目联系人：李先生</w:t>
      </w:r>
    </w:p>
    <w:p w14:paraId="56BFA394">
      <w:pPr>
        <w:pStyle w:val="46"/>
        <w:spacing w:before="0" w:beforeAutospacing="0" w:after="0" w:afterAutospacing="0" w:line="312" w:lineRule="auto"/>
        <w:ind w:firstLine="420" w:firstLineChars="200"/>
        <w:rPr>
          <w:rFonts w:hint="eastAsia" w:cs="宋体"/>
          <w:color w:val="000000"/>
          <w:sz w:val="21"/>
          <w:szCs w:val="21"/>
          <w:highlight w:val="none"/>
        </w:rPr>
      </w:pPr>
      <w:r>
        <w:rPr>
          <w:rFonts w:hint="eastAsia" w:cs="宋体"/>
          <w:color w:val="000000"/>
          <w:sz w:val="21"/>
          <w:szCs w:val="21"/>
          <w:highlight w:val="none"/>
        </w:rPr>
        <w:t xml:space="preserve">项目联系方式：0774-2686006 </w:t>
      </w:r>
    </w:p>
    <w:p w14:paraId="10F35529">
      <w:pPr>
        <w:pStyle w:val="46"/>
        <w:spacing w:before="0" w:beforeAutospacing="0" w:after="0" w:afterAutospacing="0" w:line="312" w:lineRule="auto"/>
        <w:ind w:left="420" w:leftChars="200"/>
        <w:rPr>
          <w:rFonts w:hint="eastAsia" w:cs="宋体"/>
          <w:sz w:val="21"/>
          <w:szCs w:val="21"/>
          <w:highlight w:val="none"/>
        </w:rPr>
      </w:pPr>
      <w:r>
        <w:rPr>
          <w:rFonts w:hint="eastAsia" w:cs="宋体"/>
          <w:color w:val="000000"/>
          <w:sz w:val="21"/>
          <w:szCs w:val="21"/>
          <w:highlight w:val="none"/>
        </w:rPr>
        <w:t>2.采购代理机构信息</w:t>
      </w:r>
    </w:p>
    <w:p w14:paraId="6216CB0D">
      <w:pPr>
        <w:pStyle w:val="46"/>
        <w:spacing w:before="0" w:beforeAutospacing="0" w:after="0" w:afterAutospacing="0" w:line="312" w:lineRule="auto"/>
        <w:ind w:firstLine="420" w:firstLineChars="200"/>
        <w:rPr>
          <w:rFonts w:hint="eastAsia" w:cs="宋体"/>
          <w:sz w:val="21"/>
          <w:szCs w:val="21"/>
          <w:highlight w:val="none"/>
        </w:rPr>
      </w:pPr>
      <w:r>
        <w:rPr>
          <w:rFonts w:hint="eastAsia" w:cs="宋体"/>
          <w:color w:val="000000"/>
          <w:sz w:val="21"/>
          <w:szCs w:val="21"/>
          <w:highlight w:val="none"/>
        </w:rPr>
        <w:t>名    称：广西睿建项目管理咨询有限公司</w:t>
      </w:r>
    </w:p>
    <w:p w14:paraId="1F78A4AA">
      <w:pPr>
        <w:pStyle w:val="46"/>
        <w:spacing w:before="0" w:beforeAutospacing="0" w:after="0" w:afterAutospacing="0" w:line="312" w:lineRule="auto"/>
        <w:ind w:firstLine="420" w:firstLineChars="200"/>
        <w:rPr>
          <w:rFonts w:hint="eastAsia" w:cs="宋体"/>
          <w:sz w:val="21"/>
          <w:szCs w:val="21"/>
          <w:highlight w:val="none"/>
        </w:rPr>
      </w:pPr>
      <w:r>
        <w:rPr>
          <w:rFonts w:hint="eastAsia" w:cs="宋体"/>
          <w:color w:val="000000"/>
          <w:sz w:val="21"/>
          <w:szCs w:val="21"/>
          <w:highlight w:val="none"/>
        </w:rPr>
        <w:t>地    址：</w:t>
      </w:r>
      <w:bookmarkStart w:id="15" w:name="OLE_LINK7"/>
      <w:r>
        <w:rPr>
          <w:rFonts w:hint="eastAsia" w:cs="宋体"/>
          <w:color w:val="000000"/>
          <w:sz w:val="21"/>
          <w:szCs w:val="21"/>
          <w:highlight w:val="none"/>
        </w:rPr>
        <w:t>梧州市长洲区西堤三路19号国龙财富中心22/F005号商务公寓</w:t>
      </w:r>
      <w:bookmarkEnd w:id="15"/>
    </w:p>
    <w:p w14:paraId="7251D9A8">
      <w:pPr>
        <w:pStyle w:val="46"/>
        <w:spacing w:before="0" w:beforeAutospacing="0" w:after="0" w:afterAutospacing="0" w:line="312" w:lineRule="auto"/>
        <w:ind w:firstLine="420" w:firstLineChars="200"/>
        <w:rPr>
          <w:rFonts w:hint="eastAsia" w:eastAsia="宋体" w:cs="宋体"/>
          <w:sz w:val="21"/>
          <w:szCs w:val="21"/>
          <w:highlight w:val="none"/>
          <w:lang w:val="en-US" w:eastAsia="zh-CN"/>
        </w:rPr>
      </w:pPr>
      <w:r>
        <w:rPr>
          <w:rFonts w:hint="eastAsia" w:cs="宋体"/>
          <w:color w:val="000000"/>
          <w:sz w:val="21"/>
          <w:szCs w:val="21"/>
          <w:highlight w:val="none"/>
        </w:rPr>
        <w:t>项目联系人：梁</w:t>
      </w:r>
      <w:r>
        <w:rPr>
          <w:rFonts w:hint="eastAsia" w:cs="宋体"/>
          <w:color w:val="000000"/>
          <w:sz w:val="21"/>
          <w:szCs w:val="21"/>
          <w:highlight w:val="none"/>
          <w:lang w:val="en-US" w:eastAsia="zh-CN"/>
        </w:rPr>
        <w:t>春梅</w:t>
      </w:r>
      <w:bookmarkStart w:id="75" w:name="_GoBack"/>
      <w:bookmarkEnd w:id="75"/>
    </w:p>
    <w:p w14:paraId="4918024F">
      <w:pPr>
        <w:pStyle w:val="46"/>
        <w:spacing w:before="75" w:beforeAutospacing="0" w:after="75" w:afterAutospacing="0" w:line="264" w:lineRule="auto"/>
        <w:ind w:firstLine="420" w:firstLineChars="200"/>
        <w:rPr>
          <w:rFonts w:hint="eastAsia" w:cs="宋体"/>
          <w:color w:val="000000"/>
          <w:sz w:val="21"/>
          <w:szCs w:val="21"/>
          <w:highlight w:val="none"/>
        </w:rPr>
      </w:pPr>
      <w:r>
        <w:rPr>
          <w:rFonts w:hint="eastAsia" w:cs="宋体"/>
          <w:color w:val="000000"/>
          <w:sz w:val="21"/>
          <w:szCs w:val="21"/>
          <w:highlight w:val="none"/>
        </w:rPr>
        <w:t>项目联系方式：0774-2028261</w:t>
      </w:r>
    </w:p>
    <w:p w14:paraId="391D6957">
      <w:pPr>
        <w:spacing w:line="312" w:lineRule="auto"/>
        <w:ind w:firstLine="420" w:firstLineChars="200"/>
        <w:rPr>
          <w:rFonts w:hint="eastAsia" w:ascii="宋体" w:hAnsi="宋体" w:cs="宋体"/>
          <w:color w:val="000000"/>
          <w:szCs w:val="21"/>
          <w:highlight w:val="none"/>
          <w:u w:val="single"/>
        </w:rPr>
      </w:pPr>
    </w:p>
    <w:p w14:paraId="385F03E0">
      <w:pPr>
        <w:pStyle w:val="7"/>
        <w:spacing w:after="240" w:afterLines="100"/>
        <w:jc w:val="right"/>
        <w:rPr>
          <w:rFonts w:hint="eastAsia" w:ascii="宋体" w:hAnsi="宋体" w:cs="宋体"/>
          <w:color w:val="000000"/>
          <w:highlight w:val="none"/>
        </w:rPr>
      </w:pPr>
      <w:r>
        <w:rPr>
          <w:rFonts w:hint="eastAsia" w:ascii="宋体" w:hAnsi="宋体" w:cs="宋体"/>
          <w:color w:val="000000"/>
          <w:szCs w:val="21"/>
          <w:highlight w:val="none"/>
        </w:rPr>
        <w:t xml:space="preserve">                                     采购人：梧州市万秀区机关后勤服务中心</w:t>
      </w:r>
    </w:p>
    <w:p w14:paraId="302476FA">
      <w:pPr>
        <w:spacing w:after="184" w:afterLines="77" w:line="312" w:lineRule="auto"/>
        <w:ind w:firstLine="4292" w:firstLineChars="2044"/>
        <w:jc w:val="right"/>
        <w:rPr>
          <w:rFonts w:hint="eastAsia" w:ascii="宋体" w:hAnsi="宋体" w:cs="宋体"/>
          <w:color w:val="000000"/>
          <w:szCs w:val="21"/>
          <w:highlight w:val="none"/>
        </w:rPr>
      </w:pPr>
      <w:r>
        <w:rPr>
          <w:rFonts w:hint="eastAsia" w:ascii="宋体" w:hAnsi="宋体" w:cs="宋体"/>
          <w:color w:val="000000"/>
          <w:szCs w:val="21"/>
          <w:highlight w:val="none"/>
        </w:rPr>
        <w:t>采购代理机构：广西睿建项目管理咨询有限公司</w:t>
      </w:r>
    </w:p>
    <w:bookmarkEnd w:id="13"/>
    <w:p w14:paraId="01F51D0E">
      <w:pPr>
        <w:spacing w:line="264" w:lineRule="auto"/>
        <w:ind w:firstLine="438" w:firstLineChars="209"/>
        <w:jc w:val="right"/>
        <w:rPr>
          <w:rFonts w:hint="eastAsia" w:ascii="宋体" w:hAnsi="宋体" w:eastAsia="宋体" w:cs="宋体"/>
          <w:szCs w:val="21"/>
          <w:highlight w:val="none"/>
          <w:lang w:val="en-US" w:eastAsia="zh-CN"/>
        </w:rPr>
        <w:sectPr>
          <w:headerReference r:id="rId10" w:type="first"/>
          <w:footerReference r:id="rId12" w:type="first"/>
          <w:headerReference r:id="rId9" w:type="default"/>
          <w:footerReference r:id="rId11" w:type="default"/>
          <w:pgSz w:w="11906" w:h="16838"/>
          <w:pgMar w:top="1135" w:right="1133" w:bottom="1246" w:left="1418" w:header="851" w:footer="903" w:gutter="0"/>
          <w:pgNumType w:fmt="decimal" w:start="1"/>
          <w:cols w:space="720" w:num="1"/>
          <w:docGrid w:linePitch="312" w:charSpace="0"/>
        </w:sectPr>
      </w:pPr>
      <w:r>
        <w:rPr>
          <w:rFonts w:hint="eastAsia" w:ascii="宋体" w:hAnsi="宋体" w:cs="宋体"/>
          <w:color w:val="000000"/>
          <w:szCs w:val="21"/>
          <w:highlight w:val="none"/>
        </w:rPr>
        <w:t>2026年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18 日</w:t>
      </w:r>
    </w:p>
    <w:p w14:paraId="33685976">
      <w:pPr>
        <w:rPr>
          <w:rFonts w:hint="eastAsia" w:ascii="宋体" w:hAnsi="宋体" w:cs="宋体"/>
          <w:highlight w:val="none"/>
        </w:rPr>
      </w:pPr>
    </w:p>
    <w:p w14:paraId="453CC043">
      <w:pPr>
        <w:snapToGrid w:val="0"/>
        <w:spacing w:before="120" w:after="120" w:line="320" w:lineRule="exact"/>
        <w:jc w:val="center"/>
        <w:outlineLvl w:val="0"/>
        <w:rPr>
          <w:rFonts w:hint="eastAsia" w:ascii="宋体" w:hAnsi="宋体" w:cs="宋体"/>
          <w:sz w:val="32"/>
          <w:szCs w:val="32"/>
          <w:highlight w:val="none"/>
        </w:rPr>
      </w:pPr>
      <w:bookmarkStart w:id="16" w:name="_Toc28253"/>
      <w:bookmarkStart w:id="17" w:name="_Toc25630"/>
      <w:bookmarkStart w:id="18" w:name="_Toc81999326"/>
      <w:r>
        <w:rPr>
          <w:rFonts w:hint="eastAsia" w:ascii="宋体" w:hAnsi="宋体" w:cs="宋体"/>
          <w:sz w:val="32"/>
          <w:szCs w:val="32"/>
          <w:highlight w:val="none"/>
        </w:rPr>
        <w:t>第二章   服务商须知</w:t>
      </w:r>
      <w:bookmarkEnd w:id="16"/>
      <w:bookmarkEnd w:id="17"/>
      <w:bookmarkEnd w:id="18"/>
    </w:p>
    <w:p w14:paraId="46A8A441">
      <w:pPr>
        <w:keepNext/>
        <w:keepLines/>
        <w:spacing w:line="360" w:lineRule="auto"/>
        <w:jc w:val="center"/>
        <w:outlineLvl w:val="0"/>
        <w:rPr>
          <w:rFonts w:hint="eastAsia" w:ascii="宋体" w:hAnsi="宋体" w:cs="宋体"/>
          <w:b/>
          <w:bCs/>
          <w:kern w:val="44"/>
          <w:sz w:val="28"/>
          <w:szCs w:val="28"/>
          <w:highlight w:val="none"/>
        </w:rPr>
      </w:pPr>
      <w:bookmarkStart w:id="19" w:name="_Toc13218"/>
      <w:r>
        <w:rPr>
          <w:rFonts w:hint="eastAsia" w:ascii="宋体" w:hAnsi="宋体" w:cs="宋体"/>
          <w:b/>
          <w:bCs/>
          <w:kern w:val="44"/>
          <w:sz w:val="28"/>
          <w:szCs w:val="28"/>
          <w:highlight w:val="none"/>
        </w:rPr>
        <w:t>服 务 商 须 知 前 附 表</w:t>
      </w:r>
      <w:bookmarkEnd w:id="19"/>
    </w:p>
    <w:tbl>
      <w:tblPr>
        <w:tblStyle w:val="52"/>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310"/>
        <w:gridCol w:w="7337"/>
      </w:tblGrid>
      <w:tr w14:paraId="2DB7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vAlign w:val="center"/>
          </w:tcPr>
          <w:p w14:paraId="4EB22A41">
            <w:pPr>
              <w:spacing w:line="420" w:lineRule="exact"/>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851" w:type="dxa"/>
            <w:vAlign w:val="center"/>
          </w:tcPr>
          <w:p w14:paraId="240BD4E2">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1310" w:type="dxa"/>
            <w:vAlign w:val="center"/>
          </w:tcPr>
          <w:p w14:paraId="74F2B0B3">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条款名称</w:t>
            </w:r>
          </w:p>
        </w:tc>
        <w:tc>
          <w:tcPr>
            <w:tcW w:w="7337" w:type="dxa"/>
            <w:vAlign w:val="center"/>
          </w:tcPr>
          <w:p w14:paraId="1D71B1A0">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内容、要求</w:t>
            </w:r>
          </w:p>
        </w:tc>
      </w:tr>
      <w:tr w14:paraId="08A0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5" w:type="dxa"/>
            <w:vAlign w:val="center"/>
          </w:tcPr>
          <w:p w14:paraId="06AB30E5">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851" w:type="dxa"/>
            <w:vAlign w:val="center"/>
          </w:tcPr>
          <w:p w14:paraId="707F841A">
            <w:pPr>
              <w:spacing w:line="360" w:lineRule="exact"/>
              <w:jc w:val="center"/>
              <w:rPr>
                <w:rFonts w:hint="eastAsia" w:ascii="宋体" w:hAnsi="宋体" w:cs="宋体"/>
                <w:szCs w:val="21"/>
                <w:highlight w:val="none"/>
              </w:rPr>
            </w:pPr>
            <w:r>
              <w:rPr>
                <w:rFonts w:hint="eastAsia" w:ascii="宋体" w:hAnsi="宋体" w:cs="宋体"/>
                <w:szCs w:val="21"/>
                <w:highlight w:val="none"/>
              </w:rPr>
              <w:t>1.1</w:t>
            </w:r>
          </w:p>
        </w:tc>
        <w:tc>
          <w:tcPr>
            <w:tcW w:w="1310" w:type="dxa"/>
            <w:vAlign w:val="center"/>
          </w:tcPr>
          <w:p w14:paraId="66FBBB26">
            <w:pPr>
              <w:spacing w:line="240" w:lineRule="exact"/>
              <w:jc w:val="center"/>
              <w:rPr>
                <w:rFonts w:hint="eastAsia" w:ascii="宋体" w:hAnsi="宋体" w:cs="宋体"/>
                <w:szCs w:val="21"/>
                <w:highlight w:val="none"/>
              </w:rPr>
            </w:pPr>
            <w:r>
              <w:rPr>
                <w:rFonts w:hint="eastAsia" w:ascii="宋体" w:hAnsi="宋体" w:cs="宋体"/>
                <w:szCs w:val="21"/>
                <w:highlight w:val="none"/>
              </w:rPr>
              <w:t>项目名称及项目编号</w:t>
            </w:r>
          </w:p>
        </w:tc>
        <w:tc>
          <w:tcPr>
            <w:tcW w:w="7337" w:type="dxa"/>
            <w:vAlign w:val="center"/>
          </w:tcPr>
          <w:p w14:paraId="62479B9C">
            <w:pPr>
              <w:spacing w:line="340" w:lineRule="exact"/>
              <w:rPr>
                <w:rFonts w:hint="eastAsia" w:ascii="宋体" w:hAnsi="宋体" w:cs="宋体"/>
                <w:highlight w:val="none"/>
              </w:rPr>
            </w:pPr>
            <w:r>
              <w:rPr>
                <w:rFonts w:hint="eastAsia" w:ascii="宋体" w:hAnsi="宋体" w:cs="宋体"/>
                <w:highlight w:val="none"/>
              </w:rPr>
              <w:t>项目名称：通信业务服务项目</w:t>
            </w:r>
          </w:p>
          <w:p w14:paraId="7029A4B5">
            <w:pPr>
              <w:spacing w:line="340" w:lineRule="exact"/>
              <w:rPr>
                <w:rFonts w:hint="eastAsia" w:ascii="宋体" w:hAnsi="宋体" w:cs="宋体"/>
                <w:highlight w:val="none"/>
              </w:rPr>
            </w:pPr>
            <w:r>
              <w:rPr>
                <w:rFonts w:hint="eastAsia" w:ascii="宋体" w:hAnsi="宋体" w:cs="宋体"/>
                <w:highlight w:val="none"/>
              </w:rPr>
              <w:t>项目编号：WZZC2026-C3-030006-GXRJ</w:t>
            </w:r>
          </w:p>
        </w:tc>
      </w:tr>
      <w:tr w14:paraId="1317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168C621E">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851" w:type="dxa"/>
            <w:vAlign w:val="center"/>
          </w:tcPr>
          <w:p w14:paraId="229CDCA3">
            <w:pPr>
              <w:spacing w:line="360" w:lineRule="exact"/>
              <w:jc w:val="center"/>
              <w:rPr>
                <w:rFonts w:hint="eastAsia" w:ascii="宋体" w:hAnsi="宋体" w:cs="宋体"/>
                <w:szCs w:val="21"/>
                <w:highlight w:val="none"/>
              </w:rPr>
            </w:pPr>
            <w:r>
              <w:rPr>
                <w:rFonts w:hint="eastAsia" w:ascii="宋体" w:hAnsi="宋体" w:cs="宋体"/>
                <w:szCs w:val="21"/>
                <w:highlight w:val="none"/>
              </w:rPr>
              <w:t>3</w:t>
            </w:r>
          </w:p>
        </w:tc>
        <w:tc>
          <w:tcPr>
            <w:tcW w:w="1310" w:type="dxa"/>
            <w:vAlign w:val="center"/>
          </w:tcPr>
          <w:p w14:paraId="76C9147B">
            <w:pPr>
              <w:spacing w:line="240" w:lineRule="exact"/>
              <w:jc w:val="center"/>
              <w:rPr>
                <w:rFonts w:hint="eastAsia" w:ascii="宋体" w:hAnsi="宋体" w:cs="宋体"/>
                <w:szCs w:val="21"/>
                <w:highlight w:val="none"/>
              </w:rPr>
            </w:pPr>
            <w:r>
              <w:rPr>
                <w:rFonts w:hint="eastAsia" w:ascii="宋体" w:hAnsi="宋体" w:cs="宋体"/>
                <w:szCs w:val="21"/>
                <w:highlight w:val="none"/>
              </w:rPr>
              <w:t>服务商资格要求</w:t>
            </w:r>
          </w:p>
        </w:tc>
        <w:tc>
          <w:tcPr>
            <w:tcW w:w="7337" w:type="dxa"/>
            <w:vAlign w:val="center"/>
          </w:tcPr>
          <w:p w14:paraId="1B23A686">
            <w:pPr>
              <w:spacing w:line="340" w:lineRule="exact"/>
              <w:rPr>
                <w:rFonts w:hint="eastAsia" w:ascii="宋体" w:hAnsi="宋体" w:cs="宋体"/>
                <w:highlight w:val="none"/>
              </w:rPr>
            </w:pPr>
            <w:r>
              <w:rPr>
                <w:rFonts w:hint="eastAsia" w:ascii="宋体" w:hAnsi="宋体" w:cs="宋体"/>
                <w:highlight w:val="none"/>
              </w:rPr>
              <w:t>1.满足《中华人民共和国政府采购法》第二十二条规定；</w:t>
            </w:r>
          </w:p>
          <w:p w14:paraId="41B835A0">
            <w:pPr>
              <w:spacing w:line="340" w:lineRule="exact"/>
              <w:rPr>
                <w:rFonts w:hint="eastAsia" w:ascii="宋体" w:hAnsi="宋体" w:cs="宋体"/>
                <w:highlight w:val="none"/>
              </w:rPr>
            </w:pPr>
            <w:r>
              <w:rPr>
                <w:rFonts w:hint="eastAsia" w:ascii="宋体" w:hAnsi="宋体" w:cs="宋体"/>
                <w:highlight w:val="none"/>
              </w:rPr>
              <w:t>2.落实政府采购政策需满足的资格要求：无</w:t>
            </w:r>
          </w:p>
          <w:p w14:paraId="52EE17E3">
            <w:pPr>
              <w:spacing w:line="312" w:lineRule="auto"/>
              <w:rPr>
                <w:rFonts w:hint="eastAsia" w:ascii="宋体" w:hAnsi="宋体" w:cs="宋体"/>
                <w:color w:val="000000"/>
                <w:szCs w:val="21"/>
                <w:highlight w:val="none"/>
              </w:rPr>
            </w:pPr>
            <w:r>
              <w:rPr>
                <w:rFonts w:hint="eastAsia" w:ascii="宋体" w:hAnsi="宋体" w:cs="宋体"/>
                <w:highlight w:val="none"/>
              </w:rPr>
              <w:t>3.本项目的特定资格要求：无</w:t>
            </w:r>
          </w:p>
        </w:tc>
      </w:tr>
      <w:tr w14:paraId="1CDE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7C407F8A">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851" w:type="dxa"/>
            <w:vAlign w:val="center"/>
          </w:tcPr>
          <w:p w14:paraId="5169D455">
            <w:pPr>
              <w:spacing w:line="360" w:lineRule="exact"/>
              <w:jc w:val="center"/>
              <w:rPr>
                <w:rFonts w:hint="eastAsia" w:ascii="宋体" w:hAnsi="宋体" w:cs="宋体"/>
                <w:szCs w:val="21"/>
                <w:highlight w:val="none"/>
              </w:rPr>
            </w:pPr>
            <w:r>
              <w:rPr>
                <w:rFonts w:hint="eastAsia" w:ascii="宋体" w:hAnsi="宋体" w:cs="宋体"/>
                <w:szCs w:val="21"/>
                <w:highlight w:val="none"/>
              </w:rPr>
              <w:t>4</w:t>
            </w:r>
          </w:p>
        </w:tc>
        <w:tc>
          <w:tcPr>
            <w:tcW w:w="1310" w:type="dxa"/>
            <w:vAlign w:val="center"/>
          </w:tcPr>
          <w:p w14:paraId="64039CD0">
            <w:pPr>
              <w:spacing w:line="240" w:lineRule="exact"/>
              <w:jc w:val="center"/>
              <w:rPr>
                <w:rFonts w:hint="eastAsia" w:ascii="宋体" w:hAnsi="宋体" w:cs="宋体"/>
                <w:szCs w:val="21"/>
                <w:highlight w:val="none"/>
              </w:rPr>
            </w:pPr>
            <w:r>
              <w:rPr>
                <w:rFonts w:hint="eastAsia" w:ascii="宋体" w:hAnsi="宋体" w:cs="宋体"/>
                <w:szCs w:val="21"/>
                <w:highlight w:val="none"/>
              </w:rPr>
              <w:t>磋商费用</w:t>
            </w:r>
          </w:p>
        </w:tc>
        <w:tc>
          <w:tcPr>
            <w:tcW w:w="7337" w:type="dxa"/>
          </w:tcPr>
          <w:p w14:paraId="79A3D2E4">
            <w:pPr>
              <w:spacing w:line="340" w:lineRule="exact"/>
              <w:rPr>
                <w:rFonts w:hint="eastAsia" w:ascii="宋体" w:hAnsi="宋体" w:cs="宋体"/>
                <w:szCs w:val="21"/>
                <w:highlight w:val="none"/>
              </w:rPr>
            </w:pPr>
            <w:r>
              <w:rPr>
                <w:rFonts w:hint="eastAsia" w:ascii="宋体" w:hAnsi="宋体" w:cs="宋体"/>
                <w:szCs w:val="21"/>
                <w:highlight w:val="none"/>
              </w:rPr>
              <w:t xml:space="preserve">不论磋商结果如何，服务商均应自行承担所有与磋商有关的全部费用。 </w:t>
            </w:r>
          </w:p>
        </w:tc>
      </w:tr>
      <w:tr w14:paraId="47E7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1D1FC6F3">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851" w:type="dxa"/>
            <w:vAlign w:val="center"/>
          </w:tcPr>
          <w:p w14:paraId="6720151E">
            <w:pPr>
              <w:spacing w:line="360" w:lineRule="exact"/>
              <w:jc w:val="center"/>
              <w:rPr>
                <w:rFonts w:hint="eastAsia" w:ascii="宋体" w:hAnsi="宋体" w:cs="宋体"/>
                <w:position w:val="-2"/>
                <w:szCs w:val="21"/>
                <w:highlight w:val="none"/>
              </w:rPr>
            </w:pPr>
            <w:r>
              <w:rPr>
                <w:rFonts w:hint="eastAsia" w:ascii="宋体" w:hAnsi="宋体" w:cs="宋体"/>
                <w:position w:val="-2"/>
                <w:szCs w:val="21"/>
                <w:highlight w:val="none"/>
              </w:rPr>
              <w:t>13</w:t>
            </w:r>
          </w:p>
        </w:tc>
        <w:tc>
          <w:tcPr>
            <w:tcW w:w="1310" w:type="dxa"/>
            <w:vAlign w:val="center"/>
          </w:tcPr>
          <w:p w14:paraId="54D70C9E">
            <w:pPr>
              <w:spacing w:line="240" w:lineRule="exact"/>
              <w:jc w:val="center"/>
              <w:rPr>
                <w:rFonts w:hint="eastAsia" w:ascii="宋体" w:hAnsi="宋体" w:cs="宋体"/>
                <w:position w:val="-2"/>
                <w:szCs w:val="21"/>
                <w:highlight w:val="none"/>
              </w:rPr>
            </w:pPr>
            <w:r>
              <w:rPr>
                <w:rFonts w:hint="eastAsia" w:ascii="宋体" w:hAnsi="宋体" w:cs="宋体"/>
                <w:szCs w:val="21"/>
                <w:highlight w:val="none"/>
              </w:rPr>
              <w:t>磋商报价及采购预算金额</w:t>
            </w:r>
          </w:p>
        </w:tc>
        <w:tc>
          <w:tcPr>
            <w:tcW w:w="7337" w:type="dxa"/>
            <w:vAlign w:val="center"/>
          </w:tcPr>
          <w:p w14:paraId="590BF8BE">
            <w:pPr>
              <w:spacing w:line="300" w:lineRule="exact"/>
              <w:rPr>
                <w:rFonts w:hint="eastAsia" w:ascii="宋体" w:hAnsi="宋体" w:cs="宋体"/>
                <w:szCs w:val="21"/>
                <w:highlight w:val="none"/>
              </w:rPr>
            </w:pPr>
            <w:r>
              <w:rPr>
                <w:rFonts w:hint="eastAsia" w:ascii="宋体" w:hAnsi="宋体" w:cs="宋体"/>
                <w:szCs w:val="21"/>
                <w:highlight w:val="none"/>
              </w:rPr>
              <w:t>13.1服务商必须就“项目需求”中所有内容作完整唯一报价，响应文件只允许有一个报价，有选择的或有条件的报价将不予接受；磋商报价应按磋商文件中相关附表格式填写。</w:t>
            </w:r>
          </w:p>
          <w:p w14:paraId="3B5267B7">
            <w:pPr>
              <w:spacing w:line="340" w:lineRule="exact"/>
              <w:rPr>
                <w:rFonts w:hint="eastAsia" w:ascii="宋体" w:hAnsi="宋体" w:cs="宋体"/>
                <w:szCs w:val="21"/>
                <w:highlight w:val="none"/>
              </w:rPr>
            </w:pPr>
            <w:r>
              <w:rPr>
                <w:rFonts w:hint="eastAsia" w:ascii="宋体" w:hAnsi="宋体" w:cs="宋体"/>
                <w:szCs w:val="21"/>
                <w:highlight w:val="none"/>
              </w:rPr>
              <w:t>13.2采购预算金额（人民币）：¥</w:t>
            </w:r>
            <w:r>
              <w:rPr>
                <w:rFonts w:hint="eastAsia" w:ascii="宋体" w:hAnsi="宋体" w:cs="宋体"/>
                <w:kern w:val="0"/>
                <w:szCs w:val="21"/>
                <w:highlight w:val="none"/>
              </w:rPr>
              <w:t>700000.00元</w:t>
            </w:r>
            <w:r>
              <w:rPr>
                <w:rFonts w:hint="eastAsia" w:ascii="宋体" w:hAnsi="宋体" w:cs="宋体"/>
                <w:szCs w:val="21"/>
                <w:highlight w:val="none"/>
              </w:rPr>
              <w:t>。</w:t>
            </w:r>
          </w:p>
          <w:p w14:paraId="6361B763">
            <w:pPr>
              <w:spacing w:line="340" w:lineRule="exact"/>
              <w:rPr>
                <w:rFonts w:hint="eastAsia" w:ascii="宋体" w:hAnsi="宋体" w:cs="宋体"/>
                <w:szCs w:val="21"/>
                <w:highlight w:val="none"/>
              </w:rPr>
            </w:pPr>
            <w:r>
              <w:rPr>
                <w:rFonts w:hint="eastAsia" w:ascii="宋体" w:hAnsi="宋体" w:cs="宋体"/>
                <w:szCs w:val="21"/>
                <w:highlight w:val="none"/>
              </w:rPr>
              <w:t>报价超采购预算金额的，响应文件按无效处理。</w:t>
            </w:r>
          </w:p>
          <w:p w14:paraId="36C53DFD">
            <w:pPr>
              <w:spacing w:line="340" w:lineRule="exact"/>
              <w:rPr>
                <w:rFonts w:hint="eastAsia" w:ascii="宋体" w:hAnsi="宋体" w:cs="宋体"/>
                <w:szCs w:val="21"/>
                <w:highlight w:val="none"/>
              </w:rPr>
            </w:pPr>
            <w:r>
              <w:rPr>
                <w:rFonts w:hint="eastAsia" w:ascii="宋体" w:hAnsi="宋体" w:cs="宋体"/>
                <w:szCs w:val="21"/>
                <w:highlight w:val="none"/>
              </w:rPr>
              <w:t>13.4</w:t>
            </w:r>
            <w:r>
              <w:rPr>
                <w:rFonts w:hint="eastAsia" w:ascii="宋体" w:hAnsi="宋体" w:cs="宋体"/>
                <w:kern w:val="0"/>
                <w:szCs w:val="21"/>
                <w:highlight w:val="none"/>
              </w:rPr>
              <w:t>未书面退出磋商的服务商必须在规定时间内密封提交最后报价，其最后报价不得超出采购预算；磋商过程中磋商文件未作实质性变动的，最后报价不得超过首次报价。</w:t>
            </w:r>
          </w:p>
        </w:tc>
      </w:tr>
      <w:tr w14:paraId="31A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235922A1">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851" w:type="dxa"/>
            <w:vAlign w:val="center"/>
          </w:tcPr>
          <w:p w14:paraId="2D923589">
            <w:pPr>
              <w:spacing w:line="360" w:lineRule="exact"/>
              <w:jc w:val="center"/>
              <w:rPr>
                <w:rFonts w:hint="eastAsia" w:ascii="宋体" w:hAnsi="宋体" w:cs="宋体"/>
                <w:position w:val="-2"/>
                <w:szCs w:val="21"/>
                <w:highlight w:val="none"/>
              </w:rPr>
            </w:pPr>
            <w:r>
              <w:rPr>
                <w:rFonts w:hint="eastAsia" w:ascii="宋体" w:hAnsi="宋体" w:cs="宋体"/>
                <w:position w:val="-2"/>
                <w:szCs w:val="21"/>
                <w:highlight w:val="none"/>
              </w:rPr>
              <w:t>14.1</w:t>
            </w:r>
          </w:p>
        </w:tc>
        <w:tc>
          <w:tcPr>
            <w:tcW w:w="1310" w:type="dxa"/>
            <w:vAlign w:val="center"/>
          </w:tcPr>
          <w:p w14:paraId="5D1C8157">
            <w:pPr>
              <w:spacing w:line="240" w:lineRule="exact"/>
              <w:jc w:val="center"/>
              <w:rPr>
                <w:rFonts w:hint="eastAsia" w:ascii="宋体" w:hAnsi="宋体" w:cs="宋体"/>
                <w:position w:val="-2"/>
                <w:szCs w:val="21"/>
                <w:highlight w:val="none"/>
              </w:rPr>
            </w:pPr>
            <w:r>
              <w:rPr>
                <w:rFonts w:hint="eastAsia" w:ascii="宋体" w:hAnsi="宋体" w:cs="宋体"/>
                <w:szCs w:val="21"/>
                <w:highlight w:val="none"/>
              </w:rPr>
              <w:t>响应文件有效期</w:t>
            </w:r>
          </w:p>
        </w:tc>
        <w:tc>
          <w:tcPr>
            <w:tcW w:w="7337" w:type="dxa"/>
            <w:vAlign w:val="center"/>
          </w:tcPr>
          <w:p w14:paraId="299AC5C4">
            <w:pPr>
              <w:spacing w:line="340" w:lineRule="exact"/>
              <w:rPr>
                <w:rFonts w:hint="eastAsia" w:ascii="宋体" w:hAnsi="宋体" w:cs="宋体"/>
                <w:szCs w:val="21"/>
                <w:highlight w:val="none"/>
              </w:rPr>
            </w:pPr>
            <w:r>
              <w:rPr>
                <w:rFonts w:hint="eastAsia" w:ascii="宋体" w:hAnsi="宋体" w:cs="宋体"/>
                <w:szCs w:val="21"/>
                <w:highlight w:val="none"/>
              </w:rPr>
              <w:t>自响应文件递交截止时间之日起90天，有效期不足的响应文件将被拒绝。</w:t>
            </w:r>
          </w:p>
        </w:tc>
      </w:tr>
      <w:tr w14:paraId="6E4D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14:paraId="24FF2E9F">
            <w:pPr>
              <w:spacing w:line="400" w:lineRule="exact"/>
              <w:jc w:val="center"/>
              <w:rPr>
                <w:rFonts w:hint="eastAsia" w:ascii="宋体" w:hAnsi="宋体" w:cs="宋体"/>
                <w:szCs w:val="21"/>
                <w:highlight w:val="none"/>
              </w:rPr>
            </w:pPr>
            <w:r>
              <w:rPr>
                <w:rFonts w:hint="eastAsia" w:ascii="宋体" w:hAnsi="宋体" w:cs="宋体"/>
                <w:szCs w:val="21"/>
                <w:highlight w:val="none"/>
              </w:rPr>
              <w:t>6</w:t>
            </w:r>
          </w:p>
        </w:tc>
        <w:tc>
          <w:tcPr>
            <w:tcW w:w="851" w:type="dxa"/>
            <w:vAlign w:val="center"/>
          </w:tcPr>
          <w:p w14:paraId="6CAC4C39">
            <w:pPr>
              <w:spacing w:line="360" w:lineRule="exact"/>
              <w:jc w:val="center"/>
              <w:rPr>
                <w:rFonts w:hint="eastAsia" w:ascii="宋体" w:hAnsi="宋体" w:cs="宋体"/>
                <w:szCs w:val="21"/>
                <w:highlight w:val="none"/>
              </w:rPr>
            </w:pPr>
            <w:r>
              <w:rPr>
                <w:rFonts w:hint="eastAsia" w:ascii="宋体" w:hAnsi="宋体" w:cs="宋体"/>
                <w:position w:val="-2"/>
                <w:szCs w:val="21"/>
                <w:highlight w:val="none"/>
              </w:rPr>
              <w:t>15</w:t>
            </w:r>
          </w:p>
        </w:tc>
        <w:tc>
          <w:tcPr>
            <w:tcW w:w="1310" w:type="dxa"/>
            <w:vAlign w:val="center"/>
          </w:tcPr>
          <w:p w14:paraId="28F504F8">
            <w:pPr>
              <w:spacing w:line="360" w:lineRule="exact"/>
              <w:jc w:val="center"/>
              <w:rPr>
                <w:rFonts w:hint="eastAsia" w:ascii="宋体" w:hAnsi="宋体" w:cs="宋体"/>
                <w:szCs w:val="21"/>
                <w:highlight w:val="none"/>
              </w:rPr>
            </w:pPr>
            <w:r>
              <w:rPr>
                <w:rFonts w:hint="eastAsia" w:ascii="宋体" w:hAnsi="宋体" w:cs="宋体"/>
                <w:position w:val="-2"/>
                <w:szCs w:val="21"/>
                <w:highlight w:val="none"/>
              </w:rPr>
              <w:t>磋商保证金</w:t>
            </w:r>
          </w:p>
        </w:tc>
        <w:tc>
          <w:tcPr>
            <w:tcW w:w="7337" w:type="dxa"/>
            <w:vAlign w:val="center"/>
          </w:tcPr>
          <w:p w14:paraId="5ACC650D">
            <w:pPr>
              <w:spacing w:line="340" w:lineRule="exact"/>
              <w:rPr>
                <w:rFonts w:hint="eastAsia" w:ascii="宋体" w:hAnsi="宋体" w:cs="宋体"/>
                <w:szCs w:val="21"/>
                <w:highlight w:val="none"/>
              </w:rPr>
            </w:pPr>
            <w:r>
              <w:rPr>
                <w:rFonts w:hint="eastAsia" w:ascii="宋体" w:hAnsi="宋体" w:cs="宋体"/>
                <w:szCs w:val="21"/>
                <w:highlight w:val="none"/>
              </w:rPr>
              <w:t>本项目无须提交。</w:t>
            </w:r>
          </w:p>
        </w:tc>
      </w:tr>
      <w:tr w14:paraId="3444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75" w:type="dxa"/>
            <w:vAlign w:val="center"/>
          </w:tcPr>
          <w:p w14:paraId="2DEAEE15">
            <w:pPr>
              <w:spacing w:line="420" w:lineRule="exact"/>
              <w:jc w:val="center"/>
              <w:rPr>
                <w:rFonts w:hint="eastAsia" w:ascii="宋体" w:hAnsi="宋体" w:cs="宋体"/>
                <w:szCs w:val="21"/>
                <w:highlight w:val="none"/>
              </w:rPr>
            </w:pPr>
            <w:r>
              <w:rPr>
                <w:rFonts w:hint="eastAsia" w:ascii="宋体" w:hAnsi="宋体" w:cs="宋体"/>
                <w:szCs w:val="21"/>
                <w:highlight w:val="none"/>
              </w:rPr>
              <w:t>7</w:t>
            </w:r>
          </w:p>
        </w:tc>
        <w:tc>
          <w:tcPr>
            <w:tcW w:w="851" w:type="dxa"/>
            <w:vAlign w:val="center"/>
          </w:tcPr>
          <w:p w14:paraId="28BC583F">
            <w:pPr>
              <w:spacing w:line="360" w:lineRule="exact"/>
              <w:jc w:val="center"/>
              <w:rPr>
                <w:rFonts w:hint="eastAsia" w:ascii="宋体" w:hAnsi="宋体" w:cs="宋体"/>
                <w:position w:val="10"/>
                <w:szCs w:val="21"/>
                <w:highlight w:val="none"/>
              </w:rPr>
            </w:pPr>
            <w:r>
              <w:rPr>
                <w:rFonts w:hint="eastAsia" w:ascii="宋体" w:hAnsi="宋体" w:cs="宋体"/>
                <w:szCs w:val="21"/>
                <w:highlight w:val="none"/>
              </w:rPr>
              <w:t>16</w:t>
            </w:r>
          </w:p>
        </w:tc>
        <w:tc>
          <w:tcPr>
            <w:tcW w:w="1310" w:type="dxa"/>
            <w:vAlign w:val="center"/>
          </w:tcPr>
          <w:p w14:paraId="5C9240B4">
            <w:pPr>
              <w:spacing w:line="240" w:lineRule="exact"/>
              <w:jc w:val="center"/>
              <w:rPr>
                <w:rFonts w:hint="eastAsia" w:ascii="宋体" w:hAnsi="宋体" w:cs="宋体"/>
                <w:szCs w:val="21"/>
                <w:highlight w:val="none"/>
              </w:rPr>
            </w:pPr>
            <w:bookmarkStart w:id="20" w:name="_Toc81999327"/>
            <w:r>
              <w:rPr>
                <w:rFonts w:hint="eastAsia" w:ascii="宋体" w:hAnsi="宋体" w:cs="宋体"/>
                <w:szCs w:val="21"/>
                <w:highlight w:val="none"/>
              </w:rPr>
              <w:t>竞争性磋商响应文件的制作</w:t>
            </w:r>
            <w:bookmarkEnd w:id="20"/>
          </w:p>
        </w:tc>
        <w:tc>
          <w:tcPr>
            <w:tcW w:w="7337" w:type="dxa"/>
            <w:vAlign w:val="center"/>
          </w:tcPr>
          <w:p w14:paraId="71C90EBB">
            <w:pPr>
              <w:spacing w:line="340" w:lineRule="exact"/>
              <w:rPr>
                <w:rFonts w:hint="eastAsia" w:ascii="宋体" w:hAnsi="宋体" w:cs="宋体"/>
                <w:szCs w:val="21"/>
                <w:highlight w:val="none"/>
              </w:rPr>
            </w:pPr>
            <w:r>
              <w:rPr>
                <w:rFonts w:hint="eastAsia" w:ascii="宋体" w:hAnsi="宋体" w:cs="宋体"/>
                <w:szCs w:val="21"/>
                <w:highlight w:val="none"/>
              </w:rPr>
              <w:t>16.1 电子磋商响应文件中须加盖服务商公章部分均采用 CA 签章，并根据“政府采购项目电子交易管理操作指南-服务商”进行操作 ，电子磋商响应文件如内容不完整、编排混乱导致磋商响应文件被误读、 漏读，或在响应文件查找不到相关内容的，由服务商自行承担。</w:t>
            </w:r>
          </w:p>
          <w:p w14:paraId="494717DD">
            <w:pPr>
              <w:spacing w:line="340" w:lineRule="exact"/>
              <w:rPr>
                <w:rFonts w:hint="eastAsia" w:ascii="宋体" w:hAnsi="宋体" w:cs="宋体"/>
                <w:szCs w:val="21"/>
                <w:highlight w:val="none"/>
              </w:rPr>
            </w:pPr>
            <w:r>
              <w:rPr>
                <w:rFonts w:hint="eastAsia" w:ascii="宋体" w:hAnsi="宋体" w:cs="宋体"/>
                <w:szCs w:val="21"/>
                <w:highlight w:val="none"/>
              </w:rPr>
              <w:t>16.2服务商法人（负责人）或授权代表持有政采云个人CA签章的，应在响应文件中涉及到签字的位置使用个人CA签章，没有办理政采云个人CA签章的可在响应文件中涉及到签字的位置手写签字后扫描或者拍照做成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476B63E8">
            <w:pPr>
              <w:spacing w:line="340" w:lineRule="exact"/>
              <w:rPr>
                <w:rFonts w:hint="eastAsia" w:ascii="宋体" w:hAnsi="宋体" w:cs="宋体"/>
                <w:szCs w:val="21"/>
                <w:highlight w:val="none"/>
              </w:rPr>
            </w:pPr>
            <w:r>
              <w:rPr>
                <w:rFonts w:hint="eastAsia" w:ascii="宋体" w:hAnsi="宋体" w:cs="宋体"/>
                <w:szCs w:val="21"/>
                <w:highlight w:val="none"/>
              </w:rPr>
              <w:t>16.3 磋商响应文件不得涂改，若有修改错漏处，须法定代表人（负责人）或授权委托人签字（或个人CA签章）。磋商响应文件因字迹潦草或表达不清所引起的后果由服务商负责。</w:t>
            </w:r>
          </w:p>
          <w:p w14:paraId="7DE4A753">
            <w:pPr>
              <w:spacing w:line="340" w:lineRule="exact"/>
              <w:rPr>
                <w:rFonts w:hint="eastAsia" w:ascii="宋体" w:hAnsi="宋体" w:cs="宋体"/>
                <w:szCs w:val="21"/>
                <w:highlight w:val="none"/>
              </w:rPr>
            </w:pPr>
            <w:r>
              <w:rPr>
                <w:rFonts w:hint="eastAsia" w:ascii="宋体" w:hAnsi="宋体" w:cs="宋体"/>
                <w:szCs w:val="21"/>
                <w:highlight w:val="none"/>
              </w:rPr>
              <w:t xml:space="preserve">16.4磋商前准备 </w:t>
            </w:r>
          </w:p>
          <w:p w14:paraId="47F41882">
            <w:pPr>
              <w:spacing w:line="340" w:lineRule="exact"/>
              <w:rPr>
                <w:rFonts w:hint="eastAsia" w:ascii="宋体" w:hAnsi="宋体" w:cs="宋体"/>
                <w:szCs w:val="21"/>
                <w:highlight w:val="none"/>
              </w:rPr>
            </w:pPr>
            <w:r>
              <w:rPr>
                <w:rFonts w:hint="eastAsia" w:ascii="宋体" w:hAnsi="宋体" w:cs="宋体"/>
                <w:szCs w:val="21"/>
                <w:highlight w:val="none"/>
              </w:rPr>
              <w:t xml:space="preserve">16.4.1本项目实行在线磋商，采用电子磋商响应文件。若服务商参与磋商，自行承担磋商一切费用。 </w:t>
            </w:r>
          </w:p>
          <w:p w14:paraId="7A5D08B7">
            <w:pPr>
              <w:spacing w:line="340" w:lineRule="exact"/>
              <w:rPr>
                <w:rFonts w:hint="eastAsia" w:ascii="宋体" w:hAnsi="宋体" w:cs="宋体"/>
                <w:szCs w:val="21"/>
                <w:highlight w:val="none"/>
              </w:rPr>
            </w:pPr>
            <w:r>
              <w:rPr>
                <w:rFonts w:hint="eastAsia" w:ascii="宋体" w:hAnsi="宋体" w:cs="宋体"/>
                <w:szCs w:val="21"/>
                <w:highlight w:val="none"/>
              </w:rPr>
              <w:t xml:space="preserve">16.4.2各服务商应在截标前应确保成为政采云平台正式注册入库服务商，并完成 CA 数字证书申领。因未注册入库、未办理 CA 数字证书等原因造成无法磋商或磋商失败等后果由服务商自行承担。 </w:t>
            </w:r>
          </w:p>
          <w:p w14:paraId="5E245E59">
            <w:pPr>
              <w:spacing w:line="340" w:lineRule="exact"/>
              <w:rPr>
                <w:rFonts w:hint="eastAsia" w:ascii="宋体" w:hAnsi="宋体" w:cs="宋体"/>
                <w:szCs w:val="21"/>
                <w:highlight w:val="none"/>
              </w:rPr>
            </w:pPr>
            <w:r>
              <w:rPr>
                <w:rFonts w:hint="eastAsia" w:ascii="宋体" w:hAnsi="宋体" w:cs="宋体"/>
                <w:szCs w:val="21"/>
                <w:highlight w:val="none"/>
              </w:rPr>
              <w:t>16.4.3服务商将政采云电子交易客户端下载、安装完成后，可通过账号密码或 CA 登录客户端进行响应文件制作。客户端请至网站下载专区查看，如有问题可拨打政采云客户服务热线 400-881-7190 进行咨询。</w:t>
            </w:r>
          </w:p>
        </w:tc>
      </w:tr>
      <w:tr w14:paraId="5A8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5" w:type="dxa"/>
            <w:vAlign w:val="center"/>
          </w:tcPr>
          <w:p w14:paraId="3DEC992C">
            <w:pPr>
              <w:spacing w:line="420" w:lineRule="exact"/>
              <w:jc w:val="center"/>
              <w:rPr>
                <w:rFonts w:hint="eastAsia" w:ascii="宋体" w:hAnsi="宋体" w:cs="宋体"/>
                <w:szCs w:val="21"/>
                <w:highlight w:val="none"/>
              </w:rPr>
            </w:pPr>
            <w:r>
              <w:rPr>
                <w:rFonts w:hint="eastAsia" w:ascii="宋体" w:hAnsi="宋体" w:cs="宋体"/>
                <w:szCs w:val="21"/>
                <w:highlight w:val="none"/>
              </w:rPr>
              <w:t>8</w:t>
            </w:r>
          </w:p>
        </w:tc>
        <w:tc>
          <w:tcPr>
            <w:tcW w:w="851" w:type="dxa"/>
            <w:vAlign w:val="center"/>
          </w:tcPr>
          <w:p w14:paraId="38BD052D">
            <w:pPr>
              <w:spacing w:line="360" w:lineRule="exact"/>
              <w:jc w:val="center"/>
              <w:rPr>
                <w:rFonts w:hint="eastAsia" w:ascii="宋体" w:hAnsi="宋体" w:cs="宋体"/>
                <w:szCs w:val="21"/>
                <w:highlight w:val="none"/>
              </w:rPr>
            </w:pPr>
            <w:r>
              <w:rPr>
                <w:rFonts w:hint="eastAsia" w:ascii="宋体" w:hAnsi="宋体" w:cs="宋体"/>
                <w:szCs w:val="21"/>
                <w:highlight w:val="none"/>
              </w:rPr>
              <w:t>18.1</w:t>
            </w:r>
          </w:p>
        </w:tc>
        <w:tc>
          <w:tcPr>
            <w:tcW w:w="1310" w:type="dxa"/>
            <w:vAlign w:val="center"/>
          </w:tcPr>
          <w:p w14:paraId="467C612B">
            <w:pPr>
              <w:spacing w:line="240" w:lineRule="exact"/>
              <w:jc w:val="center"/>
              <w:rPr>
                <w:rFonts w:hint="eastAsia" w:ascii="宋体" w:hAnsi="宋体" w:cs="宋体"/>
                <w:szCs w:val="21"/>
                <w:highlight w:val="none"/>
              </w:rPr>
            </w:pPr>
            <w:r>
              <w:rPr>
                <w:rFonts w:hint="eastAsia" w:ascii="宋体" w:hAnsi="宋体" w:cs="宋体"/>
                <w:szCs w:val="21"/>
                <w:highlight w:val="none"/>
              </w:rPr>
              <w:t>响应文件递交截止时间</w:t>
            </w:r>
          </w:p>
        </w:tc>
        <w:tc>
          <w:tcPr>
            <w:tcW w:w="7337" w:type="dxa"/>
            <w:vAlign w:val="center"/>
          </w:tcPr>
          <w:p w14:paraId="2CA895F3">
            <w:pPr>
              <w:spacing w:line="340" w:lineRule="exact"/>
              <w:rPr>
                <w:rFonts w:hint="eastAsia" w:ascii="宋体" w:hAnsi="宋体" w:cs="宋体"/>
                <w:szCs w:val="21"/>
                <w:highlight w:val="none"/>
              </w:rPr>
            </w:pPr>
            <w:r>
              <w:rPr>
                <w:rFonts w:hint="eastAsia" w:ascii="宋体" w:hAnsi="宋体" w:cs="宋体"/>
                <w:szCs w:val="21"/>
                <w:highlight w:val="none"/>
              </w:rPr>
              <w:t>于响应文件提交截止之前将电子磋商响应文件上传到政采云平台。应按照本项目磋商文件和政采云平台的要求编制、加密传输磋商响应文件。</w:t>
            </w:r>
            <w:r>
              <w:rPr>
                <w:rFonts w:hint="eastAsia" w:ascii="宋体" w:hAnsi="宋体" w:cs="宋体"/>
                <w:b/>
                <w:bCs/>
                <w:szCs w:val="21"/>
                <w:highlight w:val="none"/>
              </w:rPr>
              <w:t>服务商在使用系统进行投标的过程中遇到涉及平台使用的任何问题，可致电政采云平台技术支持热线咨询，联系方式：400-881-7190。</w:t>
            </w:r>
          </w:p>
        </w:tc>
      </w:tr>
      <w:tr w14:paraId="6F0D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7A7343D7">
            <w:pPr>
              <w:spacing w:line="360" w:lineRule="exact"/>
              <w:jc w:val="center"/>
              <w:rPr>
                <w:rFonts w:hint="eastAsia" w:ascii="宋体" w:hAnsi="宋体" w:cs="宋体"/>
                <w:szCs w:val="21"/>
                <w:highlight w:val="none"/>
              </w:rPr>
            </w:pPr>
            <w:r>
              <w:rPr>
                <w:rFonts w:hint="eastAsia" w:ascii="宋体" w:hAnsi="宋体" w:cs="宋体"/>
                <w:szCs w:val="21"/>
                <w:highlight w:val="none"/>
              </w:rPr>
              <w:t>9</w:t>
            </w:r>
          </w:p>
        </w:tc>
        <w:tc>
          <w:tcPr>
            <w:tcW w:w="851" w:type="dxa"/>
            <w:vAlign w:val="center"/>
          </w:tcPr>
          <w:p w14:paraId="32FE7A67">
            <w:pPr>
              <w:spacing w:line="360" w:lineRule="exact"/>
              <w:jc w:val="center"/>
              <w:rPr>
                <w:rFonts w:hint="eastAsia" w:ascii="宋体" w:hAnsi="宋体" w:cs="宋体"/>
                <w:szCs w:val="21"/>
                <w:highlight w:val="none"/>
              </w:rPr>
            </w:pPr>
            <w:r>
              <w:rPr>
                <w:rFonts w:hint="eastAsia" w:ascii="宋体" w:hAnsi="宋体" w:cs="宋体"/>
                <w:position w:val="-2"/>
                <w:szCs w:val="21"/>
                <w:highlight w:val="none"/>
              </w:rPr>
              <w:t>18.2</w:t>
            </w:r>
          </w:p>
        </w:tc>
        <w:tc>
          <w:tcPr>
            <w:tcW w:w="1310" w:type="dxa"/>
            <w:vAlign w:val="center"/>
          </w:tcPr>
          <w:p w14:paraId="67AA9F73">
            <w:pPr>
              <w:spacing w:line="240" w:lineRule="exact"/>
              <w:jc w:val="center"/>
              <w:rPr>
                <w:rFonts w:hint="eastAsia" w:ascii="宋体" w:hAnsi="宋体" w:cs="宋体"/>
                <w:szCs w:val="21"/>
                <w:highlight w:val="none"/>
              </w:rPr>
            </w:pPr>
            <w:r>
              <w:rPr>
                <w:rFonts w:hint="eastAsia" w:ascii="宋体" w:hAnsi="宋体" w:cs="宋体"/>
                <w:szCs w:val="21"/>
                <w:highlight w:val="none"/>
              </w:rPr>
              <w:t>磋商响应文件解密时间</w:t>
            </w:r>
          </w:p>
        </w:tc>
        <w:tc>
          <w:tcPr>
            <w:tcW w:w="7337" w:type="dxa"/>
            <w:vAlign w:val="center"/>
          </w:tcPr>
          <w:p w14:paraId="17B3FD69">
            <w:pPr>
              <w:spacing w:line="340" w:lineRule="exact"/>
              <w:rPr>
                <w:rFonts w:hint="eastAsia" w:ascii="宋体" w:hAnsi="宋体" w:cs="宋体"/>
                <w:szCs w:val="21"/>
                <w:highlight w:val="none"/>
              </w:rPr>
            </w:pPr>
            <w:r>
              <w:rPr>
                <w:rFonts w:hint="eastAsia" w:ascii="宋体" w:hAnsi="宋体" w:cs="宋体"/>
                <w:szCs w:val="21"/>
                <w:highlight w:val="none"/>
              </w:rPr>
              <w:t>磋商响应文件解密时间</w:t>
            </w:r>
            <w:r>
              <w:rPr>
                <w:rFonts w:hint="eastAsia" w:ascii="宋体" w:hAnsi="宋体" w:cs="宋体"/>
                <w:highlight w:val="none"/>
              </w:rPr>
              <w:t>：</w:t>
            </w:r>
            <w:r>
              <w:rPr>
                <w:rFonts w:hint="eastAsia" w:ascii="宋体" w:hAnsi="宋体" w:cs="宋体"/>
                <w:b/>
                <w:bCs/>
                <w:highlight w:val="none"/>
              </w:rPr>
              <w:t>截标时间后</w:t>
            </w:r>
            <w:r>
              <w:rPr>
                <w:rFonts w:hint="eastAsia" w:ascii="宋体" w:hAnsi="宋体" w:cs="宋体"/>
                <w:b/>
                <w:bCs/>
                <w:highlight w:val="none"/>
                <w:u w:val="single"/>
              </w:rPr>
              <w:t>30</w:t>
            </w:r>
            <w:r>
              <w:rPr>
                <w:rFonts w:hint="eastAsia" w:ascii="宋体" w:hAnsi="宋体" w:cs="宋体"/>
                <w:b/>
                <w:bCs/>
                <w:highlight w:val="none"/>
              </w:rPr>
              <w:t>分钟内</w:t>
            </w:r>
            <w:r>
              <w:rPr>
                <w:rFonts w:hint="eastAsia" w:ascii="宋体" w:hAnsi="宋体" w:cs="宋体"/>
                <w:highlight w:val="none"/>
              </w:rPr>
              <w:t>磋商服务商可以登录政采云平台，用“项目采购-开标评标”功能进行解密磋商响应文件。若磋商服务商在规定时间内无法解密或解密失败，可以以电子备份磋商响应文件作为依据</w:t>
            </w:r>
            <w:r>
              <w:rPr>
                <w:rFonts w:hint="eastAsia" w:ascii="宋体" w:hAnsi="宋体" w:cs="宋体"/>
                <w:b/>
                <w:bCs/>
                <w:highlight w:val="none"/>
              </w:rPr>
              <w:t>【在接到无法解密或解密失败的通知后，磋商服务商可根据自身实际情况按通知时要求的时间到广西睿建项目管理咨询有限公司（地址：</w:t>
            </w:r>
            <w:r>
              <w:rPr>
                <w:rFonts w:hint="eastAsia" w:ascii="宋体" w:hAnsi="宋体" w:cs="宋体"/>
                <w:color w:val="000000"/>
                <w:szCs w:val="21"/>
                <w:highlight w:val="none"/>
              </w:rPr>
              <w:t>梧州市长洲区西堤三路19号国龙财富中心22/F005号商务公寓</w:t>
            </w:r>
            <w:r>
              <w:rPr>
                <w:rFonts w:hint="eastAsia" w:ascii="宋体" w:hAnsi="宋体" w:cs="宋体"/>
                <w:b/>
                <w:bCs/>
                <w:highlight w:val="none"/>
              </w:rPr>
              <w:t>）现场提交或以电子邮件的形式（以通知时所告知的电子邮箱地址为准）提交电子备份磋商响应文件】</w:t>
            </w:r>
            <w:r>
              <w:rPr>
                <w:rFonts w:hint="eastAsia" w:ascii="宋体" w:hAnsi="宋体" w:cs="宋体"/>
                <w:highlight w:val="none"/>
              </w:rPr>
              <w:t>，若磋商服务商在规定时间内无法解密或解密失败且未提供电子备份磋商响应文件的(包含提供的电子备份文件无效或无法解密的情况)，视为无效响应。</w:t>
            </w:r>
          </w:p>
        </w:tc>
      </w:tr>
      <w:tr w14:paraId="0D8C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6DE55F3E">
            <w:pPr>
              <w:spacing w:line="400" w:lineRule="exact"/>
              <w:jc w:val="center"/>
              <w:rPr>
                <w:rFonts w:hint="eastAsia" w:ascii="宋体" w:hAnsi="宋体" w:cs="宋体"/>
                <w:szCs w:val="21"/>
                <w:highlight w:val="none"/>
              </w:rPr>
            </w:pPr>
            <w:r>
              <w:rPr>
                <w:rFonts w:hint="eastAsia" w:ascii="宋体" w:hAnsi="宋体" w:cs="宋体"/>
                <w:szCs w:val="21"/>
                <w:highlight w:val="none"/>
              </w:rPr>
              <w:t>10</w:t>
            </w:r>
          </w:p>
        </w:tc>
        <w:tc>
          <w:tcPr>
            <w:tcW w:w="851" w:type="dxa"/>
            <w:vAlign w:val="center"/>
          </w:tcPr>
          <w:p w14:paraId="1383BA3F">
            <w:pPr>
              <w:spacing w:line="360" w:lineRule="exact"/>
              <w:jc w:val="center"/>
              <w:rPr>
                <w:rFonts w:hint="eastAsia" w:ascii="宋体" w:hAnsi="宋体" w:cs="宋体"/>
                <w:szCs w:val="21"/>
                <w:highlight w:val="none"/>
              </w:rPr>
            </w:pPr>
            <w:r>
              <w:rPr>
                <w:rFonts w:hint="eastAsia" w:ascii="宋体" w:hAnsi="宋体" w:cs="宋体"/>
                <w:position w:val="-2"/>
                <w:szCs w:val="21"/>
                <w:highlight w:val="none"/>
              </w:rPr>
              <w:t>19.1</w:t>
            </w:r>
          </w:p>
        </w:tc>
        <w:tc>
          <w:tcPr>
            <w:tcW w:w="1310" w:type="dxa"/>
            <w:vAlign w:val="center"/>
          </w:tcPr>
          <w:p w14:paraId="3F8CCBF1">
            <w:pPr>
              <w:spacing w:line="240" w:lineRule="exact"/>
              <w:jc w:val="center"/>
              <w:rPr>
                <w:rFonts w:hint="eastAsia" w:ascii="宋体" w:hAnsi="宋体" w:cs="宋体"/>
                <w:szCs w:val="21"/>
                <w:highlight w:val="none"/>
              </w:rPr>
            </w:pPr>
            <w:r>
              <w:rPr>
                <w:rFonts w:hint="eastAsia" w:ascii="宋体" w:hAnsi="宋体" w:cs="宋体"/>
                <w:szCs w:val="21"/>
                <w:highlight w:val="none"/>
              </w:rPr>
              <w:t>磋商小组组成</w:t>
            </w:r>
          </w:p>
        </w:tc>
        <w:tc>
          <w:tcPr>
            <w:tcW w:w="7337" w:type="dxa"/>
            <w:vAlign w:val="center"/>
          </w:tcPr>
          <w:p w14:paraId="1778BA37">
            <w:pPr>
              <w:spacing w:line="340" w:lineRule="exact"/>
              <w:rPr>
                <w:rFonts w:hint="eastAsia" w:ascii="宋体" w:hAnsi="宋体" w:cs="宋体"/>
                <w:szCs w:val="21"/>
                <w:highlight w:val="none"/>
              </w:rPr>
            </w:pPr>
            <w:r>
              <w:rPr>
                <w:rFonts w:hint="eastAsia" w:ascii="宋体" w:hAnsi="宋体" w:cs="宋体"/>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szCs w:val="21"/>
                <w:highlight w:val="none"/>
                <w:u w:val="single"/>
              </w:rPr>
              <w:t xml:space="preserve">3 </w:t>
            </w:r>
            <w:r>
              <w:rPr>
                <w:rFonts w:hint="eastAsia" w:ascii="宋体" w:hAnsi="宋体" w:cs="宋体"/>
                <w:szCs w:val="21"/>
                <w:highlight w:val="none"/>
              </w:rPr>
              <w:t>人，其中采购人代表</w:t>
            </w:r>
            <w:r>
              <w:rPr>
                <w:rFonts w:hint="eastAsia" w:ascii="宋体" w:hAnsi="宋体" w:cs="宋体"/>
                <w:szCs w:val="21"/>
                <w:highlight w:val="none"/>
                <w:u w:val="single"/>
              </w:rPr>
              <w:t xml:space="preserve"> 1 </w:t>
            </w:r>
            <w:r>
              <w:rPr>
                <w:rFonts w:hint="eastAsia" w:ascii="宋体" w:hAnsi="宋体" w:cs="宋体"/>
                <w:szCs w:val="21"/>
                <w:highlight w:val="none"/>
              </w:rPr>
              <w:t>人，专家</w:t>
            </w:r>
            <w:r>
              <w:rPr>
                <w:rFonts w:hint="eastAsia" w:ascii="宋体" w:hAnsi="宋体" w:cs="宋体"/>
                <w:szCs w:val="21"/>
                <w:highlight w:val="none"/>
                <w:u w:val="single"/>
              </w:rPr>
              <w:t xml:space="preserve"> 2 </w:t>
            </w:r>
            <w:r>
              <w:rPr>
                <w:rFonts w:hint="eastAsia" w:ascii="宋体" w:hAnsi="宋体" w:cs="宋体"/>
                <w:szCs w:val="21"/>
                <w:highlight w:val="none"/>
              </w:rPr>
              <w:t>人。</w:t>
            </w:r>
          </w:p>
        </w:tc>
      </w:tr>
      <w:tr w14:paraId="6A1F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62E6ADD0">
            <w:pPr>
              <w:spacing w:line="400" w:lineRule="exact"/>
              <w:jc w:val="center"/>
              <w:rPr>
                <w:rFonts w:hint="eastAsia" w:ascii="宋体" w:hAnsi="宋体" w:cs="宋体"/>
                <w:szCs w:val="21"/>
                <w:highlight w:val="none"/>
              </w:rPr>
            </w:pPr>
            <w:r>
              <w:rPr>
                <w:rFonts w:hint="eastAsia" w:ascii="宋体" w:hAnsi="宋体" w:cs="宋体"/>
                <w:szCs w:val="21"/>
                <w:highlight w:val="none"/>
              </w:rPr>
              <w:t>11</w:t>
            </w:r>
          </w:p>
        </w:tc>
        <w:tc>
          <w:tcPr>
            <w:tcW w:w="851" w:type="dxa"/>
            <w:vAlign w:val="center"/>
          </w:tcPr>
          <w:p w14:paraId="46A6E5E5">
            <w:pPr>
              <w:spacing w:line="360" w:lineRule="exact"/>
              <w:ind w:firstLine="105" w:firstLineChars="50"/>
              <w:jc w:val="center"/>
              <w:rPr>
                <w:rFonts w:hint="eastAsia" w:ascii="宋体" w:hAnsi="宋体" w:cs="宋体"/>
                <w:position w:val="-2"/>
                <w:szCs w:val="21"/>
                <w:highlight w:val="none"/>
              </w:rPr>
            </w:pPr>
            <w:r>
              <w:rPr>
                <w:rFonts w:hint="eastAsia" w:ascii="宋体" w:hAnsi="宋体" w:cs="宋体"/>
                <w:szCs w:val="21"/>
                <w:highlight w:val="none"/>
              </w:rPr>
              <w:t>19.2</w:t>
            </w:r>
          </w:p>
        </w:tc>
        <w:tc>
          <w:tcPr>
            <w:tcW w:w="1310" w:type="dxa"/>
            <w:vAlign w:val="center"/>
          </w:tcPr>
          <w:p w14:paraId="0BCE5A29">
            <w:pPr>
              <w:spacing w:line="240" w:lineRule="exact"/>
              <w:jc w:val="center"/>
              <w:rPr>
                <w:rFonts w:hint="eastAsia" w:ascii="宋体" w:hAnsi="宋体" w:cs="宋体"/>
                <w:szCs w:val="21"/>
                <w:highlight w:val="none"/>
              </w:rPr>
            </w:pPr>
            <w:r>
              <w:rPr>
                <w:rFonts w:hint="eastAsia" w:ascii="宋体" w:hAnsi="宋体" w:cs="宋体"/>
                <w:szCs w:val="21"/>
                <w:highlight w:val="none"/>
              </w:rPr>
              <w:t>磋商时间、地点、人员</w:t>
            </w:r>
          </w:p>
        </w:tc>
        <w:tc>
          <w:tcPr>
            <w:tcW w:w="7337" w:type="dxa"/>
          </w:tcPr>
          <w:p w14:paraId="066593D1">
            <w:pPr>
              <w:spacing w:line="340" w:lineRule="exact"/>
              <w:rPr>
                <w:rFonts w:hint="eastAsia" w:ascii="宋体" w:hAnsi="宋体" w:cs="宋体"/>
                <w:szCs w:val="21"/>
                <w:highlight w:val="none"/>
              </w:rPr>
            </w:pPr>
            <w:r>
              <w:rPr>
                <w:rFonts w:hint="eastAsia" w:ascii="宋体" w:hAnsi="宋体" w:cs="宋体"/>
                <w:szCs w:val="21"/>
                <w:highlight w:val="none"/>
              </w:rPr>
              <w:t>19.2.1磋商时间：响应文件递交截止时间后。</w:t>
            </w:r>
          </w:p>
          <w:p w14:paraId="01E45FE5">
            <w:pPr>
              <w:spacing w:line="340" w:lineRule="exact"/>
              <w:rPr>
                <w:rFonts w:hint="eastAsia" w:ascii="宋体" w:hAnsi="宋体" w:cs="宋体"/>
                <w:szCs w:val="21"/>
                <w:highlight w:val="none"/>
              </w:rPr>
            </w:pPr>
            <w:r>
              <w:rPr>
                <w:rFonts w:hint="eastAsia" w:ascii="宋体" w:hAnsi="宋体" w:cs="宋体"/>
                <w:szCs w:val="21"/>
                <w:highlight w:val="none"/>
              </w:rPr>
              <w:t>19.2.2磋商地点：本项目需要磋商服务商代表在截标当天截标后，按磋商小组要求及时登陆政采云平台等候在线磋商。</w:t>
            </w:r>
          </w:p>
          <w:p w14:paraId="313F72B0">
            <w:pPr>
              <w:spacing w:line="340" w:lineRule="exact"/>
              <w:rPr>
                <w:rFonts w:hint="eastAsia" w:ascii="宋体" w:hAnsi="宋体" w:cs="宋体"/>
                <w:szCs w:val="21"/>
                <w:highlight w:val="none"/>
              </w:rPr>
            </w:pPr>
            <w:r>
              <w:rPr>
                <w:rFonts w:hint="eastAsia" w:ascii="宋体" w:hAnsi="宋体" w:cs="宋体"/>
                <w:szCs w:val="21"/>
                <w:highlight w:val="none"/>
              </w:rPr>
              <w:t>19.2.3 响应文件递交截止时间后，由磋商小组在评标室内线上开启响应文件。</w:t>
            </w:r>
          </w:p>
        </w:tc>
      </w:tr>
      <w:tr w14:paraId="2D4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5" w:type="dxa"/>
            <w:vAlign w:val="center"/>
          </w:tcPr>
          <w:p w14:paraId="5A7096C0">
            <w:pPr>
              <w:spacing w:line="360" w:lineRule="exact"/>
              <w:jc w:val="center"/>
              <w:rPr>
                <w:rFonts w:hint="eastAsia" w:ascii="宋体" w:hAnsi="宋体" w:cs="宋体"/>
                <w:position w:val="-2"/>
                <w:szCs w:val="21"/>
                <w:highlight w:val="none"/>
              </w:rPr>
            </w:pPr>
            <w:r>
              <w:rPr>
                <w:rFonts w:hint="eastAsia" w:ascii="宋体" w:hAnsi="宋体" w:cs="宋体"/>
                <w:position w:val="-2"/>
                <w:szCs w:val="21"/>
                <w:highlight w:val="none"/>
              </w:rPr>
              <w:t>12</w:t>
            </w:r>
          </w:p>
        </w:tc>
        <w:tc>
          <w:tcPr>
            <w:tcW w:w="851" w:type="dxa"/>
            <w:vAlign w:val="center"/>
          </w:tcPr>
          <w:p w14:paraId="2C543977">
            <w:pPr>
              <w:spacing w:line="360" w:lineRule="exact"/>
              <w:jc w:val="center"/>
              <w:rPr>
                <w:rFonts w:hint="eastAsia" w:ascii="宋体" w:hAnsi="宋体" w:cs="宋体"/>
                <w:szCs w:val="21"/>
                <w:highlight w:val="none"/>
              </w:rPr>
            </w:pPr>
            <w:r>
              <w:rPr>
                <w:rFonts w:hint="eastAsia" w:ascii="宋体" w:hAnsi="宋体" w:cs="宋体"/>
                <w:szCs w:val="21"/>
                <w:highlight w:val="none"/>
              </w:rPr>
              <w:t>20.2</w:t>
            </w:r>
          </w:p>
        </w:tc>
        <w:tc>
          <w:tcPr>
            <w:tcW w:w="1310" w:type="dxa"/>
            <w:vAlign w:val="center"/>
          </w:tcPr>
          <w:p w14:paraId="362D4B6B">
            <w:pPr>
              <w:spacing w:line="240" w:lineRule="exact"/>
              <w:jc w:val="center"/>
              <w:rPr>
                <w:rFonts w:hint="eastAsia" w:ascii="宋体" w:hAnsi="宋体" w:cs="宋体"/>
                <w:szCs w:val="21"/>
                <w:highlight w:val="none"/>
              </w:rPr>
            </w:pPr>
            <w:r>
              <w:rPr>
                <w:rFonts w:hint="eastAsia" w:ascii="宋体" w:hAnsi="宋体" w:cs="宋体"/>
                <w:kern w:val="0"/>
                <w:szCs w:val="21"/>
                <w:highlight w:val="none"/>
              </w:rPr>
              <w:t>评审办法</w:t>
            </w:r>
          </w:p>
        </w:tc>
        <w:tc>
          <w:tcPr>
            <w:tcW w:w="7337" w:type="dxa"/>
            <w:vAlign w:val="center"/>
          </w:tcPr>
          <w:p w14:paraId="02B322C3">
            <w:pPr>
              <w:tabs>
                <w:tab w:val="left" w:pos="1140"/>
              </w:tabs>
              <w:spacing w:line="340" w:lineRule="exact"/>
              <w:rPr>
                <w:rFonts w:hint="eastAsia" w:ascii="宋体" w:hAnsi="宋体" w:cs="宋体"/>
                <w:szCs w:val="21"/>
                <w:highlight w:val="none"/>
              </w:rPr>
            </w:pPr>
            <w:r>
              <w:rPr>
                <w:rFonts w:hint="eastAsia" w:ascii="宋体" w:hAnsi="宋体" w:cs="宋体"/>
                <w:szCs w:val="21"/>
                <w:highlight w:val="none"/>
              </w:rPr>
              <w:t>具体详见第四章评审办法。</w:t>
            </w:r>
          </w:p>
        </w:tc>
      </w:tr>
      <w:tr w14:paraId="762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5" w:type="dxa"/>
            <w:vAlign w:val="center"/>
          </w:tcPr>
          <w:p w14:paraId="71012D3E">
            <w:pPr>
              <w:spacing w:line="400" w:lineRule="exact"/>
              <w:jc w:val="center"/>
              <w:rPr>
                <w:rFonts w:hint="eastAsia" w:ascii="宋体" w:hAnsi="宋体" w:cs="宋体"/>
                <w:szCs w:val="21"/>
                <w:highlight w:val="none"/>
              </w:rPr>
            </w:pPr>
            <w:r>
              <w:rPr>
                <w:rFonts w:hint="eastAsia" w:ascii="宋体" w:hAnsi="宋体" w:cs="宋体"/>
                <w:szCs w:val="21"/>
                <w:highlight w:val="none"/>
              </w:rPr>
              <w:t>13</w:t>
            </w:r>
          </w:p>
        </w:tc>
        <w:tc>
          <w:tcPr>
            <w:tcW w:w="851" w:type="dxa"/>
            <w:vAlign w:val="center"/>
          </w:tcPr>
          <w:p w14:paraId="55318DFF">
            <w:pPr>
              <w:spacing w:line="360" w:lineRule="exact"/>
              <w:jc w:val="center"/>
              <w:rPr>
                <w:rFonts w:hint="eastAsia" w:ascii="宋体" w:hAnsi="宋体" w:cs="宋体"/>
                <w:szCs w:val="21"/>
                <w:highlight w:val="none"/>
              </w:rPr>
            </w:pPr>
            <w:r>
              <w:rPr>
                <w:rFonts w:hint="eastAsia" w:ascii="宋体" w:hAnsi="宋体" w:cs="宋体"/>
                <w:szCs w:val="21"/>
                <w:highlight w:val="none"/>
              </w:rPr>
              <w:t>26</w:t>
            </w:r>
          </w:p>
        </w:tc>
        <w:tc>
          <w:tcPr>
            <w:tcW w:w="1310" w:type="dxa"/>
            <w:vAlign w:val="center"/>
          </w:tcPr>
          <w:p w14:paraId="69214DD2">
            <w:pPr>
              <w:spacing w:line="240" w:lineRule="exact"/>
              <w:ind w:left="29" w:leftChars="14"/>
              <w:jc w:val="center"/>
              <w:rPr>
                <w:rFonts w:hint="eastAsia" w:ascii="宋体" w:hAnsi="宋体" w:cs="宋体"/>
                <w:kern w:val="0"/>
                <w:szCs w:val="21"/>
                <w:highlight w:val="none"/>
              </w:rPr>
            </w:pPr>
            <w:r>
              <w:rPr>
                <w:rFonts w:hint="eastAsia" w:ascii="宋体" w:hAnsi="宋体" w:cs="宋体"/>
                <w:szCs w:val="21"/>
                <w:highlight w:val="none"/>
              </w:rPr>
              <w:t>信用查询</w:t>
            </w:r>
          </w:p>
        </w:tc>
        <w:tc>
          <w:tcPr>
            <w:tcW w:w="7337" w:type="dxa"/>
            <w:vAlign w:val="center"/>
          </w:tcPr>
          <w:p w14:paraId="3DB3577E">
            <w:pPr>
              <w:spacing w:line="340" w:lineRule="exact"/>
              <w:rPr>
                <w:rFonts w:hint="eastAsia" w:ascii="宋体" w:hAnsi="宋体" w:cs="宋体"/>
                <w:szCs w:val="21"/>
                <w:highlight w:val="none"/>
              </w:rPr>
            </w:pPr>
            <w:r>
              <w:rPr>
                <w:rFonts w:hint="eastAsia" w:ascii="宋体" w:hAnsi="宋体" w:cs="宋体"/>
                <w:szCs w:val="21"/>
                <w:highlight w:val="none"/>
              </w:rPr>
              <w:t>根据《关于做好政府采购有关信用主体标识码登记及在政府采购活动中查询使用信用记录有关问题的通知》（桂财采〔2016〕37），由采购代理机构对第一成交候选人进行信用查询：</w:t>
            </w:r>
          </w:p>
          <w:p w14:paraId="24304D53">
            <w:pPr>
              <w:spacing w:line="340" w:lineRule="exact"/>
              <w:rPr>
                <w:rFonts w:hint="eastAsia" w:ascii="宋体" w:hAnsi="宋体" w:cs="宋体"/>
                <w:szCs w:val="21"/>
                <w:highlight w:val="none"/>
              </w:rPr>
            </w:pPr>
            <w:r>
              <w:rPr>
                <w:rFonts w:hint="eastAsia" w:ascii="宋体" w:hAnsi="宋体" w:cs="宋体"/>
                <w:szCs w:val="21"/>
                <w:highlight w:val="none"/>
              </w:rPr>
              <w:t>⑴查询渠道：“信用中国”网站(www.creditchina.gov.cn)、中国政府采购网(www.ccgp.gov.cn)等；</w:t>
            </w:r>
          </w:p>
          <w:p w14:paraId="6C1326BE">
            <w:pPr>
              <w:spacing w:line="340" w:lineRule="exact"/>
              <w:rPr>
                <w:rFonts w:hint="eastAsia" w:ascii="宋体" w:hAnsi="宋体" w:cs="宋体"/>
                <w:szCs w:val="21"/>
                <w:highlight w:val="none"/>
              </w:rPr>
            </w:pPr>
            <w:r>
              <w:rPr>
                <w:rFonts w:hint="eastAsia" w:ascii="宋体" w:hAnsi="宋体" w:cs="宋体"/>
                <w:szCs w:val="21"/>
                <w:highlight w:val="none"/>
              </w:rPr>
              <w:t>⑵查询时间：成交通知书发出前；</w:t>
            </w:r>
          </w:p>
          <w:p w14:paraId="35C22CB4">
            <w:pPr>
              <w:spacing w:line="340" w:lineRule="exact"/>
              <w:rPr>
                <w:rFonts w:hint="eastAsia" w:ascii="宋体" w:hAnsi="宋体" w:cs="宋体"/>
                <w:szCs w:val="21"/>
                <w:highlight w:val="none"/>
              </w:rPr>
            </w:pPr>
            <w:r>
              <w:rPr>
                <w:rFonts w:hint="eastAsia" w:ascii="宋体" w:hAnsi="宋体" w:cs="宋体"/>
                <w:szCs w:val="21"/>
                <w:highlight w:val="none"/>
              </w:rPr>
              <w:t>⑶信用信息查询记录和证据留存方式：在查询网站中直接打印查询记录，打印材料作为采购活动资料保存；</w:t>
            </w:r>
          </w:p>
          <w:p w14:paraId="7539BB98">
            <w:pPr>
              <w:spacing w:line="340" w:lineRule="exact"/>
              <w:rPr>
                <w:rFonts w:hint="eastAsia" w:ascii="宋体" w:hAnsi="宋体" w:cs="宋体"/>
                <w:szCs w:val="21"/>
                <w:highlight w:val="none"/>
              </w:rPr>
            </w:pPr>
            <w:r>
              <w:rPr>
                <w:rFonts w:hint="eastAsia" w:ascii="宋体" w:hAnsi="宋体" w:cs="宋体"/>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服务商，取消其成交候选人资格。</w:t>
            </w:r>
            <w:bookmarkStart w:id="21" w:name="_Hlk82016711"/>
            <w:r>
              <w:rPr>
                <w:rFonts w:hint="eastAsia" w:ascii="宋体" w:hAnsi="宋体" w:cs="宋体"/>
                <w:szCs w:val="21"/>
                <w:highlight w:val="none"/>
              </w:rPr>
              <w:t>采购人依法按照评审报告中磋商小组推荐成交候选人排序表确定排名第二的成交候选人为成交服务商或者重新组织采购。</w:t>
            </w:r>
          </w:p>
          <w:p w14:paraId="42DEBDFD">
            <w:pPr>
              <w:spacing w:line="340" w:lineRule="exact"/>
              <w:rPr>
                <w:rFonts w:hint="eastAsia" w:ascii="宋体" w:hAnsi="宋体" w:cs="宋体"/>
                <w:szCs w:val="21"/>
                <w:highlight w:val="none"/>
              </w:rPr>
            </w:pPr>
            <w:r>
              <w:rPr>
                <w:rFonts w:hint="eastAsia" w:ascii="宋体" w:hAnsi="宋体" w:cs="宋体"/>
                <w:szCs w:val="21"/>
                <w:highlight w:val="none"/>
              </w:rPr>
              <w:t>两个以上的自然人、法人或者其他组织组成一个联合体，以一个服务商的身份共同参加政府采购活动的，对所有联合体成员进行信用记录查询，联合体成员存在不良信用记录的，视同联合体存在不良信用记录。</w:t>
            </w:r>
            <w:bookmarkEnd w:id="21"/>
          </w:p>
        </w:tc>
      </w:tr>
      <w:tr w14:paraId="2919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675" w:type="dxa"/>
            <w:vAlign w:val="center"/>
          </w:tcPr>
          <w:p w14:paraId="7BBB4AA0">
            <w:pPr>
              <w:spacing w:line="400" w:lineRule="exact"/>
              <w:jc w:val="center"/>
              <w:rPr>
                <w:rFonts w:hint="eastAsia" w:ascii="宋体" w:hAnsi="宋体" w:cs="宋体"/>
                <w:szCs w:val="21"/>
                <w:highlight w:val="none"/>
              </w:rPr>
            </w:pPr>
            <w:r>
              <w:rPr>
                <w:rFonts w:hint="eastAsia" w:ascii="宋体" w:hAnsi="宋体" w:cs="宋体"/>
                <w:szCs w:val="21"/>
                <w:highlight w:val="none"/>
              </w:rPr>
              <w:t>14</w:t>
            </w:r>
          </w:p>
        </w:tc>
        <w:tc>
          <w:tcPr>
            <w:tcW w:w="851" w:type="dxa"/>
            <w:vAlign w:val="center"/>
          </w:tcPr>
          <w:p w14:paraId="5B2AD056">
            <w:pPr>
              <w:spacing w:line="360" w:lineRule="exact"/>
              <w:jc w:val="center"/>
              <w:rPr>
                <w:rFonts w:hint="eastAsia" w:ascii="宋体" w:hAnsi="宋体" w:cs="宋体"/>
                <w:szCs w:val="21"/>
                <w:highlight w:val="none"/>
              </w:rPr>
            </w:pPr>
            <w:r>
              <w:rPr>
                <w:rFonts w:hint="eastAsia" w:ascii="宋体" w:hAnsi="宋体" w:cs="宋体"/>
                <w:szCs w:val="21"/>
                <w:highlight w:val="none"/>
              </w:rPr>
              <w:t>27</w:t>
            </w:r>
          </w:p>
        </w:tc>
        <w:tc>
          <w:tcPr>
            <w:tcW w:w="1310" w:type="dxa"/>
            <w:vAlign w:val="center"/>
          </w:tcPr>
          <w:p w14:paraId="148768F5">
            <w:pPr>
              <w:spacing w:line="240" w:lineRule="exact"/>
              <w:jc w:val="center"/>
              <w:rPr>
                <w:rFonts w:hint="eastAsia" w:ascii="宋体" w:hAnsi="宋体" w:cs="宋体"/>
                <w:szCs w:val="21"/>
                <w:highlight w:val="none"/>
              </w:rPr>
            </w:pPr>
            <w:r>
              <w:rPr>
                <w:rFonts w:hint="eastAsia" w:ascii="宋体" w:hAnsi="宋体" w:cs="宋体"/>
                <w:szCs w:val="21"/>
                <w:highlight w:val="none"/>
              </w:rPr>
              <w:t>成交公告</w:t>
            </w:r>
          </w:p>
          <w:p w14:paraId="29D24031">
            <w:pPr>
              <w:spacing w:line="240" w:lineRule="exact"/>
              <w:jc w:val="center"/>
              <w:rPr>
                <w:rFonts w:hint="eastAsia" w:ascii="宋体" w:hAnsi="宋体" w:cs="宋体"/>
                <w:szCs w:val="21"/>
                <w:highlight w:val="none"/>
              </w:rPr>
            </w:pPr>
            <w:r>
              <w:rPr>
                <w:rFonts w:hint="eastAsia" w:ascii="宋体" w:hAnsi="宋体" w:cs="宋体"/>
                <w:szCs w:val="21"/>
                <w:highlight w:val="none"/>
              </w:rPr>
              <w:t>及成交通知书</w:t>
            </w:r>
          </w:p>
        </w:tc>
        <w:tc>
          <w:tcPr>
            <w:tcW w:w="7337" w:type="dxa"/>
          </w:tcPr>
          <w:p w14:paraId="01F572B1">
            <w:pPr>
              <w:spacing w:line="340" w:lineRule="exact"/>
              <w:rPr>
                <w:rFonts w:hint="eastAsia" w:ascii="宋体" w:hAnsi="宋体" w:cs="宋体"/>
                <w:szCs w:val="21"/>
                <w:highlight w:val="none"/>
              </w:rPr>
            </w:pPr>
            <w:r>
              <w:rPr>
                <w:rFonts w:hint="eastAsia" w:ascii="宋体" w:hAnsi="宋体" w:cs="宋体"/>
                <w:szCs w:val="21"/>
                <w:highlight w:val="none"/>
              </w:rPr>
              <w:t>27.1 采购代理机构于评审结束后两个工作日内将评审报告送交采购人，采购人应当自收到评审报告五个工作日内在评审报告推荐的成交候选服务商中按顺序确定成交服务商，采购代理机构在成交服务商确定之日起两个工作日内发出成交通知书，并在指定媒体上公告成交信息。</w:t>
            </w:r>
          </w:p>
          <w:p w14:paraId="403DB071">
            <w:pPr>
              <w:spacing w:line="340" w:lineRule="exact"/>
              <w:rPr>
                <w:rFonts w:hint="eastAsia" w:ascii="宋体" w:hAnsi="宋体" w:cs="宋体"/>
                <w:b/>
                <w:bCs/>
                <w:szCs w:val="21"/>
                <w:highlight w:val="none"/>
              </w:rPr>
            </w:pPr>
            <w:r>
              <w:rPr>
                <w:rFonts w:hint="eastAsia" w:ascii="宋体" w:hAnsi="宋体" w:cs="宋体"/>
                <w:b/>
                <w:bCs/>
                <w:szCs w:val="21"/>
                <w:highlight w:val="none"/>
              </w:rPr>
              <w:t>27.2中小企业在政府采购活动过程中，请根据自己的真实情况出具《中小企业声明函》。依法享受中小企业优惠政策的，采购人或采购代理机构在公告成交结果时，同时公告其《中小企业声明函》，接受社会监督。</w:t>
            </w:r>
          </w:p>
          <w:p w14:paraId="19A6A51D">
            <w:pPr>
              <w:spacing w:line="340" w:lineRule="exact"/>
              <w:rPr>
                <w:rFonts w:hint="eastAsia" w:ascii="宋体" w:hAnsi="宋体" w:cs="宋体"/>
                <w:szCs w:val="21"/>
                <w:highlight w:val="none"/>
              </w:rPr>
            </w:pPr>
            <w:r>
              <w:rPr>
                <w:rFonts w:hint="eastAsia" w:ascii="宋体" w:hAnsi="宋体" w:cs="宋体"/>
                <w:szCs w:val="21"/>
                <w:highlight w:val="none"/>
              </w:rPr>
              <w:t>27.3在发布成交公告的同时，采购代理机构向成交服务商发出成交通知书。成交服务商应自接到通知之日起七个工作日内，办理成交通知书领取手续。</w:t>
            </w:r>
          </w:p>
        </w:tc>
      </w:tr>
      <w:tr w14:paraId="4704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Align w:val="center"/>
          </w:tcPr>
          <w:p w14:paraId="412D510D">
            <w:pPr>
              <w:spacing w:line="400" w:lineRule="exact"/>
              <w:jc w:val="center"/>
              <w:rPr>
                <w:rFonts w:hint="eastAsia" w:ascii="宋体" w:hAnsi="宋体" w:cs="宋体"/>
                <w:szCs w:val="21"/>
                <w:highlight w:val="none"/>
              </w:rPr>
            </w:pPr>
            <w:r>
              <w:rPr>
                <w:rFonts w:hint="eastAsia" w:ascii="宋体" w:hAnsi="宋体" w:cs="宋体"/>
                <w:kern w:val="0"/>
                <w:szCs w:val="21"/>
                <w:highlight w:val="none"/>
              </w:rPr>
              <w:t>16</w:t>
            </w:r>
          </w:p>
        </w:tc>
        <w:tc>
          <w:tcPr>
            <w:tcW w:w="851" w:type="dxa"/>
            <w:vAlign w:val="center"/>
          </w:tcPr>
          <w:p w14:paraId="028B3EF6">
            <w:pPr>
              <w:spacing w:line="360" w:lineRule="exact"/>
              <w:jc w:val="center"/>
              <w:rPr>
                <w:rFonts w:hint="eastAsia" w:ascii="宋体" w:hAnsi="宋体" w:cs="宋体"/>
                <w:szCs w:val="21"/>
                <w:highlight w:val="none"/>
              </w:rPr>
            </w:pPr>
            <w:r>
              <w:rPr>
                <w:rFonts w:hint="eastAsia" w:ascii="宋体" w:hAnsi="宋体" w:cs="宋体"/>
                <w:szCs w:val="21"/>
                <w:highlight w:val="none"/>
              </w:rPr>
              <w:t>28.1</w:t>
            </w:r>
          </w:p>
        </w:tc>
        <w:tc>
          <w:tcPr>
            <w:tcW w:w="1310" w:type="dxa"/>
            <w:vAlign w:val="center"/>
          </w:tcPr>
          <w:p w14:paraId="32FB11AD">
            <w:pPr>
              <w:spacing w:line="240" w:lineRule="exact"/>
              <w:jc w:val="center"/>
              <w:rPr>
                <w:rFonts w:hint="eastAsia" w:ascii="宋体" w:hAnsi="宋体" w:cs="宋体"/>
                <w:szCs w:val="21"/>
                <w:highlight w:val="none"/>
              </w:rPr>
            </w:pPr>
            <w:r>
              <w:rPr>
                <w:rFonts w:hint="eastAsia" w:ascii="宋体" w:hAnsi="宋体" w:cs="宋体"/>
                <w:szCs w:val="21"/>
                <w:highlight w:val="none"/>
              </w:rPr>
              <w:t>履约保证金</w:t>
            </w:r>
          </w:p>
        </w:tc>
        <w:tc>
          <w:tcPr>
            <w:tcW w:w="7337" w:type="dxa"/>
            <w:vAlign w:val="center"/>
          </w:tcPr>
          <w:p w14:paraId="64E1D711">
            <w:pPr>
              <w:pStyle w:val="26"/>
              <w:snapToGrid w:val="0"/>
              <w:spacing w:after="120"/>
              <w:ind w:firstLine="5"/>
              <w:rPr>
                <w:rFonts w:hint="eastAsia" w:hAnsi="宋体" w:cs="宋体"/>
                <w:highlight w:val="none"/>
              </w:rPr>
            </w:pPr>
            <w:r>
              <w:rPr>
                <w:rFonts w:hint="eastAsia" w:hAnsi="宋体" w:cs="宋体"/>
                <w:bCs/>
                <w:highlight w:val="none"/>
              </w:rPr>
              <w:t>履约保证金提交及退还：无</w:t>
            </w:r>
          </w:p>
        </w:tc>
      </w:tr>
      <w:tr w14:paraId="1FFE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Align w:val="center"/>
          </w:tcPr>
          <w:p w14:paraId="12D64821">
            <w:pPr>
              <w:spacing w:line="420" w:lineRule="exact"/>
              <w:jc w:val="center"/>
              <w:rPr>
                <w:rFonts w:hint="eastAsia" w:ascii="宋体" w:hAnsi="宋体" w:cs="宋体"/>
                <w:szCs w:val="21"/>
                <w:highlight w:val="none"/>
              </w:rPr>
            </w:pPr>
            <w:r>
              <w:rPr>
                <w:rFonts w:hint="eastAsia" w:ascii="宋体" w:hAnsi="宋体" w:cs="宋体"/>
                <w:szCs w:val="21"/>
                <w:highlight w:val="none"/>
              </w:rPr>
              <w:t>17</w:t>
            </w:r>
          </w:p>
        </w:tc>
        <w:tc>
          <w:tcPr>
            <w:tcW w:w="851" w:type="dxa"/>
            <w:vAlign w:val="center"/>
          </w:tcPr>
          <w:p w14:paraId="4199CD04">
            <w:pPr>
              <w:spacing w:line="400" w:lineRule="exact"/>
              <w:jc w:val="center"/>
              <w:rPr>
                <w:rFonts w:hint="eastAsia" w:ascii="宋体" w:hAnsi="宋体" w:cs="宋体"/>
                <w:szCs w:val="21"/>
                <w:highlight w:val="none"/>
              </w:rPr>
            </w:pPr>
            <w:r>
              <w:rPr>
                <w:rFonts w:hint="eastAsia" w:ascii="宋体" w:hAnsi="宋体" w:cs="宋体"/>
                <w:szCs w:val="21"/>
                <w:highlight w:val="none"/>
              </w:rPr>
              <w:t>29.1</w:t>
            </w:r>
          </w:p>
        </w:tc>
        <w:tc>
          <w:tcPr>
            <w:tcW w:w="1310" w:type="dxa"/>
            <w:vAlign w:val="center"/>
          </w:tcPr>
          <w:p w14:paraId="445AE0AE">
            <w:pPr>
              <w:spacing w:line="240" w:lineRule="exact"/>
              <w:jc w:val="center"/>
              <w:rPr>
                <w:rFonts w:hint="eastAsia" w:ascii="宋体" w:hAnsi="宋体" w:cs="宋体"/>
                <w:szCs w:val="21"/>
                <w:highlight w:val="none"/>
              </w:rPr>
            </w:pPr>
            <w:r>
              <w:rPr>
                <w:rFonts w:hint="eastAsia" w:ascii="宋体" w:hAnsi="宋体" w:cs="宋体"/>
                <w:szCs w:val="21"/>
                <w:highlight w:val="none"/>
              </w:rPr>
              <w:t>签订合同时间</w:t>
            </w:r>
          </w:p>
        </w:tc>
        <w:tc>
          <w:tcPr>
            <w:tcW w:w="7337" w:type="dxa"/>
            <w:vAlign w:val="center"/>
          </w:tcPr>
          <w:p w14:paraId="6D6A3EF6">
            <w:pPr>
              <w:spacing w:line="340" w:lineRule="exact"/>
              <w:rPr>
                <w:rFonts w:hint="eastAsia" w:ascii="宋体" w:hAnsi="宋体" w:cs="宋体"/>
                <w:szCs w:val="21"/>
                <w:highlight w:val="none"/>
              </w:rPr>
            </w:pPr>
            <w:r>
              <w:rPr>
                <w:rFonts w:hint="eastAsia" w:ascii="宋体" w:hAnsi="宋体" w:cs="宋体"/>
                <w:highlight w:val="none"/>
              </w:rPr>
              <w:t>成交通知书发出之日起15日内。</w:t>
            </w:r>
            <w:r>
              <w:rPr>
                <w:rFonts w:hint="eastAsia" w:ascii="宋体" w:hAnsi="宋体" w:cs="宋体"/>
                <w:szCs w:val="21"/>
                <w:highlight w:val="none"/>
              </w:rPr>
              <w:t>成交服务商领取成交通知书后，应按规定与采购人签订合同。</w:t>
            </w:r>
          </w:p>
        </w:tc>
      </w:tr>
      <w:tr w14:paraId="2421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75" w:type="dxa"/>
            <w:vAlign w:val="center"/>
          </w:tcPr>
          <w:p w14:paraId="7B2AE1C8">
            <w:pPr>
              <w:spacing w:line="400" w:lineRule="exact"/>
              <w:jc w:val="center"/>
              <w:rPr>
                <w:rFonts w:hint="eastAsia" w:ascii="宋体" w:hAnsi="宋体" w:cs="宋体"/>
                <w:szCs w:val="21"/>
                <w:highlight w:val="none"/>
              </w:rPr>
            </w:pPr>
            <w:r>
              <w:rPr>
                <w:rFonts w:hint="eastAsia" w:ascii="宋体" w:hAnsi="宋体" w:cs="宋体"/>
                <w:szCs w:val="21"/>
                <w:highlight w:val="none"/>
              </w:rPr>
              <w:t>18</w:t>
            </w:r>
          </w:p>
        </w:tc>
        <w:tc>
          <w:tcPr>
            <w:tcW w:w="851" w:type="dxa"/>
            <w:vAlign w:val="center"/>
          </w:tcPr>
          <w:p w14:paraId="3724BE7A">
            <w:pPr>
              <w:spacing w:line="400" w:lineRule="exact"/>
              <w:jc w:val="center"/>
              <w:rPr>
                <w:rFonts w:hint="eastAsia" w:ascii="宋体" w:hAnsi="宋体" w:cs="宋体"/>
                <w:szCs w:val="21"/>
                <w:highlight w:val="none"/>
              </w:rPr>
            </w:pPr>
            <w:r>
              <w:rPr>
                <w:rFonts w:hint="eastAsia" w:ascii="宋体" w:hAnsi="宋体" w:cs="宋体"/>
                <w:szCs w:val="21"/>
                <w:highlight w:val="none"/>
              </w:rPr>
              <w:t>29.3</w:t>
            </w:r>
          </w:p>
        </w:tc>
        <w:tc>
          <w:tcPr>
            <w:tcW w:w="1310" w:type="dxa"/>
            <w:vAlign w:val="center"/>
          </w:tcPr>
          <w:p w14:paraId="17AC1BE0">
            <w:pPr>
              <w:spacing w:line="240" w:lineRule="exact"/>
              <w:jc w:val="center"/>
              <w:rPr>
                <w:rFonts w:hint="eastAsia" w:ascii="宋体" w:hAnsi="宋体" w:cs="宋体"/>
                <w:szCs w:val="21"/>
                <w:highlight w:val="none"/>
              </w:rPr>
            </w:pPr>
            <w:r>
              <w:rPr>
                <w:rFonts w:hint="eastAsia" w:ascii="宋体" w:hAnsi="宋体" w:cs="宋体"/>
                <w:szCs w:val="21"/>
                <w:highlight w:val="none"/>
              </w:rPr>
              <w:t>合同备案存档</w:t>
            </w:r>
          </w:p>
        </w:tc>
        <w:tc>
          <w:tcPr>
            <w:tcW w:w="7337" w:type="dxa"/>
            <w:vAlign w:val="center"/>
          </w:tcPr>
          <w:p w14:paraId="40B613C7">
            <w:pPr>
              <w:spacing w:line="340" w:lineRule="exact"/>
              <w:rPr>
                <w:rFonts w:hint="eastAsia" w:ascii="宋体" w:hAnsi="宋体" w:cs="宋体"/>
                <w:szCs w:val="21"/>
                <w:highlight w:val="none"/>
              </w:rPr>
            </w:pPr>
            <w:r>
              <w:rPr>
                <w:rFonts w:hint="eastAsia" w:ascii="宋体" w:hAnsi="宋体" w:cs="宋体"/>
                <w:highlight w:val="none"/>
              </w:rPr>
              <w:t>政府采购合同双方自签订之日起1个工作日内将合同原件1份交采购代理机构。采购代理机构将政府采购合同在省级以上人民政府财政部门指定媒体上公告并存档。</w:t>
            </w:r>
          </w:p>
        </w:tc>
      </w:tr>
      <w:tr w14:paraId="7AE9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5" w:type="dxa"/>
            <w:vAlign w:val="center"/>
          </w:tcPr>
          <w:p w14:paraId="34D1AB26">
            <w:pPr>
              <w:spacing w:line="400" w:lineRule="exact"/>
              <w:jc w:val="center"/>
              <w:rPr>
                <w:rFonts w:hint="eastAsia" w:ascii="宋体" w:hAnsi="宋体" w:cs="宋体"/>
                <w:szCs w:val="21"/>
                <w:highlight w:val="none"/>
              </w:rPr>
            </w:pPr>
            <w:r>
              <w:rPr>
                <w:rFonts w:hint="eastAsia" w:ascii="宋体" w:hAnsi="宋体" w:cs="宋体"/>
                <w:szCs w:val="21"/>
                <w:highlight w:val="none"/>
              </w:rPr>
              <w:t>19</w:t>
            </w:r>
          </w:p>
        </w:tc>
        <w:tc>
          <w:tcPr>
            <w:tcW w:w="851" w:type="dxa"/>
            <w:vAlign w:val="center"/>
          </w:tcPr>
          <w:p w14:paraId="6A9F9EA7">
            <w:pPr>
              <w:spacing w:line="400" w:lineRule="exact"/>
              <w:jc w:val="center"/>
              <w:rPr>
                <w:rFonts w:hint="eastAsia" w:ascii="宋体" w:hAnsi="宋体" w:cs="宋体"/>
                <w:szCs w:val="21"/>
                <w:highlight w:val="none"/>
              </w:rPr>
            </w:pPr>
            <w:r>
              <w:rPr>
                <w:rFonts w:hint="eastAsia" w:ascii="宋体" w:hAnsi="宋体" w:cs="宋体"/>
                <w:szCs w:val="21"/>
                <w:highlight w:val="none"/>
              </w:rPr>
              <w:t>30.1</w:t>
            </w:r>
          </w:p>
        </w:tc>
        <w:tc>
          <w:tcPr>
            <w:tcW w:w="1310" w:type="dxa"/>
            <w:vAlign w:val="center"/>
          </w:tcPr>
          <w:p w14:paraId="0896624F">
            <w:pPr>
              <w:spacing w:line="240" w:lineRule="exact"/>
              <w:jc w:val="center"/>
              <w:rPr>
                <w:rFonts w:hint="eastAsia" w:ascii="宋体" w:hAnsi="宋体" w:cs="宋体"/>
                <w:szCs w:val="21"/>
                <w:highlight w:val="none"/>
              </w:rPr>
            </w:pPr>
            <w:r>
              <w:rPr>
                <w:rFonts w:hint="eastAsia" w:ascii="宋体" w:hAnsi="宋体" w:cs="宋体"/>
                <w:szCs w:val="21"/>
                <w:highlight w:val="none"/>
              </w:rPr>
              <w:t>代理服务费</w:t>
            </w:r>
          </w:p>
        </w:tc>
        <w:tc>
          <w:tcPr>
            <w:tcW w:w="7337" w:type="dxa"/>
          </w:tcPr>
          <w:p w14:paraId="0C462AEC">
            <w:pPr>
              <w:spacing w:line="340" w:lineRule="exact"/>
              <w:rPr>
                <w:rFonts w:hint="eastAsia" w:ascii="宋体" w:hAnsi="宋体" w:cs="宋体"/>
                <w:szCs w:val="21"/>
                <w:highlight w:val="none"/>
              </w:rPr>
            </w:pPr>
            <w:r>
              <w:rPr>
                <w:rFonts w:hint="eastAsia" w:ascii="宋体" w:hAnsi="宋体" w:cs="宋体"/>
                <w:szCs w:val="21"/>
                <w:highlight w:val="none"/>
              </w:rPr>
              <w:t>采购代理机构向成交服务商收取代理服务费。本项目代理服务费按照《招标代理服务费管理暂行办法》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w:t>
            </w:r>
          </w:p>
        </w:tc>
      </w:tr>
      <w:tr w14:paraId="130B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Align w:val="center"/>
          </w:tcPr>
          <w:p w14:paraId="64F0675D">
            <w:pPr>
              <w:spacing w:line="400" w:lineRule="exact"/>
              <w:jc w:val="center"/>
              <w:rPr>
                <w:rFonts w:hint="eastAsia" w:ascii="宋体" w:hAnsi="宋体" w:cs="宋体"/>
                <w:szCs w:val="21"/>
                <w:highlight w:val="none"/>
              </w:rPr>
            </w:pPr>
            <w:r>
              <w:rPr>
                <w:rFonts w:hint="eastAsia" w:ascii="宋体" w:hAnsi="宋体" w:cs="宋体"/>
                <w:szCs w:val="21"/>
                <w:highlight w:val="none"/>
              </w:rPr>
              <w:t>20</w:t>
            </w:r>
          </w:p>
        </w:tc>
        <w:tc>
          <w:tcPr>
            <w:tcW w:w="851" w:type="dxa"/>
            <w:vAlign w:val="center"/>
          </w:tcPr>
          <w:p w14:paraId="75BA4ACD">
            <w:pPr>
              <w:spacing w:line="400" w:lineRule="exact"/>
              <w:jc w:val="center"/>
              <w:rPr>
                <w:rFonts w:hint="eastAsia" w:ascii="宋体" w:hAnsi="宋体" w:cs="宋体"/>
                <w:szCs w:val="21"/>
                <w:highlight w:val="none"/>
              </w:rPr>
            </w:pPr>
            <w:r>
              <w:rPr>
                <w:rFonts w:hint="eastAsia" w:ascii="宋体" w:hAnsi="宋体" w:cs="宋体"/>
                <w:szCs w:val="21"/>
                <w:highlight w:val="none"/>
              </w:rPr>
              <w:t>31</w:t>
            </w:r>
          </w:p>
        </w:tc>
        <w:tc>
          <w:tcPr>
            <w:tcW w:w="1310" w:type="dxa"/>
            <w:vAlign w:val="center"/>
          </w:tcPr>
          <w:p w14:paraId="06D48985">
            <w:pPr>
              <w:spacing w:line="240" w:lineRule="exact"/>
              <w:jc w:val="center"/>
              <w:rPr>
                <w:rFonts w:hint="eastAsia" w:ascii="宋体" w:hAnsi="宋体" w:cs="宋体"/>
                <w:szCs w:val="21"/>
                <w:highlight w:val="none"/>
              </w:rPr>
            </w:pPr>
            <w:r>
              <w:rPr>
                <w:rFonts w:hint="eastAsia" w:ascii="宋体" w:hAnsi="宋体" w:cs="宋体"/>
                <w:szCs w:val="21"/>
                <w:highlight w:val="none"/>
              </w:rPr>
              <w:t>解释权及法律责任</w:t>
            </w:r>
          </w:p>
        </w:tc>
        <w:tc>
          <w:tcPr>
            <w:tcW w:w="7337" w:type="dxa"/>
          </w:tcPr>
          <w:p w14:paraId="22AC6E49">
            <w:pPr>
              <w:spacing w:line="380" w:lineRule="exact"/>
              <w:rPr>
                <w:rFonts w:hint="eastAsia" w:ascii="宋体" w:hAnsi="宋体" w:cs="宋体"/>
                <w:b/>
                <w:highlight w:val="none"/>
              </w:rPr>
            </w:pPr>
            <w:r>
              <w:rPr>
                <w:rFonts w:hint="eastAsia" w:ascii="宋体" w:hAnsi="宋体" w:cs="宋体"/>
                <w:b/>
                <w:highlight w:val="none"/>
              </w:rPr>
              <w:t>解释权：</w:t>
            </w:r>
            <w:r>
              <w:rPr>
                <w:rFonts w:hint="eastAsia" w:ascii="宋体" w:hAnsi="宋体" w:cs="宋体"/>
                <w:highlight w:val="none"/>
              </w:rPr>
              <w:t>构成本磋商文件的各个组成文件应互为解释，互为说明；除磋商文件中有特别规定外，仅适用于竞标阶段的规定，按更正公告（澄清公告）、竞争性磋商公告、服务商须知、项目需求、评审方法及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highlight w:val="none"/>
              </w:rPr>
              <w:t>由采购人或者采购代理机构负责解释。</w:t>
            </w:r>
          </w:p>
          <w:p w14:paraId="4C0FBE7C">
            <w:pPr>
              <w:spacing w:line="340" w:lineRule="exact"/>
              <w:rPr>
                <w:rFonts w:hint="eastAsia" w:ascii="宋体" w:hAnsi="宋体" w:cs="宋体"/>
                <w:szCs w:val="21"/>
                <w:highlight w:val="none"/>
              </w:rPr>
            </w:pPr>
            <w:r>
              <w:rPr>
                <w:rFonts w:hint="eastAsia" w:ascii="宋体" w:hAnsi="宋体" w:cs="宋体"/>
                <w:b/>
                <w:highlight w:val="none"/>
              </w:rPr>
              <w:t>法律责任：</w:t>
            </w:r>
            <w:r>
              <w:rPr>
                <w:rFonts w:hint="eastAsia" w:ascii="宋体" w:hAnsi="宋体" w:cs="宋体"/>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06C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Align w:val="center"/>
          </w:tcPr>
          <w:p w14:paraId="3AFA29D8">
            <w:pPr>
              <w:spacing w:line="400" w:lineRule="exact"/>
              <w:jc w:val="center"/>
              <w:rPr>
                <w:rFonts w:hint="eastAsia" w:ascii="宋体" w:hAnsi="宋体" w:cs="宋体"/>
                <w:szCs w:val="21"/>
                <w:highlight w:val="none"/>
              </w:rPr>
            </w:pPr>
            <w:r>
              <w:rPr>
                <w:rFonts w:hint="eastAsia" w:ascii="宋体" w:hAnsi="宋体" w:cs="宋体"/>
                <w:szCs w:val="21"/>
                <w:highlight w:val="none"/>
              </w:rPr>
              <w:t>21</w:t>
            </w:r>
          </w:p>
        </w:tc>
        <w:tc>
          <w:tcPr>
            <w:tcW w:w="851" w:type="dxa"/>
            <w:vAlign w:val="center"/>
          </w:tcPr>
          <w:p w14:paraId="2A240854">
            <w:pPr>
              <w:spacing w:line="400" w:lineRule="exact"/>
              <w:jc w:val="center"/>
              <w:rPr>
                <w:rFonts w:hint="eastAsia" w:ascii="宋体" w:hAnsi="宋体" w:cs="宋体"/>
                <w:szCs w:val="21"/>
                <w:highlight w:val="none"/>
              </w:rPr>
            </w:pPr>
            <w:r>
              <w:rPr>
                <w:rFonts w:hint="eastAsia" w:ascii="宋体" w:hAnsi="宋体" w:cs="宋体"/>
                <w:szCs w:val="21"/>
                <w:highlight w:val="none"/>
              </w:rPr>
              <w:t>32</w:t>
            </w:r>
          </w:p>
        </w:tc>
        <w:tc>
          <w:tcPr>
            <w:tcW w:w="1310" w:type="dxa"/>
            <w:vAlign w:val="center"/>
          </w:tcPr>
          <w:p w14:paraId="43605595">
            <w:pPr>
              <w:spacing w:line="240" w:lineRule="exact"/>
              <w:jc w:val="center"/>
              <w:rPr>
                <w:rFonts w:hint="eastAsia" w:ascii="宋体" w:hAnsi="宋体" w:cs="宋体"/>
                <w:szCs w:val="21"/>
                <w:highlight w:val="none"/>
              </w:rPr>
            </w:pPr>
            <w:r>
              <w:rPr>
                <w:rFonts w:hint="eastAsia" w:ascii="宋体" w:hAnsi="宋体" w:cs="宋体"/>
                <w:szCs w:val="21"/>
                <w:highlight w:val="none"/>
              </w:rPr>
              <w:t>项目所属行业</w:t>
            </w:r>
          </w:p>
        </w:tc>
        <w:tc>
          <w:tcPr>
            <w:tcW w:w="7337" w:type="dxa"/>
          </w:tcPr>
          <w:p w14:paraId="61C01184">
            <w:pPr>
              <w:spacing w:line="380" w:lineRule="exact"/>
              <w:rPr>
                <w:rFonts w:hint="eastAsia" w:ascii="宋体" w:hAnsi="宋体" w:cs="宋体"/>
                <w:b/>
                <w:highlight w:val="none"/>
              </w:rPr>
            </w:pPr>
            <w:r>
              <w:rPr>
                <w:rFonts w:hint="eastAsia" w:ascii="宋体" w:hAnsi="宋体" w:cs="宋体"/>
                <w:highlight w:val="none"/>
              </w:rPr>
              <w:t>软件和信息技术服务业</w:t>
            </w:r>
          </w:p>
        </w:tc>
      </w:tr>
    </w:tbl>
    <w:p w14:paraId="090F75E1">
      <w:pPr>
        <w:spacing w:line="380" w:lineRule="exact"/>
        <w:jc w:val="center"/>
        <w:rPr>
          <w:rFonts w:hint="eastAsia" w:ascii="宋体" w:hAnsi="宋体" w:cs="宋体"/>
          <w:b/>
          <w:sz w:val="28"/>
          <w:szCs w:val="28"/>
          <w:highlight w:val="none"/>
        </w:rPr>
      </w:pPr>
    </w:p>
    <w:p w14:paraId="3129ED57">
      <w:pPr>
        <w:keepNext/>
        <w:keepLines/>
        <w:spacing w:line="360" w:lineRule="auto"/>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一、总则</w:t>
      </w:r>
    </w:p>
    <w:p w14:paraId="3082E9B7">
      <w:pPr>
        <w:spacing w:line="380" w:lineRule="exact"/>
        <w:ind w:firstLine="413" w:firstLineChars="196"/>
        <w:rPr>
          <w:rFonts w:hint="eastAsia" w:ascii="宋体" w:hAnsi="宋体" w:cs="宋体"/>
          <w:b/>
          <w:szCs w:val="21"/>
          <w:highlight w:val="none"/>
        </w:rPr>
      </w:pPr>
      <w:r>
        <w:rPr>
          <w:rFonts w:hint="eastAsia" w:ascii="宋体" w:hAnsi="宋体" w:cs="宋体"/>
          <w:b/>
          <w:szCs w:val="21"/>
          <w:highlight w:val="none"/>
        </w:rPr>
        <w:t>1.适应范围</w:t>
      </w:r>
    </w:p>
    <w:p w14:paraId="294CD36B">
      <w:pPr>
        <w:spacing w:line="380" w:lineRule="exact"/>
        <w:ind w:firstLine="435"/>
        <w:rPr>
          <w:rFonts w:hint="eastAsia" w:ascii="宋体" w:hAnsi="宋体" w:cs="宋体"/>
          <w:szCs w:val="21"/>
          <w:highlight w:val="none"/>
        </w:rPr>
      </w:pPr>
      <w:r>
        <w:rPr>
          <w:rFonts w:hint="eastAsia" w:ascii="宋体" w:hAnsi="宋体" w:cs="宋体"/>
          <w:szCs w:val="21"/>
          <w:highlight w:val="none"/>
        </w:rPr>
        <w:t>1.1项目名称及项目编号：</w:t>
      </w:r>
    </w:p>
    <w:p w14:paraId="035783B8">
      <w:pPr>
        <w:spacing w:line="380" w:lineRule="exact"/>
        <w:ind w:firstLine="435"/>
        <w:rPr>
          <w:rFonts w:hint="eastAsia" w:ascii="宋体" w:hAnsi="宋体" w:cs="宋体"/>
          <w:szCs w:val="21"/>
          <w:highlight w:val="none"/>
        </w:rPr>
      </w:pPr>
      <w:r>
        <w:rPr>
          <w:rFonts w:hint="eastAsia" w:ascii="宋体" w:hAnsi="宋体" w:cs="宋体"/>
          <w:szCs w:val="21"/>
          <w:highlight w:val="none"/>
        </w:rPr>
        <w:t>项目名称：通信业务服务项目</w:t>
      </w:r>
    </w:p>
    <w:p w14:paraId="4F64E722">
      <w:pPr>
        <w:spacing w:line="380" w:lineRule="exact"/>
        <w:ind w:firstLine="435"/>
        <w:rPr>
          <w:rFonts w:hint="eastAsia" w:ascii="宋体" w:hAnsi="宋体" w:cs="宋体"/>
          <w:szCs w:val="21"/>
          <w:highlight w:val="none"/>
        </w:rPr>
      </w:pPr>
      <w:r>
        <w:rPr>
          <w:rFonts w:hint="eastAsia" w:ascii="宋体" w:hAnsi="宋体" w:cs="宋体"/>
          <w:szCs w:val="21"/>
          <w:highlight w:val="none"/>
        </w:rPr>
        <w:t>项目编号：WZZC2026-C3-030006-GXRJ</w:t>
      </w:r>
    </w:p>
    <w:p w14:paraId="6D03F384">
      <w:pPr>
        <w:spacing w:line="380" w:lineRule="exact"/>
        <w:ind w:firstLine="411" w:firstLineChars="196"/>
        <w:rPr>
          <w:rFonts w:hint="eastAsia" w:ascii="宋体" w:hAnsi="宋体" w:cs="宋体"/>
          <w:szCs w:val="21"/>
          <w:highlight w:val="none"/>
        </w:rPr>
      </w:pPr>
      <w:r>
        <w:rPr>
          <w:rFonts w:hint="eastAsia" w:ascii="宋体" w:hAnsi="宋体" w:cs="宋体"/>
          <w:szCs w:val="21"/>
          <w:highlight w:val="none"/>
        </w:rPr>
        <w:t>1.2本竞争性磋商文件（以下简称磋商文件）适用于本磋商项目的磋商、评审、合同履约、验收、付款等行为（法律、法规另有规定的，从其规定）。</w:t>
      </w:r>
    </w:p>
    <w:p w14:paraId="4BA20BEF">
      <w:pPr>
        <w:spacing w:line="380" w:lineRule="exact"/>
        <w:ind w:firstLine="435"/>
        <w:rPr>
          <w:rFonts w:hint="eastAsia" w:ascii="宋体" w:hAnsi="宋体" w:cs="宋体"/>
          <w:b/>
          <w:szCs w:val="21"/>
          <w:highlight w:val="none"/>
        </w:rPr>
      </w:pPr>
      <w:r>
        <w:rPr>
          <w:rFonts w:hint="eastAsia" w:ascii="宋体" w:hAnsi="宋体" w:cs="宋体"/>
          <w:b/>
          <w:szCs w:val="21"/>
          <w:highlight w:val="none"/>
        </w:rPr>
        <w:t>2.定义</w:t>
      </w:r>
    </w:p>
    <w:p w14:paraId="22B0A8C4">
      <w:pPr>
        <w:spacing w:line="380" w:lineRule="exact"/>
        <w:ind w:firstLine="435"/>
        <w:rPr>
          <w:rFonts w:hint="eastAsia" w:ascii="宋体" w:hAnsi="宋体" w:cs="宋体"/>
          <w:szCs w:val="21"/>
          <w:highlight w:val="none"/>
        </w:rPr>
      </w:pPr>
      <w:r>
        <w:rPr>
          <w:rFonts w:hint="eastAsia" w:ascii="宋体" w:hAnsi="宋体" w:cs="宋体"/>
          <w:szCs w:val="21"/>
          <w:highlight w:val="none"/>
        </w:rPr>
        <w:t>2.1“服务商”是指符合本次采购项目的服务商资格并提交响应文件、参加磋商的服务商。如果该服务商在本次磋商中成交，即成为“成交服务商”。</w:t>
      </w:r>
    </w:p>
    <w:p w14:paraId="6E4731FB">
      <w:pPr>
        <w:snapToGrid w:val="0"/>
        <w:ind w:firstLine="420" w:firstLineChars="200"/>
        <w:jc w:val="left"/>
        <w:rPr>
          <w:rFonts w:hint="eastAsia" w:ascii="宋体" w:hAnsi="宋体" w:cs="宋体"/>
          <w:szCs w:val="21"/>
          <w:highlight w:val="none"/>
        </w:rPr>
      </w:pPr>
      <w:r>
        <w:rPr>
          <w:rFonts w:hint="eastAsia" w:ascii="宋体" w:hAnsi="宋体" w:cs="宋体"/>
          <w:szCs w:val="21"/>
          <w:highlight w:val="none"/>
        </w:rPr>
        <w:t>2.2“服务” 系指按磋商文件规定，服务商须承担的以及其他类似的义务；</w:t>
      </w:r>
    </w:p>
    <w:p w14:paraId="3C554EAA">
      <w:pPr>
        <w:spacing w:line="380" w:lineRule="exact"/>
        <w:ind w:firstLine="435"/>
        <w:rPr>
          <w:rFonts w:hint="eastAsia" w:ascii="宋体" w:hAnsi="宋体" w:cs="宋体"/>
          <w:szCs w:val="21"/>
          <w:highlight w:val="none"/>
        </w:rPr>
      </w:pPr>
      <w:r>
        <w:rPr>
          <w:rFonts w:hint="eastAsia" w:ascii="宋体" w:hAnsi="宋体" w:cs="宋体"/>
          <w:szCs w:val="21"/>
          <w:highlight w:val="none"/>
        </w:rPr>
        <w:t>2.3“项目”系指服务商按磋商文件规定向采购人提供的服务。</w:t>
      </w:r>
    </w:p>
    <w:p w14:paraId="2FB79990">
      <w:pPr>
        <w:spacing w:line="380" w:lineRule="exact"/>
        <w:ind w:firstLine="435"/>
        <w:rPr>
          <w:rFonts w:hint="eastAsia" w:ascii="宋体" w:hAnsi="宋体" w:cs="宋体"/>
          <w:szCs w:val="21"/>
          <w:highlight w:val="none"/>
        </w:rPr>
      </w:pPr>
      <w:r>
        <w:rPr>
          <w:rFonts w:hint="eastAsia" w:ascii="宋体" w:hAnsi="宋体" w:cs="宋体"/>
          <w:szCs w:val="21"/>
          <w:highlight w:val="none"/>
        </w:rPr>
        <w:t>2.4“书面形式”包括信函、传真、电报等。</w:t>
      </w:r>
    </w:p>
    <w:p w14:paraId="318AFFEE">
      <w:pPr>
        <w:spacing w:line="380" w:lineRule="exact"/>
        <w:ind w:firstLine="435"/>
        <w:rPr>
          <w:rFonts w:hint="eastAsia" w:ascii="宋体" w:hAnsi="宋体" w:cs="宋体"/>
          <w:b/>
          <w:szCs w:val="21"/>
          <w:highlight w:val="none"/>
        </w:rPr>
      </w:pPr>
      <w:r>
        <w:rPr>
          <w:rFonts w:hint="eastAsia" w:ascii="宋体" w:hAnsi="宋体" w:cs="宋体"/>
          <w:b/>
          <w:szCs w:val="21"/>
          <w:highlight w:val="none"/>
        </w:rPr>
        <w:t>3.服务商资格要求</w:t>
      </w:r>
    </w:p>
    <w:p w14:paraId="3C892667">
      <w:pPr>
        <w:spacing w:line="312" w:lineRule="auto"/>
        <w:ind w:firstLine="420" w:firstLineChars="200"/>
        <w:jc w:val="left"/>
        <w:rPr>
          <w:rFonts w:hint="eastAsia" w:ascii="宋体" w:hAnsi="宋体" w:cs="宋体"/>
          <w:highlight w:val="none"/>
        </w:rPr>
      </w:pPr>
      <w:r>
        <w:rPr>
          <w:rFonts w:hint="eastAsia" w:ascii="宋体" w:hAnsi="宋体" w:cs="宋体"/>
          <w:szCs w:val="21"/>
          <w:highlight w:val="none"/>
        </w:rPr>
        <w:t>详见服务商须知前附表</w:t>
      </w:r>
      <w:r>
        <w:rPr>
          <w:rFonts w:hint="eastAsia" w:ascii="宋体" w:hAnsi="宋体" w:cs="宋体"/>
          <w:highlight w:val="none"/>
        </w:rPr>
        <w:t>。</w:t>
      </w:r>
    </w:p>
    <w:p w14:paraId="74930832">
      <w:pPr>
        <w:spacing w:line="380" w:lineRule="exact"/>
        <w:ind w:firstLine="435"/>
        <w:rPr>
          <w:rFonts w:hint="eastAsia" w:ascii="宋体" w:hAnsi="宋体" w:cs="宋体"/>
          <w:b/>
          <w:szCs w:val="21"/>
          <w:highlight w:val="none"/>
        </w:rPr>
      </w:pPr>
      <w:r>
        <w:rPr>
          <w:rFonts w:hint="eastAsia" w:ascii="宋体" w:hAnsi="宋体" w:cs="宋体"/>
          <w:b/>
          <w:szCs w:val="21"/>
          <w:highlight w:val="none"/>
        </w:rPr>
        <w:t>4.磋商费用</w:t>
      </w:r>
    </w:p>
    <w:p w14:paraId="47AE4AA5">
      <w:pPr>
        <w:tabs>
          <w:tab w:val="left" w:pos="1635"/>
        </w:tabs>
        <w:spacing w:line="380" w:lineRule="exact"/>
        <w:ind w:firstLine="435"/>
        <w:rPr>
          <w:rFonts w:hint="eastAsia" w:ascii="宋体" w:hAnsi="宋体" w:cs="宋体"/>
          <w:szCs w:val="21"/>
          <w:highlight w:val="none"/>
        </w:rPr>
      </w:pPr>
      <w:r>
        <w:rPr>
          <w:rFonts w:hint="eastAsia" w:ascii="宋体" w:hAnsi="宋体" w:cs="宋体"/>
          <w:szCs w:val="21"/>
          <w:highlight w:val="none"/>
        </w:rPr>
        <w:t>不论磋商结果如何，服务商均应自行承担所有与磋商有关的全部费用。</w:t>
      </w:r>
    </w:p>
    <w:p w14:paraId="047265C0">
      <w:pPr>
        <w:tabs>
          <w:tab w:val="left" w:pos="1635"/>
        </w:tabs>
        <w:spacing w:line="380" w:lineRule="exact"/>
        <w:ind w:firstLine="435"/>
        <w:rPr>
          <w:rFonts w:hint="eastAsia" w:ascii="宋体" w:hAnsi="宋体" w:cs="宋体"/>
          <w:b/>
          <w:szCs w:val="21"/>
          <w:highlight w:val="none"/>
        </w:rPr>
      </w:pPr>
      <w:r>
        <w:rPr>
          <w:rFonts w:hint="eastAsia" w:ascii="宋体" w:hAnsi="宋体" w:cs="宋体"/>
          <w:b/>
          <w:szCs w:val="21"/>
          <w:highlight w:val="none"/>
        </w:rPr>
        <w:t>5.联合体要求：</w:t>
      </w:r>
    </w:p>
    <w:p w14:paraId="33B62701">
      <w:pPr>
        <w:snapToGrid w:val="0"/>
        <w:spacing w:line="380" w:lineRule="exact"/>
        <w:ind w:firstLine="420" w:firstLineChars="200"/>
        <w:jc w:val="left"/>
        <w:rPr>
          <w:rFonts w:hint="eastAsia" w:ascii="宋体" w:hAnsi="宋体" w:cs="宋体"/>
          <w:b/>
          <w:szCs w:val="21"/>
          <w:highlight w:val="none"/>
        </w:rPr>
      </w:pPr>
      <w:r>
        <w:rPr>
          <w:rFonts w:hint="eastAsia" w:ascii="宋体" w:hAnsi="宋体" w:cs="宋体"/>
          <w:szCs w:val="21"/>
          <w:highlight w:val="none"/>
        </w:rPr>
        <w:t>本项目不接受联合体参与磋商。</w:t>
      </w:r>
    </w:p>
    <w:p w14:paraId="6E032A4D">
      <w:pPr>
        <w:tabs>
          <w:tab w:val="left" w:pos="2190"/>
        </w:tabs>
        <w:spacing w:line="380" w:lineRule="exact"/>
        <w:ind w:firstLine="413" w:firstLineChars="196"/>
        <w:rPr>
          <w:rFonts w:hint="eastAsia" w:ascii="宋体" w:hAnsi="宋体" w:cs="宋体"/>
          <w:b/>
          <w:szCs w:val="21"/>
          <w:highlight w:val="none"/>
        </w:rPr>
      </w:pPr>
      <w:r>
        <w:rPr>
          <w:rFonts w:hint="eastAsia" w:ascii="宋体" w:hAnsi="宋体" w:cs="宋体"/>
          <w:b/>
          <w:szCs w:val="21"/>
          <w:highlight w:val="none"/>
        </w:rPr>
        <w:t>6.质疑和投诉</w:t>
      </w:r>
      <w:r>
        <w:rPr>
          <w:rFonts w:hint="eastAsia" w:ascii="宋体" w:hAnsi="宋体" w:cs="宋体"/>
          <w:b/>
          <w:szCs w:val="21"/>
          <w:highlight w:val="none"/>
        </w:rPr>
        <w:tab/>
      </w:r>
    </w:p>
    <w:p w14:paraId="0A7ABD1E">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6.1 服务商认为磋商文件使自己的合法权益受到损害的，应当于公告期限结束之日起 7 个工作日内以书面形式要求采购代理机构澄清；服务商认为采购过程或成交结果使自己的合法权益受到损害的，应当在各采购程序环节结束之日或成交公告期限届满之日起七个工作日内，以书面形式向采购代理机构提出质疑。采购代理机构应认真做好质疑处理工作。服务商在法定质疑期内应一次性提出与项目相关的质疑，服务商在提出与项目相关的质疑前应当做好全面且详细的工作，代理机构不再受理服务商针对同一采购程序环节的再次质疑。</w:t>
      </w:r>
    </w:p>
    <w:p w14:paraId="21B5E62B">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6.2 服务商对采购代理机构的质疑答复不满意或者采购代理机构未在规定的时间内作出答复的，可以在答复期满后十五个工作日内向苍梧县政府采购监督管理机构投诉。</w:t>
      </w:r>
    </w:p>
    <w:p w14:paraId="5A4BB0EC">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6.3 质疑、投诉应当采用书面形式，质疑书、投诉书实行实名制，均应明确阐述磋商文件、磋商过程或成交结果中使自己合法权益受到损害的实质性内容，并提供必要的证明材料。</w:t>
      </w:r>
    </w:p>
    <w:p w14:paraId="24CF3B82">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服务商提出质疑应当提交质疑函和必要的证明材料，针对同一采购程序环节的质疑必须在法定质疑期内一次性提出。质疑函应当包括下列内容：</w:t>
      </w:r>
    </w:p>
    <w:p w14:paraId="3D2AA1AD">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（1）服务商的姓名或者名称、地址、邮编、联系人及联系电话；</w:t>
      </w:r>
    </w:p>
    <w:p w14:paraId="27892D36">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（2）质疑项目的名称、编号；</w:t>
      </w:r>
    </w:p>
    <w:p w14:paraId="54982F68">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（3）具体、明确的质疑事项和与质疑事项相关的请求；</w:t>
      </w:r>
    </w:p>
    <w:p w14:paraId="6D5F8ADC">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（4）事实依据；</w:t>
      </w:r>
    </w:p>
    <w:p w14:paraId="055F1136">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（5）必要的法律依据；</w:t>
      </w:r>
    </w:p>
    <w:p w14:paraId="2B23FEB0">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（6）提出质疑的日期。</w:t>
      </w:r>
    </w:p>
    <w:p w14:paraId="1EEE7703">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服务商为自然人的，应当由本人签字；服务商为法人或者其他组织的，应当由法定代表人、主要负责人，或者其授权代表签字或者盖章，并加盖公章。</w:t>
      </w:r>
    </w:p>
    <w:p w14:paraId="3D587619">
      <w:pPr>
        <w:tabs>
          <w:tab w:val="left" w:pos="2190"/>
        </w:tabs>
        <w:spacing w:line="400" w:lineRule="exact"/>
        <w:ind w:firstLine="435"/>
        <w:rPr>
          <w:rFonts w:hint="eastAsia" w:ascii="宋体" w:hAnsi="宋体" w:cs="宋体"/>
          <w:szCs w:val="21"/>
          <w:highlight w:val="none"/>
        </w:rPr>
      </w:pPr>
      <w:r>
        <w:rPr>
          <w:rFonts w:hint="eastAsia" w:ascii="宋体" w:hAnsi="宋体" w:cs="宋体"/>
          <w:szCs w:val="21"/>
          <w:highlight w:val="none"/>
        </w:rPr>
        <w:t>接收质疑函方式：通过现场或邮寄方式递交</w:t>
      </w:r>
    </w:p>
    <w:p w14:paraId="05B765EB">
      <w:pPr>
        <w:tabs>
          <w:tab w:val="left" w:pos="2190"/>
        </w:tabs>
        <w:spacing w:line="380" w:lineRule="exact"/>
        <w:ind w:firstLine="435"/>
        <w:rPr>
          <w:rFonts w:hint="eastAsia" w:ascii="宋体" w:hAnsi="宋体" w:cs="宋体"/>
          <w:szCs w:val="21"/>
          <w:highlight w:val="none"/>
        </w:rPr>
      </w:pPr>
      <w:r>
        <w:rPr>
          <w:rFonts w:hint="eastAsia" w:ascii="宋体" w:hAnsi="宋体" w:cs="宋体"/>
          <w:szCs w:val="21"/>
          <w:highlight w:val="none"/>
        </w:rPr>
        <w:t>通过电子邮件形式的服务商应于质疑有效期内将质疑函原件扫描件发送至CWZJ2727028@163.com收，并注明内容为“服务商名称+关于+项目名称+质疑函”。逾期送达的质疑材料将予以拒收。质疑联系方式：详见采购公告采购代理机构联系信息。</w:t>
      </w:r>
    </w:p>
    <w:p w14:paraId="67CD8AC3">
      <w:pPr>
        <w:tabs>
          <w:tab w:val="left" w:pos="2190"/>
        </w:tabs>
        <w:spacing w:line="380" w:lineRule="exact"/>
        <w:ind w:firstLine="435"/>
        <w:rPr>
          <w:rFonts w:hint="eastAsia" w:ascii="宋体" w:hAnsi="宋体" w:cs="宋体"/>
          <w:b/>
          <w:szCs w:val="21"/>
          <w:highlight w:val="none"/>
        </w:rPr>
      </w:pPr>
      <w:r>
        <w:rPr>
          <w:rFonts w:hint="eastAsia" w:ascii="宋体" w:hAnsi="宋体" w:cs="宋体"/>
          <w:b/>
          <w:szCs w:val="21"/>
          <w:highlight w:val="none"/>
        </w:rPr>
        <w:t>7.转包与分包</w:t>
      </w:r>
    </w:p>
    <w:p w14:paraId="535142FD">
      <w:pPr>
        <w:tabs>
          <w:tab w:val="left" w:pos="2190"/>
        </w:tabs>
        <w:spacing w:line="380" w:lineRule="exact"/>
        <w:ind w:firstLine="435"/>
        <w:rPr>
          <w:rFonts w:hint="eastAsia" w:ascii="宋体" w:hAnsi="宋体" w:cs="宋体"/>
          <w:szCs w:val="21"/>
          <w:highlight w:val="none"/>
        </w:rPr>
      </w:pPr>
      <w:r>
        <w:rPr>
          <w:rFonts w:hint="eastAsia" w:ascii="宋体" w:hAnsi="宋体" w:cs="宋体"/>
          <w:szCs w:val="21"/>
          <w:highlight w:val="none"/>
        </w:rPr>
        <w:t>7.1 本项目不允许转包。</w:t>
      </w:r>
    </w:p>
    <w:p w14:paraId="6F83D02E">
      <w:pPr>
        <w:tabs>
          <w:tab w:val="left" w:pos="2190"/>
        </w:tabs>
        <w:spacing w:line="380" w:lineRule="exact"/>
        <w:ind w:firstLine="435"/>
        <w:rPr>
          <w:rFonts w:hint="eastAsia" w:ascii="宋体" w:hAnsi="宋体" w:cs="宋体"/>
          <w:szCs w:val="21"/>
          <w:highlight w:val="none"/>
        </w:rPr>
      </w:pPr>
      <w:r>
        <w:rPr>
          <w:rFonts w:hint="eastAsia" w:ascii="宋体" w:hAnsi="宋体" w:cs="宋体"/>
          <w:szCs w:val="21"/>
          <w:highlight w:val="none"/>
        </w:rPr>
        <w:t>7.2 本项目不可以分包。</w:t>
      </w:r>
    </w:p>
    <w:p w14:paraId="2ED6609C">
      <w:pPr>
        <w:tabs>
          <w:tab w:val="left" w:pos="1635"/>
        </w:tabs>
        <w:spacing w:line="380" w:lineRule="exact"/>
        <w:ind w:firstLine="435"/>
        <w:rPr>
          <w:rFonts w:hint="eastAsia" w:ascii="宋体" w:hAnsi="宋体" w:cs="宋体"/>
          <w:b/>
          <w:szCs w:val="21"/>
          <w:highlight w:val="none"/>
        </w:rPr>
      </w:pPr>
      <w:r>
        <w:rPr>
          <w:rFonts w:hint="eastAsia" w:ascii="宋体" w:hAnsi="宋体" w:cs="宋体"/>
          <w:b/>
          <w:szCs w:val="21"/>
          <w:highlight w:val="none"/>
        </w:rPr>
        <w:t>8. 特别说明</w:t>
      </w:r>
    </w:p>
    <w:p w14:paraId="714509B9">
      <w:pPr>
        <w:tabs>
          <w:tab w:val="left" w:pos="1635"/>
        </w:tabs>
        <w:spacing w:line="380" w:lineRule="exact"/>
        <w:ind w:firstLine="315" w:firstLineChars="150"/>
        <w:rPr>
          <w:rFonts w:hint="eastAsia" w:ascii="宋体" w:hAnsi="宋体" w:cs="宋体"/>
          <w:szCs w:val="21"/>
          <w:highlight w:val="none"/>
        </w:rPr>
      </w:pPr>
      <w:r>
        <w:rPr>
          <w:rFonts w:hint="eastAsia" w:ascii="宋体" w:hAnsi="宋体" w:cs="宋体"/>
          <w:szCs w:val="21"/>
          <w:highlight w:val="none"/>
        </w:rPr>
        <w:t>关联服务商不得参加同一合同项下政府采购活动，否则响应文件将被视为无效：</w:t>
      </w:r>
    </w:p>
    <w:p w14:paraId="0093023C">
      <w:pPr>
        <w:tabs>
          <w:tab w:val="left" w:pos="163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（1）单位负责人为同一人或者存在直接控股、管理关系的不同服务商，不得参加同一合同项下的政府采购活动。</w:t>
      </w:r>
    </w:p>
    <w:p w14:paraId="22C96D5F">
      <w:pPr>
        <w:tabs>
          <w:tab w:val="left" w:pos="1635"/>
        </w:tabs>
        <w:spacing w:line="380" w:lineRule="exact"/>
        <w:ind w:firstLine="435"/>
        <w:rPr>
          <w:rFonts w:hint="eastAsia" w:ascii="宋体" w:hAnsi="宋体" w:cs="宋体"/>
          <w:szCs w:val="21"/>
          <w:highlight w:val="none"/>
        </w:rPr>
      </w:pPr>
      <w:r>
        <w:rPr>
          <w:rFonts w:hint="eastAsia" w:ascii="宋体" w:hAnsi="宋体" w:cs="宋体"/>
          <w:szCs w:val="21"/>
          <w:highlight w:val="none"/>
        </w:rPr>
        <w:t>（2）为本采购项目提供整体设计、规范编制或者项目管理、监理、检测等服务的服务商，不得再参加本次采购活动。</w:t>
      </w:r>
    </w:p>
    <w:p w14:paraId="2475AA7C">
      <w:pPr>
        <w:keepNext/>
        <w:keepLines/>
        <w:spacing w:line="360" w:lineRule="auto"/>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二、磋商文件</w:t>
      </w:r>
    </w:p>
    <w:p w14:paraId="511A1546">
      <w:pPr>
        <w:tabs>
          <w:tab w:val="left" w:pos="2190"/>
        </w:tabs>
        <w:spacing w:line="380" w:lineRule="exact"/>
        <w:ind w:firstLine="437"/>
        <w:rPr>
          <w:rFonts w:hint="eastAsia" w:ascii="宋体" w:hAnsi="宋体" w:cs="宋体"/>
          <w:b/>
          <w:szCs w:val="21"/>
          <w:highlight w:val="none"/>
        </w:rPr>
      </w:pPr>
      <w:r>
        <w:rPr>
          <w:rFonts w:hint="eastAsia" w:ascii="宋体" w:hAnsi="宋体" w:cs="宋体"/>
          <w:b/>
          <w:szCs w:val="21"/>
          <w:highlight w:val="none"/>
        </w:rPr>
        <w:t>9.磋商文件的构成</w:t>
      </w:r>
    </w:p>
    <w:p w14:paraId="70AF05CA">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（1）竞争性磋商公告；</w:t>
      </w:r>
    </w:p>
    <w:p w14:paraId="057E195D">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（2）服务商须知；</w:t>
      </w:r>
    </w:p>
    <w:p w14:paraId="519FA561">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（3）项目需求和说明；</w:t>
      </w:r>
    </w:p>
    <w:p w14:paraId="74985499">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（4）评审方法及评审标准；</w:t>
      </w:r>
    </w:p>
    <w:p w14:paraId="12F27409">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（5）合同主要条款格式；</w:t>
      </w:r>
    </w:p>
    <w:p w14:paraId="7A5A39E2">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（6）响应文件格式。</w:t>
      </w:r>
    </w:p>
    <w:p w14:paraId="726B9147">
      <w:pPr>
        <w:tabs>
          <w:tab w:val="left" w:pos="2190"/>
        </w:tabs>
        <w:spacing w:line="380" w:lineRule="exact"/>
        <w:ind w:firstLine="437"/>
        <w:rPr>
          <w:rFonts w:hint="eastAsia" w:ascii="宋体" w:hAnsi="宋体" w:cs="宋体"/>
          <w:b/>
          <w:szCs w:val="21"/>
          <w:highlight w:val="none"/>
        </w:rPr>
      </w:pPr>
      <w:r>
        <w:rPr>
          <w:rFonts w:hint="eastAsia" w:ascii="宋体" w:hAnsi="宋体" w:cs="宋体"/>
          <w:b/>
          <w:szCs w:val="21"/>
          <w:highlight w:val="none"/>
        </w:rPr>
        <w:t>10.磋商文件的澄清与修改</w:t>
      </w:r>
    </w:p>
    <w:p w14:paraId="23B14C80">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63D0A024">
      <w:pPr>
        <w:tabs>
          <w:tab w:val="left" w:pos="2190"/>
        </w:tabs>
        <w:spacing w:line="380" w:lineRule="exact"/>
        <w:ind w:firstLine="437"/>
        <w:rPr>
          <w:rFonts w:hint="eastAsia" w:ascii="宋体" w:hAnsi="宋体" w:cs="宋体"/>
          <w:b/>
          <w:szCs w:val="21"/>
          <w:highlight w:val="none"/>
        </w:rPr>
      </w:pPr>
      <w:r>
        <w:rPr>
          <w:rFonts w:hint="eastAsia" w:ascii="宋体" w:hAnsi="宋体" w:cs="宋体"/>
          <w:szCs w:val="21"/>
          <w:highlight w:val="none"/>
        </w:rPr>
        <w:t>10.2</w:t>
      </w:r>
      <w:r>
        <w:rPr>
          <w:rFonts w:hint="eastAsia" w:ascii="宋体" w:hAnsi="宋体" w:cs="宋体"/>
          <w:b/>
          <w:szCs w:val="21"/>
          <w:highlight w:val="none"/>
        </w:rPr>
        <w:t>服务商必须实时关注相关网站了解澄清、修改等与项目有关的内容，如因服务商未及时登录相关网站了解澄清、修改等与项目有关的内容，从而导致响应文件无效的，由服务商自行承担责任。</w:t>
      </w:r>
    </w:p>
    <w:p w14:paraId="559C7685">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10.3澄清或者修改的内容为磋商文件的组成部分。当澄清或者修改通知就同一内容的表述不一致时，以最后发出的书面文件为准。</w:t>
      </w:r>
    </w:p>
    <w:p w14:paraId="6E7BA64E">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10.4 磋商文件的澄清或者修改都应该通过本项目采购代理机构以法定形式发布，采购人非通过本机构，不得擅自澄清、答复、修改或补充磋商文件。</w:t>
      </w:r>
    </w:p>
    <w:p w14:paraId="18A7DDF2">
      <w:pPr>
        <w:tabs>
          <w:tab w:val="left" w:pos="2190"/>
        </w:tabs>
        <w:spacing w:line="380" w:lineRule="exact"/>
        <w:ind w:firstLine="437"/>
        <w:rPr>
          <w:rFonts w:hint="eastAsia" w:ascii="宋体" w:hAnsi="宋体" w:cs="宋体"/>
          <w:szCs w:val="21"/>
          <w:highlight w:val="none"/>
        </w:rPr>
      </w:pPr>
      <w:r>
        <w:rPr>
          <w:rFonts w:hint="eastAsia" w:ascii="宋体" w:hAnsi="宋体" w:cs="宋体"/>
          <w:szCs w:val="21"/>
          <w:highlight w:val="none"/>
        </w:rPr>
        <w:t>10.5 采购代理机构可以视采购具体情况，延长响应文件递交截止时间和磋商时间，并在本项目竞争性磋商公告发布的同一媒体上发布变更公告。</w:t>
      </w:r>
    </w:p>
    <w:p w14:paraId="7AFA5E0F">
      <w:pPr>
        <w:keepNext/>
        <w:keepLines/>
        <w:spacing w:line="360" w:lineRule="auto"/>
        <w:jc w:val="center"/>
        <w:outlineLvl w:val="2"/>
        <w:rPr>
          <w:rFonts w:hint="eastAsia" w:ascii="宋体" w:hAnsi="宋体" w:cs="宋体"/>
          <w:b/>
          <w:bCs/>
          <w:sz w:val="32"/>
          <w:szCs w:val="32"/>
          <w:highlight w:val="none"/>
        </w:rPr>
      </w:pPr>
      <w:r>
        <w:rPr>
          <w:rFonts w:hint="eastAsia" w:ascii="宋体" w:hAnsi="宋体" w:cs="宋体"/>
          <w:b/>
          <w:bCs/>
          <w:sz w:val="32"/>
          <w:szCs w:val="32"/>
          <w:highlight w:val="none"/>
        </w:rPr>
        <w:t>三、竞争性磋商响应文件的编制</w:t>
      </w:r>
    </w:p>
    <w:p w14:paraId="71F75AC9">
      <w:pPr>
        <w:tabs>
          <w:tab w:val="left" w:pos="2190"/>
        </w:tabs>
        <w:spacing w:line="380" w:lineRule="exact"/>
        <w:ind w:firstLine="435"/>
        <w:rPr>
          <w:rFonts w:hint="eastAsia" w:ascii="宋体" w:hAnsi="宋体" w:cs="宋体"/>
          <w:b/>
          <w:szCs w:val="21"/>
          <w:highlight w:val="none"/>
        </w:rPr>
      </w:pPr>
      <w:r>
        <w:rPr>
          <w:rFonts w:hint="eastAsia" w:ascii="宋体" w:hAnsi="宋体" w:cs="宋体"/>
          <w:b/>
          <w:szCs w:val="21"/>
          <w:highlight w:val="none"/>
        </w:rPr>
        <w:t>11.竞争性磋商响应文件（以下简称响应文件）的组成及要求</w:t>
      </w:r>
    </w:p>
    <w:p w14:paraId="3962BC3E">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11.1 本项目实行电子投标，服务商应准备电子磋商响应文件。</w:t>
      </w:r>
    </w:p>
    <w:p w14:paraId="1BDC6DAB">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 xml:space="preserve">11.1.1 电子响应文件按政采云平台要求及本磋商文件要求制作、加密并递交。具体操作流程可参考《政府采购项目电子交易管理操作指南-服务商》，指南可在 “http://www.ccgp-guangxi.gov.cn/PurchaseAdvisory/ImportantNotice/2866753.html”下载。 </w:t>
      </w:r>
    </w:p>
    <w:p w14:paraId="7267F61C">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11.2 响应文件组成【格式见第六章“响应文件（格式）”】</w:t>
      </w:r>
    </w:p>
    <w:p w14:paraId="19598AD5">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11.2.1资格证明文件：</w:t>
      </w:r>
    </w:p>
    <w:p w14:paraId="1B2FCE32">
      <w:pPr>
        <w:tabs>
          <w:tab w:val="left" w:pos="1305"/>
        </w:tabs>
        <w:spacing w:line="380" w:lineRule="exact"/>
        <w:ind w:firstLine="420" w:firstLineChars="200"/>
        <w:rPr>
          <w:rFonts w:hint="eastAsia" w:ascii="宋体" w:hAnsi="宋体" w:cs="宋体"/>
          <w:b/>
          <w:szCs w:val="21"/>
          <w:highlight w:val="none"/>
        </w:rPr>
      </w:pPr>
      <w:r>
        <w:rPr>
          <w:rFonts w:hint="eastAsia" w:ascii="宋体" w:hAnsi="宋体" w:cs="宋体"/>
          <w:szCs w:val="21"/>
          <w:highlight w:val="none"/>
        </w:rPr>
        <w:t>（1）响应函</w:t>
      </w:r>
      <w:r>
        <w:rPr>
          <w:rFonts w:hint="eastAsia" w:ascii="宋体" w:hAnsi="宋体" w:cs="宋体"/>
          <w:b/>
          <w:szCs w:val="21"/>
          <w:highlight w:val="none"/>
        </w:rPr>
        <w:t>（必须提供）；</w:t>
      </w:r>
    </w:p>
    <w:p w14:paraId="14060C37">
      <w:pPr>
        <w:tabs>
          <w:tab w:val="left" w:pos="1305"/>
        </w:tabs>
        <w:spacing w:line="380" w:lineRule="exact"/>
        <w:ind w:firstLine="420" w:firstLineChars="200"/>
        <w:rPr>
          <w:rFonts w:hint="eastAsia" w:ascii="宋体" w:hAnsi="宋体" w:cs="宋体"/>
          <w:szCs w:val="21"/>
          <w:highlight w:val="none"/>
        </w:rPr>
      </w:pPr>
      <w:bookmarkStart w:id="22" w:name="_Hlk96360051"/>
      <w:r>
        <w:rPr>
          <w:rFonts w:hint="eastAsia" w:ascii="宋体" w:hAnsi="宋体" w:cs="宋体"/>
          <w:szCs w:val="21"/>
          <w:highlight w:val="none"/>
        </w:rPr>
        <w:t>（2）</w:t>
      </w:r>
      <w:bookmarkEnd w:id="22"/>
      <w:r>
        <w:rPr>
          <w:rFonts w:hint="eastAsia" w:ascii="宋体" w:hAnsi="宋体" w:cs="宋体"/>
          <w:szCs w:val="21"/>
          <w:highlight w:val="none"/>
        </w:rPr>
        <w:t>服务商相应的法定代表人、</w:t>
      </w:r>
      <w:bookmarkStart w:id="23" w:name="_Hlk96359817"/>
      <w:r>
        <w:rPr>
          <w:rFonts w:hint="eastAsia" w:ascii="宋体" w:hAnsi="宋体" w:cs="宋体"/>
          <w:szCs w:val="21"/>
          <w:highlight w:val="none"/>
        </w:rPr>
        <w:t>负责人</w:t>
      </w:r>
      <w:bookmarkEnd w:id="23"/>
      <w:r>
        <w:rPr>
          <w:rFonts w:hint="eastAsia" w:ascii="宋体" w:hAnsi="宋体" w:cs="宋体"/>
          <w:szCs w:val="21"/>
          <w:highlight w:val="none"/>
        </w:rPr>
        <w:t>、自然人身份证明及身份证正反两面复印件（</w:t>
      </w:r>
      <w:r>
        <w:rPr>
          <w:rFonts w:hint="eastAsia" w:ascii="宋体" w:hAnsi="宋体" w:cs="宋体"/>
          <w:b/>
          <w:szCs w:val="21"/>
          <w:highlight w:val="none"/>
        </w:rPr>
        <w:t>必须提供）</w:t>
      </w:r>
      <w:r>
        <w:rPr>
          <w:rFonts w:hint="eastAsia" w:ascii="宋体" w:hAnsi="宋体" w:cs="宋体"/>
          <w:szCs w:val="21"/>
          <w:highlight w:val="none"/>
        </w:rPr>
        <w:t>；</w:t>
      </w:r>
    </w:p>
    <w:p w14:paraId="470F485C">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（3）服务商的授权委托书原件、委托代理人身份证正反面复印件</w:t>
      </w:r>
      <w:r>
        <w:rPr>
          <w:rFonts w:hint="eastAsia" w:ascii="宋体" w:hAnsi="宋体" w:cs="宋体"/>
          <w:b/>
          <w:szCs w:val="21"/>
          <w:highlight w:val="none"/>
        </w:rPr>
        <w:t>（必须提供）</w:t>
      </w:r>
      <w:r>
        <w:rPr>
          <w:rFonts w:hint="eastAsia" w:ascii="宋体" w:hAnsi="宋体" w:cs="宋体"/>
          <w:szCs w:val="21"/>
          <w:highlight w:val="none"/>
        </w:rPr>
        <w:t>；</w:t>
      </w:r>
    </w:p>
    <w:p w14:paraId="3057DBF9">
      <w:pPr>
        <w:tabs>
          <w:tab w:val="left" w:pos="1305"/>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（4）服务商的法人（负责人）或者其他组织营业执照等证明文件复印件</w:t>
      </w:r>
      <w:r>
        <w:rPr>
          <w:rFonts w:hint="eastAsia" w:ascii="宋体" w:hAnsi="宋体" w:cs="宋体"/>
          <w:b/>
          <w:szCs w:val="21"/>
          <w:highlight w:val="none"/>
        </w:rPr>
        <w:t>（必须提供，自然人除外）</w:t>
      </w:r>
      <w:r>
        <w:rPr>
          <w:rFonts w:hint="eastAsia" w:ascii="宋体" w:hAnsi="宋体" w:cs="宋体"/>
          <w:szCs w:val="21"/>
          <w:highlight w:val="none"/>
        </w:rPr>
        <w:t>；</w:t>
      </w:r>
    </w:p>
    <w:p w14:paraId="359E9E2C">
      <w:pPr>
        <w:tabs>
          <w:tab w:val="left" w:pos="1305"/>
        </w:tabs>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注：①法人包括企业法人、</w:t>
      </w:r>
      <w:r>
        <w:rPr>
          <w:rFonts w:hint="eastAsia" w:ascii="宋体" w:hAnsi="宋体" w:cs="宋体"/>
          <w:szCs w:val="21"/>
          <w:highlight w:val="none"/>
        </w:rPr>
        <w:t>负责人、</w:t>
      </w:r>
      <w:r>
        <w:rPr>
          <w:rFonts w:hint="eastAsia" w:ascii="宋体" w:hAnsi="宋体" w:cs="宋体"/>
          <w:b/>
          <w:szCs w:val="21"/>
          <w:highlight w:val="none"/>
        </w:rPr>
        <w:t>机关法人、事业单位法人和社会团体法人；其他组织主要包括合伙企业、非企业专业服务机构、个体工商户、农村承包经营户。②如服务商为企业（包括合伙企业），应提供工商部门注册的有效“企业法人营业执照”或“营业执照；服务商为事业单位，应提供有效的“事业单位法人证书”；服务商为非企业专业服务机构的，应提供执业许可证等证明文件；服务商为个体工商户，应提供有效的“个体工商户营业执照”</w:t>
      </w:r>
    </w:p>
    <w:p w14:paraId="2126D919">
      <w:pPr>
        <w:tabs>
          <w:tab w:val="left" w:pos="1305"/>
        </w:tabs>
        <w:spacing w:line="380" w:lineRule="exact"/>
        <w:ind w:firstLine="420" w:firstLineChars="200"/>
        <w:rPr>
          <w:rFonts w:hint="eastAsia" w:ascii="宋体" w:hAnsi="宋体" w:cs="宋体"/>
          <w:b/>
          <w:szCs w:val="21"/>
          <w:highlight w:val="none"/>
        </w:rPr>
      </w:pPr>
      <w:r>
        <w:rPr>
          <w:rFonts w:hint="eastAsia" w:ascii="宋体" w:hAnsi="宋体" w:cs="宋体"/>
          <w:szCs w:val="21"/>
          <w:highlight w:val="none"/>
        </w:rPr>
        <w:t>（5）服务商参加政府采购活动前3年。内在经营活动中没有重大违法记录及有关信用信息的书面声明</w:t>
      </w:r>
      <w:r>
        <w:rPr>
          <w:rFonts w:hint="eastAsia" w:ascii="宋体" w:hAnsi="宋体" w:cs="宋体"/>
          <w:b/>
          <w:szCs w:val="21"/>
          <w:highlight w:val="none"/>
        </w:rPr>
        <w:t>（必须提供）；</w:t>
      </w:r>
    </w:p>
    <w:p w14:paraId="6A636920">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（6）服务商提供202</w:t>
      </w:r>
      <w:r>
        <w:rPr>
          <w:rFonts w:hint="eastAsia" w:ascii="宋体" w:hAnsi="宋体" w:cs="宋体"/>
          <w:szCs w:val="21"/>
          <w:highlight w:val="none"/>
          <w:lang w:val="en-US" w:eastAsia="zh-CN"/>
        </w:rPr>
        <w:t>5</w:t>
      </w:r>
      <w:r>
        <w:rPr>
          <w:rFonts w:hint="eastAsia" w:ascii="宋体" w:hAnsi="宋体" w:cs="宋体"/>
          <w:szCs w:val="21"/>
          <w:highlight w:val="none"/>
        </w:rPr>
        <w:t xml:space="preserve">年的财务报告或银行出具的资信证明复印件；（必须提供）； </w:t>
      </w:r>
    </w:p>
    <w:p w14:paraId="02C4D0B0">
      <w:pPr>
        <w:tabs>
          <w:tab w:val="left" w:pos="1305"/>
        </w:tabs>
        <w:spacing w:line="380" w:lineRule="exact"/>
        <w:ind w:firstLine="422" w:firstLineChars="200"/>
        <w:rPr>
          <w:rFonts w:hint="eastAsia" w:ascii="宋体" w:hAnsi="宋体" w:cs="宋体"/>
          <w:b/>
          <w:bCs/>
          <w:highlight w:val="none"/>
        </w:rPr>
      </w:pPr>
      <w:r>
        <w:rPr>
          <w:rFonts w:hint="eastAsia" w:ascii="宋体" w:hAnsi="宋体" w:cs="宋体"/>
          <w:b/>
          <w:bCs/>
          <w:highlight w:val="none"/>
        </w:rPr>
        <w:t>注：对于从取得营业执照时间起到响应文件递交截止时间为止不足1年的服务商，只需提交响应文件递交截止时间前一个月的财务状况报告（表）复印件；</w:t>
      </w:r>
    </w:p>
    <w:p w14:paraId="53869E2B">
      <w:pPr>
        <w:tabs>
          <w:tab w:val="left" w:pos="1305"/>
        </w:tabs>
        <w:spacing w:line="380" w:lineRule="exact"/>
        <w:ind w:firstLine="420" w:firstLineChars="200"/>
        <w:rPr>
          <w:rFonts w:hint="eastAsia" w:ascii="宋体" w:hAnsi="宋体" w:cs="宋体"/>
          <w:highlight w:val="none"/>
        </w:rPr>
      </w:pPr>
      <w:r>
        <w:rPr>
          <w:rFonts w:hint="eastAsia" w:ascii="宋体" w:hAnsi="宋体" w:cs="宋体"/>
          <w:highlight w:val="none"/>
        </w:rPr>
        <w:t>（7）有依法缴纳税收和社会保障金的良好记录证明</w:t>
      </w:r>
      <w:r>
        <w:rPr>
          <w:rFonts w:hint="eastAsia" w:ascii="宋体" w:hAnsi="宋体" w:cs="宋体"/>
          <w:b/>
          <w:bCs/>
          <w:highlight w:val="none"/>
        </w:rPr>
        <w:t>；</w:t>
      </w:r>
      <w:r>
        <w:rPr>
          <w:rFonts w:hint="eastAsia" w:ascii="宋体" w:hAnsi="宋体" w:cs="宋体"/>
          <w:highlight w:val="none"/>
        </w:rPr>
        <w:t>审查响应截止时间前6个月内，服务商任意1个月依法缴纳税费证明及社保缴费证明记录复印件</w:t>
      </w:r>
      <w:r>
        <w:rPr>
          <w:rFonts w:hint="eastAsia" w:ascii="宋体" w:hAnsi="宋体" w:cs="宋体"/>
          <w:b/>
          <w:bCs/>
          <w:highlight w:val="none"/>
        </w:rPr>
        <w:t>（必须提供）；</w:t>
      </w:r>
    </w:p>
    <w:p w14:paraId="6E6EB43B">
      <w:pPr>
        <w:tabs>
          <w:tab w:val="left" w:pos="1305"/>
        </w:tabs>
        <w:spacing w:line="380" w:lineRule="exact"/>
        <w:ind w:firstLine="422" w:firstLineChars="200"/>
        <w:rPr>
          <w:rFonts w:hint="eastAsia" w:ascii="宋体" w:hAnsi="宋体" w:cs="宋体"/>
          <w:highlight w:val="none"/>
        </w:rPr>
      </w:pPr>
      <w:r>
        <w:rPr>
          <w:rFonts w:hint="eastAsia" w:ascii="宋体" w:hAnsi="宋体" w:cs="宋体"/>
          <w:b/>
          <w:bCs/>
          <w:highlight w:val="none"/>
        </w:rPr>
        <w:t>注：服务商成立不足1个月的，无须提供缴纳税费证明及社保缴费证明加盖服务商公章。依法免税或不需要缴纳社会保障资金的服务商，须提供相应文件证明其依法免税或不需要缴纳社会保障资金。</w:t>
      </w:r>
    </w:p>
    <w:p w14:paraId="28053FC2">
      <w:pPr>
        <w:tabs>
          <w:tab w:val="left" w:pos="1305"/>
        </w:tabs>
        <w:spacing w:line="380" w:lineRule="exact"/>
        <w:ind w:firstLine="420" w:firstLineChars="200"/>
        <w:rPr>
          <w:rFonts w:hint="eastAsia" w:ascii="宋体" w:hAnsi="宋体" w:cs="宋体"/>
          <w:highlight w:val="none"/>
        </w:rPr>
      </w:pPr>
      <w:r>
        <w:rPr>
          <w:rFonts w:hint="eastAsia" w:ascii="宋体" w:hAnsi="宋体" w:cs="宋体"/>
          <w:highlight w:val="none"/>
        </w:rPr>
        <w:t>（8）列入节能产品政府采购品目清单及环境标志产品政府采购品目清单的货物清单。（如有，请提供）；</w:t>
      </w:r>
    </w:p>
    <w:p w14:paraId="6C6BC6EC">
      <w:pPr>
        <w:tabs>
          <w:tab w:val="left" w:pos="1305"/>
        </w:tabs>
        <w:spacing w:line="380" w:lineRule="exact"/>
        <w:ind w:firstLine="420" w:firstLineChars="200"/>
        <w:rPr>
          <w:rFonts w:hint="eastAsia" w:ascii="宋体" w:hAnsi="宋体" w:cs="宋体"/>
          <w:highlight w:val="none"/>
        </w:rPr>
      </w:pPr>
      <w:r>
        <w:rPr>
          <w:rFonts w:hint="eastAsia" w:ascii="宋体" w:hAnsi="宋体" w:cs="宋体"/>
          <w:highlight w:val="none"/>
        </w:rPr>
        <w:t>（9）如产品属于监狱企业的，以提供的相关证明材料为准（如有，请提供）；</w:t>
      </w:r>
    </w:p>
    <w:p w14:paraId="7DBB3694">
      <w:pPr>
        <w:tabs>
          <w:tab w:val="left" w:pos="1305"/>
        </w:tabs>
        <w:spacing w:line="380" w:lineRule="exact"/>
        <w:ind w:firstLine="420" w:firstLineChars="200"/>
        <w:rPr>
          <w:rFonts w:hint="eastAsia" w:ascii="宋体" w:hAnsi="宋体" w:cs="宋体"/>
          <w:highlight w:val="none"/>
        </w:rPr>
      </w:pPr>
      <w:r>
        <w:rPr>
          <w:rFonts w:hint="eastAsia" w:ascii="宋体" w:hAnsi="宋体" w:cs="宋体"/>
          <w:highlight w:val="none"/>
        </w:rPr>
        <w:t>（10）关于分公司响应银行、保险、石油石化、电力、电信等特殊行业的分公司或分支机构可参与本项目政府采购活动。除银行、保险、石油石化、电力、电信等特殊行业外，分公司参加竞标的，应当取得总公司授权，否则响应文件按无效响应处理。</w:t>
      </w:r>
    </w:p>
    <w:p w14:paraId="1229CCDF">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11.2.2商务技术文件：</w:t>
      </w:r>
    </w:p>
    <w:p w14:paraId="68A53949">
      <w:pPr>
        <w:spacing w:line="380" w:lineRule="exact"/>
        <w:ind w:firstLine="420" w:firstLineChars="200"/>
        <w:rPr>
          <w:rFonts w:hint="eastAsia" w:ascii="宋体" w:hAnsi="宋体" w:cs="宋体"/>
          <w:szCs w:val="21"/>
          <w:highlight w:val="none"/>
        </w:rPr>
      </w:pPr>
      <w:bookmarkStart w:id="24" w:name="OLE_LINK15"/>
      <w:r>
        <w:rPr>
          <w:rFonts w:hint="eastAsia" w:ascii="宋体" w:hAnsi="宋体" w:cs="宋体"/>
          <w:szCs w:val="21"/>
          <w:highlight w:val="none"/>
        </w:rPr>
        <w:t>（1）商务、技术响应、偏离情况说明表</w:t>
      </w:r>
      <w:r>
        <w:rPr>
          <w:rFonts w:hint="eastAsia" w:ascii="宋体" w:hAnsi="宋体" w:cs="宋体"/>
          <w:b/>
          <w:bCs/>
          <w:szCs w:val="21"/>
          <w:highlight w:val="none"/>
        </w:rPr>
        <w:t>（必须提供）</w:t>
      </w:r>
      <w:r>
        <w:rPr>
          <w:rFonts w:hint="eastAsia" w:ascii="宋体" w:hAnsi="宋体" w:cs="宋体"/>
          <w:szCs w:val="21"/>
          <w:highlight w:val="none"/>
        </w:rPr>
        <w:t>；</w:t>
      </w:r>
    </w:p>
    <w:p w14:paraId="2593A127">
      <w:pPr>
        <w:tabs>
          <w:tab w:val="left" w:pos="1305"/>
        </w:tabs>
        <w:spacing w:line="380" w:lineRule="exact"/>
        <w:ind w:firstLine="420" w:firstLineChars="200"/>
        <w:rPr>
          <w:rFonts w:hint="eastAsia" w:ascii="宋体" w:hAnsi="宋体" w:cs="宋体"/>
          <w:highlight w:val="none"/>
        </w:rPr>
      </w:pPr>
      <w:r>
        <w:rPr>
          <w:rFonts w:hint="eastAsia" w:ascii="宋体" w:hAnsi="宋体" w:cs="宋体"/>
          <w:szCs w:val="21"/>
          <w:highlight w:val="none"/>
        </w:rPr>
        <w:t>（2）服务商具有类似项目的业绩的相关证明材料（以中标通知书或合同复印件为准（合同能清晰反映合同内容和签订时间)）</w:t>
      </w:r>
      <w:r>
        <w:rPr>
          <w:rFonts w:hint="eastAsia" w:ascii="宋体" w:hAnsi="宋体" w:cs="宋体"/>
          <w:highlight w:val="none"/>
        </w:rPr>
        <w:t>（格式自拟）；</w:t>
      </w:r>
    </w:p>
    <w:p w14:paraId="2B9A23C5">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（3）服务商的项目实施方案（格式自拟）；</w:t>
      </w:r>
    </w:p>
    <w:p w14:paraId="535B04CC">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（4）服务商的服务承诺书（格式自拟，必须提供）；</w:t>
      </w:r>
    </w:p>
    <w:p w14:paraId="65D3E3D8">
      <w:pPr>
        <w:tabs>
          <w:tab w:val="left" w:pos="1305"/>
        </w:tabs>
        <w:spacing w:line="380" w:lineRule="exact"/>
        <w:ind w:firstLine="420" w:firstLineChars="200"/>
        <w:rPr>
          <w:rFonts w:hint="eastAsia" w:ascii="宋体" w:hAnsi="宋体" w:cs="宋体"/>
          <w:highlight w:val="none"/>
        </w:rPr>
      </w:pPr>
      <w:r>
        <w:rPr>
          <w:rFonts w:hint="eastAsia" w:ascii="宋体" w:hAnsi="宋体" w:cs="宋体"/>
          <w:szCs w:val="21"/>
          <w:highlight w:val="none"/>
        </w:rPr>
        <w:t>（5）服务商认为需要提供的其它有关资料（格式自拟）；</w:t>
      </w:r>
    </w:p>
    <w:bookmarkEnd w:id="24"/>
    <w:p w14:paraId="0CD8B83A">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11.2.3报价文件：</w:t>
      </w:r>
    </w:p>
    <w:p w14:paraId="71204BFB">
      <w:pPr>
        <w:tabs>
          <w:tab w:val="left" w:pos="1305"/>
        </w:tabs>
        <w:spacing w:line="380" w:lineRule="exact"/>
        <w:ind w:firstLine="420" w:firstLineChars="200"/>
        <w:rPr>
          <w:rFonts w:hint="eastAsia" w:ascii="宋体" w:hAnsi="宋体" w:cs="宋体"/>
          <w:bCs/>
          <w:szCs w:val="21"/>
          <w:highlight w:val="none"/>
        </w:rPr>
      </w:pPr>
      <w:r>
        <w:rPr>
          <w:rFonts w:hint="eastAsia" w:ascii="宋体" w:hAnsi="宋体" w:cs="宋体"/>
          <w:bCs/>
          <w:szCs w:val="21"/>
          <w:highlight w:val="none"/>
        </w:rPr>
        <w:t>（1）磋商报价表（格式见附件）（必须提供）；</w:t>
      </w:r>
    </w:p>
    <w:p w14:paraId="7F0FBDE3">
      <w:pPr>
        <w:tabs>
          <w:tab w:val="left" w:pos="1305"/>
        </w:tabs>
        <w:spacing w:line="380" w:lineRule="exact"/>
        <w:ind w:firstLine="420" w:firstLineChars="200"/>
        <w:rPr>
          <w:rFonts w:hint="eastAsia" w:ascii="宋体" w:hAnsi="宋体" w:cs="宋体"/>
          <w:b/>
          <w:bCs/>
          <w:highlight w:val="none"/>
        </w:rPr>
      </w:pPr>
      <w:r>
        <w:rPr>
          <w:rFonts w:hint="eastAsia" w:ascii="宋体" w:hAnsi="宋体" w:cs="宋体"/>
          <w:highlight w:val="none"/>
        </w:rPr>
        <w:t>（2）符合条件的中小型微型企业应提供《中小企业声明函》（见附件1）、符合条件的残疾人福利性单位在参加政府采购活动时，应当提供《残疾人福利性单位声明函》（见附件2），并对声明的真实性负责</w:t>
      </w:r>
      <w:r>
        <w:rPr>
          <w:rFonts w:hint="eastAsia" w:ascii="宋体" w:hAnsi="宋体" w:cs="宋体"/>
          <w:b/>
          <w:bCs/>
          <w:highlight w:val="none"/>
        </w:rPr>
        <w:t>（如有，请提供）；</w:t>
      </w:r>
    </w:p>
    <w:p w14:paraId="19F4A846">
      <w:pPr>
        <w:spacing w:line="390" w:lineRule="exact"/>
        <w:ind w:firstLine="422" w:firstLineChars="200"/>
        <w:rPr>
          <w:rFonts w:hint="eastAsia" w:ascii="宋体" w:hAnsi="宋体" w:cs="宋体"/>
          <w:b/>
          <w:szCs w:val="21"/>
          <w:highlight w:val="none"/>
        </w:rPr>
      </w:pPr>
      <w:r>
        <w:rPr>
          <w:rFonts w:hint="eastAsia" w:ascii="宋体" w:hAnsi="宋体" w:cs="宋体"/>
          <w:b/>
          <w:szCs w:val="21"/>
          <w:highlight w:val="none"/>
        </w:rPr>
        <w:t>服务商提供的相关材料应真实有效，属于“必须提供”的文件应加盖服务商公章（</w:t>
      </w:r>
      <w:r>
        <w:rPr>
          <w:rFonts w:hint="eastAsia" w:ascii="宋体" w:hAnsi="宋体" w:cs="宋体"/>
          <w:b/>
          <w:bCs/>
          <w:szCs w:val="21"/>
          <w:highlight w:val="none"/>
        </w:rPr>
        <w:t>CA签章）/自然人签字或个人CA签章</w:t>
      </w:r>
      <w:r>
        <w:rPr>
          <w:rFonts w:hint="eastAsia" w:ascii="宋体" w:hAnsi="宋体" w:cs="宋体"/>
          <w:b/>
          <w:szCs w:val="21"/>
          <w:highlight w:val="none"/>
        </w:rPr>
        <w:t>。如服务商提供的证明文件不齐全或不符合规定形式的可在磋商小组规定的时间内补正或更正；在规定时间内未能补齐或更正的，响应文件无效。</w:t>
      </w:r>
    </w:p>
    <w:p w14:paraId="59E8542E">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11.3服务商应按竞争性磋商文件第六章“响应文件（格式）”编制响应文件。</w:t>
      </w:r>
    </w:p>
    <w:p w14:paraId="40F23EE1">
      <w:pPr>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863133C">
      <w:pPr>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响应文件（电子响应文件），其中电子响应文件中所须加盖公章部分均采用CA签章。若磋商文件中有专门标注的某关联点，并要求服务商在电子投标系统中作出磋商响应的，如服务商未对关联点进行响应或者在响应文件其它内容进行描述，造成电子评审不能查询的责任由服务商自行承担。</w:t>
      </w:r>
    </w:p>
    <w:p w14:paraId="7BE5A1EF">
      <w:pPr>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（2）磋商文件要求法定代表人（负责人）或委托代理人签字的部分必须签字然后扫描或者拍照做成 pdf 格式上传（或加盖个人CA签章），无签字的视为响应无效。</w:t>
      </w:r>
    </w:p>
    <w:p w14:paraId="3382566B">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12.响应文件的语言及计量</w:t>
      </w:r>
    </w:p>
    <w:p w14:paraId="2A3A25CF">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12.1 响应文件以及服务商与采购代理机构就有关响应事宜的所有来往函电，均必须以中文汉语书写。服务商提交的支持文件和印刷的文献可以使用别的语言，但其相应内容必须附有中文翻译文本，在解释响应文件时以中文翻译文本为主。</w:t>
      </w:r>
    </w:p>
    <w:p w14:paraId="13C92EFF">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12.2 响应计量单位，磋商文件已有明确规定的，使用磋商文件规定的计量单位；磋商文件没有规定的，必须采用中华人民共和国法定计量单位（货币单位：人民币元），否则视同未响应。</w:t>
      </w:r>
    </w:p>
    <w:p w14:paraId="281CBA57">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13.磋商报价及采购预算总金额</w:t>
      </w:r>
    </w:p>
    <w:p w14:paraId="71255CF1">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13.1服务商必须就“项目需求”中所有内容作完整唯一报价，响应文件只允许有一个报价，有选择的或有条件的报价将不予接受；磋商报价应按磋商文件中相关附表格式填写。</w:t>
      </w:r>
    </w:p>
    <w:p w14:paraId="416B7260">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13.2采购预算金额（人民币）：详见服务商须知前附表。报价超采购预算金额的，响应文件按无效处理。</w:t>
      </w:r>
    </w:p>
    <w:p w14:paraId="520FAB35">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13.3 说明：服务商磋商报价应综合考虑总价包干（包含提供本次服务范围的所有成本、税金、保险、利润、设计、装饰、材料费、会务费、差旅费、住宿费、交通运输费用、人工费及部分不可预见开支等全部费用），报价不得超出采购预算。</w:t>
      </w:r>
    </w:p>
    <w:p w14:paraId="3E280465">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13.4未书面退出磋商的服务商必须在规定时间内密封提交最后报价，其最后报价不得超出采购预算；磋商过程中磋商文件未作实质性变动的，最后报价不得超过首次报价。</w:t>
      </w:r>
    </w:p>
    <w:p w14:paraId="203D5F00">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14.响应文件有效期</w:t>
      </w:r>
    </w:p>
    <w:p w14:paraId="6D724157">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14.1响应文件有效期：详见服务商须知前附表。</w:t>
      </w:r>
    </w:p>
    <w:p w14:paraId="5341853D">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14.2 出现特殊情况下，需要延长响应文件有效期的，采购代理机构以书面形式通知服务商延长响应文件有效期。服务商同意延长的，但不能修改响应文件。服务商拒绝延长的，其响应无效。</w:t>
      </w:r>
    </w:p>
    <w:p w14:paraId="13A15EE3">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15.</w:t>
      </w:r>
      <w:r>
        <w:rPr>
          <w:rFonts w:hint="eastAsia" w:ascii="宋体" w:hAnsi="宋体" w:cs="宋体"/>
          <w:highlight w:val="none"/>
        </w:rPr>
        <w:t xml:space="preserve"> </w:t>
      </w:r>
      <w:r>
        <w:rPr>
          <w:rFonts w:hint="eastAsia" w:ascii="宋体" w:hAnsi="宋体" w:cs="宋体"/>
          <w:b/>
          <w:bCs/>
          <w:highlight w:val="none"/>
        </w:rPr>
        <w:t>磋商</w:t>
      </w:r>
      <w:r>
        <w:rPr>
          <w:rFonts w:hint="eastAsia" w:ascii="宋体" w:hAnsi="宋体" w:cs="宋体"/>
          <w:b/>
          <w:bCs/>
          <w:szCs w:val="21"/>
          <w:highlight w:val="none"/>
        </w:rPr>
        <w:t>保证金、履约保证金</w:t>
      </w:r>
    </w:p>
    <w:p w14:paraId="30C1E942">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磋商保证金金额：详见服务商须知前附表。</w:t>
      </w:r>
    </w:p>
    <w:p w14:paraId="1A1E44B2">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履约保证金金额：详见服务商须知前附表。</w:t>
      </w:r>
    </w:p>
    <w:p w14:paraId="163E3197">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16.响应文件的制作</w:t>
      </w:r>
    </w:p>
    <w:p w14:paraId="6B0127EC">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16.1 电子磋商响应文件中须加盖服务商公章部分均采用 CA 签章，并根据“政府采购项目电子交易管理操作指南-服务商”进行操作 ，电子磋商响应文件如内容不完整、编排混乱导致磋商响应文件被误读、 漏读，或在响应文件查找不到相关内容的，由服务商自行承担。</w:t>
      </w:r>
    </w:p>
    <w:p w14:paraId="2665802C">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16.2服务商法人（负责人）或授权代表持有政采云个人CA签章的，应在响应文件中涉及到签字的位置使用个人CA签章，没有办理政采云个人CA签章的可在响应文件中涉及到签字的位置手写签字后扫描或者拍照做成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1EF2E025">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16.3 磋商响应文件不得涂改，若有修改错漏处，须法定代表人、负责人或授权委托人签字（或个人CA签章）。磋商响应文件因字迹潦草或表达不清所引起的后果由服务商负责。</w:t>
      </w:r>
    </w:p>
    <w:p w14:paraId="668D9BD8">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16.4磋商前准备 </w:t>
      </w:r>
    </w:p>
    <w:p w14:paraId="61A09458">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16.4.1本项目实行在线磋商，采用电子磋商响应文件。若服务商参与磋商，自行承担磋商一切费用。 </w:t>
      </w:r>
    </w:p>
    <w:p w14:paraId="6867DCDE">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16.4.2各服务商应在截标前应确保成为政采云平台正式注册入库服务商，并完成 CA 数字证书申领。因未注册入库、未办理 CA 数字证书等原因造成无法磋商或磋商失败等后果由服务商自行承担。 </w:t>
      </w:r>
    </w:p>
    <w:p w14:paraId="739115E0">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16.4.3服务商将政采云电子交易客户端下载、安装完成后，可通过账号密码或 CA 登录客户端进行响应文件制作。客户端请至网站下载专区查看，如有问题可拨打政采云客户服务热线 400-881-7190 进行咨询。</w:t>
      </w:r>
    </w:p>
    <w:p w14:paraId="20011B6D">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17.</w:t>
      </w:r>
      <w:r>
        <w:rPr>
          <w:rFonts w:hint="eastAsia" w:ascii="宋体" w:hAnsi="宋体" w:cs="宋体"/>
          <w:highlight w:val="none"/>
        </w:rPr>
        <w:t xml:space="preserve"> </w:t>
      </w:r>
      <w:r>
        <w:rPr>
          <w:rFonts w:hint="eastAsia" w:ascii="宋体" w:hAnsi="宋体" w:cs="宋体"/>
          <w:b/>
          <w:szCs w:val="21"/>
          <w:highlight w:val="none"/>
        </w:rPr>
        <w:t>响应文件的修改和撤回</w:t>
      </w:r>
    </w:p>
    <w:p w14:paraId="6585F18C">
      <w:pPr>
        <w:tabs>
          <w:tab w:val="left" w:pos="1305"/>
        </w:tabs>
        <w:spacing w:line="380" w:lineRule="exact"/>
        <w:ind w:firstLine="420" w:firstLineChars="200"/>
        <w:rPr>
          <w:rFonts w:hint="eastAsia" w:ascii="宋体" w:hAnsi="宋体" w:cs="宋体"/>
          <w:bCs/>
          <w:szCs w:val="21"/>
          <w:highlight w:val="none"/>
        </w:rPr>
      </w:pPr>
      <w:r>
        <w:rPr>
          <w:rFonts w:hint="eastAsia" w:ascii="宋体" w:hAnsi="宋体" w:cs="宋体"/>
          <w:bCs/>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E90769A">
      <w:pPr>
        <w:tabs>
          <w:tab w:val="left" w:pos="1305"/>
        </w:tabs>
        <w:spacing w:line="380" w:lineRule="exact"/>
        <w:ind w:firstLine="420" w:firstLineChars="200"/>
        <w:rPr>
          <w:rFonts w:hint="eastAsia" w:ascii="宋体" w:hAnsi="宋体" w:cs="宋体"/>
          <w:bCs/>
          <w:szCs w:val="21"/>
          <w:highlight w:val="none"/>
        </w:rPr>
      </w:pPr>
      <w:r>
        <w:rPr>
          <w:rFonts w:hint="eastAsia" w:ascii="宋体" w:hAnsi="宋体" w:cs="宋体"/>
          <w:bCs/>
          <w:szCs w:val="21"/>
          <w:highlight w:val="none"/>
        </w:rPr>
        <w:t>17.2 在响应文件递交截止时间后的响应文件有效期内，服务商不得撤回其响应文件。</w:t>
      </w:r>
    </w:p>
    <w:p w14:paraId="6722DD9D">
      <w:pPr>
        <w:tabs>
          <w:tab w:val="left" w:pos="1305"/>
        </w:tabs>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18. 响应文件的递交和解密</w:t>
      </w:r>
    </w:p>
    <w:p w14:paraId="3F9CD0EA">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18.1响应文件递交截止时间：详见服务商须知前附表。</w:t>
      </w:r>
    </w:p>
    <w:p w14:paraId="7E0764AA">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18.2磋商响应文件解密时间：详见服务商须知前附表。</w:t>
      </w:r>
    </w:p>
    <w:p w14:paraId="7CADCEC8">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18.3 除竞争性磋商文件另有规定外，服务商所递交的响应文件不予退还。</w:t>
      </w:r>
    </w:p>
    <w:p w14:paraId="32E2C6C4">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18.4 电子响应文件的相关说明</w:t>
      </w:r>
    </w:p>
    <w:p w14:paraId="40F02DA3">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服务商进行电子投标应安装客户端软件，并按照采购文件和电子交易平台的要求编制并加密磋商响应文件。服务商未按规定加密的磋商响应文件，电子交易平台将拒收。服务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59139749">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（2）如有特殊情况，采购代理机构延长截止时间和开标时间，采购代理机构和服务商的权利和义务将受到新的截止时间和开标时间的约束。</w:t>
      </w:r>
    </w:p>
    <w:p w14:paraId="5F9FB9E3">
      <w:pPr>
        <w:keepNext/>
        <w:keepLines/>
        <w:spacing w:line="360" w:lineRule="auto"/>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四、竞争性磋商（简称磋商）与评审</w:t>
      </w:r>
    </w:p>
    <w:p w14:paraId="0DAB28A9">
      <w:pPr>
        <w:tabs>
          <w:tab w:val="center" w:pos="4411"/>
          <w:tab w:val="left" w:pos="5475"/>
        </w:tabs>
        <w:spacing w:line="38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rPr>
        <w:t>19.磋商小组组成及磋商时间、地点、人员</w:t>
      </w:r>
    </w:p>
    <w:p w14:paraId="7A43A426">
      <w:pPr>
        <w:spacing w:line="380" w:lineRule="exact"/>
        <w:ind w:firstLine="435"/>
        <w:rPr>
          <w:rFonts w:hint="eastAsia" w:ascii="宋体" w:hAnsi="宋体" w:cs="宋体"/>
          <w:b/>
          <w:szCs w:val="21"/>
          <w:highlight w:val="none"/>
        </w:rPr>
      </w:pPr>
      <w:r>
        <w:rPr>
          <w:rFonts w:hint="eastAsia" w:ascii="宋体" w:hAnsi="宋体" w:cs="宋体"/>
          <w:b/>
          <w:szCs w:val="21"/>
          <w:highlight w:val="none"/>
        </w:rPr>
        <w:t>19.1磋商小组组成：</w:t>
      </w:r>
    </w:p>
    <w:p w14:paraId="0FFD2DF5">
      <w:pPr>
        <w:tabs>
          <w:tab w:val="left" w:pos="1140"/>
        </w:tabs>
        <w:spacing w:line="380" w:lineRule="exact"/>
        <w:ind w:left="420" w:leftChars="200"/>
        <w:rPr>
          <w:rFonts w:hint="eastAsia" w:ascii="宋体" w:hAnsi="宋体" w:cs="宋体"/>
          <w:szCs w:val="21"/>
          <w:highlight w:val="none"/>
        </w:rPr>
      </w:pPr>
      <w:r>
        <w:rPr>
          <w:rFonts w:hint="eastAsia" w:ascii="宋体" w:hAnsi="宋体" w:cs="宋体"/>
          <w:szCs w:val="21"/>
          <w:highlight w:val="none"/>
        </w:rPr>
        <w:t>磋商及评审组织工作由采购代理机构负责，具体磋商、评审工作由依法组建的磋商小组负责，本项目的磋商小组由采购人代表和有关方面的专家组成。磋商小组的构成：详见服务商须知前附表。</w:t>
      </w:r>
    </w:p>
    <w:p w14:paraId="7ED8D60F">
      <w:pPr>
        <w:tabs>
          <w:tab w:val="left" w:pos="1305"/>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19.2磋商时间、地点、人员：</w:t>
      </w:r>
    </w:p>
    <w:p w14:paraId="5F98F748">
      <w:pPr>
        <w:tabs>
          <w:tab w:val="left" w:pos="1140"/>
        </w:tabs>
        <w:spacing w:line="380" w:lineRule="exact"/>
        <w:ind w:left="361" w:leftChars="172"/>
        <w:rPr>
          <w:rFonts w:hint="eastAsia" w:ascii="宋体" w:hAnsi="宋体" w:cs="宋体"/>
          <w:szCs w:val="21"/>
          <w:highlight w:val="none"/>
        </w:rPr>
      </w:pPr>
      <w:r>
        <w:rPr>
          <w:rFonts w:hint="eastAsia" w:ascii="宋体" w:hAnsi="宋体" w:cs="宋体"/>
          <w:szCs w:val="21"/>
          <w:highlight w:val="none"/>
        </w:rPr>
        <w:t>19.2.1磋商时间：详见服务商须知前附表。</w:t>
      </w:r>
    </w:p>
    <w:p w14:paraId="0A536C7C">
      <w:pPr>
        <w:tabs>
          <w:tab w:val="left" w:pos="1140"/>
        </w:tabs>
        <w:spacing w:line="380" w:lineRule="exact"/>
        <w:ind w:left="419" w:leftChars="172" w:hanging="58" w:hangingChars="28"/>
        <w:rPr>
          <w:rFonts w:hint="eastAsia" w:ascii="宋体" w:hAnsi="宋体" w:cs="宋体"/>
          <w:szCs w:val="21"/>
          <w:highlight w:val="none"/>
        </w:rPr>
      </w:pPr>
      <w:r>
        <w:rPr>
          <w:rFonts w:hint="eastAsia" w:ascii="宋体" w:hAnsi="宋体" w:cs="宋体"/>
          <w:szCs w:val="21"/>
          <w:highlight w:val="none"/>
        </w:rPr>
        <w:t>19.2.2磋商地点：详见服务商须知前附表。</w:t>
      </w:r>
    </w:p>
    <w:p w14:paraId="3D759708">
      <w:pPr>
        <w:tabs>
          <w:tab w:val="left" w:pos="1140"/>
        </w:tabs>
        <w:spacing w:line="380" w:lineRule="exact"/>
        <w:ind w:left="419" w:leftChars="172" w:hanging="58" w:hangingChars="28"/>
        <w:rPr>
          <w:rFonts w:hint="eastAsia" w:ascii="宋体" w:hAnsi="宋体" w:cs="宋体"/>
          <w:szCs w:val="21"/>
          <w:highlight w:val="none"/>
        </w:rPr>
      </w:pPr>
      <w:r>
        <w:rPr>
          <w:rFonts w:hint="eastAsia" w:ascii="宋体" w:hAnsi="宋体" w:cs="宋体"/>
          <w:szCs w:val="21"/>
          <w:highlight w:val="none"/>
        </w:rPr>
        <w:t>19.2.3磋商参加人员：详见服务商须知前附表。</w:t>
      </w:r>
    </w:p>
    <w:p w14:paraId="632FDA68">
      <w:pPr>
        <w:tabs>
          <w:tab w:val="left" w:pos="1140"/>
        </w:tabs>
        <w:spacing w:line="380" w:lineRule="exact"/>
        <w:ind w:left="419" w:leftChars="172" w:hanging="58" w:hangingChars="28"/>
        <w:rPr>
          <w:rFonts w:hint="eastAsia" w:ascii="宋体" w:hAnsi="宋体" w:cs="宋体"/>
          <w:szCs w:val="21"/>
          <w:highlight w:val="none"/>
        </w:rPr>
      </w:pPr>
      <w:r>
        <w:rPr>
          <w:rFonts w:hint="eastAsia" w:ascii="宋体" w:hAnsi="宋体" w:cs="宋体"/>
          <w:szCs w:val="21"/>
          <w:highlight w:val="none"/>
        </w:rPr>
        <w:t>19.2.4响应文件递交截止时间后，由磋商小组在评标室内线上开启响应文件。</w:t>
      </w:r>
    </w:p>
    <w:p w14:paraId="3DDAB314">
      <w:pPr>
        <w:tabs>
          <w:tab w:val="left" w:pos="1140"/>
        </w:tabs>
        <w:spacing w:line="380" w:lineRule="exact"/>
        <w:ind w:left="420" w:leftChars="172" w:hanging="59" w:hangingChars="28"/>
        <w:rPr>
          <w:rFonts w:hint="eastAsia" w:ascii="宋体" w:hAnsi="宋体" w:cs="宋体"/>
          <w:b/>
          <w:szCs w:val="21"/>
          <w:highlight w:val="none"/>
        </w:rPr>
      </w:pPr>
      <w:r>
        <w:rPr>
          <w:rFonts w:hint="eastAsia" w:ascii="宋体" w:hAnsi="宋体" w:cs="宋体"/>
          <w:b/>
          <w:szCs w:val="21"/>
          <w:highlight w:val="none"/>
        </w:rPr>
        <w:t>20.评审原则和评审办法</w:t>
      </w:r>
    </w:p>
    <w:p w14:paraId="0A14E44E">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0"/>
          <w:highlight w:val="none"/>
        </w:rPr>
        <w:t xml:space="preserve">20.1 </w:t>
      </w:r>
      <w:r>
        <w:rPr>
          <w:rFonts w:hint="eastAsia" w:ascii="宋体" w:hAnsi="宋体" w:cs="宋体"/>
          <w:szCs w:val="21"/>
          <w:highlight w:val="none"/>
        </w:rPr>
        <w:t>磋商小组必须坚持公平、公正、科学和择优的原则。</w:t>
      </w:r>
    </w:p>
    <w:p w14:paraId="5E87363D">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0"/>
          <w:highlight w:val="none"/>
        </w:rPr>
        <w:t xml:space="preserve">20.2 </w:t>
      </w:r>
      <w:r>
        <w:rPr>
          <w:rFonts w:hint="eastAsia" w:ascii="宋体" w:hAnsi="宋体" w:cs="宋体"/>
          <w:szCs w:val="21"/>
          <w:highlight w:val="none"/>
        </w:rPr>
        <w:t>评审办法：综合评分法，具体详见第四章评审方法及评审标准。</w:t>
      </w:r>
    </w:p>
    <w:p w14:paraId="04389AF4">
      <w:pPr>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20.3 磋商小组应按磋商文件进行评审，不得擅自更改评审办法。</w:t>
      </w:r>
    </w:p>
    <w:p w14:paraId="0A9D3F7C">
      <w:pPr>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20.4 在评审过程中，磋商小组任何人不得对某个服务商发表任何倾向性意见，不得向其他磋商小组成员明示或者暗示自己的评审意见。</w:t>
      </w:r>
    </w:p>
    <w:p w14:paraId="4D993E67">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0AFBE4C4">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20.6 响应文件最后报价出现前后不一致的，除竞争性磋商文件另有规定外，按照下列规定修正：</w:t>
      </w:r>
    </w:p>
    <w:p w14:paraId="7C83E387">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(1) 响应文件中磋商报价表内容与响应文件中相应内容不一致的，以最后磋商报价表为准；</w:t>
      </w:r>
    </w:p>
    <w:p w14:paraId="6ABCB850">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(2) 大写金额和小写金额不一致的，以大写金额为准；</w:t>
      </w:r>
    </w:p>
    <w:p w14:paraId="64F7C215">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(3) 单价金额小数点或者百分比有明显错位的，以报价表的总价为准，并修改单价；</w:t>
      </w:r>
    </w:p>
    <w:p w14:paraId="0FDD847C">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(4) 总价金额与按单价汇总金额不一致的，以单价金额计算结果为准。</w:t>
      </w:r>
    </w:p>
    <w:p w14:paraId="40304F41">
      <w:pPr>
        <w:tabs>
          <w:tab w:val="left" w:pos="1140"/>
        </w:tabs>
        <w:spacing w:line="380" w:lineRule="exact"/>
        <w:ind w:firstLine="359" w:firstLineChars="171"/>
        <w:rPr>
          <w:rFonts w:hint="eastAsia" w:ascii="宋体" w:hAnsi="宋体" w:cs="宋体"/>
          <w:szCs w:val="21"/>
          <w:highlight w:val="none"/>
        </w:rPr>
      </w:pPr>
      <w:r>
        <w:rPr>
          <w:rFonts w:hint="eastAsia" w:ascii="宋体" w:hAnsi="宋体" w:cs="宋体"/>
          <w:szCs w:val="21"/>
          <w:highlight w:val="none"/>
        </w:rPr>
        <w:t>同时出现两种以上不一致的，按照前款规定的顺序修正。修正后的报价（不得超出响应文件的范围或者改变响应文件的实质性内容）经磋商服务商确认后产生约束力，磋商服务商不确认的，作无效响应处理。</w:t>
      </w:r>
    </w:p>
    <w:p w14:paraId="185D5206">
      <w:pPr>
        <w:tabs>
          <w:tab w:val="left" w:pos="1140"/>
        </w:tabs>
        <w:spacing w:line="390" w:lineRule="exact"/>
        <w:ind w:firstLine="361" w:firstLineChars="171"/>
        <w:rPr>
          <w:rFonts w:hint="eastAsia" w:ascii="宋体" w:hAnsi="宋体" w:cs="宋体"/>
          <w:b/>
          <w:szCs w:val="21"/>
          <w:highlight w:val="none"/>
        </w:rPr>
      </w:pPr>
      <w:r>
        <w:rPr>
          <w:rFonts w:hint="eastAsia" w:ascii="宋体" w:hAnsi="宋体" w:cs="宋体"/>
          <w:b/>
          <w:szCs w:val="21"/>
          <w:highlight w:val="none"/>
        </w:rPr>
        <w:t>21.评审程序及磋商要求</w:t>
      </w:r>
    </w:p>
    <w:p w14:paraId="4F2068C0">
      <w:pPr>
        <w:spacing w:line="380" w:lineRule="exact"/>
        <w:ind w:firstLine="315" w:firstLineChars="150"/>
        <w:rPr>
          <w:rFonts w:hint="eastAsia" w:ascii="宋体" w:hAnsi="宋体" w:cs="宋体"/>
          <w:szCs w:val="21"/>
          <w:highlight w:val="none"/>
        </w:rPr>
      </w:pPr>
      <w:r>
        <w:rPr>
          <w:rFonts w:hint="eastAsia" w:ascii="宋体" w:hAnsi="宋体" w:cs="宋体"/>
          <w:szCs w:val="21"/>
          <w:highlight w:val="none"/>
        </w:rPr>
        <w:t>21.1磋商小组成员的通讯工具或相关电子设备交由采购机构统一保管后到达评标室，采购代理机构核实磋商小组成员身份，告知回避要求，宣布评审工作纪律和程序，推选磋商小组组长。</w:t>
      </w:r>
    </w:p>
    <w:p w14:paraId="295F6CE9">
      <w:pPr>
        <w:spacing w:line="380" w:lineRule="exact"/>
        <w:ind w:firstLine="315" w:firstLineChars="150"/>
        <w:rPr>
          <w:rFonts w:hint="eastAsia" w:ascii="宋体" w:hAnsi="宋体" w:cs="宋体"/>
          <w:kern w:val="0"/>
          <w:szCs w:val="21"/>
          <w:highlight w:val="none"/>
        </w:rPr>
      </w:pPr>
      <w:r>
        <w:rPr>
          <w:rFonts w:hint="eastAsia" w:ascii="宋体" w:hAnsi="宋体" w:cs="宋体"/>
          <w:szCs w:val="21"/>
          <w:highlight w:val="none"/>
        </w:rPr>
        <w:t>21.2 磋商小组应当对发布公告的竞争性磋商文件（简称磋商文件）进行确认，</w:t>
      </w:r>
      <w:r>
        <w:rPr>
          <w:rFonts w:hint="eastAsia" w:ascii="宋体" w:hAnsi="宋体" w:cs="宋体"/>
          <w:kern w:val="0"/>
          <w:szCs w:val="21"/>
          <w:highlight w:val="none"/>
        </w:rPr>
        <w:t>审查服务商的响应文件并作出评价；要求服务商解释或者澄清其响应文件；编写评审报告；告知采购人、采购代理机构在评审过程中发现的服务商的违法违规行为。</w:t>
      </w:r>
    </w:p>
    <w:p w14:paraId="4CE1F458">
      <w:pPr>
        <w:spacing w:line="390" w:lineRule="exact"/>
        <w:ind w:firstLine="315" w:firstLineChars="150"/>
        <w:rPr>
          <w:rFonts w:hint="eastAsia" w:ascii="宋体" w:hAnsi="宋体" w:cs="宋体"/>
          <w:b/>
          <w:bCs/>
          <w:szCs w:val="21"/>
          <w:highlight w:val="none"/>
        </w:rPr>
      </w:pPr>
      <w:r>
        <w:rPr>
          <w:rFonts w:hint="eastAsia" w:ascii="宋体" w:hAnsi="宋体" w:cs="宋体"/>
          <w:szCs w:val="21"/>
          <w:highlight w:val="none"/>
        </w:rPr>
        <w:t xml:space="preserve">21.3 </w:t>
      </w:r>
      <w:r>
        <w:rPr>
          <w:rFonts w:hint="eastAsia" w:ascii="宋体" w:hAnsi="宋体" w:cs="宋体"/>
          <w:kern w:val="0"/>
          <w:szCs w:val="21"/>
          <w:highlight w:val="none"/>
        </w:rPr>
        <w:t>磋商小组</w:t>
      </w:r>
      <w:r>
        <w:rPr>
          <w:rFonts w:hint="eastAsia" w:ascii="宋体" w:hAnsi="宋体" w:cs="宋体"/>
          <w:szCs w:val="21"/>
          <w:highlight w:val="none"/>
        </w:rPr>
        <w:t>依据法律法规和竞争性磋商文件的规定，</w:t>
      </w:r>
      <w:r>
        <w:rPr>
          <w:rFonts w:hint="eastAsia" w:ascii="宋体" w:hAnsi="宋体" w:cs="宋体"/>
          <w:highlight w:val="none"/>
        </w:rPr>
        <w:t>首先对响应文件进行资格性审查，</w:t>
      </w:r>
      <w:r>
        <w:rPr>
          <w:rFonts w:hint="eastAsia" w:ascii="宋体" w:hAnsi="宋体" w:cs="宋体"/>
          <w:szCs w:val="21"/>
          <w:highlight w:val="none"/>
        </w:rPr>
        <w:t>以确定服务商是否具备本项目服务商资格；再对通过资格性审查的服务商响应文件的有效性、完整性和对磋商文件的响应程度进行符合性审查，以确定是否对磋商文件的实质性要求做出响应。</w:t>
      </w:r>
      <w:r>
        <w:rPr>
          <w:rFonts w:hint="eastAsia" w:ascii="宋体" w:hAnsi="宋体" w:cs="宋体"/>
          <w:b/>
          <w:bCs/>
          <w:szCs w:val="21"/>
          <w:highlight w:val="none"/>
        </w:rPr>
        <w:t>对未通过资格性审查或符合性审查的服务商，由磋商小组告知服务商未通过的原因，并做相应记录。</w:t>
      </w:r>
    </w:p>
    <w:p w14:paraId="1367BBAC">
      <w:pPr>
        <w:spacing w:line="380" w:lineRule="exact"/>
        <w:ind w:firstLine="316" w:firstLineChars="150"/>
        <w:rPr>
          <w:rFonts w:hint="eastAsia" w:ascii="宋体" w:hAnsi="宋体" w:cs="宋体"/>
          <w:b/>
          <w:szCs w:val="21"/>
          <w:highlight w:val="none"/>
        </w:rPr>
      </w:pPr>
      <w:r>
        <w:rPr>
          <w:rFonts w:hint="eastAsia" w:ascii="宋体" w:hAnsi="宋体" w:cs="宋体"/>
          <w:b/>
          <w:szCs w:val="21"/>
          <w:highlight w:val="none"/>
        </w:rPr>
        <w:t>21.4磋商小组在对服务商进行资格性审查时，将对服务商企业股东及出资等信息进行查询。根据《中华人民共和国政府采购法实施条例》第十八条第一款规定，审查中如发现服务商存在单位负责人为同一人或者存在直接控股、管理关系的不同服务商参加同一合同项下的政府采购活动的，按响应文件无效处理。</w:t>
      </w:r>
    </w:p>
    <w:p w14:paraId="0D9777F3">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21.4.1查询渠道：《国家企业信用信息公示系统》（网址：http://www.gsxt.gov.cn/index.html）</w:t>
      </w:r>
    </w:p>
    <w:p w14:paraId="06E15D2D">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21.4.2审查流程：</w:t>
      </w:r>
    </w:p>
    <w:p w14:paraId="0EC04E29">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（1）进入《国家企业信用信息公示系统》（网址：http://www.gsxt.gov.cn/index.html），输入企业名称，进入企业信息主页面；</w:t>
      </w:r>
    </w:p>
    <w:p w14:paraId="028320F6">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（2）查看主页“股东及出资信息”栏，或年报中的“股东及出资信息”栏信息；</w:t>
      </w:r>
    </w:p>
    <w:p w14:paraId="7B943B54">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（3）将各服务商的股东及出资信息进行比对，得出审查结论；</w:t>
      </w:r>
    </w:p>
    <w:p w14:paraId="00B50E0B">
      <w:pPr>
        <w:snapToGrid w:val="0"/>
        <w:spacing w:line="380" w:lineRule="exact"/>
        <w:ind w:firstLine="420" w:firstLineChars="200"/>
        <w:rPr>
          <w:rFonts w:hint="eastAsia" w:ascii="宋体" w:hAnsi="宋体" w:cs="宋体"/>
          <w:highlight w:val="none"/>
        </w:rPr>
      </w:pPr>
      <w:r>
        <w:rPr>
          <w:rFonts w:hint="eastAsia" w:ascii="宋体" w:hAnsi="宋体" w:cs="宋体"/>
          <w:highlight w:val="none"/>
        </w:rPr>
        <w:t>（4）将相关资料作为评审资料打印存档。</w:t>
      </w:r>
    </w:p>
    <w:p w14:paraId="3CE85E3D">
      <w:pPr>
        <w:tabs>
          <w:tab w:val="left" w:pos="1305"/>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注：以上审查过程中，如出现查询企业网页主页面无法显示股东及出资信息的或仅以主页面信息内容无法认定服务商之间存在单位负责人为同一人或者存在直接控股、管理关系的，当时审查程序可继续进行，待评审结束后将对以上服务商作进一步核实确认，如确认服务商之间存在有上述关联服务商情形的，关联服务商均按响应文件无效处理。</w:t>
      </w:r>
    </w:p>
    <w:p w14:paraId="39742460">
      <w:pPr>
        <w:spacing w:line="380" w:lineRule="exact"/>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21.5磋商小组如发现服务商提供的证明文件不齐全或不符合规定格式的，应一次性告知服务商，服务商应在规定的时间内线上补正或更正。</w:t>
      </w:r>
    </w:p>
    <w:p w14:paraId="37A4507D">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21.6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澄清、说明或者更正应由其法定代表人、负责人、自然人相应的授权委托代表签字（个人CA签章)或者加盖服务商公章(CA签章)。</w:t>
      </w:r>
    </w:p>
    <w:p w14:paraId="35B0AE8B">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根据磋商文件规定的程序、评定成交的标准等事项与实质性响应竞争性磋商文件要求的服务商进行磋商。 </w:t>
      </w:r>
    </w:p>
    <w:p w14:paraId="5624C9E2">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未实质性响应磋商文件的响应文件按无效处理，磋商小组应当告知有关服务商。 </w:t>
      </w:r>
    </w:p>
    <w:p w14:paraId="5C61D691">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磋商小组所有成员应当按已确定的磋商顺序集中与单一服务商分别进行磋商，并给予所有实质性响应竞争性磋商文件要求的服务商平等的磋商机会。 </w:t>
      </w:r>
    </w:p>
    <w:p w14:paraId="30714EFF">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磋商中，磋商小组不得透露与磋商有关的其他服务商的技术资料、价格和其他信息。 </w:t>
      </w:r>
    </w:p>
    <w:p w14:paraId="05F049B5">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磋商小组对磋商过程和重要磋商内容进行记录，磋商双方在记录上签字确认。 </w:t>
      </w:r>
    </w:p>
    <w:p w14:paraId="6E4859A7">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21.7在磋商过程中，磋商小组可以根据磋商文件和磋商情况实质性变动项目需求中的技术、服务要求以及合同草案条款，但不得变动磋商文件中的其他内容。实质性变动的内容，须经采购人代表确认。</w:t>
      </w:r>
    </w:p>
    <w:p w14:paraId="68A43EA5">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对磋商文件作出的实质性变动是磋商文件的有效组成部分，磋商小组应当及时以书面形式同时通知所有参加磋商的服务商。</w:t>
      </w:r>
    </w:p>
    <w:p w14:paraId="00043E33">
      <w:pPr>
        <w:widowControl/>
        <w:spacing w:line="3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服务商应当按照磋商文件的变动情况和磋商小组的要求重新提交响应文件，并由其法定代表人、负责人、自然人或相应的授权委托代表签字（个人CA签章）或者加盖服务商公章(CA签章)。逾时不交的，视同放弃磋商。</w:t>
      </w:r>
    </w:p>
    <w:p w14:paraId="3DD2E07A">
      <w:pPr>
        <w:widowControl/>
        <w:spacing w:line="38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21.8</w:t>
      </w:r>
      <w:r>
        <w:rPr>
          <w:rFonts w:hint="eastAsia" w:ascii="宋体" w:hAnsi="宋体" w:cs="宋体"/>
          <w:szCs w:val="21"/>
          <w:highlight w:val="none"/>
        </w:rPr>
        <w:t>最后报价</w:t>
      </w:r>
    </w:p>
    <w:p w14:paraId="5DFA79C4">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21.8.1商文件能够详细列明采购标的的技术、服务要求的，磋商结束后，磋商小组应当要求所有继续参加磋商的服务商在规定时间内线上提交最后报价，提交最后报价的服务商不得少于 3 家。磋商文件不能详细列明采购标的的技术、服务要求的，需由磋商服务商提供最终设计方案或解决方案的，磋商结束后，磋商小组应当按照少数服从多数的原则投票推荐 3 家以上（含 3 家）服务商的设计方案或者解决方案，并要求其在规定时间内线上提交最后报价。 </w:t>
      </w:r>
    </w:p>
    <w:p w14:paraId="6D1E4CE9">
      <w:pPr>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21.8.2根据财库【2015】124号《财政部关于政府采购竞争性磋商采购方式有关问题的通知》的规定，如采购项目为政府购买服务项目（含政府和社会资本合作项目），在采购过程中符合要求的服务商（社会资本）只有2家的，竞争性磋商采购活动可以继续进行，并要求其在规定时间内密封提交最后报价；采购过程中符合要求的服务商（社会资本）只有1家的，采购人或者采购代理机构应当终止竞争性磋商采购活动，发布项目终止公告并说明原因，重新开展采购活动。</w:t>
      </w:r>
    </w:p>
    <w:p w14:paraId="3E797863">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21.8.3最后报价是服务商响应文件的有效组成部分。</w:t>
      </w:r>
    </w:p>
    <w:p w14:paraId="550C3D9D">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21.9</w:t>
      </w:r>
      <w:r>
        <w:rPr>
          <w:rFonts w:hint="eastAsia" w:ascii="宋体" w:hAnsi="宋体" w:cs="宋体"/>
          <w:kern w:val="0"/>
          <w:szCs w:val="21"/>
          <w:highlight w:val="none"/>
        </w:rPr>
        <w:t>已提交响应文件的服务商，在提交最后报价之前，可以根据磋商情况书面退出磋商。</w:t>
      </w:r>
      <w:r>
        <w:rPr>
          <w:rFonts w:hint="eastAsia" w:ascii="宋体" w:hAnsi="宋体" w:cs="宋体"/>
          <w:szCs w:val="21"/>
          <w:highlight w:val="none"/>
        </w:rPr>
        <w:t xml:space="preserve"> </w:t>
      </w:r>
    </w:p>
    <w:p w14:paraId="51A48D18">
      <w:pPr>
        <w:widowControl/>
        <w:tabs>
          <w:tab w:val="left" w:pos="540"/>
        </w:tabs>
        <w:spacing w:line="38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未书面退出磋商的服务商在规定时间内线上提交最后报价，其最后报价超出采购预算导致已通过评审的响应文件无效的，按服务商在提交响应文件截止时间后撤回响应文件处理。</w:t>
      </w:r>
    </w:p>
    <w:p w14:paraId="30C5C27D">
      <w:pPr>
        <w:widowControl/>
        <w:tabs>
          <w:tab w:val="left" w:pos="540"/>
        </w:tabs>
        <w:spacing w:line="380" w:lineRule="exact"/>
        <w:ind w:firstLine="420" w:firstLineChars="200"/>
        <w:jc w:val="left"/>
        <w:rPr>
          <w:rFonts w:hint="eastAsia" w:ascii="宋体" w:hAnsi="宋体" w:cs="宋体"/>
          <w:b/>
          <w:kern w:val="0"/>
          <w:szCs w:val="21"/>
          <w:highlight w:val="none"/>
        </w:rPr>
      </w:pPr>
      <w:r>
        <w:rPr>
          <w:rFonts w:hint="eastAsia" w:ascii="宋体" w:hAnsi="宋体" w:cs="宋体"/>
          <w:szCs w:val="21"/>
          <w:highlight w:val="none"/>
        </w:rPr>
        <w:t>21.10综合比较与评价：</w:t>
      </w:r>
    </w:p>
    <w:p w14:paraId="2DC2F70C">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21.10.1 磋商小组按竞争性磋商文件中规定的评审办法，对资格性审查和符合性审查合格的响应文件进行商务和技术评估，综合比较与评价。</w:t>
      </w:r>
    </w:p>
    <w:p w14:paraId="2B8C65B2">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21.10.2采购代理机构对评审数据进行校对、核对，对畸高、畸低的重大差异评分提示磋商小组复核或书面说明理由。</w:t>
      </w:r>
    </w:p>
    <w:p w14:paraId="44262B71">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21.11 在评审过程中出现法律法规和磋商文件均没有明确规定的情形时，由磋商小组现场协商解决，协商不一致的，由全体磋商小组投票表决，以得票率二分之一以上专家的意见为准。</w:t>
      </w:r>
    </w:p>
    <w:p w14:paraId="075D565C">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21.12采购代理机构发现磋商小组有明显的违规倾向或歧视现象，或不按评审办法进行，或其他不正常行为的，应当及时制止。如制止无效，应及时向苍梧县政府采购监督管理机构报告。</w:t>
      </w:r>
    </w:p>
    <w:p w14:paraId="22C6C5C4">
      <w:pPr>
        <w:spacing w:line="38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22.</w:t>
      </w:r>
      <w:r>
        <w:rPr>
          <w:rFonts w:hint="eastAsia" w:ascii="宋体" w:hAnsi="宋体" w:cs="宋体"/>
          <w:b/>
          <w:szCs w:val="21"/>
          <w:highlight w:val="none"/>
        </w:rPr>
        <w:t>推荐及确定成交候选服务商原则</w:t>
      </w:r>
    </w:p>
    <w:p w14:paraId="3E9DA87A">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磋商小组应当根据综合得分情况，按照综合得分由高到低顺序推荐成交候选服务商，并编写评审报告。磋商小组根据综合得分由高到低排列次序，若得分相同时，以评审报价由低到高顺序排列；若得分相同且评审报价相同的，以最后报价由低到高顺序排列；若仍相同的，按项目实施方案分由高到低顺序排列并推荐成交候选服务商。</w:t>
      </w:r>
    </w:p>
    <w:p w14:paraId="4155139B">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（2）采购单位应当确定磋商小组推荐排名第一的成交候选服务商为成交服务商。</w:t>
      </w:r>
    </w:p>
    <w:p w14:paraId="77DDFF7E">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排名第一的成交候选服务商放弃成交、因不可抗力提出不能履行合同，或者磋商文件规定应当提交履约保证金而在规定的期限内未能提交的，或因失信行为被取消成交候选人资格的，采购单位可以确定排名第二的成交候选服务商为成交服务商。</w:t>
      </w:r>
    </w:p>
    <w:p w14:paraId="1A9F6AFA">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（4）排名第二的成交候选服务商因前款规定的同样原因不能签订合同的，采购单位可以确定排名第三的成交候选人为成交服务商。以此类推。</w:t>
      </w:r>
    </w:p>
    <w:p w14:paraId="70D7C95E">
      <w:pPr>
        <w:tabs>
          <w:tab w:val="left" w:pos="1140"/>
        </w:tabs>
        <w:spacing w:line="380" w:lineRule="exact"/>
        <w:ind w:firstLine="422" w:firstLineChars="200"/>
        <w:rPr>
          <w:rFonts w:hint="eastAsia" w:ascii="宋体" w:hAnsi="宋体" w:cs="宋体"/>
          <w:szCs w:val="21"/>
          <w:highlight w:val="none"/>
        </w:rPr>
      </w:pPr>
      <w:r>
        <w:rPr>
          <w:rFonts w:hint="eastAsia" w:ascii="宋体" w:hAnsi="宋体" w:cs="宋体"/>
          <w:b/>
          <w:szCs w:val="20"/>
          <w:highlight w:val="none"/>
        </w:rPr>
        <w:t>23.属于下列情况之一者，响应文件无效：</w:t>
      </w:r>
    </w:p>
    <w:p w14:paraId="2154FF1B">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（1）未按磋商文件规定完整线上提交响应文件或未按规定要求线上签字、签章的；</w:t>
      </w:r>
    </w:p>
    <w:p w14:paraId="54CB6E46">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（2）不具备磋商文件规定的资格要求的；</w:t>
      </w:r>
    </w:p>
    <w:p w14:paraId="1B524780">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（3）响应文件未按磋商文件的内容和要求编制，或提供虚假材料的；</w:t>
      </w:r>
    </w:p>
    <w:p w14:paraId="3E8DCBB2">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（4）服务商未就“项目需求”中的所有内容作完整唯一报价的，或报价超出采购预算总金额的；</w:t>
      </w:r>
    </w:p>
    <w:p w14:paraId="60CC4F78">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（5）未在磋商小组规定的时间内提交响应文件(包括最后报价)的；</w:t>
      </w:r>
    </w:p>
    <w:p w14:paraId="19118656">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（6）超越了按照法律法规规定必须获得行政许可或者行政审批的经营范围的；</w:t>
      </w:r>
    </w:p>
    <w:p w14:paraId="505B5F9E">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（7）未满足磋商文件实质性要求的或者响应文件有采购人不能接受的附加条件的；</w:t>
      </w:r>
    </w:p>
    <w:p w14:paraId="5C700A16">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（8）响应文件实质性要求未做变动，服务商最后报价高于第一次报价的；</w:t>
      </w:r>
    </w:p>
    <w:p w14:paraId="513FD817">
      <w:pPr>
        <w:tabs>
          <w:tab w:val="left" w:pos="1140"/>
        </w:tabs>
        <w:spacing w:line="380" w:lineRule="exact"/>
        <w:ind w:firstLine="420" w:firstLineChars="200"/>
        <w:rPr>
          <w:rFonts w:hint="eastAsia" w:ascii="宋体" w:hAnsi="宋体" w:cs="宋体"/>
          <w:highlight w:val="none"/>
        </w:rPr>
      </w:pPr>
      <w:r>
        <w:rPr>
          <w:rFonts w:hint="eastAsia" w:ascii="宋体" w:hAnsi="宋体" w:cs="宋体"/>
          <w:szCs w:val="21"/>
          <w:highlight w:val="none"/>
        </w:rPr>
        <w:t>（9）不符合法律、法规和磋商文件规定的其他实质性要求和条件的。</w:t>
      </w:r>
    </w:p>
    <w:p w14:paraId="1951CBFD">
      <w:pPr>
        <w:tabs>
          <w:tab w:val="left" w:pos="1140"/>
        </w:tabs>
        <w:spacing w:line="380" w:lineRule="exact"/>
        <w:ind w:firstLine="422" w:firstLineChars="200"/>
        <w:rPr>
          <w:rFonts w:hint="eastAsia" w:ascii="宋体" w:hAnsi="宋体" w:cs="宋体"/>
          <w:b/>
          <w:szCs w:val="20"/>
          <w:highlight w:val="none"/>
        </w:rPr>
      </w:pPr>
      <w:r>
        <w:rPr>
          <w:rFonts w:hint="eastAsia" w:ascii="宋体" w:hAnsi="宋体" w:cs="宋体"/>
          <w:b/>
          <w:szCs w:val="20"/>
          <w:highlight w:val="none"/>
        </w:rPr>
        <w:t>服务商有下列情形之一的，视为串通参与磋商，响应文件将被视为无效：</w:t>
      </w:r>
    </w:p>
    <w:p w14:paraId="720B7662">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（1）不同服务商的响应文件由同一单位或者个人编制； </w:t>
      </w:r>
    </w:p>
    <w:p w14:paraId="3CC986C3">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（2）不同服务商委托同一单位或者个人办理磋商事宜的；</w:t>
      </w:r>
    </w:p>
    <w:p w14:paraId="1A43B5BE">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（3）不同的服务商的响应文件载明的项目管理员为同一个人的；</w:t>
      </w:r>
    </w:p>
    <w:p w14:paraId="329FF7C4">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（4）不同服务商的响应文件异常一致或最后报价呈规律性差异的； </w:t>
      </w:r>
    </w:p>
    <w:p w14:paraId="3DF0E774">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（5）不同服务商的响应文件相互混装的；</w:t>
      </w:r>
    </w:p>
    <w:p w14:paraId="5DEC3165">
      <w:pPr>
        <w:tabs>
          <w:tab w:val="left" w:pos="1140"/>
        </w:tabs>
        <w:spacing w:line="380" w:lineRule="exact"/>
        <w:ind w:firstLine="420" w:firstLineChars="200"/>
        <w:rPr>
          <w:rFonts w:hint="eastAsia" w:ascii="宋体" w:hAnsi="宋体" w:cs="宋体"/>
          <w:highlight w:val="none"/>
        </w:rPr>
      </w:pPr>
      <w:r>
        <w:rPr>
          <w:rFonts w:hint="eastAsia" w:ascii="宋体" w:hAnsi="宋体" w:cs="宋体"/>
          <w:szCs w:val="21"/>
          <w:highlight w:val="none"/>
        </w:rPr>
        <w:t>（6）磋商文件未做实质性变动，服务商最后报价高于首次报价的。</w:t>
      </w:r>
    </w:p>
    <w:p w14:paraId="492FCAE1">
      <w:pPr>
        <w:tabs>
          <w:tab w:val="left" w:pos="1140"/>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24.出现下列</w:t>
      </w:r>
      <w:r>
        <w:rPr>
          <w:rFonts w:hint="eastAsia" w:ascii="宋体" w:hAnsi="宋体" w:cs="宋体"/>
          <w:b/>
          <w:szCs w:val="20"/>
          <w:highlight w:val="none"/>
        </w:rPr>
        <w:t>情形</w:t>
      </w:r>
      <w:r>
        <w:rPr>
          <w:rFonts w:hint="eastAsia" w:ascii="宋体" w:hAnsi="宋体" w:cs="宋体"/>
          <w:b/>
          <w:szCs w:val="21"/>
          <w:highlight w:val="none"/>
        </w:rPr>
        <w:t>之一的，采购人或者采购代理机构应当终止竞争性磋商采购活动，发布项目终止公告并说明原因，重新开展采购活动：</w:t>
      </w:r>
    </w:p>
    <w:p w14:paraId="4986F5C0">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598EA2B0">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（2）出现影响采购公正的违法、违规行为的； </w:t>
      </w:r>
    </w:p>
    <w:p w14:paraId="50040EE8">
      <w:pPr>
        <w:tabs>
          <w:tab w:val="left" w:pos="1140"/>
        </w:tabs>
        <w:spacing w:line="380" w:lineRule="exact"/>
        <w:ind w:firstLine="420" w:firstLineChars="200"/>
        <w:rPr>
          <w:rFonts w:hint="eastAsia" w:ascii="宋体" w:hAnsi="宋体" w:cs="宋体"/>
          <w:b/>
          <w:bCs/>
          <w:highlight w:val="none"/>
        </w:rPr>
      </w:pPr>
      <w:r>
        <w:rPr>
          <w:rFonts w:hint="eastAsia" w:ascii="宋体" w:hAnsi="宋体" w:cs="宋体"/>
          <w:szCs w:val="21"/>
          <w:highlight w:val="none"/>
        </w:rPr>
        <w:t>（3）在采购过程中符合要求的服务商或者报价未超过采购预算的服务商不足3家的。</w:t>
      </w:r>
      <w:r>
        <w:rPr>
          <w:rFonts w:hint="eastAsia" w:ascii="宋体" w:hAnsi="宋体" w:cs="宋体"/>
          <w:b/>
          <w:bCs/>
          <w:highlight w:val="none"/>
        </w:rPr>
        <w:t>（注：除财库〔2014〕214 号《政府采购竞争性磋商采购方式管理暂行办法》第二十一条第三款规定的最后报价是服务商响应文件的有效组成部分，符合本办法第三条第四项情形的，提交最后报价的服务商可以为2家。第三条 符合下列情形的项目，可以采用竞争性磋商方式开展采购：（四）市场竞争不充分的科研项目，以及需要扶持的科技成果转化项目，情形除外）</w:t>
      </w:r>
    </w:p>
    <w:p w14:paraId="46BCB35F">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在采购活动中因重大变故，采购任务取消的，采购人或者采购代理机构应当终止采购活动，通知所有参加采购活动的服务商，并将项目实施情况和采购任务取消原因报送本级财政部门。</w:t>
      </w:r>
    </w:p>
    <w:p w14:paraId="503A1C3A">
      <w:pPr>
        <w:tabs>
          <w:tab w:val="left" w:pos="1140"/>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25.磋商过程的监控</w:t>
      </w:r>
    </w:p>
    <w:p w14:paraId="6059B94E">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本项目磋商过程实行全程录音、录像监控，服务商在磋商过程中所进行的试图影响磋商结果的不公正活动，可能导致其响应被拒绝。</w:t>
      </w:r>
    </w:p>
    <w:p w14:paraId="6D26D62D">
      <w:pPr>
        <w:tabs>
          <w:tab w:val="left" w:pos="1140"/>
        </w:tabs>
        <w:spacing w:line="380" w:lineRule="exact"/>
        <w:ind w:firstLine="422" w:firstLineChars="200"/>
        <w:rPr>
          <w:rFonts w:hint="eastAsia" w:ascii="宋体" w:hAnsi="宋体" w:cs="宋体"/>
          <w:b/>
          <w:highlight w:val="none"/>
        </w:rPr>
      </w:pPr>
      <w:r>
        <w:rPr>
          <w:rFonts w:hint="eastAsia" w:ascii="宋体" w:hAnsi="宋体" w:cs="宋体"/>
          <w:b/>
          <w:highlight w:val="none"/>
        </w:rPr>
        <w:t>26</w:t>
      </w:r>
      <w:r>
        <w:rPr>
          <w:rFonts w:hint="eastAsia" w:ascii="宋体" w:hAnsi="宋体" w:cs="宋体"/>
          <w:b/>
          <w:szCs w:val="21"/>
          <w:highlight w:val="none"/>
        </w:rPr>
        <w:t>.</w:t>
      </w:r>
      <w:r>
        <w:rPr>
          <w:rFonts w:hint="eastAsia" w:ascii="宋体" w:hAnsi="宋体" w:cs="宋体"/>
          <w:b/>
          <w:highlight w:val="none"/>
        </w:rPr>
        <w:t xml:space="preserve"> </w:t>
      </w:r>
      <w:r>
        <w:rPr>
          <w:rFonts w:hint="eastAsia" w:ascii="宋体" w:hAnsi="宋体" w:cs="宋体"/>
          <w:b/>
          <w:szCs w:val="21"/>
          <w:highlight w:val="none"/>
        </w:rPr>
        <w:t>信用</w:t>
      </w:r>
      <w:r>
        <w:rPr>
          <w:rFonts w:hint="eastAsia" w:ascii="宋体" w:hAnsi="宋体" w:cs="宋体"/>
          <w:b/>
          <w:highlight w:val="none"/>
        </w:rPr>
        <w:t xml:space="preserve">查询 </w:t>
      </w:r>
    </w:p>
    <w:p w14:paraId="05F36B52">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详见服务商须知前附表。</w:t>
      </w:r>
    </w:p>
    <w:p w14:paraId="6668DCB6">
      <w:pPr>
        <w:tabs>
          <w:tab w:val="left" w:pos="1140"/>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27.成交公告及成交通知书</w:t>
      </w:r>
    </w:p>
    <w:p w14:paraId="5FE82D99">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详见服务商须知前附表。</w:t>
      </w:r>
    </w:p>
    <w:p w14:paraId="692A2D9B">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27.4采购代理机构无义务向未成交的服务商解释未成交原因和退还响应文件。</w:t>
      </w:r>
    </w:p>
    <w:p w14:paraId="12248A26">
      <w:pPr>
        <w:spacing w:line="360" w:lineRule="auto"/>
        <w:ind w:firstLine="420" w:firstLineChars="200"/>
        <w:rPr>
          <w:rFonts w:hint="eastAsia" w:ascii="宋体" w:hAnsi="宋体" w:cs="宋体"/>
          <w:highlight w:val="none"/>
        </w:rPr>
      </w:pPr>
    </w:p>
    <w:p w14:paraId="1ED48A6E">
      <w:pPr>
        <w:keepNext/>
        <w:keepLines/>
        <w:spacing w:line="360" w:lineRule="auto"/>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五、签订合同</w:t>
      </w:r>
    </w:p>
    <w:p w14:paraId="5ACF6165">
      <w:pPr>
        <w:spacing w:line="380" w:lineRule="exact"/>
        <w:ind w:firstLine="413" w:firstLineChars="196"/>
        <w:rPr>
          <w:rFonts w:hint="eastAsia" w:ascii="宋体" w:hAnsi="宋体" w:cs="宋体"/>
          <w:b/>
          <w:highlight w:val="none"/>
        </w:rPr>
      </w:pPr>
      <w:r>
        <w:rPr>
          <w:rFonts w:hint="eastAsia" w:ascii="宋体" w:hAnsi="宋体" w:cs="宋体"/>
          <w:b/>
          <w:highlight w:val="none"/>
        </w:rPr>
        <w:t>28</w:t>
      </w:r>
      <w:r>
        <w:rPr>
          <w:rFonts w:hint="eastAsia" w:ascii="宋体" w:hAnsi="宋体" w:cs="宋体"/>
          <w:b/>
          <w:szCs w:val="21"/>
          <w:highlight w:val="none"/>
        </w:rPr>
        <w:t>.</w:t>
      </w:r>
      <w:r>
        <w:rPr>
          <w:rFonts w:hint="eastAsia" w:ascii="宋体" w:hAnsi="宋体" w:cs="宋体"/>
          <w:b/>
          <w:highlight w:val="none"/>
        </w:rPr>
        <w:t>履约保证金</w:t>
      </w:r>
    </w:p>
    <w:p w14:paraId="60D84BD0">
      <w:pPr>
        <w:spacing w:line="380" w:lineRule="exact"/>
        <w:ind w:left="6" w:leftChars="3" w:firstLine="420" w:firstLineChars="200"/>
        <w:rPr>
          <w:rFonts w:hint="eastAsia" w:ascii="宋体" w:hAnsi="宋体" w:cs="宋体"/>
          <w:szCs w:val="21"/>
          <w:highlight w:val="none"/>
        </w:rPr>
      </w:pPr>
      <w:r>
        <w:rPr>
          <w:rFonts w:hint="eastAsia" w:ascii="宋体" w:hAnsi="宋体" w:cs="宋体"/>
          <w:szCs w:val="21"/>
          <w:highlight w:val="none"/>
        </w:rPr>
        <w:t>28.1履约保证金：详见服务商须知前附表。</w:t>
      </w:r>
    </w:p>
    <w:p w14:paraId="64E14885">
      <w:pPr>
        <w:tabs>
          <w:tab w:val="left" w:pos="1140"/>
        </w:tabs>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29.签订合同</w:t>
      </w:r>
    </w:p>
    <w:p w14:paraId="31A80DFA">
      <w:pPr>
        <w:tabs>
          <w:tab w:val="left" w:pos="1140"/>
        </w:tabs>
        <w:spacing w:line="380" w:lineRule="exact"/>
        <w:ind w:firstLine="420" w:firstLineChars="200"/>
        <w:rPr>
          <w:rFonts w:hint="eastAsia" w:ascii="宋体" w:hAnsi="宋体" w:cs="宋体"/>
          <w:szCs w:val="21"/>
          <w:highlight w:val="none"/>
        </w:rPr>
      </w:pPr>
      <w:r>
        <w:rPr>
          <w:rFonts w:hint="eastAsia" w:ascii="宋体" w:hAnsi="宋体" w:cs="宋体"/>
          <w:highlight w:val="none"/>
        </w:rPr>
        <w:t xml:space="preserve">29.1 </w:t>
      </w:r>
      <w:r>
        <w:rPr>
          <w:rFonts w:hint="eastAsia" w:ascii="宋体" w:hAnsi="宋体" w:cs="宋体"/>
          <w:b/>
          <w:highlight w:val="none"/>
        </w:rPr>
        <w:t>签订合同时间：</w:t>
      </w:r>
      <w:r>
        <w:rPr>
          <w:rFonts w:hint="eastAsia" w:ascii="宋体" w:hAnsi="宋体" w:cs="宋体"/>
          <w:szCs w:val="21"/>
          <w:highlight w:val="none"/>
        </w:rPr>
        <w:t>详见服务商须知前附表</w:t>
      </w:r>
      <w:r>
        <w:rPr>
          <w:rFonts w:hint="eastAsia" w:ascii="宋体" w:hAnsi="宋体" w:cs="宋体"/>
          <w:highlight w:val="none"/>
        </w:rPr>
        <w:t>。</w:t>
      </w:r>
      <w:r>
        <w:rPr>
          <w:rFonts w:hint="eastAsia" w:ascii="宋体" w:hAnsi="宋体" w:cs="宋体"/>
          <w:szCs w:val="21"/>
          <w:highlight w:val="none"/>
        </w:rPr>
        <w:t>成交服务商领取成交通知书后，应按规定与采购人签订合同。</w:t>
      </w:r>
    </w:p>
    <w:p w14:paraId="172D0CBC">
      <w:pPr>
        <w:spacing w:line="380" w:lineRule="exact"/>
        <w:ind w:firstLine="420" w:firstLineChars="200"/>
        <w:rPr>
          <w:rFonts w:hint="eastAsia" w:ascii="宋体" w:hAnsi="宋体" w:cs="宋体"/>
          <w:szCs w:val="21"/>
          <w:highlight w:val="none"/>
        </w:rPr>
      </w:pPr>
      <w:r>
        <w:rPr>
          <w:rFonts w:hint="eastAsia" w:ascii="宋体" w:hAnsi="宋体" w:cs="宋体"/>
          <w:highlight w:val="none"/>
        </w:rPr>
        <w:t>29.2</w:t>
      </w:r>
      <w:r>
        <w:rPr>
          <w:rFonts w:hint="eastAsia" w:ascii="宋体" w:hAnsi="宋体" w:cs="宋体"/>
          <w:szCs w:val="21"/>
          <w:highlight w:val="none"/>
        </w:rPr>
        <w:t>如成交服务商有下列情形之一的，由财政部门将其列入不良行为记录名单，在一至三年内禁止参加政府采购活动，并予以通报。采购代理机构可从磋商小组推荐的成交候选服务商中按顺序重新确定成交服务商或重新组织采购。拒绝签订政府采购合同的成交服务商不得参加对该项目重新开展的采购活动。</w:t>
      </w:r>
    </w:p>
    <w:p w14:paraId="364E44C4">
      <w:pPr>
        <w:widowControl/>
        <w:spacing w:line="380" w:lineRule="exact"/>
        <w:jc w:val="left"/>
        <w:rPr>
          <w:rFonts w:hint="eastAsia" w:ascii="宋体" w:hAnsi="宋体" w:cs="宋体"/>
          <w:highlight w:val="none"/>
        </w:rPr>
      </w:pPr>
      <w:r>
        <w:rPr>
          <w:rFonts w:hint="eastAsia" w:ascii="宋体" w:hAnsi="宋体" w:cs="宋体"/>
          <w:highlight w:val="none"/>
        </w:rPr>
        <w:t>　　（1）成交后不与采购人签订合同的（不可抗力除外）；</w:t>
      </w:r>
    </w:p>
    <w:p w14:paraId="73B0DD14">
      <w:pPr>
        <w:widowControl/>
        <w:spacing w:line="380" w:lineRule="exact"/>
        <w:jc w:val="left"/>
        <w:rPr>
          <w:rFonts w:hint="eastAsia" w:ascii="宋体" w:hAnsi="宋体" w:cs="宋体"/>
          <w:highlight w:val="none"/>
        </w:rPr>
      </w:pPr>
      <w:r>
        <w:rPr>
          <w:rFonts w:hint="eastAsia" w:ascii="宋体" w:hAnsi="宋体" w:cs="宋体"/>
          <w:highlight w:val="none"/>
        </w:rPr>
        <w:t xml:space="preserve">    （2）将成交项目转让给他人，或者在响应文件中未说明，且未经采购人同意，将成交项目分包给他人的；</w:t>
      </w:r>
    </w:p>
    <w:p w14:paraId="631E4C36">
      <w:pPr>
        <w:widowControl/>
        <w:spacing w:line="380" w:lineRule="exact"/>
        <w:ind w:firstLine="420"/>
        <w:jc w:val="left"/>
        <w:rPr>
          <w:rFonts w:hint="eastAsia" w:ascii="宋体" w:hAnsi="宋体" w:cs="宋体"/>
          <w:highlight w:val="none"/>
        </w:rPr>
      </w:pPr>
      <w:r>
        <w:rPr>
          <w:rFonts w:hint="eastAsia" w:ascii="宋体" w:hAnsi="宋体" w:cs="宋体"/>
          <w:highlight w:val="none"/>
        </w:rPr>
        <w:t>（3）拒绝履行合同义务的。</w:t>
      </w:r>
    </w:p>
    <w:p w14:paraId="1C5EAEE0">
      <w:pPr>
        <w:spacing w:line="400" w:lineRule="exact"/>
        <w:ind w:left="225" w:leftChars="107" w:firstLine="210" w:firstLineChars="100"/>
        <w:rPr>
          <w:rFonts w:hint="eastAsia" w:ascii="宋体" w:hAnsi="宋体" w:cs="宋体"/>
          <w:highlight w:val="none"/>
        </w:rPr>
      </w:pPr>
      <w:r>
        <w:rPr>
          <w:rFonts w:hint="eastAsia" w:ascii="宋体" w:hAnsi="宋体" w:cs="宋体"/>
          <w:highlight w:val="none"/>
        </w:rPr>
        <w:t xml:space="preserve">29.3 </w:t>
      </w:r>
      <w:r>
        <w:rPr>
          <w:rFonts w:hint="eastAsia" w:ascii="宋体" w:hAnsi="宋体" w:cs="宋体"/>
          <w:szCs w:val="21"/>
          <w:highlight w:val="none"/>
        </w:rPr>
        <w:t>合同备案存档：</w:t>
      </w:r>
      <w:r>
        <w:rPr>
          <w:rFonts w:hint="eastAsia" w:ascii="宋体" w:hAnsi="宋体" w:cs="宋体"/>
          <w:highlight w:val="none"/>
        </w:rPr>
        <w:t>政府采购合同双方自签订之日起1个工作日内将合同原件1份交采购代理机构。采购代理机构收到政府采购合同后在省级以上人民政府财政部门指定媒体上公告并存档。</w:t>
      </w:r>
    </w:p>
    <w:p w14:paraId="7767997E">
      <w:pPr>
        <w:spacing w:line="380" w:lineRule="exact"/>
        <w:ind w:firstLine="420" w:firstLineChars="200"/>
        <w:rPr>
          <w:rFonts w:hint="eastAsia" w:ascii="宋体" w:hAnsi="宋体" w:cs="宋体"/>
          <w:highlight w:val="none"/>
        </w:rPr>
      </w:pPr>
    </w:p>
    <w:p w14:paraId="5C7879F9">
      <w:pPr>
        <w:keepNext/>
        <w:keepLines/>
        <w:spacing w:line="360" w:lineRule="auto"/>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六、其他事项</w:t>
      </w:r>
    </w:p>
    <w:p w14:paraId="14EC2166">
      <w:pPr>
        <w:spacing w:line="380" w:lineRule="exact"/>
        <w:ind w:firstLine="413" w:firstLineChars="196"/>
        <w:rPr>
          <w:rFonts w:hint="eastAsia" w:ascii="宋体" w:hAnsi="宋体" w:cs="宋体"/>
          <w:b/>
          <w:highlight w:val="none"/>
        </w:rPr>
      </w:pPr>
      <w:r>
        <w:rPr>
          <w:rFonts w:hint="eastAsia" w:ascii="宋体" w:hAnsi="宋体" w:cs="宋体"/>
          <w:b/>
          <w:highlight w:val="none"/>
        </w:rPr>
        <w:t>30</w:t>
      </w:r>
      <w:r>
        <w:rPr>
          <w:rFonts w:hint="eastAsia" w:ascii="宋体" w:hAnsi="宋体" w:cs="宋体"/>
          <w:b/>
          <w:szCs w:val="21"/>
          <w:highlight w:val="none"/>
        </w:rPr>
        <w:t>.</w:t>
      </w:r>
      <w:r>
        <w:rPr>
          <w:rFonts w:hint="eastAsia" w:ascii="宋体" w:hAnsi="宋体" w:cs="宋体"/>
          <w:b/>
          <w:highlight w:val="none"/>
        </w:rPr>
        <w:t>代理服务费</w:t>
      </w:r>
    </w:p>
    <w:p w14:paraId="41C9F4A9">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30.1代理服务费：采购代理机构向成交服务商收取代理服务费。本项目代理服务费按照《招标代理服务费管理暂行办法》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w:t>
      </w:r>
    </w:p>
    <w:p w14:paraId="7BBBD07B">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30.2代理服务收费标准：</w:t>
      </w:r>
    </w:p>
    <w:tbl>
      <w:tblPr>
        <w:tblStyle w:val="5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7E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6F39FDC2">
            <w:pPr>
              <w:spacing w:line="360" w:lineRule="exact"/>
              <w:ind w:left="25"/>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8255" t="10160" r="13970" b="127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AVM0&#10;1gAAAAgBAAAPAAAAAAAAAAEAIAAAACIAAABkcnMvZG93bnJldi54bWxQSwECFAAUAAAACACHTuJA&#10;RFzffeoBAACv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szCs w:val="21"/>
                <w:highlight w:val="none"/>
              </w:rPr>
              <w:t>费率           服务类型</w:t>
            </w:r>
          </w:p>
          <w:p w14:paraId="1EC8FE14">
            <w:pPr>
              <w:spacing w:line="360" w:lineRule="exact"/>
              <w:ind w:left="25"/>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5080" t="10160" r="13970" b="1270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Cp60I7rAQAArwMAAA4AAAAAAAAAAQAgAAAAJQEAAGRycy9lMm9Eb2MueG1sUEsFBgAAAAAGAAYA&#10;WQEAAIIFAAAAAA==&#10;">
                      <v:fill on="f" focussize="0,0"/>
                      <v:stroke color="#000000" joinstyle="round"/>
                      <v:imagedata o:title=""/>
                      <o:lock v:ext="edit" aspectratio="f"/>
                    </v:line>
                  </w:pict>
                </mc:Fallback>
              </mc:AlternateContent>
            </w:r>
          </w:p>
          <w:p w14:paraId="1FC80FD2">
            <w:pPr>
              <w:spacing w:line="360" w:lineRule="exact"/>
              <w:ind w:left="25"/>
              <w:rPr>
                <w:rFonts w:hint="eastAsia" w:ascii="宋体" w:hAnsi="宋体" w:cs="宋体"/>
                <w:szCs w:val="21"/>
                <w:highlight w:val="none"/>
              </w:rPr>
            </w:pPr>
            <w:r>
              <w:rPr>
                <w:rFonts w:hint="eastAsia" w:ascii="宋体" w:hAnsi="宋体" w:cs="宋体"/>
                <w:szCs w:val="21"/>
                <w:highlight w:val="none"/>
              </w:rPr>
              <w:t>成交金额</w:t>
            </w:r>
          </w:p>
        </w:tc>
        <w:tc>
          <w:tcPr>
            <w:tcW w:w="1841" w:type="dxa"/>
            <w:vAlign w:val="center"/>
          </w:tcPr>
          <w:p w14:paraId="5913BADD">
            <w:pPr>
              <w:spacing w:line="360" w:lineRule="exact"/>
              <w:ind w:left="25"/>
              <w:jc w:val="center"/>
              <w:rPr>
                <w:rFonts w:hint="eastAsia" w:ascii="宋体" w:hAnsi="宋体" w:cs="宋体"/>
                <w:szCs w:val="21"/>
                <w:highlight w:val="none"/>
              </w:rPr>
            </w:pPr>
            <w:r>
              <w:rPr>
                <w:rFonts w:hint="eastAsia" w:ascii="宋体" w:hAnsi="宋体" w:cs="宋体"/>
                <w:szCs w:val="21"/>
                <w:highlight w:val="none"/>
              </w:rPr>
              <w:t>货物采购</w:t>
            </w:r>
          </w:p>
        </w:tc>
        <w:tc>
          <w:tcPr>
            <w:tcW w:w="1992" w:type="dxa"/>
            <w:vAlign w:val="center"/>
          </w:tcPr>
          <w:p w14:paraId="64F48660">
            <w:pPr>
              <w:spacing w:line="360" w:lineRule="exact"/>
              <w:ind w:left="25"/>
              <w:jc w:val="center"/>
              <w:rPr>
                <w:rFonts w:hint="eastAsia" w:ascii="宋体" w:hAnsi="宋体" w:cs="宋体"/>
                <w:szCs w:val="21"/>
                <w:highlight w:val="none"/>
              </w:rPr>
            </w:pPr>
            <w:r>
              <w:rPr>
                <w:rFonts w:hint="eastAsia" w:ascii="宋体" w:hAnsi="宋体" w:cs="宋体"/>
                <w:szCs w:val="21"/>
                <w:highlight w:val="none"/>
              </w:rPr>
              <w:t>服务采购</w:t>
            </w:r>
          </w:p>
        </w:tc>
        <w:tc>
          <w:tcPr>
            <w:tcW w:w="2293" w:type="dxa"/>
            <w:vAlign w:val="center"/>
          </w:tcPr>
          <w:p w14:paraId="13D405C4">
            <w:pPr>
              <w:spacing w:line="360" w:lineRule="exact"/>
              <w:ind w:left="25"/>
              <w:jc w:val="center"/>
              <w:rPr>
                <w:rFonts w:hint="eastAsia" w:ascii="宋体" w:hAnsi="宋体" w:cs="宋体"/>
                <w:szCs w:val="21"/>
                <w:highlight w:val="none"/>
              </w:rPr>
            </w:pPr>
            <w:r>
              <w:rPr>
                <w:rFonts w:hint="eastAsia" w:ascii="宋体" w:hAnsi="宋体" w:cs="宋体"/>
                <w:szCs w:val="21"/>
                <w:highlight w:val="none"/>
              </w:rPr>
              <w:t>工程采购</w:t>
            </w:r>
          </w:p>
        </w:tc>
      </w:tr>
      <w:tr w14:paraId="1F8F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E554417">
            <w:pPr>
              <w:spacing w:line="360" w:lineRule="exact"/>
              <w:ind w:left="25"/>
              <w:rPr>
                <w:rFonts w:hint="eastAsia" w:ascii="宋体" w:hAnsi="宋体" w:cs="宋体"/>
                <w:szCs w:val="21"/>
                <w:highlight w:val="none"/>
              </w:rPr>
            </w:pPr>
            <w:r>
              <w:rPr>
                <w:rFonts w:hint="eastAsia" w:ascii="宋体" w:hAnsi="宋体" w:cs="宋体"/>
                <w:szCs w:val="21"/>
                <w:highlight w:val="none"/>
              </w:rPr>
              <w:t>100万元以下</w:t>
            </w:r>
          </w:p>
        </w:tc>
        <w:tc>
          <w:tcPr>
            <w:tcW w:w="1841" w:type="dxa"/>
          </w:tcPr>
          <w:p w14:paraId="7821E25F">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1.5%</w:t>
            </w:r>
          </w:p>
        </w:tc>
        <w:tc>
          <w:tcPr>
            <w:tcW w:w="1992" w:type="dxa"/>
          </w:tcPr>
          <w:p w14:paraId="46F6434F">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1.5%</w:t>
            </w:r>
          </w:p>
        </w:tc>
        <w:tc>
          <w:tcPr>
            <w:tcW w:w="2293" w:type="dxa"/>
          </w:tcPr>
          <w:p w14:paraId="7080FDA5">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1.0%</w:t>
            </w:r>
          </w:p>
        </w:tc>
      </w:tr>
      <w:tr w14:paraId="77C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35BC0CE">
            <w:pPr>
              <w:spacing w:line="360" w:lineRule="exact"/>
              <w:ind w:left="25"/>
              <w:rPr>
                <w:rFonts w:hint="eastAsia" w:ascii="宋体" w:hAnsi="宋体" w:cs="宋体"/>
                <w:szCs w:val="21"/>
                <w:highlight w:val="none"/>
              </w:rPr>
            </w:pPr>
            <w:r>
              <w:rPr>
                <w:rFonts w:hint="eastAsia" w:ascii="宋体" w:hAnsi="宋体" w:cs="宋体"/>
                <w:szCs w:val="21"/>
                <w:highlight w:val="none"/>
              </w:rPr>
              <w:t>100～500万元</w:t>
            </w:r>
          </w:p>
        </w:tc>
        <w:tc>
          <w:tcPr>
            <w:tcW w:w="1841" w:type="dxa"/>
          </w:tcPr>
          <w:p w14:paraId="52009645">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1.1%</w:t>
            </w:r>
          </w:p>
        </w:tc>
        <w:tc>
          <w:tcPr>
            <w:tcW w:w="1992" w:type="dxa"/>
          </w:tcPr>
          <w:p w14:paraId="7B91C36F">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0.8%</w:t>
            </w:r>
          </w:p>
        </w:tc>
        <w:tc>
          <w:tcPr>
            <w:tcW w:w="2293" w:type="dxa"/>
          </w:tcPr>
          <w:p w14:paraId="22036885">
            <w:pPr>
              <w:widowControl/>
              <w:spacing w:line="360" w:lineRule="exact"/>
              <w:ind w:left="25"/>
              <w:jc w:val="center"/>
              <w:outlineLvl w:val="2"/>
              <w:rPr>
                <w:rFonts w:hint="eastAsia" w:ascii="宋体" w:hAnsi="宋体" w:cs="宋体"/>
                <w:kern w:val="0"/>
                <w:sz w:val="28"/>
                <w:szCs w:val="28"/>
                <w:highlight w:val="none"/>
                <w:lang w:eastAsia="en-US"/>
              </w:rPr>
            </w:pPr>
            <w:r>
              <w:rPr>
                <w:rFonts w:hint="eastAsia" w:ascii="宋体" w:hAnsi="宋体" w:cs="宋体"/>
                <w:kern w:val="0"/>
                <w:sz w:val="28"/>
                <w:szCs w:val="28"/>
                <w:highlight w:val="none"/>
                <w:lang w:eastAsia="en-US"/>
              </w:rPr>
              <w:t>0.7%</w:t>
            </w:r>
          </w:p>
        </w:tc>
      </w:tr>
      <w:tr w14:paraId="6B3C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2190BDB1">
            <w:pPr>
              <w:spacing w:line="360" w:lineRule="exact"/>
              <w:ind w:left="25"/>
              <w:rPr>
                <w:rFonts w:hint="eastAsia" w:ascii="宋体" w:hAnsi="宋体" w:cs="宋体"/>
                <w:szCs w:val="21"/>
                <w:highlight w:val="none"/>
              </w:rPr>
            </w:pPr>
            <w:r>
              <w:rPr>
                <w:rFonts w:hint="eastAsia" w:ascii="宋体" w:hAnsi="宋体" w:cs="宋体"/>
                <w:szCs w:val="21"/>
                <w:highlight w:val="none"/>
              </w:rPr>
              <w:t>500～1000万元</w:t>
            </w:r>
          </w:p>
        </w:tc>
        <w:tc>
          <w:tcPr>
            <w:tcW w:w="1841" w:type="dxa"/>
          </w:tcPr>
          <w:p w14:paraId="48C9F55C">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0.8%</w:t>
            </w:r>
          </w:p>
        </w:tc>
        <w:tc>
          <w:tcPr>
            <w:tcW w:w="1992" w:type="dxa"/>
          </w:tcPr>
          <w:p w14:paraId="06D69DE5">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0.45%</w:t>
            </w:r>
          </w:p>
        </w:tc>
        <w:tc>
          <w:tcPr>
            <w:tcW w:w="2293" w:type="dxa"/>
          </w:tcPr>
          <w:p w14:paraId="72741B00">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0.55%</w:t>
            </w:r>
          </w:p>
        </w:tc>
      </w:tr>
      <w:tr w14:paraId="19D4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79527AD">
            <w:pPr>
              <w:spacing w:line="360" w:lineRule="exact"/>
              <w:ind w:left="25"/>
              <w:rPr>
                <w:rFonts w:hint="eastAsia" w:ascii="宋体" w:hAnsi="宋体" w:cs="宋体"/>
                <w:szCs w:val="21"/>
                <w:highlight w:val="none"/>
              </w:rPr>
            </w:pPr>
            <w:r>
              <w:rPr>
                <w:rFonts w:hint="eastAsia" w:ascii="宋体" w:hAnsi="宋体" w:cs="宋体"/>
                <w:szCs w:val="21"/>
                <w:highlight w:val="none"/>
              </w:rPr>
              <w:t>1000～5000万元</w:t>
            </w:r>
          </w:p>
        </w:tc>
        <w:tc>
          <w:tcPr>
            <w:tcW w:w="1841" w:type="dxa"/>
          </w:tcPr>
          <w:p w14:paraId="501FDC1B">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0.5%</w:t>
            </w:r>
          </w:p>
        </w:tc>
        <w:tc>
          <w:tcPr>
            <w:tcW w:w="1992" w:type="dxa"/>
          </w:tcPr>
          <w:p w14:paraId="714BE3DA">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0.25%</w:t>
            </w:r>
          </w:p>
        </w:tc>
        <w:tc>
          <w:tcPr>
            <w:tcW w:w="2293" w:type="dxa"/>
          </w:tcPr>
          <w:p w14:paraId="07711F8E">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0.35%</w:t>
            </w:r>
          </w:p>
        </w:tc>
      </w:tr>
      <w:tr w14:paraId="6A6B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7DB704FB">
            <w:pPr>
              <w:spacing w:line="360" w:lineRule="exact"/>
              <w:ind w:left="25"/>
              <w:rPr>
                <w:rFonts w:hint="eastAsia" w:ascii="宋体" w:hAnsi="宋体" w:cs="宋体"/>
                <w:szCs w:val="21"/>
                <w:highlight w:val="none"/>
              </w:rPr>
            </w:pPr>
            <w:r>
              <w:rPr>
                <w:rFonts w:hint="eastAsia" w:ascii="宋体" w:hAnsi="宋体" w:cs="宋体"/>
                <w:szCs w:val="21"/>
                <w:highlight w:val="none"/>
              </w:rPr>
              <w:t>5000万元～1亿元</w:t>
            </w:r>
          </w:p>
        </w:tc>
        <w:tc>
          <w:tcPr>
            <w:tcW w:w="1841" w:type="dxa"/>
          </w:tcPr>
          <w:p w14:paraId="714719C6">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0.25%</w:t>
            </w:r>
          </w:p>
        </w:tc>
        <w:tc>
          <w:tcPr>
            <w:tcW w:w="1992" w:type="dxa"/>
          </w:tcPr>
          <w:p w14:paraId="4FB4C63A">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0.1%</w:t>
            </w:r>
          </w:p>
        </w:tc>
        <w:tc>
          <w:tcPr>
            <w:tcW w:w="2293" w:type="dxa"/>
          </w:tcPr>
          <w:p w14:paraId="65257E4D">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0.2%</w:t>
            </w:r>
          </w:p>
        </w:tc>
      </w:tr>
      <w:tr w14:paraId="199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12948F2">
            <w:pPr>
              <w:spacing w:line="360" w:lineRule="exact"/>
              <w:ind w:left="25"/>
              <w:rPr>
                <w:rFonts w:hint="eastAsia" w:ascii="宋体" w:hAnsi="宋体" w:cs="宋体"/>
                <w:szCs w:val="21"/>
                <w:highlight w:val="none"/>
              </w:rPr>
            </w:pPr>
            <w:r>
              <w:rPr>
                <w:rFonts w:hint="eastAsia" w:ascii="宋体" w:hAnsi="宋体" w:cs="宋体"/>
                <w:szCs w:val="21"/>
                <w:highlight w:val="none"/>
              </w:rPr>
              <w:t>1～5亿元</w:t>
            </w:r>
          </w:p>
        </w:tc>
        <w:tc>
          <w:tcPr>
            <w:tcW w:w="1841" w:type="dxa"/>
          </w:tcPr>
          <w:p w14:paraId="17E02EC1">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0.05%</w:t>
            </w:r>
          </w:p>
        </w:tc>
        <w:tc>
          <w:tcPr>
            <w:tcW w:w="1992" w:type="dxa"/>
          </w:tcPr>
          <w:p w14:paraId="0E6E567E">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0.05%</w:t>
            </w:r>
          </w:p>
        </w:tc>
        <w:tc>
          <w:tcPr>
            <w:tcW w:w="2293" w:type="dxa"/>
          </w:tcPr>
          <w:p w14:paraId="39F8D1FA">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0.05%</w:t>
            </w:r>
          </w:p>
        </w:tc>
      </w:tr>
      <w:tr w14:paraId="14A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83BA1FC">
            <w:pPr>
              <w:spacing w:line="360" w:lineRule="exact"/>
              <w:ind w:left="25"/>
              <w:rPr>
                <w:rFonts w:hint="eastAsia" w:ascii="宋体" w:hAnsi="宋体" w:cs="宋体"/>
                <w:szCs w:val="21"/>
                <w:highlight w:val="none"/>
              </w:rPr>
            </w:pPr>
            <w:r>
              <w:rPr>
                <w:rFonts w:hint="eastAsia" w:ascii="宋体" w:hAnsi="宋体" w:cs="宋体"/>
                <w:szCs w:val="21"/>
                <w:highlight w:val="none"/>
              </w:rPr>
              <w:t>5～10亿元</w:t>
            </w:r>
          </w:p>
        </w:tc>
        <w:tc>
          <w:tcPr>
            <w:tcW w:w="1841" w:type="dxa"/>
          </w:tcPr>
          <w:p w14:paraId="42C20867">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0.035%</w:t>
            </w:r>
          </w:p>
        </w:tc>
        <w:tc>
          <w:tcPr>
            <w:tcW w:w="1992" w:type="dxa"/>
          </w:tcPr>
          <w:p w14:paraId="28C938AD">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0.035%</w:t>
            </w:r>
          </w:p>
        </w:tc>
        <w:tc>
          <w:tcPr>
            <w:tcW w:w="2293" w:type="dxa"/>
          </w:tcPr>
          <w:p w14:paraId="4A9015D8">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0.035%</w:t>
            </w:r>
          </w:p>
        </w:tc>
      </w:tr>
      <w:tr w14:paraId="02B4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87FC5F6">
            <w:pPr>
              <w:spacing w:line="360" w:lineRule="exact"/>
              <w:ind w:left="25"/>
              <w:rPr>
                <w:rFonts w:hint="eastAsia" w:ascii="宋体" w:hAnsi="宋体" w:cs="宋体"/>
                <w:szCs w:val="21"/>
                <w:highlight w:val="none"/>
              </w:rPr>
            </w:pPr>
            <w:r>
              <w:rPr>
                <w:rFonts w:hint="eastAsia" w:ascii="宋体" w:hAnsi="宋体" w:cs="宋体"/>
                <w:szCs w:val="21"/>
                <w:highlight w:val="none"/>
              </w:rPr>
              <w:t>10～50亿元</w:t>
            </w:r>
          </w:p>
        </w:tc>
        <w:tc>
          <w:tcPr>
            <w:tcW w:w="1841" w:type="dxa"/>
          </w:tcPr>
          <w:p w14:paraId="68DA5D1C">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0.008%</w:t>
            </w:r>
          </w:p>
        </w:tc>
        <w:tc>
          <w:tcPr>
            <w:tcW w:w="1992" w:type="dxa"/>
          </w:tcPr>
          <w:p w14:paraId="1C32E6D9">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0.008%</w:t>
            </w:r>
          </w:p>
        </w:tc>
        <w:tc>
          <w:tcPr>
            <w:tcW w:w="2293" w:type="dxa"/>
          </w:tcPr>
          <w:p w14:paraId="67CEC6FB">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0.008%</w:t>
            </w:r>
          </w:p>
        </w:tc>
      </w:tr>
      <w:tr w14:paraId="5D5B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014CEA">
            <w:pPr>
              <w:spacing w:line="360" w:lineRule="exact"/>
              <w:ind w:left="25"/>
              <w:rPr>
                <w:rFonts w:hint="eastAsia" w:ascii="宋体" w:hAnsi="宋体" w:cs="宋体"/>
                <w:szCs w:val="21"/>
                <w:highlight w:val="none"/>
              </w:rPr>
            </w:pPr>
            <w:r>
              <w:rPr>
                <w:rFonts w:hint="eastAsia" w:ascii="宋体" w:hAnsi="宋体" w:cs="宋体"/>
                <w:szCs w:val="21"/>
                <w:highlight w:val="none"/>
              </w:rPr>
              <w:t>50～100亿元</w:t>
            </w:r>
          </w:p>
        </w:tc>
        <w:tc>
          <w:tcPr>
            <w:tcW w:w="1841" w:type="dxa"/>
          </w:tcPr>
          <w:p w14:paraId="2CF0A4F9">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0.006%</w:t>
            </w:r>
          </w:p>
        </w:tc>
        <w:tc>
          <w:tcPr>
            <w:tcW w:w="1992" w:type="dxa"/>
          </w:tcPr>
          <w:p w14:paraId="26F5A785">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0.006%</w:t>
            </w:r>
          </w:p>
        </w:tc>
        <w:tc>
          <w:tcPr>
            <w:tcW w:w="2293" w:type="dxa"/>
          </w:tcPr>
          <w:p w14:paraId="39286299">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0.006%</w:t>
            </w:r>
          </w:p>
        </w:tc>
      </w:tr>
      <w:tr w14:paraId="113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3AA1572">
            <w:pPr>
              <w:spacing w:line="360" w:lineRule="exact"/>
              <w:ind w:left="25"/>
              <w:rPr>
                <w:rFonts w:hint="eastAsia" w:ascii="宋体" w:hAnsi="宋体" w:cs="宋体"/>
                <w:szCs w:val="21"/>
                <w:highlight w:val="none"/>
              </w:rPr>
            </w:pPr>
            <w:r>
              <w:rPr>
                <w:rFonts w:hint="eastAsia" w:ascii="宋体" w:hAnsi="宋体" w:cs="宋体"/>
                <w:szCs w:val="21"/>
                <w:highlight w:val="none"/>
              </w:rPr>
              <w:t>100亿以上</w:t>
            </w:r>
          </w:p>
        </w:tc>
        <w:tc>
          <w:tcPr>
            <w:tcW w:w="1841" w:type="dxa"/>
          </w:tcPr>
          <w:p w14:paraId="7F057E91">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0.004%</w:t>
            </w:r>
          </w:p>
        </w:tc>
        <w:tc>
          <w:tcPr>
            <w:tcW w:w="1992" w:type="dxa"/>
          </w:tcPr>
          <w:p w14:paraId="10D57DCF">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0.004%</w:t>
            </w:r>
          </w:p>
        </w:tc>
        <w:tc>
          <w:tcPr>
            <w:tcW w:w="2293" w:type="dxa"/>
          </w:tcPr>
          <w:p w14:paraId="69482EDC">
            <w:pPr>
              <w:spacing w:line="360" w:lineRule="exact"/>
              <w:ind w:left="25"/>
              <w:jc w:val="center"/>
              <w:rPr>
                <w:rFonts w:hint="eastAsia" w:ascii="宋体" w:hAnsi="宋体" w:cs="宋体"/>
                <w:szCs w:val="21"/>
                <w:highlight w:val="none"/>
              </w:rPr>
            </w:pPr>
            <w:r>
              <w:rPr>
                <w:rFonts w:hint="eastAsia" w:ascii="宋体" w:hAnsi="宋体" w:cs="宋体"/>
                <w:szCs w:val="21"/>
                <w:highlight w:val="none"/>
              </w:rPr>
              <w:t>0.004%</w:t>
            </w:r>
          </w:p>
        </w:tc>
      </w:tr>
    </w:tbl>
    <w:p w14:paraId="11CF8377">
      <w:pPr>
        <w:spacing w:line="360" w:lineRule="exact"/>
        <w:ind w:left="25"/>
        <w:rPr>
          <w:rFonts w:hint="eastAsia" w:ascii="宋体" w:hAnsi="宋体" w:cs="宋体"/>
          <w:szCs w:val="21"/>
          <w:highlight w:val="none"/>
        </w:rPr>
      </w:pPr>
      <w:r>
        <w:rPr>
          <w:rFonts w:hint="eastAsia" w:ascii="宋体" w:hAnsi="宋体" w:cs="宋体"/>
          <w:szCs w:val="21"/>
          <w:highlight w:val="none"/>
        </w:rPr>
        <w:t>注：代理服务收费按差额定率累进法计算。</w:t>
      </w:r>
    </w:p>
    <w:p w14:paraId="60F32FAA">
      <w:pPr>
        <w:rPr>
          <w:rFonts w:hint="eastAsia" w:ascii="宋体" w:hAnsi="宋体" w:cs="宋体"/>
          <w:highlight w:val="none"/>
        </w:rPr>
      </w:pPr>
    </w:p>
    <w:p w14:paraId="6C7878E0">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30.3 账户名称：广西睿建项目管理咨询有限公司</w:t>
      </w:r>
    </w:p>
    <w:p w14:paraId="64C22DB2">
      <w:pPr>
        <w:snapToGrid w:val="0"/>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开户银行：中国建设银行梧州新兴二路支行</w:t>
      </w:r>
    </w:p>
    <w:p w14:paraId="085FFD7A">
      <w:pPr>
        <w:ind w:firstLine="840" w:firstLineChars="400"/>
        <w:rPr>
          <w:rFonts w:hint="eastAsia" w:ascii="宋体" w:hAnsi="宋体" w:cs="宋体"/>
          <w:highlight w:val="none"/>
        </w:rPr>
      </w:pPr>
      <w:r>
        <w:rPr>
          <w:rFonts w:hint="eastAsia" w:ascii="宋体" w:hAnsi="宋体" w:cs="宋体"/>
          <w:highlight w:val="none"/>
        </w:rPr>
        <w:t xml:space="preserve">银行账号：4505 0164 8665 0000 0925 </w:t>
      </w:r>
    </w:p>
    <w:p w14:paraId="658BF5CE">
      <w:pPr>
        <w:numPr>
          <w:ilvl w:val="0"/>
          <w:numId w:val="1"/>
        </w:numPr>
        <w:spacing w:line="380" w:lineRule="exact"/>
        <w:ind w:firstLine="413" w:firstLineChars="196"/>
        <w:rPr>
          <w:rFonts w:hint="eastAsia" w:ascii="宋体" w:hAnsi="宋体" w:cs="宋体"/>
          <w:b/>
          <w:highlight w:val="none"/>
        </w:rPr>
      </w:pPr>
      <w:r>
        <w:rPr>
          <w:rFonts w:hint="eastAsia" w:ascii="宋体" w:hAnsi="宋体" w:cs="宋体"/>
          <w:b/>
          <w:highlight w:val="none"/>
        </w:rPr>
        <w:t>解释权及法律责任</w:t>
      </w:r>
    </w:p>
    <w:p w14:paraId="4561BA6D">
      <w:pPr>
        <w:spacing w:line="380" w:lineRule="exact"/>
        <w:ind w:firstLine="420" w:firstLineChars="200"/>
        <w:rPr>
          <w:rFonts w:hint="eastAsia" w:ascii="宋体" w:hAnsi="宋体" w:cs="宋体"/>
          <w:b/>
          <w:highlight w:val="none"/>
        </w:rPr>
      </w:pPr>
      <w:r>
        <w:rPr>
          <w:rFonts w:hint="eastAsia" w:ascii="宋体" w:hAnsi="宋体" w:cs="宋体"/>
          <w:szCs w:val="21"/>
          <w:highlight w:val="none"/>
        </w:rPr>
        <w:t>详见服务商须知前附表。</w:t>
      </w:r>
    </w:p>
    <w:p w14:paraId="5139B23A">
      <w:pPr>
        <w:rPr>
          <w:rFonts w:hint="eastAsia" w:ascii="宋体" w:hAnsi="宋体" w:cs="宋体"/>
          <w:highlight w:val="none"/>
        </w:rPr>
      </w:pPr>
      <w:r>
        <w:rPr>
          <w:rFonts w:hint="eastAsia" w:ascii="宋体" w:hAnsi="宋体" w:cs="宋体"/>
          <w:b/>
          <w:sz w:val="24"/>
          <w:szCs w:val="21"/>
          <w:highlight w:val="none"/>
        </w:rPr>
        <w:br w:type="page"/>
      </w:r>
    </w:p>
    <w:p w14:paraId="2D77319D">
      <w:pPr>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w:t>
      </w:r>
    </w:p>
    <w:p w14:paraId="50B72602">
      <w:pPr>
        <w:widowControl/>
        <w:spacing w:before="120" w:beforeLines="50" w:after="120" w:afterLines="50" w:line="280" w:lineRule="exact"/>
        <w:jc w:val="center"/>
        <w:rPr>
          <w:rFonts w:hint="eastAsia" w:ascii="宋体" w:hAnsi="宋体" w:cs="宋体"/>
          <w:b/>
          <w:bCs/>
          <w:kern w:val="0"/>
          <w:sz w:val="30"/>
          <w:szCs w:val="30"/>
          <w:highlight w:val="none"/>
        </w:rPr>
      </w:pPr>
      <w:bookmarkStart w:id="25" w:name="_Toc28361_WPSOffice_Level2"/>
      <w:r>
        <w:rPr>
          <w:rFonts w:hint="eastAsia" w:ascii="宋体" w:hAnsi="宋体" w:cs="宋体"/>
          <w:b/>
          <w:bCs/>
          <w:kern w:val="0"/>
          <w:sz w:val="30"/>
          <w:szCs w:val="30"/>
          <w:highlight w:val="none"/>
        </w:rPr>
        <w:t>统计上大中小微型企业划分标准</w:t>
      </w:r>
      <w:bookmarkEnd w:id="25"/>
    </w:p>
    <w:tbl>
      <w:tblPr>
        <w:tblStyle w:val="5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14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1D39E9A1">
            <w:pPr>
              <w:widowControl/>
              <w:spacing w:line="280" w:lineRule="exact"/>
              <w:jc w:val="center"/>
              <w:rPr>
                <w:rFonts w:hint="eastAsia"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shd w:val="clear" w:color="auto" w:fill="8DB3E2"/>
            <w:vAlign w:val="center"/>
          </w:tcPr>
          <w:p w14:paraId="51C4833A">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shd w:val="clear" w:color="auto" w:fill="8DB3E2"/>
            <w:vAlign w:val="center"/>
          </w:tcPr>
          <w:p w14:paraId="7AEB3BAE">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计量</w:t>
            </w:r>
          </w:p>
          <w:p w14:paraId="2D5D8CD4">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shd w:val="clear" w:color="auto" w:fill="8DB3E2"/>
            <w:vAlign w:val="center"/>
          </w:tcPr>
          <w:p w14:paraId="78F07C5A">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shd w:val="clear" w:color="auto" w:fill="8DB3E2"/>
            <w:vAlign w:val="center"/>
          </w:tcPr>
          <w:p w14:paraId="3CDF72A5">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shd w:val="clear" w:color="auto" w:fill="8DB3E2"/>
            <w:vAlign w:val="center"/>
          </w:tcPr>
          <w:p w14:paraId="633DF7C9">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shd w:val="clear" w:color="auto" w:fill="8DB3E2"/>
            <w:vAlign w:val="center"/>
          </w:tcPr>
          <w:p w14:paraId="5B57BDAC">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4FA9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8A6604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vAlign w:val="center"/>
          </w:tcPr>
          <w:p w14:paraId="61C8A97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A19DEA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D7F44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1670ACF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vAlign w:val="center"/>
          </w:tcPr>
          <w:p w14:paraId="7BA84F6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vAlign w:val="center"/>
          </w:tcPr>
          <w:p w14:paraId="02FA194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4DC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1422F9F">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vAlign w:val="center"/>
          </w:tcPr>
          <w:p w14:paraId="5329AD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0F1A69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190FDA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42606AE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07F206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6AFB82A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381C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CB2FBF">
            <w:pPr>
              <w:widowControl/>
              <w:spacing w:line="280" w:lineRule="exact"/>
              <w:jc w:val="left"/>
              <w:rPr>
                <w:rFonts w:hint="eastAsia" w:ascii="宋体" w:hAnsi="宋体" w:cs="宋体"/>
                <w:kern w:val="0"/>
                <w:sz w:val="18"/>
                <w:szCs w:val="18"/>
                <w:highlight w:val="none"/>
              </w:rPr>
            </w:pPr>
          </w:p>
        </w:tc>
        <w:tc>
          <w:tcPr>
            <w:tcW w:w="1369" w:type="dxa"/>
            <w:vAlign w:val="center"/>
          </w:tcPr>
          <w:p w14:paraId="42F3862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36E893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1292F7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2B24E84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vAlign w:val="center"/>
          </w:tcPr>
          <w:p w14:paraId="41F0FB2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vAlign w:val="center"/>
          </w:tcPr>
          <w:p w14:paraId="54E0334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3859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73ADD65">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vAlign w:val="center"/>
          </w:tcPr>
          <w:p w14:paraId="184C2F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3DBE8A7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51D3B32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vAlign w:val="center"/>
          </w:tcPr>
          <w:p w14:paraId="418BCB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vAlign w:val="center"/>
          </w:tcPr>
          <w:p w14:paraId="2AF8EE2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vAlign w:val="center"/>
          </w:tcPr>
          <w:p w14:paraId="2AD494B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782E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773B66">
            <w:pPr>
              <w:widowControl/>
              <w:spacing w:line="280" w:lineRule="exact"/>
              <w:jc w:val="left"/>
              <w:rPr>
                <w:rFonts w:hint="eastAsia" w:ascii="宋体" w:hAnsi="宋体" w:cs="宋体"/>
                <w:kern w:val="0"/>
                <w:sz w:val="18"/>
                <w:szCs w:val="18"/>
                <w:highlight w:val="none"/>
              </w:rPr>
            </w:pPr>
          </w:p>
        </w:tc>
        <w:tc>
          <w:tcPr>
            <w:tcW w:w="1369" w:type="dxa"/>
            <w:vAlign w:val="center"/>
          </w:tcPr>
          <w:p w14:paraId="712EA4F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257CCEE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019A4D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vAlign w:val="center"/>
          </w:tcPr>
          <w:p w14:paraId="32D6C0A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vAlign w:val="center"/>
          </w:tcPr>
          <w:p w14:paraId="73A97EA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vAlign w:val="center"/>
          </w:tcPr>
          <w:p w14:paraId="486C275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Z＜300</w:t>
            </w:r>
          </w:p>
        </w:tc>
      </w:tr>
      <w:tr w14:paraId="093D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51123B">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vAlign w:val="center"/>
          </w:tcPr>
          <w:p w14:paraId="773537F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4FB143C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E8291C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52200AC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vAlign w:val="center"/>
          </w:tcPr>
          <w:p w14:paraId="324AAC6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vAlign w:val="center"/>
          </w:tcPr>
          <w:p w14:paraId="75C45D5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X＜5</w:t>
            </w:r>
          </w:p>
        </w:tc>
      </w:tr>
      <w:tr w14:paraId="1321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B3716C">
            <w:pPr>
              <w:widowControl/>
              <w:spacing w:line="280" w:lineRule="exact"/>
              <w:jc w:val="left"/>
              <w:rPr>
                <w:rFonts w:hint="eastAsia" w:ascii="宋体" w:hAnsi="宋体" w:cs="宋体"/>
                <w:kern w:val="0"/>
                <w:sz w:val="18"/>
                <w:szCs w:val="18"/>
                <w:highlight w:val="none"/>
              </w:rPr>
            </w:pPr>
          </w:p>
        </w:tc>
        <w:tc>
          <w:tcPr>
            <w:tcW w:w="1369" w:type="dxa"/>
            <w:vAlign w:val="center"/>
          </w:tcPr>
          <w:p w14:paraId="2C12FC8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F6E74A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B7EDC1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4CCDACD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vAlign w:val="center"/>
          </w:tcPr>
          <w:p w14:paraId="096C1876">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vAlign w:val="center"/>
          </w:tcPr>
          <w:p w14:paraId="12F3195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w:t>
            </w:r>
          </w:p>
        </w:tc>
      </w:tr>
      <w:tr w14:paraId="3BED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3BD363">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vAlign w:val="center"/>
          </w:tcPr>
          <w:p w14:paraId="4D296CA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493B48D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0265729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8E8C2B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vAlign w:val="center"/>
          </w:tcPr>
          <w:p w14:paraId="648306D4">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vAlign w:val="center"/>
          </w:tcPr>
          <w:p w14:paraId="11A9D8C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3C3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EBAF741">
            <w:pPr>
              <w:widowControl/>
              <w:spacing w:line="280" w:lineRule="exact"/>
              <w:jc w:val="left"/>
              <w:rPr>
                <w:rFonts w:hint="eastAsia" w:ascii="宋体" w:hAnsi="宋体" w:cs="宋体"/>
                <w:kern w:val="0"/>
                <w:sz w:val="18"/>
                <w:szCs w:val="18"/>
                <w:highlight w:val="none"/>
              </w:rPr>
            </w:pPr>
          </w:p>
        </w:tc>
        <w:tc>
          <w:tcPr>
            <w:tcW w:w="1369" w:type="dxa"/>
            <w:vAlign w:val="center"/>
          </w:tcPr>
          <w:p w14:paraId="05AC326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3A15B52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6DD3E4B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74FB611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vAlign w:val="center"/>
          </w:tcPr>
          <w:p w14:paraId="6AC83978">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vAlign w:val="center"/>
          </w:tcPr>
          <w:p w14:paraId="1E519E8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059C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98EB98">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vAlign w:val="center"/>
          </w:tcPr>
          <w:p w14:paraId="5193080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0A6C36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8A3840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640E296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0E56911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2A07BAF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2A14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01697C">
            <w:pPr>
              <w:widowControl/>
              <w:spacing w:line="280" w:lineRule="exact"/>
              <w:jc w:val="left"/>
              <w:rPr>
                <w:rFonts w:hint="eastAsia" w:ascii="宋体" w:hAnsi="宋体" w:cs="宋体"/>
                <w:kern w:val="0"/>
                <w:sz w:val="18"/>
                <w:szCs w:val="18"/>
                <w:highlight w:val="none"/>
              </w:rPr>
            </w:pPr>
          </w:p>
        </w:tc>
        <w:tc>
          <w:tcPr>
            <w:tcW w:w="1369" w:type="dxa"/>
            <w:vAlign w:val="center"/>
          </w:tcPr>
          <w:p w14:paraId="30389C6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6D5EE7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582A488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692C980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vAlign w:val="center"/>
          </w:tcPr>
          <w:p w14:paraId="6ED1984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vAlign w:val="center"/>
          </w:tcPr>
          <w:p w14:paraId="79CC34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w:t>
            </w:r>
          </w:p>
        </w:tc>
      </w:tr>
      <w:tr w14:paraId="75D3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C9FD5C">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vAlign w:val="center"/>
          </w:tcPr>
          <w:p w14:paraId="780999D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235F009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0EA702C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3821E57B">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vAlign w:val="center"/>
          </w:tcPr>
          <w:p w14:paraId="076D761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vAlign w:val="center"/>
          </w:tcPr>
          <w:p w14:paraId="0D57A14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32D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BFCE1E4">
            <w:pPr>
              <w:widowControl/>
              <w:spacing w:line="280" w:lineRule="exact"/>
              <w:jc w:val="left"/>
              <w:rPr>
                <w:rFonts w:hint="eastAsia" w:ascii="宋体" w:hAnsi="宋体" w:cs="宋体"/>
                <w:kern w:val="0"/>
                <w:sz w:val="18"/>
                <w:szCs w:val="18"/>
                <w:highlight w:val="none"/>
              </w:rPr>
            </w:pPr>
          </w:p>
        </w:tc>
        <w:tc>
          <w:tcPr>
            <w:tcW w:w="1369" w:type="dxa"/>
            <w:vAlign w:val="center"/>
          </w:tcPr>
          <w:p w14:paraId="0F72BC4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3FAD981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1B1130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01330D5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vAlign w:val="center"/>
          </w:tcPr>
          <w:p w14:paraId="1E93A5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214A1A0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76C0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0802A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vAlign w:val="center"/>
          </w:tcPr>
          <w:p w14:paraId="005AEEB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B83BDA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80EFF0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025B0F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7A65FF2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35FAEF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7CE4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F99E45">
            <w:pPr>
              <w:widowControl/>
              <w:spacing w:line="280" w:lineRule="exact"/>
              <w:jc w:val="left"/>
              <w:rPr>
                <w:rFonts w:hint="eastAsia" w:ascii="宋体" w:hAnsi="宋体" w:cs="宋体"/>
                <w:kern w:val="0"/>
                <w:sz w:val="18"/>
                <w:szCs w:val="18"/>
                <w:highlight w:val="none"/>
              </w:rPr>
            </w:pPr>
          </w:p>
        </w:tc>
        <w:tc>
          <w:tcPr>
            <w:tcW w:w="1369" w:type="dxa"/>
            <w:vAlign w:val="center"/>
          </w:tcPr>
          <w:p w14:paraId="59398D0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FE3A5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B3EB77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2011135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vAlign w:val="center"/>
          </w:tcPr>
          <w:p w14:paraId="4A20CD6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67748A2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57B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925FC96">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vAlign w:val="center"/>
          </w:tcPr>
          <w:p w14:paraId="2157EF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4579553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AC6832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CA36D02">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74998B6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4186495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596D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E5F40C">
            <w:pPr>
              <w:widowControl/>
              <w:spacing w:line="280" w:lineRule="exact"/>
              <w:jc w:val="left"/>
              <w:rPr>
                <w:rFonts w:hint="eastAsia" w:ascii="宋体" w:hAnsi="宋体" w:cs="宋体"/>
                <w:kern w:val="0"/>
                <w:sz w:val="18"/>
                <w:szCs w:val="18"/>
                <w:highlight w:val="none"/>
              </w:rPr>
            </w:pPr>
          </w:p>
        </w:tc>
        <w:tc>
          <w:tcPr>
            <w:tcW w:w="1369" w:type="dxa"/>
            <w:vAlign w:val="center"/>
          </w:tcPr>
          <w:p w14:paraId="57D056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E8183D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9ABB08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4A9F708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61ACA3E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37191CA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C9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B79CACB">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vAlign w:val="center"/>
          </w:tcPr>
          <w:p w14:paraId="3A65CED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6EBD337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B6C7E3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3C3345D2">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160A5F8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26FFC0D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5BF5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B6E984">
            <w:pPr>
              <w:widowControl/>
              <w:spacing w:line="280" w:lineRule="exact"/>
              <w:jc w:val="left"/>
              <w:rPr>
                <w:rFonts w:hint="eastAsia" w:ascii="宋体" w:hAnsi="宋体" w:cs="宋体"/>
                <w:kern w:val="0"/>
                <w:sz w:val="18"/>
                <w:szCs w:val="18"/>
                <w:highlight w:val="none"/>
              </w:rPr>
            </w:pPr>
          </w:p>
        </w:tc>
        <w:tc>
          <w:tcPr>
            <w:tcW w:w="1369" w:type="dxa"/>
            <w:vAlign w:val="center"/>
          </w:tcPr>
          <w:p w14:paraId="1B2921E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4076B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BA27F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23F111C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7244DDE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5700FCF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6E4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910AA1">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信息传输业 *</w:t>
            </w:r>
          </w:p>
        </w:tc>
        <w:tc>
          <w:tcPr>
            <w:tcW w:w="1369" w:type="dxa"/>
            <w:vAlign w:val="center"/>
          </w:tcPr>
          <w:p w14:paraId="1251C15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6573146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0AE184B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vAlign w:val="center"/>
          </w:tcPr>
          <w:p w14:paraId="08AC174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vAlign w:val="center"/>
          </w:tcPr>
          <w:p w14:paraId="4D06A3C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12C551E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0EB4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345C76">
            <w:pPr>
              <w:widowControl/>
              <w:spacing w:line="280" w:lineRule="exact"/>
              <w:jc w:val="left"/>
              <w:rPr>
                <w:rFonts w:hint="eastAsia" w:ascii="宋体" w:hAnsi="宋体" w:cs="宋体"/>
                <w:kern w:val="0"/>
                <w:sz w:val="18"/>
                <w:szCs w:val="18"/>
                <w:highlight w:val="none"/>
              </w:rPr>
            </w:pPr>
          </w:p>
        </w:tc>
        <w:tc>
          <w:tcPr>
            <w:tcW w:w="1369" w:type="dxa"/>
            <w:vAlign w:val="center"/>
          </w:tcPr>
          <w:p w14:paraId="22CC124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9E7027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E57728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vAlign w:val="center"/>
          </w:tcPr>
          <w:p w14:paraId="7BD1FF0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vAlign w:val="center"/>
          </w:tcPr>
          <w:p w14:paraId="4230D8B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66F6374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27B9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59B2648">
            <w:pPr>
              <w:widowControl/>
              <w:spacing w:line="280" w:lineRule="exact"/>
              <w:jc w:val="left"/>
              <w:rPr>
                <w:rFonts w:hint="eastAsia"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vAlign w:val="center"/>
          </w:tcPr>
          <w:p w14:paraId="1C1875D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716CAEB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7177698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D17A7ED">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5F91E0C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7A68F62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7F29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0AFBAF">
            <w:pPr>
              <w:widowControl/>
              <w:spacing w:line="280" w:lineRule="exact"/>
              <w:jc w:val="left"/>
              <w:rPr>
                <w:rFonts w:hint="eastAsia" w:ascii="宋体" w:hAnsi="宋体" w:cs="宋体"/>
                <w:spacing w:val="-12"/>
                <w:kern w:val="0"/>
                <w:sz w:val="18"/>
                <w:szCs w:val="18"/>
                <w:highlight w:val="none"/>
              </w:rPr>
            </w:pPr>
          </w:p>
        </w:tc>
        <w:tc>
          <w:tcPr>
            <w:tcW w:w="1369" w:type="dxa"/>
            <w:vAlign w:val="center"/>
          </w:tcPr>
          <w:p w14:paraId="1D661CB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7168CF3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5CE2F09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0934FDD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vAlign w:val="center"/>
          </w:tcPr>
          <w:p w14:paraId="50FBF0C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vAlign w:val="center"/>
          </w:tcPr>
          <w:p w14:paraId="6C511F4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16C2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A71BC0">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vAlign w:val="center"/>
          </w:tcPr>
          <w:p w14:paraId="32E08DC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BAB32C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1C8CED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vAlign w:val="center"/>
          </w:tcPr>
          <w:p w14:paraId="2FB31AF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vAlign w:val="center"/>
          </w:tcPr>
          <w:p w14:paraId="051D626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53559F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C63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4C947B2">
            <w:pPr>
              <w:widowControl/>
              <w:spacing w:line="280" w:lineRule="exact"/>
              <w:jc w:val="left"/>
              <w:rPr>
                <w:rFonts w:hint="eastAsia" w:ascii="宋体" w:hAnsi="宋体" w:cs="宋体"/>
                <w:kern w:val="0"/>
                <w:sz w:val="18"/>
                <w:szCs w:val="18"/>
                <w:highlight w:val="none"/>
              </w:rPr>
            </w:pPr>
          </w:p>
        </w:tc>
        <w:tc>
          <w:tcPr>
            <w:tcW w:w="1369" w:type="dxa"/>
            <w:vAlign w:val="center"/>
          </w:tcPr>
          <w:p w14:paraId="78D058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6BCDA8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BBDC4B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vAlign w:val="center"/>
          </w:tcPr>
          <w:p w14:paraId="4A30BC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vAlign w:val="center"/>
          </w:tcPr>
          <w:p w14:paraId="4AC43AE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vAlign w:val="center"/>
          </w:tcPr>
          <w:p w14:paraId="65139C6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Z＜2000</w:t>
            </w:r>
          </w:p>
        </w:tc>
      </w:tr>
      <w:tr w14:paraId="580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7088A93">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vAlign w:val="center"/>
          </w:tcPr>
          <w:p w14:paraId="2DB8FA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2C5CA31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78E9FE0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43C232D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0C266C0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vAlign w:val="center"/>
          </w:tcPr>
          <w:p w14:paraId="390A37C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2970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E1CE27">
            <w:pPr>
              <w:widowControl/>
              <w:spacing w:line="280" w:lineRule="exact"/>
              <w:jc w:val="left"/>
              <w:rPr>
                <w:rFonts w:hint="eastAsia" w:ascii="宋体" w:hAnsi="宋体" w:cs="宋体"/>
                <w:kern w:val="0"/>
                <w:sz w:val="18"/>
                <w:szCs w:val="18"/>
                <w:highlight w:val="none"/>
              </w:rPr>
            </w:pPr>
          </w:p>
        </w:tc>
        <w:tc>
          <w:tcPr>
            <w:tcW w:w="1369" w:type="dxa"/>
            <w:vAlign w:val="center"/>
          </w:tcPr>
          <w:p w14:paraId="3EAE8CA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4956BE6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1FD275A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vAlign w:val="center"/>
          </w:tcPr>
          <w:p w14:paraId="67F8E035">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vAlign w:val="center"/>
          </w:tcPr>
          <w:p w14:paraId="51BE4F3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vAlign w:val="center"/>
          </w:tcPr>
          <w:p w14:paraId="0CF18B0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w:t>
            </w:r>
          </w:p>
        </w:tc>
      </w:tr>
      <w:tr w14:paraId="5008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B05D4CD">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vAlign w:val="center"/>
          </w:tcPr>
          <w:p w14:paraId="09C1A52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64E9732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AF288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7559B34F">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0D40C93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09745C5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2188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32FB0A">
            <w:pPr>
              <w:widowControl/>
              <w:spacing w:line="280" w:lineRule="exact"/>
              <w:jc w:val="left"/>
              <w:rPr>
                <w:rFonts w:hint="eastAsia" w:ascii="宋体" w:hAnsi="宋体" w:cs="宋体"/>
                <w:kern w:val="0"/>
                <w:sz w:val="18"/>
                <w:szCs w:val="18"/>
                <w:highlight w:val="none"/>
              </w:rPr>
            </w:pPr>
          </w:p>
        </w:tc>
        <w:tc>
          <w:tcPr>
            <w:tcW w:w="1369" w:type="dxa"/>
            <w:vAlign w:val="center"/>
          </w:tcPr>
          <w:p w14:paraId="41D587A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37C1BD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1E7E7C1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vAlign w:val="center"/>
          </w:tcPr>
          <w:p w14:paraId="756AFBB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vAlign w:val="center"/>
          </w:tcPr>
          <w:p w14:paraId="2448276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vAlign w:val="center"/>
          </w:tcPr>
          <w:p w14:paraId="7F1D49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w:t>
            </w:r>
          </w:p>
        </w:tc>
      </w:tr>
      <w:tr w14:paraId="592A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9654855">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vAlign w:val="center"/>
          </w:tcPr>
          <w:p w14:paraId="0D9490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1777DA5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BFEECC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2DCF6817">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08D8F85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06BB43F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bl>
    <w:p w14:paraId="4C832526">
      <w:pPr>
        <w:widowControl/>
        <w:spacing w:line="280" w:lineRule="exact"/>
        <w:rPr>
          <w:rFonts w:hint="eastAsia" w:ascii="宋体" w:hAnsi="宋体" w:cs="宋体"/>
          <w:spacing w:val="8"/>
          <w:kern w:val="0"/>
          <w:sz w:val="24"/>
          <w:highlight w:val="none"/>
        </w:rPr>
      </w:pPr>
    </w:p>
    <w:p w14:paraId="5E34F440">
      <w:pPr>
        <w:widowControl/>
        <w:spacing w:line="360" w:lineRule="auto"/>
        <w:rPr>
          <w:rFonts w:hint="eastAsia" w:ascii="宋体" w:hAnsi="宋体" w:cs="宋体"/>
          <w:spacing w:val="8"/>
          <w:kern w:val="0"/>
          <w:szCs w:val="21"/>
          <w:highlight w:val="none"/>
        </w:rPr>
      </w:pPr>
      <w:r>
        <w:rPr>
          <w:rFonts w:hint="eastAsia" w:ascii="宋体" w:hAnsi="宋体" w:cs="宋体"/>
          <w:spacing w:val="8"/>
          <w:kern w:val="0"/>
          <w:szCs w:val="21"/>
          <w:highlight w:val="none"/>
        </w:rPr>
        <w:t>说明：</w:t>
      </w:r>
    </w:p>
    <w:p w14:paraId="308B2619">
      <w:pPr>
        <w:pStyle w:val="26"/>
        <w:adjustRightInd w:val="0"/>
        <w:spacing w:line="360" w:lineRule="auto"/>
        <w:ind w:firstLine="452" w:firstLineChars="200"/>
        <w:contextualSpacing/>
        <w:rPr>
          <w:rFonts w:hint="eastAsia" w:hAnsi="宋体" w:cs="宋体"/>
          <w:spacing w:val="8"/>
          <w:highlight w:val="none"/>
        </w:rPr>
      </w:pPr>
      <w:r>
        <w:rPr>
          <w:rFonts w:hint="eastAsia" w:hAnsi="宋体" w:cs="宋体"/>
          <w:spacing w:val="8"/>
          <w:highlight w:val="none"/>
        </w:rPr>
        <w:t>1.大型、中型和小型企业须同时满足所列指标的下限，否则下划一档；微型企业只须满足所列指标中的一项即可。</w:t>
      </w:r>
    </w:p>
    <w:p w14:paraId="654167AB">
      <w:pPr>
        <w:pStyle w:val="26"/>
        <w:adjustRightInd w:val="0"/>
        <w:spacing w:line="360" w:lineRule="auto"/>
        <w:ind w:firstLine="452" w:firstLineChars="200"/>
        <w:contextualSpacing/>
        <w:rPr>
          <w:rFonts w:hint="eastAsia" w:hAnsi="宋体" w:cs="宋体"/>
          <w:spacing w:val="8"/>
          <w:highlight w:val="none"/>
        </w:rPr>
      </w:pPr>
      <w:r>
        <w:rPr>
          <w:rFonts w:hint="eastAsia" w:hAnsi="宋体" w:cs="宋体"/>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32FC1E">
      <w:pPr>
        <w:pStyle w:val="26"/>
        <w:spacing w:line="360" w:lineRule="auto"/>
        <w:ind w:firstLine="452" w:firstLineChars="200"/>
        <w:rPr>
          <w:rFonts w:hint="eastAsia" w:hAnsi="宋体" w:cs="宋体"/>
          <w:spacing w:val="8"/>
          <w:highlight w:val="none"/>
        </w:rPr>
      </w:pPr>
      <w:r>
        <w:rPr>
          <w:rFonts w:hint="eastAsia" w:hAnsi="宋体" w:cs="宋体"/>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3FEBB14">
      <w:pPr>
        <w:rPr>
          <w:rFonts w:hint="eastAsia" w:ascii="宋体" w:hAnsi="宋体" w:cs="宋体"/>
          <w:highlight w:val="none"/>
        </w:rPr>
      </w:pPr>
    </w:p>
    <w:p w14:paraId="6E5BC03C">
      <w:pPr>
        <w:spacing w:line="340" w:lineRule="exact"/>
        <w:ind w:left="25" w:leftChars="12" w:firstLine="472" w:firstLineChars="147"/>
        <w:rPr>
          <w:rFonts w:hint="eastAsia" w:ascii="宋体" w:hAnsi="宋体" w:cs="宋体"/>
          <w:b/>
          <w:sz w:val="32"/>
          <w:szCs w:val="32"/>
          <w:highlight w:val="none"/>
        </w:rPr>
      </w:pPr>
    </w:p>
    <w:p w14:paraId="50EAB30F">
      <w:pPr>
        <w:pStyle w:val="61"/>
        <w:ind w:firstLine="420"/>
        <w:rPr>
          <w:rFonts w:hint="eastAsia" w:ascii="宋体" w:hAnsi="宋体" w:cs="宋体"/>
          <w:highlight w:val="none"/>
        </w:rPr>
      </w:pPr>
    </w:p>
    <w:p w14:paraId="56E42AA1">
      <w:pPr>
        <w:pStyle w:val="61"/>
        <w:ind w:firstLine="420"/>
        <w:rPr>
          <w:rFonts w:hint="eastAsia" w:ascii="宋体" w:hAnsi="宋体" w:cs="宋体"/>
          <w:highlight w:val="none"/>
        </w:rPr>
      </w:pPr>
    </w:p>
    <w:p w14:paraId="0A4436B6">
      <w:pPr>
        <w:pStyle w:val="61"/>
        <w:ind w:firstLine="420"/>
        <w:rPr>
          <w:rFonts w:hint="eastAsia" w:ascii="宋体" w:hAnsi="宋体" w:cs="宋体"/>
          <w:highlight w:val="none"/>
        </w:rPr>
      </w:pPr>
    </w:p>
    <w:p w14:paraId="75F39DE2">
      <w:pPr>
        <w:pStyle w:val="61"/>
        <w:ind w:firstLine="420"/>
        <w:rPr>
          <w:rFonts w:hint="eastAsia" w:ascii="宋体" w:hAnsi="宋体" w:cs="宋体"/>
          <w:highlight w:val="none"/>
        </w:rPr>
      </w:pPr>
    </w:p>
    <w:p w14:paraId="1DFCE908">
      <w:pPr>
        <w:pStyle w:val="61"/>
        <w:ind w:firstLine="420"/>
        <w:rPr>
          <w:rFonts w:hint="eastAsia" w:ascii="宋体" w:hAnsi="宋体" w:cs="宋体"/>
          <w:highlight w:val="none"/>
        </w:rPr>
      </w:pPr>
    </w:p>
    <w:p w14:paraId="0A848A30">
      <w:pPr>
        <w:pStyle w:val="61"/>
        <w:ind w:firstLine="420"/>
        <w:rPr>
          <w:rFonts w:hint="eastAsia" w:ascii="宋体" w:hAnsi="宋体" w:cs="宋体"/>
          <w:highlight w:val="none"/>
        </w:rPr>
      </w:pPr>
    </w:p>
    <w:p w14:paraId="19B60258">
      <w:pPr>
        <w:pStyle w:val="61"/>
        <w:ind w:firstLine="420"/>
        <w:rPr>
          <w:rFonts w:hint="eastAsia" w:ascii="宋体" w:hAnsi="宋体" w:cs="宋体"/>
          <w:highlight w:val="none"/>
        </w:rPr>
      </w:pPr>
    </w:p>
    <w:p w14:paraId="7684B891">
      <w:pPr>
        <w:pStyle w:val="61"/>
        <w:ind w:firstLine="420"/>
        <w:rPr>
          <w:rFonts w:hint="eastAsia" w:ascii="宋体" w:hAnsi="宋体" w:cs="宋体"/>
          <w:highlight w:val="none"/>
        </w:rPr>
      </w:pPr>
    </w:p>
    <w:p w14:paraId="5CA98145">
      <w:pPr>
        <w:pStyle w:val="61"/>
        <w:ind w:firstLine="420"/>
        <w:rPr>
          <w:rFonts w:hint="eastAsia" w:ascii="宋体" w:hAnsi="宋体" w:cs="宋体"/>
          <w:highlight w:val="none"/>
        </w:rPr>
      </w:pPr>
    </w:p>
    <w:p w14:paraId="6DD111CD">
      <w:pPr>
        <w:pStyle w:val="61"/>
        <w:ind w:firstLine="420"/>
        <w:rPr>
          <w:rFonts w:hint="eastAsia" w:ascii="宋体" w:hAnsi="宋体" w:cs="宋体"/>
          <w:highlight w:val="none"/>
        </w:rPr>
      </w:pPr>
    </w:p>
    <w:p w14:paraId="08A4C83B">
      <w:pPr>
        <w:pStyle w:val="61"/>
        <w:ind w:firstLine="420"/>
        <w:rPr>
          <w:rFonts w:hint="eastAsia" w:ascii="宋体" w:hAnsi="宋体" w:cs="宋体"/>
          <w:highlight w:val="none"/>
        </w:rPr>
      </w:pPr>
    </w:p>
    <w:p w14:paraId="34A2427F">
      <w:pPr>
        <w:pStyle w:val="61"/>
        <w:ind w:firstLine="420"/>
        <w:rPr>
          <w:rFonts w:hint="eastAsia" w:ascii="宋体" w:hAnsi="宋体" w:cs="宋体"/>
          <w:highlight w:val="none"/>
        </w:rPr>
      </w:pPr>
    </w:p>
    <w:p w14:paraId="4FDDCB6A">
      <w:pPr>
        <w:pStyle w:val="61"/>
        <w:ind w:firstLine="420"/>
        <w:rPr>
          <w:rFonts w:hint="eastAsia" w:ascii="宋体" w:hAnsi="宋体" w:cs="宋体"/>
          <w:highlight w:val="none"/>
        </w:rPr>
      </w:pPr>
    </w:p>
    <w:p w14:paraId="0AD19414">
      <w:pPr>
        <w:pStyle w:val="61"/>
        <w:ind w:firstLine="420"/>
        <w:rPr>
          <w:rFonts w:hint="eastAsia" w:ascii="宋体" w:hAnsi="宋体" w:cs="宋体"/>
          <w:highlight w:val="none"/>
        </w:rPr>
      </w:pPr>
    </w:p>
    <w:p w14:paraId="252A6C54">
      <w:pPr>
        <w:pStyle w:val="61"/>
        <w:ind w:firstLine="420"/>
        <w:rPr>
          <w:rFonts w:hint="eastAsia" w:ascii="宋体" w:hAnsi="宋体" w:cs="宋体"/>
          <w:highlight w:val="none"/>
        </w:rPr>
      </w:pPr>
    </w:p>
    <w:p w14:paraId="678A9AAB">
      <w:pPr>
        <w:pStyle w:val="61"/>
        <w:ind w:firstLine="420"/>
        <w:rPr>
          <w:rFonts w:hint="eastAsia" w:ascii="宋体" w:hAnsi="宋体" w:cs="宋体"/>
          <w:highlight w:val="none"/>
        </w:rPr>
      </w:pPr>
    </w:p>
    <w:p w14:paraId="4B5C8F40">
      <w:pPr>
        <w:pStyle w:val="61"/>
        <w:ind w:firstLine="420"/>
        <w:rPr>
          <w:rFonts w:hint="eastAsia" w:ascii="宋体" w:hAnsi="宋体" w:cs="宋体"/>
          <w:highlight w:val="none"/>
        </w:rPr>
      </w:pPr>
    </w:p>
    <w:p w14:paraId="38F07121">
      <w:pPr>
        <w:pStyle w:val="61"/>
        <w:ind w:firstLine="0" w:firstLineChars="0"/>
        <w:rPr>
          <w:rFonts w:hint="eastAsia" w:ascii="宋体" w:hAnsi="宋体" w:cs="宋体"/>
          <w:highlight w:val="none"/>
        </w:rPr>
      </w:pPr>
    </w:p>
    <w:p w14:paraId="7B30C185">
      <w:pPr>
        <w:numPr>
          <w:ilvl w:val="0"/>
          <w:numId w:val="2"/>
        </w:numPr>
        <w:snapToGrid w:val="0"/>
        <w:spacing w:before="120" w:after="120" w:line="320" w:lineRule="exact"/>
        <w:jc w:val="center"/>
        <w:outlineLvl w:val="0"/>
        <w:rPr>
          <w:rFonts w:hint="eastAsia" w:ascii="宋体" w:hAnsi="宋体" w:cs="宋体"/>
          <w:sz w:val="32"/>
          <w:szCs w:val="32"/>
          <w:highlight w:val="none"/>
        </w:rPr>
      </w:pPr>
      <w:bookmarkStart w:id="26" w:name="_Toc25959"/>
      <w:bookmarkStart w:id="27" w:name="_Toc81999328"/>
      <w:bookmarkStart w:id="28" w:name="_Toc4444"/>
      <w:r>
        <w:rPr>
          <w:rFonts w:hint="eastAsia" w:ascii="宋体" w:hAnsi="宋体" w:cs="宋体"/>
          <w:sz w:val="32"/>
          <w:szCs w:val="32"/>
          <w:highlight w:val="none"/>
        </w:rPr>
        <w:t xml:space="preserve"> 项目需求</w:t>
      </w:r>
      <w:bookmarkEnd w:id="26"/>
      <w:bookmarkEnd w:id="27"/>
      <w:bookmarkEnd w:id="28"/>
      <w:r>
        <w:rPr>
          <w:rFonts w:hint="eastAsia" w:ascii="宋体" w:hAnsi="宋体" w:cs="宋体"/>
          <w:sz w:val="32"/>
          <w:szCs w:val="32"/>
          <w:highlight w:val="none"/>
        </w:rPr>
        <w:t>和说明</w:t>
      </w:r>
    </w:p>
    <w:p w14:paraId="187D16E9">
      <w:pPr>
        <w:pStyle w:val="19"/>
        <w:spacing w:line="241" w:lineRule="auto"/>
        <w:rPr>
          <w:rFonts w:hint="eastAsia" w:ascii="宋体" w:hAnsi="宋体" w:eastAsia="宋体" w:cs="宋体"/>
          <w:highlight w:val="none"/>
        </w:rPr>
      </w:pPr>
      <w:bookmarkStart w:id="29" w:name="_Toc13377"/>
      <w:bookmarkStart w:id="30" w:name="_Toc254970690"/>
      <w:bookmarkStart w:id="31" w:name="_Toc254970549"/>
    </w:p>
    <w:p w14:paraId="11E4AB69">
      <w:pPr>
        <w:spacing w:before="65" w:line="221" w:lineRule="auto"/>
        <w:rPr>
          <w:rFonts w:hint="eastAsia" w:ascii="宋体" w:hAnsi="宋体" w:cs="宋体"/>
          <w:szCs w:val="21"/>
          <w:highlight w:val="none"/>
        </w:rPr>
      </w:pPr>
      <w:r>
        <w:rPr>
          <w:rFonts w:hint="eastAsia" w:ascii="宋体" w:hAnsi="宋体" w:cs="宋体"/>
          <w:spacing w:val="10"/>
          <w:szCs w:val="21"/>
          <w:highlight w:val="none"/>
        </w:rPr>
        <w:t>说明：</w:t>
      </w:r>
    </w:p>
    <w:p w14:paraId="0C90888E">
      <w:pPr>
        <w:spacing w:before="232" w:line="328" w:lineRule="auto"/>
        <w:ind w:right="91" w:firstLine="420"/>
        <w:rPr>
          <w:rFonts w:hint="eastAsia" w:ascii="宋体" w:hAnsi="宋体" w:cs="宋体"/>
          <w:szCs w:val="21"/>
          <w:highlight w:val="none"/>
        </w:rPr>
      </w:pPr>
      <w:r>
        <w:rPr>
          <w:rFonts w:hint="eastAsia" w:ascii="宋体" w:hAnsi="宋体" w:cs="宋体"/>
          <w:spacing w:val="15"/>
          <w:szCs w:val="21"/>
          <w:highlight w:val="none"/>
        </w:rPr>
        <w:t>1.根据《政府采购促进中小企业发展管理办法》(财库[2020]46号)的规定，</w:t>
      </w:r>
      <w:r>
        <w:rPr>
          <w:rFonts w:hint="eastAsia" w:ascii="宋体" w:hAnsi="宋体" w:cs="宋体"/>
          <w:spacing w:val="14"/>
          <w:szCs w:val="21"/>
          <w:highlight w:val="none"/>
        </w:rPr>
        <w:t>如服务商为小型微</w:t>
      </w:r>
      <w:r>
        <w:rPr>
          <w:rFonts w:hint="eastAsia" w:ascii="宋体" w:hAnsi="宋体" w:cs="宋体"/>
          <w:szCs w:val="21"/>
          <w:highlight w:val="none"/>
        </w:rPr>
        <w:t xml:space="preserve"> </w:t>
      </w:r>
      <w:r>
        <w:rPr>
          <w:rFonts w:hint="eastAsia" w:ascii="宋体" w:hAnsi="宋体" w:cs="宋体"/>
          <w:spacing w:val="14"/>
          <w:szCs w:val="21"/>
          <w:highlight w:val="none"/>
          <w:u w:val="single"/>
        </w:rPr>
        <w:t>型企业</w:t>
      </w:r>
      <w:r>
        <w:rPr>
          <w:rFonts w:hint="eastAsia" w:ascii="宋体" w:hAnsi="宋体" w:cs="宋体"/>
          <w:spacing w:val="14"/>
          <w:szCs w:val="21"/>
          <w:highlight w:val="none"/>
        </w:rPr>
        <w:t>，可给予价格扣除，具体详见“第四章</w:t>
      </w:r>
      <w:r>
        <w:rPr>
          <w:rFonts w:hint="eastAsia" w:ascii="宋体" w:hAnsi="宋体" w:cs="宋体"/>
          <w:spacing w:val="13"/>
          <w:szCs w:val="21"/>
          <w:highlight w:val="none"/>
        </w:rPr>
        <w:t>评宙程序、评宙方法和评宙标准”。</w:t>
      </w:r>
    </w:p>
    <w:p w14:paraId="1FD365E9">
      <w:pPr>
        <w:spacing w:before="257" w:line="324" w:lineRule="auto"/>
        <w:ind w:firstLine="420"/>
        <w:rPr>
          <w:rFonts w:hint="eastAsia" w:ascii="宋体" w:hAnsi="宋体" w:cs="宋体"/>
          <w:szCs w:val="21"/>
          <w:highlight w:val="none"/>
        </w:rPr>
      </w:pPr>
      <w:r>
        <w:rPr>
          <w:rFonts w:hint="eastAsia" w:ascii="宋体" w:hAnsi="宋体" w:cs="宋体"/>
          <w:spacing w:val="14"/>
          <w:szCs w:val="21"/>
          <w:highlight w:val="none"/>
        </w:rPr>
        <w:t>2.根据《财政部同法部关于政府采购支持监狱企业发展有关问题的通知》(财库〔2</w:t>
      </w:r>
      <w:r>
        <w:rPr>
          <w:rFonts w:hint="eastAsia" w:ascii="宋体" w:hAnsi="宋体" w:cs="宋体"/>
          <w:spacing w:val="13"/>
          <w:szCs w:val="21"/>
          <w:highlight w:val="none"/>
        </w:rPr>
        <w:t>014〕68号)</w:t>
      </w:r>
      <w:r>
        <w:rPr>
          <w:rFonts w:hint="eastAsia" w:ascii="宋体" w:hAnsi="宋体" w:cs="宋体"/>
          <w:szCs w:val="21"/>
          <w:highlight w:val="none"/>
        </w:rPr>
        <w:t xml:space="preserve">  </w:t>
      </w:r>
      <w:r>
        <w:rPr>
          <w:rFonts w:hint="eastAsia" w:ascii="宋体" w:hAnsi="宋体" w:cs="宋体"/>
          <w:spacing w:val="5"/>
          <w:szCs w:val="21"/>
          <w:highlight w:val="none"/>
        </w:rPr>
        <w:t>的规定，如服务商为监狱企业，可给予价格扣除，具体详</w:t>
      </w:r>
      <w:r>
        <w:rPr>
          <w:rFonts w:hint="eastAsia" w:ascii="宋体" w:hAnsi="宋体" w:cs="宋体"/>
          <w:spacing w:val="4"/>
          <w:szCs w:val="21"/>
          <w:highlight w:val="none"/>
        </w:rPr>
        <w:t>见“第四章评审程序、评审方法和评审标准”。</w:t>
      </w:r>
    </w:p>
    <w:p w14:paraId="0BF96993">
      <w:pPr>
        <w:spacing w:before="250" w:line="328" w:lineRule="auto"/>
        <w:ind w:right="102" w:firstLine="420"/>
        <w:rPr>
          <w:rFonts w:hint="eastAsia" w:ascii="宋体" w:hAnsi="宋体" w:cs="宋体"/>
          <w:szCs w:val="21"/>
          <w:highlight w:val="none"/>
        </w:rPr>
      </w:pPr>
      <w:r>
        <w:rPr>
          <w:rFonts w:hint="eastAsia" w:ascii="宋体" w:hAnsi="宋体" w:cs="宋体"/>
          <w:spacing w:val="13"/>
          <w:szCs w:val="21"/>
          <w:highlight w:val="none"/>
        </w:rPr>
        <w:t>3.根据《关于促进残疾人就业政府采购政策的通</w:t>
      </w:r>
      <w:r>
        <w:rPr>
          <w:rFonts w:hint="eastAsia" w:ascii="宋体" w:hAnsi="宋体" w:cs="宋体"/>
          <w:spacing w:val="12"/>
          <w:szCs w:val="21"/>
          <w:highlight w:val="none"/>
        </w:rPr>
        <w:t>知》(财库〔2017〕141号)的规定，如服务商为</w:t>
      </w:r>
      <w:r>
        <w:rPr>
          <w:rFonts w:hint="eastAsia" w:ascii="宋体" w:hAnsi="宋体" w:cs="宋体"/>
          <w:szCs w:val="21"/>
          <w:highlight w:val="none"/>
        </w:rPr>
        <w:t xml:space="preserve"> </w:t>
      </w:r>
      <w:r>
        <w:rPr>
          <w:rFonts w:hint="eastAsia" w:ascii="宋体" w:hAnsi="宋体" w:cs="宋体"/>
          <w:spacing w:val="13"/>
          <w:szCs w:val="21"/>
          <w:highlight w:val="none"/>
        </w:rPr>
        <w:t>残疾人福利性单位，可给予价格扣除，具体详见“第四章评审程序、评审方法和评</w:t>
      </w:r>
      <w:r>
        <w:rPr>
          <w:rFonts w:hint="eastAsia" w:ascii="宋体" w:hAnsi="宋体" w:cs="宋体"/>
          <w:spacing w:val="12"/>
          <w:szCs w:val="21"/>
          <w:highlight w:val="none"/>
        </w:rPr>
        <w:t>审标准”。</w:t>
      </w:r>
    </w:p>
    <w:p w14:paraId="7A53DC47">
      <w:pPr>
        <w:spacing w:before="250" w:line="323" w:lineRule="auto"/>
        <w:ind w:right="160" w:firstLine="420"/>
        <w:rPr>
          <w:rFonts w:hint="eastAsia" w:ascii="宋体" w:hAnsi="宋体" w:cs="宋体"/>
          <w:szCs w:val="21"/>
          <w:highlight w:val="none"/>
        </w:rPr>
      </w:pPr>
      <w:r>
        <w:rPr>
          <w:rFonts w:hint="eastAsia" w:ascii="宋体" w:hAnsi="宋体" w:cs="宋体"/>
          <w:spacing w:val="8"/>
          <w:szCs w:val="21"/>
          <w:highlight w:val="none"/>
        </w:rPr>
        <w:t>4. “实质性要求”是指竞争性磋商文件中</w:t>
      </w:r>
      <w:r>
        <w:rPr>
          <w:rFonts w:hint="eastAsia" w:ascii="宋体" w:hAnsi="宋体" w:cs="宋体"/>
          <w:spacing w:val="7"/>
          <w:szCs w:val="21"/>
          <w:highlight w:val="none"/>
        </w:rPr>
        <w:t>已经指明不满足则响应文件按无效响应处理的条款，或</w:t>
      </w:r>
      <w:r>
        <w:rPr>
          <w:rFonts w:hint="eastAsia" w:ascii="宋体" w:hAnsi="宋体" w:cs="宋体"/>
          <w:szCs w:val="21"/>
          <w:highlight w:val="none"/>
        </w:rPr>
        <w:t xml:space="preserve"> </w:t>
      </w:r>
      <w:r>
        <w:rPr>
          <w:rFonts w:hint="eastAsia" w:ascii="宋体" w:hAnsi="宋体" w:cs="宋体"/>
          <w:spacing w:val="10"/>
          <w:szCs w:val="21"/>
          <w:highlight w:val="none"/>
        </w:rPr>
        <w:t>不能负偏离的条款，或采购需求中带“★”的条款。</w:t>
      </w:r>
    </w:p>
    <w:p w14:paraId="7E36929D">
      <w:pPr>
        <w:spacing w:before="257" w:line="386" w:lineRule="auto"/>
        <w:ind w:right="82" w:firstLine="420"/>
        <w:rPr>
          <w:rFonts w:hint="eastAsia" w:ascii="宋体" w:hAnsi="宋体" w:cs="宋体"/>
          <w:szCs w:val="21"/>
          <w:highlight w:val="none"/>
        </w:rPr>
      </w:pPr>
      <w:r>
        <w:rPr>
          <w:rFonts w:hint="eastAsia" w:ascii="宋体" w:hAnsi="宋体" w:cs="宋体"/>
          <w:spacing w:val="10"/>
          <w:szCs w:val="21"/>
          <w:highlight w:val="none"/>
        </w:rPr>
        <w:t>5.若采购货物属于节能产品政府采购品目清单范围的，服务商的竞标货物必须使用政府强制采购</w:t>
      </w:r>
      <w:r>
        <w:rPr>
          <w:rFonts w:hint="eastAsia" w:ascii="宋体" w:hAnsi="宋体" w:cs="宋体"/>
          <w:spacing w:val="3"/>
          <w:szCs w:val="21"/>
          <w:highlight w:val="none"/>
        </w:rPr>
        <w:t xml:space="preserve"> </w:t>
      </w:r>
      <w:r>
        <w:rPr>
          <w:rFonts w:hint="eastAsia" w:ascii="宋体" w:hAnsi="宋体" w:cs="宋体"/>
          <w:spacing w:val="10"/>
          <w:szCs w:val="21"/>
          <w:highlight w:val="none"/>
        </w:rPr>
        <w:t>的节能产品，品目清单请从中国政府采购网(</w:t>
      </w:r>
      <w:r>
        <w:rPr>
          <w:highlight w:val="none"/>
        </w:rPr>
        <w:fldChar w:fldCharType="begin"/>
      </w:r>
      <w:r>
        <w:rPr>
          <w:highlight w:val="none"/>
        </w:rPr>
        <w:instrText xml:space="preserve"> HYPERLINK "https://www.ccgp.gov.cn" </w:instrText>
      </w:r>
      <w:r>
        <w:rPr>
          <w:highlight w:val="none"/>
        </w:rPr>
        <w:fldChar w:fldCharType="separate"/>
      </w:r>
      <w:r>
        <w:rPr>
          <w:rFonts w:hint="eastAsia" w:ascii="宋体" w:hAnsi="宋体" w:cs="宋体"/>
          <w:szCs w:val="21"/>
          <w:highlight w:val="none"/>
        </w:rPr>
        <w:t>www</w:t>
      </w:r>
      <w:r>
        <w:rPr>
          <w:rFonts w:hint="eastAsia" w:ascii="宋体" w:hAnsi="宋体" w:cs="宋体"/>
          <w:spacing w:val="10"/>
          <w:szCs w:val="21"/>
          <w:highlight w:val="none"/>
        </w:rPr>
        <w:t>.</w:t>
      </w:r>
      <w:r>
        <w:rPr>
          <w:rFonts w:hint="eastAsia" w:ascii="宋体" w:hAnsi="宋体" w:cs="宋体"/>
          <w:szCs w:val="21"/>
          <w:highlight w:val="none"/>
        </w:rPr>
        <w:t>ccgp</w:t>
      </w:r>
      <w:r>
        <w:rPr>
          <w:rFonts w:hint="eastAsia" w:ascii="宋体" w:hAnsi="宋体" w:cs="宋体"/>
          <w:spacing w:val="10"/>
          <w:szCs w:val="21"/>
          <w:highlight w:val="none"/>
        </w:rPr>
        <w:t>.</w:t>
      </w:r>
      <w:r>
        <w:rPr>
          <w:rFonts w:hint="eastAsia" w:ascii="宋体" w:hAnsi="宋体" w:cs="宋体"/>
          <w:szCs w:val="21"/>
          <w:highlight w:val="none"/>
        </w:rPr>
        <w:t>gov</w:t>
      </w:r>
      <w:r>
        <w:rPr>
          <w:rFonts w:hint="eastAsia" w:ascii="宋体" w:hAnsi="宋体" w:cs="宋体"/>
          <w:spacing w:val="10"/>
          <w:szCs w:val="21"/>
          <w:highlight w:val="none"/>
        </w:rPr>
        <w:t>.</w:t>
      </w:r>
      <w:r>
        <w:rPr>
          <w:rFonts w:hint="eastAsia" w:ascii="宋体" w:hAnsi="宋体" w:cs="宋体"/>
          <w:szCs w:val="21"/>
          <w:highlight w:val="none"/>
        </w:rPr>
        <w:t>cn</w:t>
      </w:r>
      <w:r>
        <w:rPr>
          <w:rFonts w:hint="eastAsia" w:ascii="宋体" w:hAnsi="宋体" w:cs="宋体"/>
          <w:szCs w:val="21"/>
          <w:highlight w:val="none"/>
        </w:rPr>
        <w:fldChar w:fldCharType="end"/>
      </w:r>
      <w:r>
        <w:rPr>
          <w:rFonts w:hint="eastAsia" w:ascii="宋体" w:hAnsi="宋体" w:cs="宋体"/>
          <w:spacing w:val="10"/>
          <w:szCs w:val="21"/>
          <w:highlight w:val="none"/>
        </w:rPr>
        <w:t>)  查询下载，有属于政府强制节能产品</w:t>
      </w:r>
      <w:r>
        <w:rPr>
          <w:rFonts w:hint="eastAsia" w:ascii="宋体" w:hAnsi="宋体" w:cs="宋体"/>
          <w:spacing w:val="6"/>
          <w:szCs w:val="21"/>
          <w:highlight w:val="none"/>
        </w:rPr>
        <w:t xml:space="preserve"> </w:t>
      </w:r>
      <w:r>
        <w:rPr>
          <w:rFonts w:hint="eastAsia" w:ascii="宋体" w:hAnsi="宋体" w:cs="宋体"/>
          <w:spacing w:val="13"/>
          <w:szCs w:val="21"/>
          <w:highlight w:val="none"/>
        </w:rPr>
        <w:t>的，必须提供所投产品的证明材料(国家确定的认证机构出具的、处于有效期之内的</w:t>
      </w:r>
      <w:r>
        <w:rPr>
          <w:rFonts w:hint="eastAsia" w:ascii="宋体" w:hAnsi="宋体" w:cs="宋体"/>
          <w:spacing w:val="12"/>
          <w:szCs w:val="21"/>
          <w:highlight w:val="none"/>
        </w:rPr>
        <w:t>节能产品认证证</w:t>
      </w:r>
      <w:r>
        <w:rPr>
          <w:rFonts w:hint="eastAsia" w:ascii="宋体" w:hAnsi="宋体" w:cs="宋体"/>
          <w:szCs w:val="21"/>
          <w:highlight w:val="none"/>
        </w:rPr>
        <w:t xml:space="preserve"> </w:t>
      </w:r>
      <w:r>
        <w:rPr>
          <w:rFonts w:hint="eastAsia" w:ascii="宋体" w:hAnsi="宋体" w:cs="宋体"/>
          <w:spacing w:val="19"/>
          <w:szCs w:val="21"/>
          <w:highlight w:val="none"/>
        </w:rPr>
        <w:t>书复印件，加盖服务商公章),否则其竞标无效。</w:t>
      </w:r>
    </w:p>
    <w:p w14:paraId="0EA396EF">
      <w:pPr>
        <w:spacing w:before="259" w:line="381" w:lineRule="auto"/>
        <w:ind w:firstLine="420"/>
        <w:rPr>
          <w:rFonts w:hint="eastAsia" w:ascii="宋体" w:hAnsi="宋体" w:cs="宋体"/>
          <w:szCs w:val="21"/>
          <w:highlight w:val="none"/>
        </w:rPr>
      </w:pPr>
      <w:r>
        <w:rPr>
          <w:rFonts w:hint="eastAsia" w:ascii="宋体" w:hAnsi="宋体" w:cs="宋体"/>
          <w:spacing w:val="12"/>
          <w:szCs w:val="21"/>
          <w:highlight w:val="none"/>
        </w:rPr>
        <w:t>6.根据《财政部发展改革委生态环境部市场监管总局关于调整</w:t>
      </w:r>
      <w:r>
        <w:rPr>
          <w:rFonts w:hint="eastAsia" w:ascii="宋体" w:hAnsi="宋体" w:cs="宋体"/>
          <w:spacing w:val="11"/>
          <w:szCs w:val="21"/>
          <w:highlight w:val="none"/>
        </w:rPr>
        <w:t>优化节能产品、环境标志产品政府</w:t>
      </w:r>
      <w:r>
        <w:rPr>
          <w:rFonts w:hint="eastAsia" w:ascii="宋体" w:hAnsi="宋体" w:cs="宋体"/>
          <w:szCs w:val="21"/>
          <w:highlight w:val="none"/>
        </w:rPr>
        <w:t xml:space="preserve">  </w:t>
      </w:r>
      <w:r>
        <w:rPr>
          <w:rFonts w:hint="eastAsia" w:ascii="宋体" w:hAnsi="宋体" w:cs="宋体"/>
          <w:spacing w:val="11"/>
          <w:szCs w:val="21"/>
          <w:highlight w:val="none"/>
        </w:rPr>
        <w:t>采购执行机制的通知》(财库〔2019〕9号)和《关于印发环境标志产品政</w:t>
      </w:r>
      <w:r>
        <w:rPr>
          <w:rFonts w:hint="eastAsia" w:ascii="宋体" w:hAnsi="宋体" w:cs="宋体"/>
          <w:spacing w:val="10"/>
          <w:szCs w:val="21"/>
          <w:highlight w:val="none"/>
        </w:rPr>
        <w:t>府采购品目清单的通知》(财</w:t>
      </w:r>
      <w:r>
        <w:rPr>
          <w:rFonts w:hint="eastAsia" w:ascii="宋体" w:hAnsi="宋体" w:cs="宋体"/>
          <w:szCs w:val="21"/>
          <w:highlight w:val="none"/>
        </w:rPr>
        <w:t xml:space="preserve">  </w:t>
      </w:r>
      <w:r>
        <w:rPr>
          <w:rFonts w:hint="eastAsia" w:ascii="宋体" w:hAnsi="宋体" w:cs="宋体"/>
          <w:spacing w:val="11"/>
          <w:szCs w:val="21"/>
          <w:highlight w:val="none"/>
        </w:rPr>
        <w:t>库〔2019〕18号)的规定，如本项目包含的配套货物属于</w:t>
      </w:r>
      <w:r>
        <w:rPr>
          <w:rFonts w:hint="eastAsia" w:ascii="宋体" w:hAnsi="宋体" w:cs="宋体"/>
          <w:spacing w:val="10"/>
          <w:szCs w:val="21"/>
          <w:highlight w:val="none"/>
        </w:rPr>
        <w:t>环境标志产品政府采购品目清单内的产品时，</w:t>
      </w:r>
      <w:r>
        <w:rPr>
          <w:rFonts w:hint="eastAsia" w:ascii="宋体" w:hAnsi="宋体" w:cs="宋体"/>
          <w:szCs w:val="21"/>
          <w:highlight w:val="none"/>
        </w:rPr>
        <w:t xml:space="preserve"> </w:t>
      </w:r>
      <w:r>
        <w:rPr>
          <w:rFonts w:hint="eastAsia" w:ascii="宋体" w:hAnsi="宋体" w:cs="宋体"/>
          <w:spacing w:val="9"/>
          <w:szCs w:val="21"/>
          <w:highlight w:val="none"/>
        </w:rPr>
        <w:t>应优先采购。</w:t>
      </w:r>
    </w:p>
    <w:p w14:paraId="34E21914">
      <w:pPr>
        <w:spacing w:before="260" w:line="372" w:lineRule="auto"/>
        <w:ind w:right="135" w:firstLine="420"/>
        <w:rPr>
          <w:rFonts w:hint="eastAsia" w:ascii="宋体" w:hAnsi="宋体" w:cs="宋体"/>
          <w:szCs w:val="21"/>
          <w:highlight w:val="none"/>
        </w:rPr>
      </w:pPr>
      <w:r>
        <w:rPr>
          <w:rFonts w:hint="eastAsia" w:ascii="宋体" w:hAnsi="宋体" w:cs="宋体"/>
          <w:spacing w:val="10"/>
          <w:szCs w:val="21"/>
          <w:highlight w:val="none"/>
        </w:rPr>
        <w:t>7.服务项目中伴随货物的，采购需求中出现的品牌、型号或者生产服务商仅起参考作用，不属于</w:t>
      </w:r>
      <w:r>
        <w:rPr>
          <w:rFonts w:hint="eastAsia" w:ascii="宋体" w:hAnsi="宋体" w:cs="宋体"/>
          <w:szCs w:val="21"/>
          <w:highlight w:val="none"/>
        </w:rPr>
        <w:t xml:space="preserve"> </w:t>
      </w:r>
      <w:r>
        <w:rPr>
          <w:rFonts w:hint="eastAsia" w:ascii="宋体" w:hAnsi="宋体" w:cs="宋体"/>
          <w:spacing w:val="11"/>
          <w:szCs w:val="21"/>
          <w:highlight w:val="none"/>
        </w:rPr>
        <w:t>指定品牌、型号或者生产服务商的情形。服务商可参照或者选用其他相当的</w:t>
      </w:r>
      <w:r>
        <w:rPr>
          <w:rFonts w:hint="eastAsia" w:ascii="宋体" w:hAnsi="宋体" w:cs="宋体"/>
          <w:spacing w:val="10"/>
          <w:szCs w:val="21"/>
          <w:highlight w:val="none"/>
        </w:rPr>
        <w:t>品牌、型号或者生产供应</w:t>
      </w:r>
      <w:r>
        <w:rPr>
          <w:rFonts w:hint="eastAsia" w:ascii="宋体" w:hAnsi="宋体" w:cs="宋体"/>
          <w:szCs w:val="21"/>
          <w:highlight w:val="none"/>
        </w:rPr>
        <w:t xml:space="preserve"> </w:t>
      </w:r>
      <w:r>
        <w:rPr>
          <w:rFonts w:hint="eastAsia" w:ascii="宋体" w:hAnsi="宋体" w:cs="宋体"/>
          <w:spacing w:val="10"/>
          <w:szCs w:val="21"/>
          <w:highlight w:val="none"/>
        </w:rPr>
        <w:t>商替代。</w:t>
      </w:r>
    </w:p>
    <w:p w14:paraId="60E8EE54">
      <w:pPr>
        <w:spacing w:before="239" w:line="318" w:lineRule="auto"/>
        <w:ind w:right="92" w:firstLine="420"/>
        <w:rPr>
          <w:rFonts w:hint="eastAsia" w:ascii="宋体" w:hAnsi="宋体" w:cs="宋体"/>
          <w:szCs w:val="21"/>
          <w:highlight w:val="none"/>
        </w:rPr>
      </w:pPr>
      <w:r>
        <w:rPr>
          <w:rFonts w:hint="eastAsia" w:ascii="宋体" w:hAnsi="宋体" w:cs="宋体"/>
          <w:spacing w:val="13"/>
          <w:szCs w:val="21"/>
          <w:highlight w:val="none"/>
        </w:rPr>
        <w:t>8.所属行业依照《中小企业划型标准规定》(工信部联企业〔2011</w:t>
      </w:r>
      <w:r>
        <w:rPr>
          <w:rFonts w:hint="eastAsia" w:ascii="宋体" w:hAnsi="宋体" w:cs="宋体"/>
          <w:spacing w:val="12"/>
          <w:szCs w:val="21"/>
          <w:highlight w:val="none"/>
        </w:rPr>
        <w:t>〕300号)及《国民经济行业分</w:t>
      </w:r>
      <w:r>
        <w:rPr>
          <w:rFonts w:hint="eastAsia" w:ascii="宋体" w:hAnsi="宋体" w:cs="宋体"/>
          <w:szCs w:val="21"/>
          <w:highlight w:val="none"/>
        </w:rPr>
        <w:t xml:space="preserve"> </w:t>
      </w:r>
      <w:r>
        <w:rPr>
          <w:rFonts w:hint="eastAsia" w:ascii="宋体" w:hAnsi="宋体" w:cs="宋体"/>
          <w:spacing w:val="7"/>
          <w:szCs w:val="21"/>
          <w:highlight w:val="none"/>
        </w:rPr>
        <w:t>类</w:t>
      </w:r>
      <w:r>
        <w:rPr>
          <w:rFonts w:hint="eastAsia" w:ascii="宋体" w:hAnsi="宋体" w:cs="宋体"/>
          <w:spacing w:val="45"/>
          <w:szCs w:val="21"/>
          <w:highlight w:val="none"/>
        </w:rPr>
        <w:t xml:space="preserve"> </w:t>
      </w:r>
      <w:r>
        <w:rPr>
          <w:rFonts w:hint="eastAsia" w:ascii="宋体" w:hAnsi="宋体" w:cs="宋体"/>
          <w:spacing w:val="7"/>
          <w:szCs w:val="21"/>
          <w:highlight w:val="none"/>
        </w:rPr>
        <w:t>》(</w:t>
      </w:r>
      <w:r>
        <w:rPr>
          <w:rFonts w:hint="eastAsia" w:ascii="宋体" w:hAnsi="宋体" w:cs="宋体"/>
          <w:szCs w:val="21"/>
          <w:highlight w:val="none"/>
        </w:rPr>
        <w:t>GB</w:t>
      </w:r>
      <w:r>
        <w:rPr>
          <w:rFonts w:hint="eastAsia" w:ascii="宋体" w:hAnsi="宋体" w:cs="宋体"/>
          <w:spacing w:val="7"/>
          <w:szCs w:val="21"/>
          <w:highlight w:val="none"/>
        </w:rPr>
        <w:t>/T4754-2017)    的有关规定执行</w:t>
      </w:r>
      <w:r>
        <w:rPr>
          <w:rFonts w:hint="eastAsia" w:ascii="宋体" w:hAnsi="宋体" w:cs="宋体"/>
          <w:spacing w:val="6"/>
          <w:szCs w:val="21"/>
          <w:highlight w:val="none"/>
        </w:rPr>
        <w:t>。本项目服务所属行业为“其他未列明行业”。</w:t>
      </w:r>
    </w:p>
    <w:p w14:paraId="630E15D9">
      <w:pPr>
        <w:spacing w:before="201" w:line="221" w:lineRule="auto"/>
        <w:ind w:left="420"/>
        <w:rPr>
          <w:rFonts w:hint="eastAsia" w:ascii="宋体" w:hAnsi="宋体" w:cs="宋体"/>
          <w:szCs w:val="21"/>
          <w:highlight w:val="none"/>
        </w:rPr>
      </w:pPr>
      <w:r>
        <w:rPr>
          <w:rFonts w:hint="eastAsia" w:ascii="宋体" w:hAnsi="宋体" w:cs="宋体"/>
          <w:spacing w:val="10"/>
          <w:szCs w:val="21"/>
          <w:highlight w:val="none"/>
        </w:rPr>
        <w:t>9.服务商必须自行为其磋商产品侵犯他人的知识产权或专利成果的行为承担相应法律责任。</w:t>
      </w:r>
      <w:bookmarkStart w:id="32" w:name="OLE_LINK8"/>
    </w:p>
    <w:p w14:paraId="2E6900B9">
      <w:pPr>
        <w:pStyle w:val="61"/>
        <w:ind w:firstLine="149" w:firstLineChars="71"/>
        <w:rPr>
          <w:rFonts w:hint="eastAsia" w:ascii="宋体" w:hAnsi="宋体" w:cs="宋体"/>
          <w:szCs w:val="21"/>
          <w:highlight w:val="none"/>
        </w:rPr>
      </w:pPr>
    </w:p>
    <w:p w14:paraId="0D4D7959">
      <w:pPr>
        <w:pStyle w:val="61"/>
        <w:ind w:firstLine="149" w:firstLineChars="71"/>
        <w:rPr>
          <w:rFonts w:hint="eastAsia" w:ascii="宋体" w:hAnsi="宋体" w:cs="宋体"/>
          <w:szCs w:val="21"/>
          <w:highlight w:val="none"/>
        </w:rPr>
      </w:pPr>
      <w:r>
        <w:rPr>
          <w:rFonts w:hint="eastAsia" w:ascii="宋体" w:hAnsi="宋体" w:cs="宋体"/>
          <w:szCs w:val="21"/>
          <w:highlight w:val="none"/>
        </w:rPr>
        <w:t>一、项目</w:t>
      </w:r>
      <w:bookmarkEnd w:id="32"/>
      <w:r>
        <w:rPr>
          <w:rFonts w:hint="eastAsia" w:ascii="宋体" w:hAnsi="宋体" w:cs="宋体"/>
          <w:szCs w:val="21"/>
          <w:highlight w:val="none"/>
        </w:rPr>
        <w:t>服务内容及主要技术参数要求</w:t>
      </w:r>
    </w:p>
    <w:tbl>
      <w:tblPr>
        <w:tblStyle w:val="52"/>
        <w:tblW w:w="46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31"/>
        <w:gridCol w:w="583"/>
        <w:gridCol w:w="1082"/>
        <w:gridCol w:w="5364"/>
      </w:tblGrid>
      <w:tr w14:paraId="7FD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5" w:type="pct"/>
            <w:vAlign w:val="center"/>
          </w:tcPr>
          <w:p w14:paraId="70351163">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序号</w:t>
            </w:r>
          </w:p>
        </w:tc>
        <w:tc>
          <w:tcPr>
            <w:tcW w:w="549" w:type="pct"/>
            <w:vAlign w:val="center"/>
          </w:tcPr>
          <w:p w14:paraId="3EE8FCCC">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标的名称</w:t>
            </w:r>
          </w:p>
        </w:tc>
        <w:tc>
          <w:tcPr>
            <w:tcW w:w="344" w:type="pct"/>
            <w:vAlign w:val="center"/>
          </w:tcPr>
          <w:p w14:paraId="72C5A9BF">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数量</w:t>
            </w:r>
          </w:p>
        </w:tc>
        <w:tc>
          <w:tcPr>
            <w:tcW w:w="638" w:type="pct"/>
            <w:vAlign w:val="center"/>
          </w:tcPr>
          <w:p w14:paraId="55AC08F0">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板块</w:t>
            </w:r>
          </w:p>
        </w:tc>
        <w:tc>
          <w:tcPr>
            <w:tcW w:w="3163" w:type="pct"/>
            <w:vAlign w:val="center"/>
          </w:tcPr>
          <w:p w14:paraId="58D85FAB">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项目服务内容及主要技术参数要求</w:t>
            </w:r>
          </w:p>
        </w:tc>
      </w:tr>
      <w:tr w14:paraId="5CA0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restart"/>
            <w:shd w:val="clear" w:color="000000" w:fill="FFFFFF"/>
            <w:vAlign w:val="center"/>
          </w:tcPr>
          <w:p w14:paraId="12E74FD9">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p>
        </w:tc>
        <w:tc>
          <w:tcPr>
            <w:tcW w:w="549" w:type="pct"/>
            <w:vMerge w:val="restart"/>
            <w:shd w:val="clear" w:color="000000" w:fill="FFFFFF"/>
            <w:vAlign w:val="center"/>
          </w:tcPr>
          <w:p w14:paraId="4EEEEF81">
            <w:pPr>
              <w:widowControl/>
              <w:jc w:val="center"/>
              <w:rPr>
                <w:rFonts w:hint="eastAsia" w:ascii="仿宋" w:hAnsi="仿宋" w:eastAsia="仿宋" w:cs="宋体"/>
                <w:color w:val="000000"/>
                <w:kern w:val="0"/>
                <w:szCs w:val="21"/>
                <w:highlight w:val="none"/>
              </w:rPr>
            </w:pPr>
            <w:r>
              <w:rPr>
                <w:rFonts w:hint="eastAsia" w:ascii="仿宋" w:hAnsi="仿宋" w:eastAsia="仿宋" w:cs="宋体"/>
                <w:szCs w:val="21"/>
                <w:highlight w:val="none"/>
              </w:rPr>
              <w:t>通信业务服务项目</w:t>
            </w:r>
          </w:p>
        </w:tc>
        <w:tc>
          <w:tcPr>
            <w:tcW w:w="344" w:type="pct"/>
            <w:vMerge w:val="restart"/>
            <w:shd w:val="clear" w:color="000000" w:fill="FFFFFF"/>
            <w:vAlign w:val="center"/>
          </w:tcPr>
          <w:p w14:paraId="45942C0D">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1项</w:t>
            </w:r>
          </w:p>
        </w:tc>
        <w:tc>
          <w:tcPr>
            <w:tcW w:w="638" w:type="pct"/>
            <w:shd w:val="clear" w:color="000000" w:fill="FFFFFF"/>
            <w:vAlign w:val="center"/>
          </w:tcPr>
          <w:p w14:paraId="189209F9">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办公电话</w:t>
            </w:r>
          </w:p>
        </w:tc>
        <w:tc>
          <w:tcPr>
            <w:tcW w:w="3163" w:type="pct"/>
            <w:shd w:val="clear" w:color="000000" w:fill="FFFFFF"/>
            <w:vAlign w:val="center"/>
          </w:tcPr>
          <w:p w14:paraId="4814AF94">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提供2</w:t>
            </w:r>
            <w:r>
              <w:rPr>
                <w:rFonts w:hint="eastAsia" w:ascii="仿宋" w:hAnsi="仿宋" w:eastAsia="仿宋" w:cs="宋体"/>
                <w:color w:val="000000"/>
                <w:kern w:val="0"/>
                <w:szCs w:val="21"/>
                <w:highlight w:val="none"/>
                <w:lang w:val="en-US" w:eastAsia="zh-CN"/>
              </w:rPr>
              <w:t>49</w:t>
            </w:r>
            <w:r>
              <w:rPr>
                <w:rFonts w:hint="eastAsia" w:ascii="仿宋" w:hAnsi="仿宋" w:eastAsia="仿宋" w:cs="宋体"/>
                <w:color w:val="000000"/>
                <w:kern w:val="0"/>
                <w:szCs w:val="21"/>
                <w:highlight w:val="none"/>
              </w:rPr>
              <w:t>台固定办公电话、</w:t>
            </w:r>
            <w:r>
              <w:rPr>
                <w:rFonts w:hint="eastAsia" w:ascii="仿宋" w:hAnsi="仿宋" w:eastAsia="仿宋" w:cs="宋体"/>
                <w:color w:val="000000"/>
                <w:kern w:val="0"/>
                <w:szCs w:val="21"/>
                <w:highlight w:val="none"/>
                <w:lang w:val="en-US" w:eastAsia="zh-CN"/>
              </w:rPr>
              <w:t>249</w:t>
            </w:r>
            <w:r>
              <w:rPr>
                <w:rFonts w:hint="eastAsia" w:ascii="仿宋" w:hAnsi="仿宋" w:eastAsia="仿宋" w:cs="宋体"/>
                <w:color w:val="000000"/>
                <w:kern w:val="0"/>
                <w:szCs w:val="21"/>
                <w:highlight w:val="none"/>
              </w:rPr>
              <w:t>户来电名片</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通信业务服务</w:t>
            </w:r>
            <w:r>
              <w:rPr>
                <w:rFonts w:hint="eastAsia" w:ascii="仿宋" w:hAnsi="仿宋" w:eastAsia="仿宋" w:cs="宋体"/>
                <w:color w:val="000000"/>
                <w:kern w:val="0"/>
                <w:szCs w:val="21"/>
                <w:highlight w:val="none"/>
                <w:lang w:eastAsia="zh-CN"/>
              </w:rPr>
              <w:t>。</w:t>
            </w:r>
          </w:p>
        </w:tc>
      </w:tr>
      <w:tr w14:paraId="5662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continue"/>
            <w:shd w:val="clear" w:color="000000" w:fill="FFFFFF"/>
            <w:vAlign w:val="center"/>
          </w:tcPr>
          <w:p w14:paraId="289F1C38">
            <w:pPr>
              <w:widowControl/>
              <w:jc w:val="center"/>
              <w:rPr>
                <w:rFonts w:hint="eastAsia" w:ascii="仿宋" w:hAnsi="仿宋" w:eastAsia="仿宋" w:cs="宋体"/>
                <w:color w:val="000000"/>
                <w:kern w:val="0"/>
                <w:szCs w:val="21"/>
                <w:highlight w:val="none"/>
              </w:rPr>
            </w:pPr>
          </w:p>
        </w:tc>
        <w:tc>
          <w:tcPr>
            <w:tcW w:w="549" w:type="pct"/>
            <w:vMerge w:val="continue"/>
            <w:shd w:val="clear" w:color="000000" w:fill="FFFFFF"/>
            <w:vAlign w:val="center"/>
          </w:tcPr>
          <w:p w14:paraId="7B0A4CA8">
            <w:pPr>
              <w:widowControl/>
              <w:jc w:val="center"/>
              <w:rPr>
                <w:rFonts w:hint="eastAsia" w:ascii="仿宋" w:hAnsi="仿宋" w:eastAsia="仿宋" w:cs="宋体"/>
                <w:szCs w:val="21"/>
                <w:highlight w:val="none"/>
              </w:rPr>
            </w:pPr>
          </w:p>
        </w:tc>
        <w:tc>
          <w:tcPr>
            <w:tcW w:w="344" w:type="pct"/>
            <w:vMerge w:val="continue"/>
            <w:shd w:val="clear" w:color="000000" w:fill="FFFFFF"/>
            <w:vAlign w:val="center"/>
          </w:tcPr>
          <w:p w14:paraId="552BD1B3">
            <w:pPr>
              <w:widowControl/>
              <w:jc w:val="left"/>
              <w:rPr>
                <w:rFonts w:hint="eastAsia" w:ascii="仿宋" w:hAnsi="仿宋" w:eastAsia="仿宋" w:cs="宋体"/>
                <w:color w:val="000000"/>
                <w:kern w:val="0"/>
                <w:szCs w:val="21"/>
                <w:highlight w:val="none"/>
              </w:rPr>
            </w:pPr>
          </w:p>
        </w:tc>
        <w:tc>
          <w:tcPr>
            <w:tcW w:w="638" w:type="pct"/>
            <w:shd w:val="clear" w:color="000000" w:fill="FFFFFF"/>
            <w:vAlign w:val="center"/>
          </w:tcPr>
          <w:p w14:paraId="0D18A5DC">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数字电路</w:t>
            </w:r>
          </w:p>
        </w:tc>
        <w:tc>
          <w:tcPr>
            <w:tcW w:w="3163" w:type="pct"/>
            <w:shd w:val="clear" w:color="000000" w:fill="FFFFFF"/>
            <w:vAlign w:val="center"/>
          </w:tcPr>
          <w:p w14:paraId="059F96A2">
            <w:pPr>
              <w:widowControl/>
              <w:jc w:val="left"/>
              <w:rPr>
                <w:rFonts w:hint="eastAsia" w:ascii="仿宋" w:hAnsi="仿宋" w:eastAsia="宋体" w:cs="宋体"/>
                <w:color w:val="000000"/>
                <w:kern w:val="0"/>
                <w:szCs w:val="21"/>
                <w:highlight w:val="none"/>
                <w:lang w:eastAsia="zh-CN"/>
              </w:rPr>
            </w:pPr>
            <w:r>
              <w:rPr>
                <w:rFonts w:hint="eastAsia" w:ascii="仿宋" w:hAnsi="仿宋" w:eastAsia="仿宋" w:cs="宋体"/>
                <w:color w:val="000000"/>
                <w:kern w:val="0"/>
                <w:szCs w:val="21"/>
                <w:highlight w:val="none"/>
              </w:rPr>
              <w:t>4条数字电路（其中3条≥10M,含点名系统；1条≥100M），要求现网统计本地数字电路网元</w:t>
            </w:r>
            <w:r>
              <w:rPr>
                <w:rFonts w:hint="eastAsia" w:ascii="仿宋" w:hAnsi="仿宋" w:eastAsia="仿宋" w:cs="宋体"/>
                <w:color w:val="000000"/>
                <w:kern w:val="0"/>
                <w:szCs w:val="21"/>
                <w:highlight w:val="none"/>
                <w:lang w:eastAsia="zh-CN"/>
              </w:rPr>
              <w:t>≥</w:t>
            </w:r>
            <w:r>
              <w:rPr>
                <w:rFonts w:hint="eastAsia" w:ascii="仿宋" w:hAnsi="仿宋" w:eastAsia="仿宋" w:cs="宋体"/>
                <w:color w:val="000000"/>
                <w:kern w:val="0"/>
                <w:szCs w:val="21"/>
                <w:highlight w:val="none"/>
                <w:lang w:val="en-US" w:eastAsia="zh-CN"/>
              </w:rPr>
              <w:t>16</w:t>
            </w:r>
            <w:r>
              <w:rPr>
                <w:rFonts w:hint="eastAsia" w:ascii="仿宋" w:hAnsi="仿宋" w:eastAsia="仿宋" w:cs="宋体"/>
                <w:color w:val="000000"/>
                <w:kern w:val="0"/>
                <w:szCs w:val="21"/>
                <w:highlight w:val="none"/>
              </w:rPr>
              <w:t>00个</w:t>
            </w:r>
            <w:r>
              <w:rPr>
                <w:rFonts w:hint="eastAsia" w:ascii="仿宋" w:hAnsi="仿宋" w:eastAsia="仿宋" w:cs="宋体"/>
                <w:color w:val="000000"/>
                <w:kern w:val="0"/>
                <w:szCs w:val="21"/>
                <w:highlight w:val="none"/>
                <w:lang w:eastAsia="zh-CN"/>
              </w:rPr>
              <w:t>。</w:t>
            </w:r>
          </w:p>
        </w:tc>
      </w:tr>
      <w:tr w14:paraId="1D63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continue"/>
            <w:shd w:val="clear" w:color="000000" w:fill="FFFFFF"/>
            <w:vAlign w:val="center"/>
          </w:tcPr>
          <w:p w14:paraId="485AAE67">
            <w:pPr>
              <w:widowControl/>
              <w:jc w:val="center"/>
              <w:rPr>
                <w:rFonts w:hint="eastAsia" w:ascii="仿宋" w:hAnsi="仿宋" w:eastAsia="仿宋" w:cs="宋体"/>
                <w:color w:val="000000"/>
                <w:kern w:val="0"/>
                <w:szCs w:val="21"/>
                <w:highlight w:val="none"/>
              </w:rPr>
            </w:pPr>
          </w:p>
        </w:tc>
        <w:tc>
          <w:tcPr>
            <w:tcW w:w="549" w:type="pct"/>
            <w:vMerge w:val="continue"/>
            <w:shd w:val="clear" w:color="000000" w:fill="FFFFFF"/>
            <w:vAlign w:val="center"/>
          </w:tcPr>
          <w:p w14:paraId="59E1713F">
            <w:pPr>
              <w:widowControl/>
              <w:jc w:val="center"/>
              <w:rPr>
                <w:rFonts w:hint="eastAsia" w:ascii="仿宋" w:hAnsi="仿宋" w:eastAsia="仿宋" w:cs="宋体"/>
                <w:szCs w:val="21"/>
                <w:highlight w:val="none"/>
              </w:rPr>
            </w:pPr>
          </w:p>
        </w:tc>
        <w:tc>
          <w:tcPr>
            <w:tcW w:w="344" w:type="pct"/>
            <w:vMerge w:val="continue"/>
            <w:shd w:val="clear" w:color="000000" w:fill="FFFFFF"/>
            <w:vAlign w:val="center"/>
          </w:tcPr>
          <w:p w14:paraId="38C250D5">
            <w:pPr>
              <w:widowControl/>
              <w:jc w:val="left"/>
              <w:rPr>
                <w:rFonts w:hint="eastAsia" w:ascii="仿宋" w:hAnsi="仿宋" w:eastAsia="仿宋" w:cs="宋体"/>
                <w:color w:val="000000"/>
                <w:kern w:val="0"/>
                <w:szCs w:val="21"/>
                <w:highlight w:val="none"/>
              </w:rPr>
            </w:pPr>
          </w:p>
        </w:tc>
        <w:tc>
          <w:tcPr>
            <w:tcW w:w="638" w:type="pct"/>
            <w:shd w:val="clear" w:color="000000" w:fill="FFFFFF"/>
            <w:vAlign w:val="center"/>
          </w:tcPr>
          <w:p w14:paraId="11A3D82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财政专线</w:t>
            </w:r>
          </w:p>
        </w:tc>
        <w:tc>
          <w:tcPr>
            <w:tcW w:w="3163" w:type="pct"/>
            <w:shd w:val="clear" w:color="000000" w:fill="FFFFFF"/>
            <w:vAlign w:val="center"/>
          </w:tcPr>
          <w:p w14:paraId="55A7B1F9">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3条财政专线（≥100M）</w:t>
            </w:r>
            <w:r>
              <w:rPr>
                <w:rFonts w:hint="eastAsia" w:ascii="仿宋" w:hAnsi="仿宋" w:eastAsia="仿宋" w:cs="宋体"/>
                <w:color w:val="000000"/>
                <w:kern w:val="0"/>
                <w:szCs w:val="21"/>
                <w:highlight w:val="none"/>
                <w:lang w:eastAsia="zh-CN"/>
              </w:rPr>
              <w:t>。</w:t>
            </w:r>
          </w:p>
        </w:tc>
      </w:tr>
      <w:tr w14:paraId="1D12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continue"/>
            <w:shd w:val="clear" w:color="000000" w:fill="FFFFFF"/>
            <w:vAlign w:val="center"/>
          </w:tcPr>
          <w:p w14:paraId="447211B0">
            <w:pPr>
              <w:widowControl/>
              <w:jc w:val="center"/>
              <w:rPr>
                <w:rFonts w:hint="eastAsia" w:ascii="仿宋" w:hAnsi="仿宋" w:eastAsia="仿宋" w:cs="宋体"/>
                <w:color w:val="000000"/>
                <w:kern w:val="0"/>
                <w:szCs w:val="21"/>
                <w:highlight w:val="none"/>
              </w:rPr>
            </w:pPr>
          </w:p>
        </w:tc>
        <w:tc>
          <w:tcPr>
            <w:tcW w:w="549" w:type="pct"/>
            <w:vMerge w:val="continue"/>
            <w:shd w:val="clear" w:color="000000" w:fill="FFFFFF"/>
            <w:vAlign w:val="center"/>
          </w:tcPr>
          <w:p w14:paraId="56F9F748">
            <w:pPr>
              <w:widowControl/>
              <w:jc w:val="center"/>
              <w:rPr>
                <w:rFonts w:hint="eastAsia" w:ascii="仿宋" w:hAnsi="仿宋" w:eastAsia="仿宋" w:cs="宋体"/>
                <w:szCs w:val="21"/>
                <w:highlight w:val="none"/>
              </w:rPr>
            </w:pPr>
          </w:p>
        </w:tc>
        <w:tc>
          <w:tcPr>
            <w:tcW w:w="344" w:type="pct"/>
            <w:vMerge w:val="continue"/>
            <w:shd w:val="clear" w:color="000000" w:fill="FFFFFF"/>
            <w:vAlign w:val="center"/>
          </w:tcPr>
          <w:p w14:paraId="78A78A69">
            <w:pPr>
              <w:widowControl/>
              <w:jc w:val="left"/>
              <w:rPr>
                <w:rFonts w:hint="eastAsia" w:ascii="仿宋" w:hAnsi="仿宋" w:eastAsia="仿宋" w:cs="宋体"/>
                <w:color w:val="000000"/>
                <w:kern w:val="0"/>
                <w:szCs w:val="21"/>
                <w:highlight w:val="none"/>
              </w:rPr>
            </w:pPr>
          </w:p>
        </w:tc>
        <w:tc>
          <w:tcPr>
            <w:tcW w:w="638" w:type="pct"/>
            <w:shd w:val="clear" w:color="000000" w:fill="FFFFFF"/>
            <w:vAlign w:val="center"/>
          </w:tcPr>
          <w:p w14:paraId="3BD78096">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静态专线</w:t>
            </w:r>
          </w:p>
        </w:tc>
        <w:tc>
          <w:tcPr>
            <w:tcW w:w="3163" w:type="pct"/>
            <w:shd w:val="clear" w:color="000000" w:fill="FFFFFF"/>
            <w:vAlign w:val="center"/>
          </w:tcPr>
          <w:p w14:paraId="3CA38649">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2条静态专线（≥100M）</w:t>
            </w:r>
            <w:r>
              <w:rPr>
                <w:rFonts w:hint="eastAsia" w:ascii="仿宋" w:hAnsi="仿宋" w:eastAsia="仿宋" w:cs="宋体"/>
                <w:color w:val="000000"/>
                <w:kern w:val="0"/>
                <w:szCs w:val="21"/>
                <w:highlight w:val="none"/>
                <w:lang w:eastAsia="zh-CN"/>
              </w:rPr>
              <w:t>。</w:t>
            </w:r>
          </w:p>
        </w:tc>
      </w:tr>
      <w:tr w14:paraId="63E6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continue"/>
            <w:shd w:val="clear" w:color="000000" w:fill="FFFFFF"/>
            <w:vAlign w:val="center"/>
          </w:tcPr>
          <w:p w14:paraId="2B79D15C">
            <w:pPr>
              <w:widowControl/>
              <w:jc w:val="center"/>
              <w:rPr>
                <w:rFonts w:hint="eastAsia" w:ascii="仿宋" w:hAnsi="仿宋" w:eastAsia="仿宋" w:cs="宋体"/>
                <w:color w:val="000000"/>
                <w:kern w:val="0"/>
                <w:szCs w:val="21"/>
                <w:highlight w:val="none"/>
              </w:rPr>
            </w:pPr>
          </w:p>
        </w:tc>
        <w:tc>
          <w:tcPr>
            <w:tcW w:w="549" w:type="pct"/>
            <w:vMerge w:val="continue"/>
            <w:shd w:val="clear" w:color="000000" w:fill="FFFFFF"/>
            <w:vAlign w:val="center"/>
          </w:tcPr>
          <w:p w14:paraId="59FA6A57">
            <w:pPr>
              <w:widowControl/>
              <w:jc w:val="center"/>
              <w:rPr>
                <w:rFonts w:hint="eastAsia" w:ascii="仿宋" w:hAnsi="仿宋" w:eastAsia="仿宋" w:cs="宋体"/>
                <w:szCs w:val="21"/>
                <w:highlight w:val="none"/>
              </w:rPr>
            </w:pPr>
          </w:p>
        </w:tc>
        <w:tc>
          <w:tcPr>
            <w:tcW w:w="344" w:type="pct"/>
            <w:vMerge w:val="continue"/>
            <w:shd w:val="clear" w:color="000000" w:fill="FFFFFF"/>
            <w:vAlign w:val="center"/>
          </w:tcPr>
          <w:p w14:paraId="0276A4F0">
            <w:pPr>
              <w:widowControl/>
              <w:jc w:val="left"/>
              <w:rPr>
                <w:rFonts w:hint="eastAsia" w:ascii="仿宋" w:hAnsi="仿宋" w:eastAsia="仿宋" w:cs="宋体"/>
                <w:color w:val="000000"/>
                <w:kern w:val="0"/>
                <w:szCs w:val="21"/>
                <w:highlight w:val="none"/>
              </w:rPr>
            </w:pPr>
          </w:p>
        </w:tc>
        <w:tc>
          <w:tcPr>
            <w:tcW w:w="638" w:type="pct"/>
            <w:shd w:val="clear" w:color="000000" w:fill="FFFFFF"/>
            <w:vAlign w:val="center"/>
          </w:tcPr>
          <w:p w14:paraId="287806EC">
            <w:pPr>
              <w:widowControl/>
              <w:jc w:val="left"/>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信号覆盖范围</w:t>
            </w:r>
          </w:p>
        </w:tc>
        <w:tc>
          <w:tcPr>
            <w:tcW w:w="3163" w:type="pct"/>
            <w:shd w:val="clear" w:color="000000" w:fill="FFFFFF"/>
            <w:vAlign w:val="center"/>
          </w:tcPr>
          <w:p w14:paraId="15A61833">
            <w:pPr>
              <w:widowControl/>
              <w:jc w:val="left"/>
              <w:rPr>
                <w:rFonts w:hint="eastAsia" w:ascii="仿宋" w:hAnsi="仿宋" w:eastAsia="仿宋" w:cs="宋体"/>
                <w:color w:val="000000"/>
                <w:kern w:val="0"/>
                <w:szCs w:val="21"/>
                <w:highlight w:val="none"/>
                <w:lang w:eastAsia="zh-CN"/>
              </w:rPr>
            </w:pPr>
            <w:r>
              <w:rPr>
                <w:rFonts w:hint="eastAsia" w:ascii="仿宋" w:hAnsi="仿宋" w:eastAsia="仿宋" w:cs="宋体"/>
                <w:color w:val="000000"/>
                <w:kern w:val="0"/>
                <w:szCs w:val="21"/>
                <w:highlight w:val="none"/>
                <w:lang w:eastAsia="zh-CN"/>
              </w:rPr>
              <w:t>建设</w:t>
            </w:r>
            <w:r>
              <w:rPr>
                <w:rFonts w:hint="eastAsia" w:ascii="仿宋" w:hAnsi="仿宋" w:eastAsia="仿宋" w:cs="宋体"/>
                <w:color w:val="000000"/>
                <w:kern w:val="0"/>
                <w:szCs w:val="21"/>
                <w:highlight w:val="none"/>
              </w:rPr>
              <w:t>万秀大厦停车场信号覆盖</w:t>
            </w:r>
            <w:r>
              <w:rPr>
                <w:rFonts w:hint="eastAsia" w:ascii="仿宋" w:hAnsi="仿宋" w:eastAsia="仿宋" w:cs="宋体"/>
                <w:color w:val="000000"/>
                <w:kern w:val="0"/>
                <w:szCs w:val="21"/>
                <w:highlight w:val="none"/>
                <w:lang w:eastAsia="zh-CN"/>
              </w:rPr>
              <w:t>。</w:t>
            </w:r>
          </w:p>
        </w:tc>
      </w:tr>
      <w:tr w14:paraId="726E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05" w:type="pct"/>
            <w:vMerge w:val="continue"/>
            <w:shd w:val="clear" w:color="000000" w:fill="FFFFFF"/>
            <w:vAlign w:val="center"/>
          </w:tcPr>
          <w:p w14:paraId="1C6DCC3D">
            <w:pPr>
              <w:widowControl/>
              <w:jc w:val="center"/>
              <w:rPr>
                <w:rFonts w:hint="eastAsia" w:ascii="仿宋" w:hAnsi="仿宋" w:eastAsia="仿宋" w:cs="宋体"/>
                <w:color w:val="000000"/>
                <w:kern w:val="0"/>
                <w:szCs w:val="21"/>
                <w:highlight w:val="none"/>
              </w:rPr>
            </w:pPr>
          </w:p>
        </w:tc>
        <w:tc>
          <w:tcPr>
            <w:tcW w:w="549" w:type="pct"/>
            <w:vMerge w:val="continue"/>
            <w:shd w:val="clear" w:color="000000" w:fill="FFFFFF"/>
            <w:vAlign w:val="center"/>
          </w:tcPr>
          <w:p w14:paraId="0C4C6F6F">
            <w:pPr>
              <w:widowControl/>
              <w:jc w:val="center"/>
              <w:rPr>
                <w:rFonts w:hint="eastAsia" w:ascii="仿宋" w:hAnsi="仿宋" w:eastAsia="仿宋" w:cs="宋体"/>
                <w:szCs w:val="21"/>
                <w:highlight w:val="none"/>
              </w:rPr>
            </w:pPr>
          </w:p>
        </w:tc>
        <w:tc>
          <w:tcPr>
            <w:tcW w:w="344" w:type="pct"/>
            <w:vMerge w:val="continue"/>
            <w:shd w:val="clear" w:color="000000" w:fill="FFFFFF"/>
            <w:vAlign w:val="center"/>
          </w:tcPr>
          <w:p w14:paraId="6F1AFB3E">
            <w:pPr>
              <w:widowControl/>
              <w:jc w:val="left"/>
              <w:rPr>
                <w:rFonts w:hint="eastAsia" w:ascii="仿宋" w:hAnsi="仿宋" w:eastAsia="仿宋" w:cs="宋体"/>
                <w:color w:val="000000"/>
                <w:kern w:val="0"/>
                <w:szCs w:val="21"/>
                <w:highlight w:val="none"/>
              </w:rPr>
            </w:pPr>
          </w:p>
        </w:tc>
        <w:tc>
          <w:tcPr>
            <w:tcW w:w="638" w:type="pct"/>
            <w:shd w:val="clear" w:color="000000" w:fill="FFFFFF"/>
            <w:vAlign w:val="center"/>
          </w:tcPr>
          <w:p w14:paraId="31D924AE">
            <w:pPr>
              <w:widowControl/>
              <w:jc w:val="left"/>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老旧线路及监控设备范围</w:t>
            </w:r>
          </w:p>
        </w:tc>
        <w:tc>
          <w:tcPr>
            <w:tcW w:w="3163" w:type="pct"/>
            <w:shd w:val="clear" w:color="000000" w:fill="FFFFFF"/>
            <w:vAlign w:val="center"/>
          </w:tcPr>
          <w:p w14:paraId="0763152A">
            <w:pPr>
              <w:widowControl/>
              <w:jc w:val="left"/>
              <w:rPr>
                <w:rFonts w:hint="eastAsia" w:ascii="仿宋" w:hAnsi="仿宋" w:eastAsia="仿宋" w:cs="宋体"/>
                <w:color w:val="000000"/>
                <w:kern w:val="0"/>
                <w:szCs w:val="21"/>
                <w:highlight w:val="none"/>
                <w:lang w:eastAsia="zh-CN"/>
              </w:rPr>
            </w:pPr>
            <w:r>
              <w:rPr>
                <w:rFonts w:hint="eastAsia" w:ascii="仿宋" w:hAnsi="仿宋" w:eastAsia="仿宋" w:cs="宋体"/>
                <w:color w:val="000000"/>
                <w:kern w:val="0"/>
                <w:szCs w:val="21"/>
                <w:highlight w:val="none"/>
              </w:rPr>
              <w:t>万秀大厦、鸳江大厦、河西办公区老旧机房及楼梯过道</w:t>
            </w:r>
            <w:r>
              <w:rPr>
                <w:rFonts w:hint="eastAsia" w:ascii="仿宋" w:hAnsi="仿宋" w:eastAsia="仿宋" w:cs="宋体"/>
                <w:color w:val="000000"/>
                <w:kern w:val="0"/>
                <w:szCs w:val="21"/>
                <w:highlight w:val="none"/>
                <w:lang w:eastAsia="zh-CN"/>
              </w:rPr>
              <w:t>等区域</w:t>
            </w:r>
            <w:r>
              <w:rPr>
                <w:rFonts w:hint="eastAsia" w:ascii="仿宋" w:hAnsi="仿宋" w:eastAsia="仿宋" w:cs="宋体"/>
                <w:color w:val="000000"/>
                <w:kern w:val="0"/>
                <w:szCs w:val="21"/>
                <w:highlight w:val="none"/>
              </w:rPr>
              <w:t>的</w:t>
            </w:r>
            <w:r>
              <w:rPr>
                <w:rFonts w:hint="eastAsia" w:ascii="仿宋" w:hAnsi="仿宋" w:eastAsia="仿宋" w:cs="宋体"/>
                <w:color w:val="000000"/>
                <w:kern w:val="0"/>
                <w:szCs w:val="21"/>
                <w:highlight w:val="none"/>
                <w:lang w:eastAsia="zh-CN"/>
              </w:rPr>
              <w:t>通信线缆</w:t>
            </w:r>
            <w:r>
              <w:rPr>
                <w:rFonts w:hint="eastAsia" w:ascii="仿宋" w:hAnsi="仿宋" w:eastAsia="仿宋" w:cs="宋体"/>
                <w:color w:val="000000"/>
                <w:kern w:val="0"/>
                <w:szCs w:val="21"/>
                <w:highlight w:val="none"/>
              </w:rPr>
              <w:t>整改</w:t>
            </w:r>
            <w:r>
              <w:rPr>
                <w:rFonts w:hint="eastAsia" w:ascii="仿宋" w:hAnsi="仿宋" w:eastAsia="仿宋" w:cs="宋体"/>
                <w:color w:val="000000"/>
                <w:kern w:val="0"/>
                <w:szCs w:val="21"/>
                <w:highlight w:val="none"/>
                <w:lang w:eastAsia="zh-CN"/>
              </w:rPr>
              <w:t>，以及老旧监控设备（</w:t>
            </w:r>
            <w:r>
              <w:rPr>
                <w:rFonts w:hint="eastAsia" w:ascii="仿宋" w:hAnsi="仿宋" w:eastAsia="仿宋" w:cs="宋体"/>
                <w:color w:val="000000"/>
                <w:kern w:val="0"/>
                <w:szCs w:val="21"/>
                <w:highlight w:val="none"/>
                <w:lang w:val="en-US" w:eastAsia="zh-CN"/>
              </w:rPr>
              <w:t>包含移动端实时查看设备</w:t>
            </w:r>
            <w:r>
              <w:rPr>
                <w:rFonts w:hint="eastAsia" w:ascii="仿宋" w:hAnsi="仿宋" w:eastAsia="仿宋" w:cs="宋体"/>
                <w:color w:val="000000"/>
                <w:kern w:val="0"/>
                <w:szCs w:val="21"/>
                <w:highlight w:val="none"/>
                <w:lang w:eastAsia="zh-CN"/>
              </w:rPr>
              <w:t>）修复。</w:t>
            </w:r>
          </w:p>
        </w:tc>
      </w:tr>
    </w:tbl>
    <w:p w14:paraId="042640B0">
      <w:pPr>
        <w:rPr>
          <w:rFonts w:hint="eastAsia" w:ascii="宋体" w:hAnsi="宋体" w:cs="宋体"/>
          <w:szCs w:val="21"/>
          <w:highlight w:val="none"/>
        </w:rPr>
      </w:pPr>
    </w:p>
    <w:p w14:paraId="49214395">
      <w:pPr>
        <w:rPr>
          <w:rFonts w:hint="eastAsia" w:ascii="宋体" w:hAnsi="宋体" w:cs="宋体"/>
          <w:szCs w:val="21"/>
          <w:highlight w:val="none"/>
        </w:rPr>
      </w:pPr>
      <w:r>
        <w:rPr>
          <w:rFonts w:hint="eastAsia" w:ascii="宋体" w:hAnsi="宋体" w:cs="宋体"/>
          <w:szCs w:val="21"/>
          <w:highlight w:val="none"/>
        </w:rPr>
        <w:t>二、商务要求</w:t>
      </w:r>
    </w:p>
    <w:p w14:paraId="1C2A8C8A">
      <w:pPr>
        <w:tabs>
          <w:tab w:val="left" w:pos="5670"/>
        </w:tabs>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1.服务期限：自合同签订之日起2年。</w:t>
      </w:r>
    </w:p>
    <w:p w14:paraId="275E42B5">
      <w:pPr>
        <w:tabs>
          <w:tab w:val="left" w:pos="5670"/>
        </w:tabs>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2.服务地点：采购人指定地点。</w:t>
      </w:r>
    </w:p>
    <w:p w14:paraId="6631D28C">
      <w:pPr>
        <w:tabs>
          <w:tab w:val="left" w:pos="5670"/>
        </w:tabs>
        <w:spacing w:line="560" w:lineRule="exact"/>
        <w:ind w:firstLine="460" w:firstLineChars="200"/>
        <w:rPr>
          <w:rFonts w:hint="eastAsia" w:ascii="宋体" w:hAnsi="宋体" w:cs="宋体"/>
          <w:szCs w:val="21"/>
          <w:highlight w:val="none"/>
        </w:rPr>
      </w:pPr>
      <w:r>
        <w:rPr>
          <w:rFonts w:hint="eastAsia" w:ascii="宋体" w:hAnsi="宋体" w:cs="宋体"/>
          <w:spacing w:val="10"/>
          <w:szCs w:val="21"/>
          <w:highlight w:val="none"/>
        </w:rPr>
        <w:t>★</w:t>
      </w:r>
      <w:r>
        <w:rPr>
          <w:rFonts w:hint="eastAsia" w:ascii="宋体" w:hAnsi="宋体" w:cs="宋体"/>
          <w:szCs w:val="21"/>
          <w:highlight w:val="none"/>
        </w:rPr>
        <w:t>3.采购人为政府机关，现有办公固定电话号码为政务公文往来、群众办事咨询、跨单位协同的重要固定通信渠道，已完成对外备案及公示，号码变更将导致政务沟通链路中断，影响采购人正常办公秩序与政务服务效率。为此，供应商在合同履行时，必须保障采购人现有所有办公固定电话号码全程无变更使用;供应商须在响应文件中单独提供《办公固定电话服务承诺书》，明确承诺服务期内所有采购人办公电话号码保持不变，并加盖单位公章;</w:t>
      </w:r>
    </w:p>
    <w:p w14:paraId="206738ED">
      <w:pPr>
        <w:tabs>
          <w:tab w:val="left" w:pos="5670"/>
        </w:tabs>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4.本项目实行总承包报价，即报价包含但不限于本项目所有服务内容、所涉及的工具、开发、劳务、差旅、人工费、伙食、保险、相关资料打印费、验收、不可预见费等各项费用和售后服务、税金及其它所有成本费用的总和。</w:t>
      </w:r>
    </w:p>
    <w:p w14:paraId="32FF9D70">
      <w:pPr>
        <w:tabs>
          <w:tab w:val="left" w:pos="5670"/>
        </w:tabs>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5.服务方式及响应时间要求：（1）服务商具备稳定的团队人员并具备专业素养，提供24小时技术服务支持。（2）故障响应时间：①若通信线路发生损坏，成交人应在普通业务</w:t>
      </w:r>
      <w:r>
        <w:rPr>
          <w:rFonts w:hint="eastAsia" w:ascii="宋体" w:hAnsi="宋体" w:cs="宋体"/>
          <w:szCs w:val="21"/>
          <w:highlight w:val="none"/>
          <w:lang w:eastAsia="zh-CN"/>
        </w:rPr>
        <w:t>≤</w:t>
      </w:r>
      <w:r>
        <w:rPr>
          <w:rFonts w:hint="eastAsia" w:ascii="宋体" w:hAnsi="宋体" w:cs="宋体"/>
          <w:szCs w:val="21"/>
          <w:highlight w:val="none"/>
          <w:lang w:val="en-US" w:eastAsia="zh-CN"/>
        </w:rPr>
        <w:t>60</w:t>
      </w:r>
      <w:r>
        <w:rPr>
          <w:rFonts w:hint="eastAsia" w:ascii="宋体" w:hAnsi="宋体" w:cs="宋体"/>
          <w:szCs w:val="21"/>
          <w:highlight w:val="none"/>
          <w:lang w:eastAsia="zh-CN"/>
        </w:rPr>
        <w:t xml:space="preserve"> 分钟响应，</w:t>
      </w:r>
      <w:r>
        <w:rPr>
          <w:rFonts w:hint="eastAsia" w:ascii="宋体" w:hAnsi="宋体" w:cs="宋体"/>
          <w:szCs w:val="21"/>
          <w:highlight w:val="none"/>
          <w:lang w:val="en-US" w:eastAsia="zh-CN"/>
        </w:rPr>
        <w:t>5</w:t>
      </w:r>
      <w:r>
        <w:rPr>
          <w:rFonts w:hint="eastAsia" w:ascii="宋体" w:hAnsi="宋体" w:cs="宋体"/>
          <w:szCs w:val="21"/>
          <w:highlight w:val="none"/>
          <w:lang w:eastAsia="zh-CN"/>
        </w:rPr>
        <w:t>小时内到达现场处理故障；专线类≤</w:t>
      </w:r>
      <w:r>
        <w:rPr>
          <w:rFonts w:hint="eastAsia" w:ascii="宋体" w:hAnsi="宋体" w:cs="宋体"/>
          <w:szCs w:val="21"/>
          <w:highlight w:val="none"/>
          <w:lang w:val="en-US" w:eastAsia="zh-CN"/>
        </w:rPr>
        <w:t>40</w:t>
      </w:r>
      <w:r>
        <w:rPr>
          <w:rFonts w:hint="eastAsia" w:ascii="宋体" w:hAnsi="宋体" w:cs="宋体"/>
          <w:szCs w:val="21"/>
          <w:highlight w:val="none"/>
          <w:lang w:eastAsia="zh-CN"/>
        </w:rPr>
        <w:t>分钟响应，</w:t>
      </w:r>
      <w:r>
        <w:rPr>
          <w:rFonts w:hint="eastAsia" w:ascii="宋体" w:hAnsi="宋体" w:cs="宋体"/>
          <w:szCs w:val="21"/>
          <w:highlight w:val="none"/>
          <w:lang w:val="en-US" w:eastAsia="zh-CN"/>
        </w:rPr>
        <w:t>3</w:t>
      </w:r>
      <w:r>
        <w:rPr>
          <w:rFonts w:hint="eastAsia" w:ascii="宋体" w:hAnsi="宋体" w:cs="宋体"/>
          <w:szCs w:val="21"/>
          <w:highlight w:val="none"/>
          <w:lang w:eastAsia="zh-CN"/>
        </w:rPr>
        <w:t>小时内到达现场处理故障</w:t>
      </w:r>
      <w:r>
        <w:rPr>
          <w:rFonts w:hint="eastAsia" w:ascii="宋体" w:hAnsi="宋体" w:cs="宋体"/>
          <w:szCs w:val="21"/>
          <w:highlight w:val="none"/>
        </w:rPr>
        <w:t>，如果48小时内无法修复的，成交人必须提供必要应急解决方案，保障线路正常运行；②成交人能提供7×24小时通过远程、上门服务、电话等具体方式为用户提供完善的售前和售后技术咨询服务。</w:t>
      </w:r>
    </w:p>
    <w:p w14:paraId="13479427">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6.合同签订期：自成交通知书发出之日起15个日历日内签订合同</w:t>
      </w:r>
    </w:p>
    <w:p w14:paraId="3C0B5411">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7.付款方式：成交供应商在每月20日前提供月度结算金额请款函，采购人收到请款资料后10个工作日内支付到成交供应商指定账户，成交供应商收到采购人支付的费用后须在10个工作日内开具对应金额，符合国家规定的增值税普通发票给采购人。</w:t>
      </w:r>
    </w:p>
    <w:p w14:paraId="19A4D6FC">
      <w:pPr>
        <w:snapToGrid w:val="0"/>
        <w:spacing w:before="120" w:after="120" w:line="320" w:lineRule="exact"/>
        <w:jc w:val="center"/>
        <w:outlineLvl w:val="0"/>
        <w:rPr>
          <w:rFonts w:hint="eastAsia" w:ascii="宋体" w:hAnsi="宋体" w:cs="宋体"/>
          <w:sz w:val="24"/>
          <w:highlight w:val="none"/>
        </w:rPr>
      </w:pPr>
    </w:p>
    <w:p w14:paraId="2A3DBD2C">
      <w:pPr>
        <w:snapToGrid w:val="0"/>
        <w:spacing w:before="120" w:after="120" w:line="320" w:lineRule="exact"/>
        <w:jc w:val="center"/>
        <w:outlineLvl w:val="0"/>
        <w:rPr>
          <w:rFonts w:hint="eastAsia" w:ascii="宋体" w:hAnsi="宋体" w:cs="宋体"/>
          <w:sz w:val="24"/>
          <w:highlight w:val="none"/>
        </w:rPr>
      </w:pPr>
    </w:p>
    <w:p w14:paraId="6FFCECC6">
      <w:pPr>
        <w:snapToGrid w:val="0"/>
        <w:spacing w:before="120" w:after="120" w:line="320" w:lineRule="exact"/>
        <w:jc w:val="center"/>
        <w:outlineLvl w:val="0"/>
        <w:rPr>
          <w:rFonts w:hint="eastAsia" w:ascii="宋体" w:hAnsi="宋体" w:cs="宋体"/>
          <w:sz w:val="24"/>
          <w:highlight w:val="none"/>
        </w:rPr>
      </w:pPr>
    </w:p>
    <w:p w14:paraId="18A0EED1">
      <w:pPr>
        <w:snapToGrid w:val="0"/>
        <w:spacing w:before="120" w:after="120" w:line="320" w:lineRule="exact"/>
        <w:jc w:val="center"/>
        <w:outlineLvl w:val="0"/>
        <w:rPr>
          <w:rFonts w:hint="eastAsia" w:ascii="宋体" w:hAnsi="宋体" w:cs="宋体"/>
          <w:sz w:val="24"/>
          <w:highlight w:val="none"/>
        </w:rPr>
      </w:pPr>
    </w:p>
    <w:p w14:paraId="3EC1371E">
      <w:pPr>
        <w:snapToGrid w:val="0"/>
        <w:spacing w:before="120" w:after="120" w:line="320" w:lineRule="exact"/>
        <w:jc w:val="center"/>
        <w:outlineLvl w:val="0"/>
        <w:rPr>
          <w:rFonts w:hint="eastAsia" w:ascii="宋体" w:hAnsi="宋体" w:cs="宋体"/>
          <w:sz w:val="24"/>
          <w:highlight w:val="none"/>
        </w:rPr>
      </w:pPr>
    </w:p>
    <w:p w14:paraId="5B00B4BC">
      <w:pPr>
        <w:snapToGrid w:val="0"/>
        <w:spacing w:before="120" w:after="120" w:line="320" w:lineRule="exact"/>
        <w:jc w:val="center"/>
        <w:outlineLvl w:val="0"/>
        <w:rPr>
          <w:rFonts w:hint="eastAsia" w:ascii="宋体" w:hAnsi="宋体" w:cs="宋体"/>
          <w:sz w:val="24"/>
          <w:highlight w:val="none"/>
        </w:rPr>
      </w:pPr>
    </w:p>
    <w:p w14:paraId="79297D7F">
      <w:pPr>
        <w:snapToGrid w:val="0"/>
        <w:spacing w:before="120" w:after="120" w:line="320" w:lineRule="exact"/>
        <w:jc w:val="center"/>
        <w:outlineLvl w:val="0"/>
        <w:rPr>
          <w:rFonts w:hint="eastAsia" w:ascii="宋体" w:hAnsi="宋体" w:cs="宋体"/>
          <w:sz w:val="24"/>
          <w:highlight w:val="none"/>
        </w:rPr>
      </w:pPr>
    </w:p>
    <w:p w14:paraId="44ABC59C">
      <w:pPr>
        <w:snapToGrid w:val="0"/>
        <w:spacing w:before="120" w:after="120" w:line="320" w:lineRule="exact"/>
        <w:jc w:val="center"/>
        <w:outlineLvl w:val="0"/>
        <w:rPr>
          <w:rFonts w:hint="eastAsia" w:ascii="宋体" w:hAnsi="宋体" w:cs="宋体"/>
          <w:sz w:val="24"/>
          <w:highlight w:val="none"/>
        </w:rPr>
      </w:pPr>
    </w:p>
    <w:p w14:paraId="5B710147">
      <w:pPr>
        <w:snapToGrid w:val="0"/>
        <w:spacing w:before="120" w:after="120" w:line="320" w:lineRule="exact"/>
        <w:jc w:val="center"/>
        <w:outlineLvl w:val="0"/>
        <w:rPr>
          <w:rFonts w:hint="eastAsia" w:ascii="宋体" w:hAnsi="宋体" w:cs="宋体"/>
          <w:sz w:val="24"/>
          <w:highlight w:val="none"/>
        </w:rPr>
      </w:pPr>
    </w:p>
    <w:p w14:paraId="129D73B5">
      <w:pPr>
        <w:snapToGrid w:val="0"/>
        <w:spacing w:before="120" w:after="120" w:line="320" w:lineRule="exact"/>
        <w:jc w:val="center"/>
        <w:outlineLvl w:val="0"/>
        <w:rPr>
          <w:rFonts w:hint="eastAsia" w:ascii="宋体" w:hAnsi="宋体" w:cs="宋体"/>
          <w:sz w:val="24"/>
          <w:highlight w:val="none"/>
        </w:rPr>
      </w:pPr>
    </w:p>
    <w:p w14:paraId="2AB1E09D">
      <w:pPr>
        <w:snapToGrid w:val="0"/>
        <w:spacing w:before="120" w:after="120" w:line="320" w:lineRule="exact"/>
        <w:jc w:val="center"/>
        <w:outlineLvl w:val="0"/>
        <w:rPr>
          <w:rFonts w:hint="eastAsia" w:ascii="宋体" w:hAnsi="宋体" w:cs="宋体"/>
          <w:sz w:val="24"/>
          <w:highlight w:val="none"/>
        </w:rPr>
      </w:pPr>
    </w:p>
    <w:p w14:paraId="183F047A">
      <w:pPr>
        <w:snapToGrid w:val="0"/>
        <w:spacing w:before="120" w:after="120" w:line="320" w:lineRule="exact"/>
        <w:jc w:val="center"/>
        <w:outlineLvl w:val="0"/>
        <w:rPr>
          <w:rFonts w:hint="eastAsia" w:ascii="宋体" w:hAnsi="宋体" w:cs="宋体"/>
          <w:sz w:val="24"/>
          <w:highlight w:val="none"/>
        </w:rPr>
      </w:pPr>
    </w:p>
    <w:p w14:paraId="1643850E">
      <w:pPr>
        <w:snapToGrid w:val="0"/>
        <w:spacing w:before="120" w:after="120" w:line="320" w:lineRule="exact"/>
        <w:jc w:val="center"/>
        <w:outlineLvl w:val="0"/>
        <w:rPr>
          <w:rFonts w:hint="eastAsia" w:ascii="宋体" w:hAnsi="宋体" w:cs="宋体"/>
          <w:sz w:val="24"/>
          <w:highlight w:val="none"/>
        </w:rPr>
      </w:pPr>
    </w:p>
    <w:p w14:paraId="13318560">
      <w:pPr>
        <w:snapToGrid w:val="0"/>
        <w:spacing w:before="120" w:after="120" w:line="320" w:lineRule="exact"/>
        <w:jc w:val="center"/>
        <w:outlineLvl w:val="0"/>
        <w:rPr>
          <w:rFonts w:hint="eastAsia" w:ascii="宋体" w:hAnsi="宋体" w:cs="宋体"/>
          <w:sz w:val="24"/>
          <w:highlight w:val="none"/>
        </w:rPr>
      </w:pPr>
    </w:p>
    <w:p w14:paraId="3B8AD5E7">
      <w:pPr>
        <w:snapToGrid w:val="0"/>
        <w:spacing w:before="120" w:after="120" w:line="320" w:lineRule="exact"/>
        <w:jc w:val="center"/>
        <w:outlineLvl w:val="0"/>
        <w:rPr>
          <w:rFonts w:hint="eastAsia" w:ascii="宋体" w:hAnsi="宋体" w:cs="宋体"/>
          <w:sz w:val="24"/>
          <w:highlight w:val="none"/>
        </w:rPr>
      </w:pPr>
    </w:p>
    <w:p w14:paraId="555E21C6">
      <w:pPr>
        <w:snapToGrid w:val="0"/>
        <w:spacing w:before="120" w:after="120" w:line="320" w:lineRule="exact"/>
        <w:jc w:val="center"/>
        <w:outlineLvl w:val="0"/>
        <w:rPr>
          <w:rFonts w:hint="eastAsia" w:ascii="宋体" w:hAnsi="宋体" w:cs="宋体"/>
          <w:sz w:val="24"/>
          <w:highlight w:val="none"/>
        </w:rPr>
      </w:pPr>
    </w:p>
    <w:p w14:paraId="1F4A9141">
      <w:pPr>
        <w:snapToGrid w:val="0"/>
        <w:spacing w:before="120" w:after="120" w:line="320" w:lineRule="exact"/>
        <w:jc w:val="center"/>
        <w:outlineLvl w:val="0"/>
        <w:rPr>
          <w:rFonts w:hint="eastAsia" w:ascii="宋体" w:hAnsi="宋体" w:cs="宋体"/>
          <w:sz w:val="24"/>
          <w:highlight w:val="none"/>
        </w:rPr>
      </w:pPr>
    </w:p>
    <w:p w14:paraId="6EA941E3">
      <w:pPr>
        <w:snapToGrid w:val="0"/>
        <w:spacing w:before="120" w:after="120" w:line="320" w:lineRule="exact"/>
        <w:jc w:val="center"/>
        <w:outlineLvl w:val="0"/>
        <w:rPr>
          <w:rFonts w:hint="eastAsia" w:ascii="宋体" w:hAnsi="宋体" w:cs="宋体"/>
          <w:sz w:val="24"/>
          <w:highlight w:val="none"/>
        </w:rPr>
      </w:pPr>
    </w:p>
    <w:p w14:paraId="0A23B194">
      <w:pPr>
        <w:snapToGrid w:val="0"/>
        <w:spacing w:before="120" w:after="120" w:line="320" w:lineRule="exact"/>
        <w:jc w:val="center"/>
        <w:outlineLvl w:val="0"/>
        <w:rPr>
          <w:rFonts w:hint="eastAsia" w:ascii="宋体" w:hAnsi="宋体" w:cs="宋体"/>
          <w:sz w:val="24"/>
          <w:highlight w:val="none"/>
        </w:rPr>
      </w:pPr>
    </w:p>
    <w:p w14:paraId="22F0179A">
      <w:pPr>
        <w:snapToGrid w:val="0"/>
        <w:spacing w:before="120" w:after="120" w:line="320" w:lineRule="exact"/>
        <w:jc w:val="center"/>
        <w:outlineLvl w:val="0"/>
        <w:rPr>
          <w:rFonts w:hint="eastAsia" w:ascii="宋体" w:hAnsi="宋体" w:cs="宋体"/>
          <w:sz w:val="24"/>
          <w:highlight w:val="none"/>
        </w:rPr>
      </w:pPr>
    </w:p>
    <w:p w14:paraId="3F3C7AE0">
      <w:pPr>
        <w:snapToGrid w:val="0"/>
        <w:spacing w:before="120" w:after="120" w:line="320" w:lineRule="exact"/>
        <w:jc w:val="center"/>
        <w:outlineLvl w:val="0"/>
        <w:rPr>
          <w:rFonts w:hint="eastAsia" w:ascii="宋体" w:hAnsi="宋体" w:cs="宋体"/>
          <w:sz w:val="24"/>
          <w:highlight w:val="none"/>
        </w:rPr>
      </w:pPr>
    </w:p>
    <w:p w14:paraId="1E942E4C">
      <w:pPr>
        <w:snapToGrid w:val="0"/>
        <w:spacing w:before="120" w:after="120" w:line="320" w:lineRule="exact"/>
        <w:jc w:val="center"/>
        <w:outlineLvl w:val="0"/>
        <w:rPr>
          <w:rFonts w:hint="eastAsia" w:ascii="宋体" w:hAnsi="宋体" w:cs="宋体"/>
          <w:sz w:val="24"/>
          <w:highlight w:val="none"/>
        </w:rPr>
      </w:pPr>
    </w:p>
    <w:p w14:paraId="63D84DF9">
      <w:pPr>
        <w:snapToGrid w:val="0"/>
        <w:spacing w:before="120" w:after="120" w:line="320" w:lineRule="exact"/>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第四章  评审方法及评审标准</w:t>
      </w:r>
      <w:bookmarkEnd w:id="29"/>
    </w:p>
    <w:p w14:paraId="7C342DC8">
      <w:pPr>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一、评审依据及方式</w:t>
      </w:r>
    </w:p>
    <w:p w14:paraId="78CD5A2C">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1、评审依据：磋商小组以竞争性磋商文件和响应文件为评审依据，对服务商的报价、项目实施方案、售后运维服务、业绩等方面内容按百分制打分。</w:t>
      </w:r>
    </w:p>
    <w:p w14:paraId="790948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2、评审方式：以封闭方式进行评审。</w:t>
      </w:r>
    </w:p>
    <w:p w14:paraId="742AE84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3、根据财库〔2012〕69号文规定，采购人和采购代理机构，磋商小组成员要严格遵守政府采购相关法律制度，依法履行各自职责，公正、客观、审慎地组织和参与评审工作。</w:t>
      </w:r>
    </w:p>
    <w:p w14:paraId="2D1E2F2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二、评审办法</w:t>
      </w:r>
    </w:p>
    <w:p w14:paraId="7A02F38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1、对进入详评的，采用综合评分法。</w:t>
      </w:r>
    </w:p>
    <w:p w14:paraId="5E4498FE">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2、计分办法（按四舍五入取至小数点后二位）</w:t>
      </w:r>
    </w:p>
    <w:p w14:paraId="08AE2F4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 三、评标标准</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96"/>
        <w:gridCol w:w="933"/>
        <w:gridCol w:w="859"/>
        <w:gridCol w:w="4716"/>
      </w:tblGrid>
      <w:tr w14:paraId="1AA2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8" w:type="pct"/>
            <w:noWrap/>
          </w:tcPr>
          <w:p w14:paraId="1D596D73">
            <w:pPr>
              <w:spacing w:before="120" w:line="420" w:lineRule="exact"/>
              <w:rPr>
                <w:rFonts w:hint="eastAsia" w:ascii="宋体" w:hAnsi="宋体" w:cs="宋体"/>
                <w:szCs w:val="21"/>
                <w:highlight w:val="none"/>
              </w:rPr>
            </w:pPr>
            <w:r>
              <w:rPr>
                <w:rFonts w:hint="eastAsia" w:ascii="宋体" w:hAnsi="宋体" w:cs="宋体"/>
                <w:szCs w:val="21"/>
                <w:highlight w:val="none"/>
              </w:rPr>
              <w:t>序号</w:t>
            </w:r>
          </w:p>
        </w:tc>
        <w:tc>
          <w:tcPr>
            <w:tcW w:w="845" w:type="pct"/>
            <w:noWrap/>
          </w:tcPr>
          <w:p w14:paraId="0AC88B67">
            <w:pPr>
              <w:spacing w:before="120" w:line="420" w:lineRule="exact"/>
              <w:rPr>
                <w:rFonts w:hint="eastAsia" w:ascii="宋体" w:hAnsi="宋体" w:cs="宋体"/>
                <w:szCs w:val="21"/>
                <w:highlight w:val="none"/>
              </w:rPr>
            </w:pPr>
            <w:r>
              <w:rPr>
                <w:rFonts w:hint="eastAsia" w:ascii="宋体" w:hAnsi="宋体" w:cs="宋体"/>
                <w:szCs w:val="21"/>
                <w:highlight w:val="none"/>
              </w:rPr>
              <w:t>评审因素</w:t>
            </w:r>
          </w:p>
        </w:tc>
        <w:tc>
          <w:tcPr>
            <w:tcW w:w="1012" w:type="pct"/>
            <w:gridSpan w:val="2"/>
            <w:noWrap/>
          </w:tcPr>
          <w:p w14:paraId="4A98B1DA">
            <w:pPr>
              <w:spacing w:before="120" w:line="420" w:lineRule="exact"/>
              <w:ind w:firstLine="210" w:firstLineChars="100"/>
              <w:rPr>
                <w:rFonts w:hint="eastAsia" w:ascii="宋体" w:hAnsi="宋体" w:cs="宋体"/>
                <w:szCs w:val="21"/>
                <w:highlight w:val="none"/>
              </w:rPr>
            </w:pPr>
            <w:r>
              <w:rPr>
                <w:rFonts w:hint="eastAsia" w:ascii="宋体" w:hAnsi="宋体" w:cs="宋体"/>
                <w:szCs w:val="21"/>
                <w:highlight w:val="none"/>
              </w:rPr>
              <w:t>分值</w:t>
            </w:r>
          </w:p>
        </w:tc>
        <w:tc>
          <w:tcPr>
            <w:tcW w:w="2663" w:type="pct"/>
            <w:noWrap/>
          </w:tcPr>
          <w:p w14:paraId="5EEBE451">
            <w:pPr>
              <w:spacing w:before="120" w:line="420" w:lineRule="exact"/>
              <w:ind w:firstLine="840" w:firstLineChars="400"/>
              <w:rPr>
                <w:rFonts w:hint="eastAsia" w:ascii="宋体" w:hAnsi="宋体" w:cs="宋体"/>
                <w:szCs w:val="21"/>
                <w:highlight w:val="none"/>
              </w:rPr>
            </w:pPr>
            <w:r>
              <w:rPr>
                <w:rFonts w:hint="eastAsia" w:ascii="宋体" w:hAnsi="宋体" w:cs="宋体"/>
                <w:szCs w:val="21"/>
                <w:highlight w:val="none"/>
              </w:rPr>
              <w:t>评标标准</w:t>
            </w:r>
          </w:p>
        </w:tc>
      </w:tr>
      <w:tr w14:paraId="7BC5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8" w:type="pct"/>
            <w:noWrap/>
            <w:vAlign w:val="center"/>
          </w:tcPr>
          <w:p w14:paraId="73E10842">
            <w:pPr>
              <w:spacing w:before="120" w:line="420" w:lineRule="exact"/>
              <w:ind w:firstLine="420" w:firstLineChars="200"/>
              <w:jc w:val="center"/>
              <w:rPr>
                <w:rFonts w:hint="eastAsia" w:ascii="宋体" w:hAnsi="宋体" w:cs="宋体"/>
                <w:szCs w:val="21"/>
                <w:highlight w:val="none"/>
              </w:rPr>
            </w:pPr>
          </w:p>
          <w:p w14:paraId="1B06CF41">
            <w:pPr>
              <w:spacing w:before="120" w:line="420" w:lineRule="exact"/>
              <w:ind w:firstLine="420" w:firstLineChars="200"/>
              <w:jc w:val="center"/>
              <w:rPr>
                <w:rFonts w:hint="eastAsia" w:ascii="宋体" w:hAnsi="宋体" w:cs="宋体"/>
                <w:szCs w:val="21"/>
                <w:highlight w:val="none"/>
              </w:rPr>
            </w:pPr>
          </w:p>
          <w:p w14:paraId="6F49AD14">
            <w:pPr>
              <w:spacing w:before="120" w:line="420" w:lineRule="exact"/>
              <w:ind w:firstLine="420" w:firstLineChars="200"/>
              <w:jc w:val="center"/>
              <w:rPr>
                <w:rFonts w:hint="eastAsia" w:ascii="宋体" w:hAnsi="宋体" w:cs="宋体"/>
                <w:szCs w:val="21"/>
                <w:highlight w:val="none"/>
              </w:rPr>
            </w:pPr>
          </w:p>
          <w:p w14:paraId="7881C881">
            <w:pPr>
              <w:spacing w:before="120" w:line="420" w:lineRule="exact"/>
              <w:ind w:firstLine="420" w:firstLineChars="200"/>
              <w:jc w:val="center"/>
              <w:rPr>
                <w:rFonts w:hint="eastAsia" w:ascii="宋体" w:hAnsi="宋体" w:cs="宋体"/>
                <w:szCs w:val="21"/>
                <w:highlight w:val="none"/>
              </w:rPr>
            </w:pPr>
          </w:p>
          <w:p w14:paraId="25F600F7">
            <w:pPr>
              <w:spacing w:before="120" w:line="420" w:lineRule="exact"/>
              <w:ind w:firstLine="420" w:firstLineChars="200"/>
              <w:jc w:val="center"/>
              <w:rPr>
                <w:rFonts w:hint="eastAsia" w:ascii="宋体" w:hAnsi="宋体" w:cs="宋体"/>
                <w:szCs w:val="21"/>
                <w:highlight w:val="none"/>
              </w:rPr>
            </w:pPr>
          </w:p>
          <w:p w14:paraId="698FC032">
            <w:pPr>
              <w:spacing w:before="120" w:line="420" w:lineRule="exact"/>
              <w:ind w:firstLine="420" w:firstLineChars="200"/>
              <w:jc w:val="center"/>
              <w:rPr>
                <w:rFonts w:hint="eastAsia" w:ascii="宋体" w:hAnsi="宋体" w:cs="宋体"/>
                <w:szCs w:val="21"/>
                <w:highlight w:val="none"/>
              </w:rPr>
            </w:pPr>
          </w:p>
          <w:p w14:paraId="4ACD2E68">
            <w:pPr>
              <w:spacing w:before="120" w:line="420" w:lineRule="exact"/>
              <w:ind w:firstLine="420" w:firstLineChars="200"/>
              <w:jc w:val="center"/>
              <w:rPr>
                <w:rFonts w:hint="eastAsia" w:ascii="宋体" w:hAnsi="宋体" w:cs="宋体"/>
                <w:szCs w:val="21"/>
                <w:highlight w:val="none"/>
              </w:rPr>
            </w:pPr>
          </w:p>
          <w:p w14:paraId="3C7A295E">
            <w:pPr>
              <w:spacing w:before="120" w:line="420" w:lineRule="exact"/>
              <w:ind w:firstLine="420" w:firstLineChars="200"/>
              <w:jc w:val="center"/>
              <w:rPr>
                <w:rFonts w:hint="eastAsia" w:ascii="宋体" w:hAnsi="宋体" w:cs="宋体"/>
                <w:szCs w:val="21"/>
                <w:highlight w:val="none"/>
              </w:rPr>
            </w:pPr>
          </w:p>
          <w:p w14:paraId="3591CFF8">
            <w:pPr>
              <w:spacing w:before="120" w:line="420" w:lineRule="exact"/>
              <w:ind w:firstLine="420" w:firstLineChars="200"/>
              <w:jc w:val="center"/>
              <w:rPr>
                <w:rFonts w:hint="eastAsia" w:ascii="宋体" w:hAnsi="宋体" w:cs="宋体"/>
                <w:szCs w:val="21"/>
                <w:highlight w:val="none"/>
              </w:rPr>
            </w:pPr>
          </w:p>
          <w:p w14:paraId="35E4283F">
            <w:pPr>
              <w:spacing w:before="120" w:line="420" w:lineRule="exact"/>
              <w:ind w:firstLine="420" w:firstLineChars="200"/>
              <w:jc w:val="center"/>
              <w:rPr>
                <w:rFonts w:hint="eastAsia" w:ascii="宋体" w:hAnsi="宋体" w:cs="宋体"/>
                <w:szCs w:val="21"/>
                <w:highlight w:val="none"/>
              </w:rPr>
            </w:pPr>
          </w:p>
          <w:p w14:paraId="0CE8D9D9">
            <w:pPr>
              <w:spacing w:before="120" w:line="420" w:lineRule="exact"/>
              <w:ind w:firstLine="420" w:firstLineChars="200"/>
              <w:jc w:val="center"/>
              <w:rPr>
                <w:rFonts w:hint="eastAsia" w:ascii="宋体" w:hAnsi="宋体" w:cs="宋体"/>
                <w:szCs w:val="21"/>
                <w:highlight w:val="none"/>
              </w:rPr>
            </w:pPr>
          </w:p>
          <w:p w14:paraId="5BFA0EF4">
            <w:pPr>
              <w:spacing w:before="120" w:line="420" w:lineRule="exact"/>
              <w:ind w:firstLine="420" w:firstLineChars="200"/>
              <w:jc w:val="center"/>
              <w:rPr>
                <w:rFonts w:hint="eastAsia" w:ascii="宋体" w:hAnsi="宋体" w:cs="宋体"/>
                <w:szCs w:val="21"/>
                <w:highlight w:val="none"/>
              </w:rPr>
            </w:pPr>
          </w:p>
          <w:p w14:paraId="231C9E87">
            <w:pPr>
              <w:spacing w:before="120" w:line="420" w:lineRule="exact"/>
              <w:ind w:firstLine="420" w:firstLineChars="200"/>
              <w:jc w:val="center"/>
              <w:rPr>
                <w:rFonts w:hint="eastAsia" w:ascii="宋体" w:hAnsi="宋体" w:cs="宋体"/>
                <w:szCs w:val="21"/>
                <w:highlight w:val="none"/>
              </w:rPr>
            </w:pPr>
          </w:p>
          <w:p w14:paraId="1BFA6C80">
            <w:pPr>
              <w:spacing w:before="120" w:line="420" w:lineRule="exact"/>
              <w:ind w:firstLine="420" w:firstLineChars="200"/>
              <w:jc w:val="center"/>
              <w:rPr>
                <w:rFonts w:hint="eastAsia" w:ascii="宋体" w:hAnsi="宋体" w:cs="宋体"/>
                <w:szCs w:val="21"/>
                <w:highlight w:val="none"/>
              </w:rPr>
            </w:pPr>
          </w:p>
          <w:p w14:paraId="71211A9A">
            <w:pPr>
              <w:spacing w:before="120" w:line="420" w:lineRule="exact"/>
              <w:ind w:firstLine="420" w:firstLineChars="200"/>
              <w:jc w:val="center"/>
              <w:rPr>
                <w:rFonts w:hint="eastAsia" w:ascii="宋体" w:hAnsi="宋体" w:cs="宋体"/>
                <w:szCs w:val="21"/>
                <w:highlight w:val="none"/>
              </w:rPr>
            </w:pPr>
          </w:p>
          <w:p w14:paraId="1E067750">
            <w:pPr>
              <w:spacing w:before="120" w:line="420" w:lineRule="exact"/>
              <w:ind w:firstLine="210" w:firstLineChars="100"/>
              <w:rPr>
                <w:rFonts w:hint="eastAsia" w:ascii="宋体" w:hAnsi="宋体" w:cs="宋体"/>
                <w:szCs w:val="21"/>
                <w:highlight w:val="none"/>
              </w:rPr>
            </w:pPr>
            <w:r>
              <w:rPr>
                <w:rFonts w:hint="eastAsia" w:ascii="宋体" w:hAnsi="宋体" w:cs="宋体"/>
                <w:szCs w:val="21"/>
                <w:highlight w:val="none"/>
              </w:rPr>
              <w:t>1</w:t>
            </w:r>
          </w:p>
        </w:tc>
        <w:tc>
          <w:tcPr>
            <w:tcW w:w="845" w:type="pct"/>
            <w:noWrap/>
            <w:vAlign w:val="center"/>
          </w:tcPr>
          <w:p w14:paraId="791C0B28">
            <w:pPr>
              <w:spacing w:before="120" w:line="420" w:lineRule="exact"/>
              <w:ind w:firstLine="420" w:firstLineChars="200"/>
              <w:jc w:val="center"/>
              <w:rPr>
                <w:rFonts w:hint="eastAsia" w:ascii="宋体" w:hAnsi="宋体" w:cs="宋体"/>
                <w:szCs w:val="21"/>
                <w:highlight w:val="none"/>
              </w:rPr>
            </w:pPr>
          </w:p>
          <w:p w14:paraId="43E4E83B">
            <w:pPr>
              <w:spacing w:before="120" w:line="420" w:lineRule="exact"/>
              <w:ind w:firstLine="420" w:firstLineChars="200"/>
              <w:jc w:val="center"/>
              <w:rPr>
                <w:rFonts w:hint="eastAsia" w:ascii="宋体" w:hAnsi="宋体" w:cs="宋体"/>
                <w:szCs w:val="21"/>
                <w:highlight w:val="none"/>
              </w:rPr>
            </w:pPr>
          </w:p>
          <w:p w14:paraId="3FADEC16">
            <w:pPr>
              <w:spacing w:before="120" w:line="420" w:lineRule="exact"/>
              <w:ind w:firstLine="420" w:firstLineChars="200"/>
              <w:jc w:val="center"/>
              <w:rPr>
                <w:rFonts w:hint="eastAsia" w:ascii="宋体" w:hAnsi="宋体" w:cs="宋体"/>
                <w:szCs w:val="21"/>
                <w:highlight w:val="none"/>
              </w:rPr>
            </w:pPr>
          </w:p>
          <w:p w14:paraId="0E46DADE">
            <w:pPr>
              <w:spacing w:before="120" w:line="420" w:lineRule="exact"/>
              <w:ind w:firstLine="420" w:firstLineChars="200"/>
              <w:jc w:val="center"/>
              <w:rPr>
                <w:rFonts w:hint="eastAsia" w:ascii="宋体" w:hAnsi="宋体" w:cs="宋体"/>
                <w:szCs w:val="21"/>
                <w:highlight w:val="none"/>
              </w:rPr>
            </w:pPr>
          </w:p>
          <w:p w14:paraId="4F472614">
            <w:pPr>
              <w:spacing w:before="120" w:line="420" w:lineRule="exact"/>
              <w:ind w:firstLine="420" w:firstLineChars="200"/>
              <w:jc w:val="center"/>
              <w:rPr>
                <w:rFonts w:hint="eastAsia" w:ascii="宋体" w:hAnsi="宋体" w:cs="宋体"/>
                <w:szCs w:val="21"/>
                <w:highlight w:val="none"/>
              </w:rPr>
            </w:pPr>
          </w:p>
          <w:p w14:paraId="778CA647">
            <w:pPr>
              <w:spacing w:before="120" w:line="420" w:lineRule="exact"/>
              <w:ind w:firstLine="420" w:firstLineChars="200"/>
              <w:jc w:val="center"/>
              <w:rPr>
                <w:rFonts w:hint="eastAsia" w:ascii="宋体" w:hAnsi="宋体" w:cs="宋体"/>
                <w:szCs w:val="21"/>
                <w:highlight w:val="none"/>
              </w:rPr>
            </w:pPr>
          </w:p>
          <w:p w14:paraId="69D3E9E7">
            <w:pPr>
              <w:spacing w:before="120" w:line="420" w:lineRule="exact"/>
              <w:ind w:firstLine="420" w:firstLineChars="200"/>
              <w:jc w:val="center"/>
              <w:rPr>
                <w:rFonts w:hint="eastAsia" w:ascii="宋体" w:hAnsi="宋体" w:cs="宋体"/>
                <w:szCs w:val="21"/>
                <w:highlight w:val="none"/>
              </w:rPr>
            </w:pPr>
          </w:p>
          <w:p w14:paraId="01C1235B">
            <w:pPr>
              <w:spacing w:before="120" w:line="420" w:lineRule="exact"/>
              <w:ind w:firstLine="420" w:firstLineChars="200"/>
              <w:jc w:val="center"/>
              <w:rPr>
                <w:rFonts w:hint="eastAsia" w:ascii="宋体" w:hAnsi="宋体" w:cs="宋体"/>
                <w:szCs w:val="21"/>
                <w:highlight w:val="none"/>
              </w:rPr>
            </w:pPr>
          </w:p>
          <w:p w14:paraId="697604C4">
            <w:pPr>
              <w:spacing w:before="120" w:line="420" w:lineRule="exact"/>
              <w:ind w:firstLine="420" w:firstLineChars="200"/>
              <w:jc w:val="center"/>
              <w:rPr>
                <w:rFonts w:hint="eastAsia" w:ascii="宋体" w:hAnsi="宋体" w:cs="宋体"/>
                <w:szCs w:val="21"/>
                <w:highlight w:val="none"/>
              </w:rPr>
            </w:pPr>
          </w:p>
          <w:p w14:paraId="6FA1C192">
            <w:pPr>
              <w:spacing w:before="120" w:line="420" w:lineRule="exact"/>
              <w:ind w:firstLine="420" w:firstLineChars="200"/>
              <w:jc w:val="center"/>
              <w:rPr>
                <w:rFonts w:hint="eastAsia" w:ascii="宋体" w:hAnsi="宋体" w:cs="宋体"/>
                <w:szCs w:val="21"/>
                <w:highlight w:val="none"/>
              </w:rPr>
            </w:pPr>
          </w:p>
          <w:p w14:paraId="2B8C043D">
            <w:pPr>
              <w:spacing w:before="120" w:line="420" w:lineRule="exact"/>
              <w:ind w:firstLine="420" w:firstLineChars="200"/>
              <w:jc w:val="center"/>
              <w:rPr>
                <w:rFonts w:hint="eastAsia" w:ascii="宋体" w:hAnsi="宋体" w:cs="宋体"/>
                <w:szCs w:val="21"/>
                <w:highlight w:val="none"/>
              </w:rPr>
            </w:pPr>
          </w:p>
          <w:p w14:paraId="358B57ED">
            <w:pPr>
              <w:spacing w:before="120" w:line="420" w:lineRule="exact"/>
              <w:ind w:firstLine="420" w:firstLineChars="200"/>
              <w:jc w:val="center"/>
              <w:rPr>
                <w:rFonts w:hint="eastAsia" w:ascii="宋体" w:hAnsi="宋体" w:cs="宋体"/>
                <w:szCs w:val="21"/>
                <w:highlight w:val="none"/>
              </w:rPr>
            </w:pPr>
          </w:p>
          <w:p w14:paraId="3DB8E8AD">
            <w:pPr>
              <w:spacing w:before="120" w:line="420" w:lineRule="exact"/>
              <w:ind w:firstLine="420" w:firstLineChars="200"/>
              <w:jc w:val="center"/>
              <w:rPr>
                <w:rFonts w:hint="eastAsia" w:ascii="宋体" w:hAnsi="宋体" w:cs="宋体"/>
                <w:szCs w:val="21"/>
                <w:highlight w:val="none"/>
              </w:rPr>
            </w:pPr>
          </w:p>
          <w:p w14:paraId="79C31CEB">
            <w:pPr>
              <w:spacing w:before="120" w:line="420" w:lineRule="exact"/>
              <w:ind w:firstLine="420" w:firstLineChars="200"/>
              <w:jc w:val="center"/>
              <w:rPr>
                <w:rFonts w:hint="eastAsia" w:ascii="宋体" w:hAnsi="宋体" w:cs="宋体"/>
                <w:szCs w:val="21"/>
                <w:highlight w:val="none"/>
              </w:rPr>
            </w:pPr>
          </w:p>
          <w:p w14:paraId="4D396F09">
            <w:pPr>
              <w:spacing w:before="120" w:line="420" w:lineRule="exact"/>
              <w:jc w:val="center"/>
              <w:rPr>
                <w:rFonts w:hint="eastAsia" w:ascii="宋体" w:hAnsi="宋体" w:cs="宋体"/>
                <w:szCs w:val="21"/>
                <w:highlight w:val="none"/>
              </w:rPr>
            </w:pPr>
            <w:r>
              <w:rPr>
                <w:rFonts w:hint="eastAsia" w:ascii="宋体" w:hAnsi="宋体" w:cs="宋体"/>
                <w:szCs w:val="21"/>
                <w:highlight w:val="none"/>
              </w:rPr>
              <w:t>价格分</w:t>
            </w:r>
          </w:p>
        </w:tc>
        <w:tc>
          <w:tcPr>
            <w:tcW w:w="1012" w:type="pct"/>
            <w:gridSpan w:val="2"/>
            <w:noWrap/>
            <w:vAlign w:val="center"/>
          </w:tcPr>
          <w:p w14:paraId="2F659C4A">
            <w:pPr>
              <w:spacing w:before="120" w:line="420" w:lineRule="exact"/>
              <w:ind w:firstLine="420" w:firstLineChars="200"/>
              <w:jc w:val="center"/>
              <w:rPr>
                <w:rFonts w:hint="eastAsia" w:ascii="宋体" w:hAnsi="宋体" w:cs="宋体"/>
                <w:szCs w:val="21"/>
                <w:highlight w:val="none"/>
              </w:rPr>
            </w:pPr>
          </w:p>
          <w:p w14:paraId="68298B90">
            <w:pPr>
              <w:spacing w:before="120" w:line="420" w:lineRule="exact"/>
              <w:ind w:firstLine="420" w:firstLineChars="200"/>
              <w:jc w:val="center"/>
              <w:rPr>
                <w:rFonts w:hint="eastAsia" w:ascii="宋体" w:hAnsi="宋体" w:cs="宋体"/>
                <w:szCs w:val="21"/>
                <w:highlight w:val="none"/>
              </w:rPr>
            </w:pPr>
          </w:p>
          <w:p w14:paraId="1CDBF47F">
            <w:pPr>
              <w:spacing w:before="120" w:line="420" w:lineRule="exact"/>
              <w:ind w:firstLine="420" w:firstLineChars="200"/>
              <w:jc w:val="center"/>
              <w:rPr>
                <w:rFonts w:hint="eastAsia" w:ascii="宋体" w:hAnsi="宋体" w:cs="宋体"/>
                <w:szCs w:val="21"/>
                <w:highlight w:val="none"/>
              </w:rPr>
            </w:pPr>
          </w:p>
          <w:p w14:paraId="3D3F762B">
            <w:pPr>
              <w:spacing w:before="120" w:line="420" w:lineRule="exact"/>
              <w:ind w:firstLine="420" w:firstLineChars="200"/>
              <w:jc w:val="center"/>
              <w:rPr>
                <w:rFonts w:hint="eastAsia" w:ascii="宋体" w:hAnsi="宋体" w:cs="宋体"/>
                <w:szCs w:val="21"/>
                <w:highlight w:val="none"/>
              </w:rPr>
            </w:pPr>
          </w:p>
          <w:p w14:paraId="46A514C8">
            <w:pPr>
              <w:spacing w:before="120" w:line="420" w:lineRule="exact"/>
              <w:ind w:firstLine="420" w:firstLineChars="200"/>
              <w:jc w:val="center"/>
              <w:rPr>
                <w:rFonts w:hint="eastAsia" w:ascii="宋体" w:hAnsi="宋体" w:cs="宋体"/>
                <w:szCs w:val="21"/>
                <w:highlight w:val="none"/>
              </w:rPr>
            </w:pPr>
          </w:p>
          <w:p w14:paraId="461B093C">
            <w:pPr>
              <w:spacing w:before="120" w:line="420" w:lineRule="exact"/>
              <w:ind w:firstLine="420" w:firstLineChars="200"/>
              <w:jc w:val="center"/>
              <w:rPr>
                <w:rFonts w:hint="eastAsia" w:ascii="宋体" w:hAnsi="宋体" w:cs="宋体"/>
                <w:szCs w:val="21"/>
                <w:highlight w:val="none"/>
              </w:rPr>
            </w:pPr>
          </w:p>
          <w:p w14:paraId="163E0EB4">
            <w:pPr>
              <w:spacing w:before="120" w:line="420" w:lineRule="exact"/>
              <w:ind w:firstLine="420" w:firstLineChars="200"/>
              <w:jc w:val="center"/>
              <w:rPr>
                <w:rFonts w:hint="eastAsia" w:ascii="宋体" w:hAnsi="宋体" w:cs="宋体"/>
                <w:szCs w:val="21"/>
                <w:highlight w:val="none"/>
              </w:rPr>
            </w:pPr>
          </w:p>
          <w:p w14:paraId="65C6C2F0">
            <w:pPr>
              <w:spacing w:before="120" w:line="420" w:lineRule="exact"/>
              <w:ind w:firstLine="420" w:firstLineChars="200"/>
              <w:jc w:val="center"/>
              <w:rPr>
                <w:rFonts w:hint="eastAsia" w:ascii="宋体" w:hAnsi="宋体" w:cs="宋体"/>
                <w:szCs w:val="21"/>
                <w:highlight w:val="none"/>
              </w:rPr>
            </w:pPr>
          </w:p>
          <w:p w14:paraId="15317032">
            <w:pPr>
              <w:spacing w:before="120" w:line="420" w:lineRule="exact"/>
              <w:ind w:firstLine="420" w:firstLineChars="200"/>
              <w:jc w:val="center"/>
              <w:rPr>
                <w:rFonts w:hint="eastAsia" w:ascii="宋体" w:hAnsi="宋体" w:cs="宋体"/>
                <w:szCs w:val="21"/>
                <w:highlight w:val="none"/>
              </w:rPr>
            </w:pPr>
          </w:p>
          <w:p w14:paraId="24A9DD12">
            <w:pPr>
              <w:spacing w:before="120" w:line="420" w:lineRule="exact"/>
              <w:ind w:firstLine="420" w:firstLineChars="200"/>
              <w:jc w:val="center"/>
              <w:rPr>
                <w:rFonts w:hint="eastAsia" w:ascii="宋体" w:hAnsi="宋体" w:cs="宋体"/>
                <w:szCs w:val="21"/>
                <w:highlight w:val="none"/>
              </w:rPr>
            </w:pPr>
          </w:p>
          <w:p w14:paraId="2392CA24">
            <w:pPr>
              <w:spacing w:before="120" w:line="420" w:lineRule="exact"/>
              <w:ind w:firstLine="420" w:firstLineChars="200"/>
              <w:jc w:val="center"/>
              <w:rPr>
                <w:rFonts w:hint="eastAsia" w:ascii="宋体" w:hAnsi="宋体" w:cs="宋体"/>
                <w:szCs w:val="21"/>
                <w:highlight w:val="none"/>
              </w:rPr>
            </w:pPr>
          </w:p>
          <w:p w14:paraId="51618F4F">
            <w:pPr>
              <w:spacing w:before="120" w:line="420" w:lineRule="exact"/>
              <w:ind w:firstLine="420" w:firstLineChars="200"/>
              <w:jc w:val="center"/>
              <w:rPr>
                <w:rFonts w:hint="eastAsia" w:ascii="宋体" w:hAnsi="宋体" w:cs="宋体"/>
                <w:szCs w:val="21"/>
                <w:highlight w:val="none"/>
              </w:rPr>
            </w:pPr>
          </w:p>
          <w:p w14:paraId="26C3A770">
            <w:pPr>
              <w:spacing w:before="120" w:line="420" w:lineRule="exact"/>
              <w:ind w:firstLine="420" w:firstLineChars="200"/>
              <w:jc w:val="center"/>
              <w:rPr>
                <w:rFonts w:hint="eastAsia" w:ascii="宋体" w:hAnsi="宋体" w:cs="宋体"/>
                <w:szCs w:val="21"/>
                <w:highlight w:val="none"/>
              </w:rPr>
            </w:pPr>
          </w:p>
          <w:p w14:paraId="3AFB3015">
            <w:pPr>
              <w:spacing w:before="120" w:line="420" w:lineRule="exact"/>
              <w:ind w:firstLine="420" w:firstLineChars="200"/>
              <w:jc w:val="center"/>
              <w:rPr>
                <w:rFonts w:hint="eastAsia" w:ascii="宋体" w:hAnsi="宋体" w:cs="宋体"/>
                <w:szCs w:val="21"/>
                <w:highlight w:val="none"/>
              </w:rPr>
            </w:pPr>
          </w:p>
          <w:p w14:paraId="5170588A">
            <w:pPr>
              <w:spacing w:before="120" w:line="420" w:lineRule="exact"/>
              <w:ind w:firstLine="420" w:firstLineChars="200"/>
              <w:jc w:val="center"/>
              <w:rPr>
                <w:rFonts w:hint="eastAsia" w:ascii="宋体" w:hAnsi="宋体" w:cs="宋体"/>
                <w:szCs w:val="21"/>
                <w:highlight w:val="none"/>
              </w:rPr>
            </w:pPr>
            <w:r>
              <w:rPr>
                <w:rFonts w:hint="eastAsia" w:ascii="宋体" w:hAnsi="宋体" w:cs="宋体"/>
                <w:szCs w:val="21"/>
                <w:highlight w:val="none"/>
              </w:rPr>
              <w:t>10分</w:t>
            </w:r>
          </w:p>
        </w:tc>
        <w:tc>
          <w:tcPr>
            <w:tcW w:w="2663" w:type="pct"/>
          </w:tcPr>
          <w:p w14:paraId="5E0187D6">
            <w:pPr>
              <w:spacing w:before="120" w:line="420" w:lineRule="exact"/>
              <w:rPr>
                <w:rFonts w:hint="eastAsia" w:ascii="宋体" w:hAnsi="宋体" w:cs="宋体"/>
                <w:szCs w:val="21"/>
                <w:highlight w:val="none"/>
              </w:rPr>
            </w:pPr>
            <w:r>
              <w:rPr>
                <w:rFonts w:hint="eastAsia" w:ascii="宋体" w:hAnsi="宋体" w:cs="宋体"/>
                <w:szCs w:val="21"/>
                <w:highlight w:val="none"/>
              </w:rPr>
              <w:t>1.评审报价为服务商的最后报价进行政策性扣除后的价格，评审报价只是作为评审时使用。最终成交服务商的成交金额等于最后报价(如有修正，以确认修正后的最后报价为准)。</w:t>
            </w:r>
            <w:r>
              <w:rPr>
                <w:rFonts w:hint="eastAsia" w:ascii="宋体" w:hAnsi="宋体" w:cs="宋体"/>
                <w:szCs w:val="21"/>
                <w:highlight w:val="none"/>
              </w:rPr>
              <w:br w:type="textWrapping"/>
            </w:r>
            <w:r>
              <w:rPr>
                <w:rFonts w:hint="eastAsia" w:ascii="宋体" w:hAnsi="宋体" w:cs="宋体"/>
                <w:szCs w:val="21"/>
                <w:highlight w:val="none"/>
              </w:rPr>
              <w:t>2.政府采购政策性扣除计算方法</w:t>
            </w:r>
            <w:r>
              <w:rPr>
                <w:rFonts w:hint="eastAsia" w:ascii="宋体" w:hAnsi="宋体" w:cs="宋体"/>
                <w:szCs w:val="21"/>
                <w:highlight w:val="none"/>
              </w:rPr>
              <w:br w:type="textWrapping"/>
            </w:r>
            <w:r>
              <w:rPr>
                <w:rFonts w:hint="eastAsia" w:ascii="宋体" w:hAnsi="宋体" w:cs="宋体"/>
                <w:szCs w:val="21"/>
                <w:highlight w:val="none"/>
              </w:rPr>
              <w:t>(1)按照《政府采购促进中小企业发展管理办法》(财库〔2020〕46 号)的规定，服务商在其响应文件中提供《中小企业声明函》,且其服务为小型和微型企业承接的，对其最后报价给予20%的扣除。</w:t>
            </w:r>
            <w:r>
              <w:rPr>
                <w:rFonts w:hint="eastAsia" w:ascii="宋体" w:hAnsi="宋体" w:cs="宋体"/>
                <w:szCs w:val="21"/>
                <w:highlight w:val="none"/>
              </w:rPr>
              <w:br w:type="textWrapping"/>
            </w:r>
            <w:r>
              <w:rPr>
                <w:rFonts w:hint="eastAsia" w:ascii="宋体" w:hAnsi="宋体" w:cs="宋体"/>
                <w:szCs w:val="21"/>
                <w:highlight w:val="none"/>
              </w:rPr>
              <w:t>(2)按照《财政部、司法部关于政府采购支持监狱企业发展有关问题的通知》(财库〔2014〕68号)的规定，监狱企业视同小型、微型企业 ，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Pr>
                <w:rFonts w:hint="eastAsia" w:ascii="宋体" w:hAnsi="宋体" w:cs="宋体"/>
                <w:szCs w:val="21"/>
                <w:highlight w:val="none"/>
              </w:rPr>
              <w:br w:type="textWrapping"/>
            </w:r>
            <w:r>
              <w:rPr>
                <w:rFonts w:hint="eastAsia" w:ascii="宋体" w:hAnsi="宋体" w:cs="宋体"/>
                <w:szCs w:val="21"/>
                <w:highlight w:val="none"/>
              </w:rPr>
              <w:t>(3)按照《关于促进残疾人就业政府采购政策的通知》(财库〔2017)  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Pr>
                <w:rFonts w:hint="eastAsia" w:ascii="宋体" w:hAnsi="宋体" w:cs="宋体"/>
                <w:szCs w:val="21"/>
                <w:highlight w:val="none"/>
              </w:rPr>
              <w:br w:type="textWrapping"/>
            </w:r>
            <w:r>
              <w:rPr>
                <w:rFonts w:hint="eastAsia" w:ascii="宋体" w:hAnsi="宋体" w:cs="宋体"/>
                <w:szCs w:val="21"/>
                <w:highlight w:val="none"/>
              </w:rPr>
              <w:t>(4)政策性扣除计算方法。</w:t>
            </w:r>
            <w:r>
              <w:rPr>
                <w:rFonts w:hint="eastAsia" w:ascii="宋体" w:hAnsi="宋体" w:cs="宋体"/>
                <w:szCs w:val="21"/>
                <w:highlight w:val="none"/>
              </w:rPr>
              <w:br w:type="textWrapping"/>
            </w:r>
            <w:r>
              <w:rPr>
                <w:rFonts w:hint="eastAsia" w:ascii="宋体" w:hAnsi="宋体" w:cs="宋体"/>
                <w:szCs w:val="21"/>
                <w:highlight w:val="none"/>
              </w:rPr>
              <w:t>在服务采购项目中，服务由小微企业承接；对符合上述要求的服务商的磋商报价给予20%的扣除，扣除后的价格为评审报价，即评审报价=磋商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范围为4%-6%)的扣除，用扣除后的价格参加评审，扣除后的价格为评审报价，即评审报价= 磋商报价×(1-6%)。除上述情况外，评审报价=最后报价。</w:t>
            </w:r>
            <w:r>
              <w:rPr>
                <w:rFonts w:hint="eastAsia" w:ascii="宋体" w:hAnsi="宋体" w:cs="宋体"/>
                <w:szCs w:val="21"/>
                <w:highlight w:val="none"/>
              </w:rPr>
              <w:br w:type="textWrapping"/>
            </w:r>
            <w:r>
              <w:rPr>
                <w:rFonts w:hint="eastAsia" w:ascii="宋体" w:hAnsi="宋体" w:cs="宋体"/>
                <w:szCs w:val="21"/>
                <w:highlight w:val="none"/>
              </w:rPr>
              <w:t>3.以进入综合评分环节的最低的评标报价为基准价，基准价报价得满分。</w:t>
            </w:r>
            <w:r>
              <w:rPr>
                <w:rFonts w:hint="eastAsia" w:ascii="宋体" w:hAnsi="宋体" w:cs="宋体"/>
                <w:szCs w:val="21"/>
                <w:highlight w:val="none"/>
              </w:rPr>
              <w:br w:type="textWrapping"/>
            </w:r>
            <w:r>
              <w:rPr>
                <w:rFonts w:hint="eastAsia" w:ascii="宋体" w:hAnsi="宋体" w:cs="宋体"/>
                <w:szCs w:val="21"/>
                <w:highlight w:val="none"/>
              </w:rPr>
              <w:t>4.价格分计算公式：</w:t>
            </w:r>
            <w:r>
              <w:rPr>
                <w:rFonts w:hint="eastAsia" w:ascii="宋体" w:hAnsi="宋体" w:cs="宋体"/>
                <w:szCs w:val="21"/>
                <w:highlight w:val="none"/>
              </w:rPr>
              <w:br w:type="textWrapping"/>
            </w:r>
            <w:r>
              <w:rPr>
                <w:rFonts w:hint="eastAsia" w:ascii="宋体" w:hAnsi="宋体" w:cs="宋体"/>
                <w:szCs w:val="21"/>
                <w:highlight w:val="none"/>
              </w:rPr>
              <w:t>某服务商价格分=基准价/某服务商磋商报价金额×10分</w:t>
            </w:r>
          </w:p>
        </w:tc>
      </w:tr>
      <w:tr w14:paraId="6B0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478" w:type="pct"/>
            <w:vMerge w:val="restart"/>
            <w:noWrap/>
            <w:vAlign w:val="center"/>
          </w:tcPr>
          <w:p w14:paraId="53254AE6">
            <w:pPr>
              <w:spacing w:before="120" w:line="420" w:lineRule="exact"/>
              <w:ind w:firstLine="210" w:firstLineChars="100"/>
              <w:jc w:val="center"/>
              <w:rPr>
                <w:rFonts w:hint="eastAsia" w:ascii="宋体" w:hAnsi="宋体" w:cs="宋体"/>
                <w:szCs w:val="21"/>
                <w:highlight w:val="none"/>
              </w:rPr>
            </w:pPr>
            <w:r>
              <w:rPr>
                <w:rFonts w:hint="eastAsia" w:ascii="宋体" w:hAnsi="宋体" w:cs="宋体"/>
                <w:szCs w:val="21"/>
                <w:highlight w:val="none"/>
              </w:rPr>
              <w:t>2</w:t>
            </w:r>
          </w:p>
        </w:tc>
        <w:tc>
          <w:tcPr>
            <w:tcW w:w="845" w:type="pct"/>
            <w:vMerge w:val="restart"/>
            <w:noWrap/>
            <w:vAlign w:val="center"/>
          </w:tcPr>
          <w:p w14:paraId="58B728E7">
            <w:pPr>
              <w:spacing w:before="120" w:line="420" w:lineRule="exact"/>
              <w:jc w:val="center"/>
              <w:rPr>
                <w:rFonts w:hint="eastAsia" w:ascii="宋体" w:hAnsi="宋体" w:cs="宋体"/>
                <w:szCs w:val="21"/>
                <w:highlight w:val="none"/>
              </w:rPr>
            </w:pPr>
            <w:r>
              <w:rPr>
                <w:rFonts w:hint="eastAsia" w:ascii="宋体" w:hAnsi="宋体" w:cs="宋体"/>
                <w:szCs w:val="21"/>
                <w:highlight w:val="none"/>
              </w:rPr>
              <w:t>技术分</w:t>
            </w:r>
          </w:p>
        </w:tc>
        <w:tc>
          <w:tcPr>
            <w:tcW w:w="527" w:type="pct"/>
            <w:vMerge w:val="restart"/>
            <w:noWrap/>
            <w:vAlign w:val="center"/>
          </w:tcPr>
          <w:p w14:paraId="05A90D79">
            <w:pPr>
              <w:spacing w:before="120" w:line="420" w:lineRule="exact"/>
              <w:jc w:val="center"/>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485" w:type="pct"/>
            <w:vAlign w:val="center"/>
          </w:tcPr>
          <w:p w14:paraId="41768F7B">
            <w:pPr>
              <w:spacing w:before="120" w:line="420" w:lineRule="exact"/>
              <w:rPr>
                <w:rFonts w:hint="eastAsia" w:ascii="宋体" w:hAnsi="宋体" w:cs="宋体"/>
                <w:szCs w:val="21"/>
                <w:highlight w:val="none"/>
              </w:rPr>
            </w:pPr>
            <w:r>
              <w:rPr>
                <w:rFonts w:hint="eastAsia" w:ascii="宋体" w:hAnsi="宋体" w:cs="宋体"/>
                <w:szCs w:val="21"/>
                <w:highlight w:val="none"/>
              </w:rPr>
              <w:t>2.1服务方案</w:t>
            </w:r>
            <w:r>
              <w:rPr>
                <w:rFonts w:hint="eastAsia" w:ascii="宋体" w:hAnsi="宋体" w:cs="宋体"/>
                <w:szCs w:val="21"/>
                <w:highlight w:val="none"/>
                <w:lang w:eastAsia="zh-CN"/>
              </w:rPr>
              <w:t>（</w:t>
            </w:r>
            <w:r>
              <w:rPr>
                <w:rFonts w:hint="eastAsia" w:ascii="宋体" w:hAnsi="宋体" w:cs="宋体"/>
                <w:szCs w:val="21"/>
                <w:highlight w:val="none"/>
              </w:rPr>
              <w:t>满分25分）</w:t>
            </w:r>
          </w:p>
        </w:tc>
        <w:tc>
          <w:tcPr>
            <w:tcW w:w="2663" w:type="pct"/>
            <w:vAlign w:val="center"/>
          </w:tcPr>
          <w:p w14:paraId="7C6B482F">
            <w:pPr>
              <w:spacing w:before="120" w:line="420" w:lineRule="exact"/>
              <w:rPr>
                <w:rFonts w:hint="eastAsia" w:ascii="宋体" w:hAnsi="宋体" w:cs="宋体"/>
                <w:szCs w:val="21"/>
                <w:highlight w:val="none"/>
              </w:rPr>
            </w:pPr>
            <w:r>
              <w:rPr>
                <w:rFonts w:hint="eastAsia" w:ascii="宋体" w:hAnsi="宋体" w:cs="宋体"/>
                <w:szCs w:val="21"/>
                <w:highlight w:val="none"/>
              </w:rPr>
              <w:t>一档（10分）：总体服务方案内容不完整、结构混乱，未覆盖项目核心需求；方案缺乏专业性，无明确技术路线和实施计划，可落地性极差，未提供有效的风险防控和应急处置措施，无法满足本项目服务基本要求，或存在重大偏离、虚假表述。</w:t>
            </w:r>
          </w:p>
          <w:p w14:paraId="3ABD1F7F">
            <w:pPr>
              <w:spacing w:before="120" w:line="420" w:lineRule="exact"/>
              <w:rPr>
                <w:rFonts w:hint="eastAsia" w:ascii="宋体" w:hAnsi="宋体" w:cs="宋体"/>
                <w:szCs w:val="21"/>
                <w:highlight w:val="none"/>
              </w:rPr>
            </w:pPr>
            <w:r>
              <w:rPr>
                <w:rFonts w:hint="eastAsia" w:ascii="宋体" w:hAnsi="宋体" w:cs="宋体"/>
                <w:szCs w:val="21"/>
                <w:highlight w:val="none"/>
              </w:rPr>
              <w:t>二档（15分）：总体服务方案内容完整，符合本通信业务服务项目基本需求，核心模块无缺失，逻辑清晰；方案具备一定专业性，技术路线合理，有明确的实施计划和保障措施，可落地性较好，能应对项目常见问题，风险防控和应急处置措施基本完善，满足本项目服务核心要求。</w:t>
            </w:r>
          </w:p>
          <w:p w14:paraId="046E1EB0">
            <w:pPr>
              <w:spacing w:before="120" w:line="420" w:lineRule="exact"/>
              <w:rPr>
                <w:rFonts w:hint="eastAsia" w:ascii="宋体" w:hAnsi="宋体" w:cs="宋体"/>
                <w:szCs w:val="21"/>
                <w:highlight w:val="none"/>
              </w:rPr>
            </w:pPr>
            <w:r>
              <w:rPr>
                <w:rFonts w:hint="eastAsia" w:ascii="宋体" w:hAnsi="宋体" w:cs="宋体"/>
                <w:szCs w:val="21"/>
                <w:highlight w:val="none"/>
              </w:rPr>
              <w:t>三档（20分）：总体服务方案内容完整，符合本通信业务服务项目基本需求，核心模块无缺失，逻辑清晰；方案具备一定专业性，技术路线合理，有明确的实施计划和保障措施，可落地性较好，能应对项目常见问题，风险防控和应急处置措施基本完善，满足本项目服务核心要求。</w:t>
            </w:r>
          </w:p>
          <w:p w14:paraId="0F9BE75C">
            <w:pPr>
              <w:spacing w:before="120" w:line="420" w:lineRule="exact"/>
              <w:rPr>
                <w:rFonts w:hint="eastAsia" w:ascii="宋体" w:hAnsi="宋体" w:cs="宋体"/>
                <w:szCs w:val="21"/>
                <w:highlight w:val="none"/>
              </w:rPr>
            </w:pPr>
            <w:r>
              <w:rPr>
                <w:rFonts w:hint="eastAsia" w:ascii="宋体" w:hAnsi="宋体" w:cs="宋体"/>
                <w:szCs w:val="21"/>
                <w:highlight w:val="none"/>
              </w:rPr>
              <w:t>四档（25分）：总体服务方案内容全面、逻辑严谨，完全契合本通信业务服务项目需求，涵盖服务范围、实施计划、组织保障、质量控制、应急处置、服务提升等全部核心内容；方案专业性极强，技术路线清晰、可落地性突出，能充分结合通信业务特点，针对性解决项目潜在问题，风险防控措施完善，具备成熟的执行思路和可量化的服务目标，整体优于本项目服务要求。</w:t>
            </w:r>
          </w:p>
        </w:tc>
      </w:tr>
      <w:tr w14:paraId="4B68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78" w:type="pct"/>
            <w:vMerge w:val="continue"/>
          </w:tcPr>
          <w:p w14:paraId="163AF374">
            <w:pPr>
              <w:spacing w:before="120" w:line="420" w:lineRule="exact"/>
              <w:ind w:firstLine="420" w:firstLineChars="200"/>
              <w:rPr>
                <w:rFonts w:hint="eastAsia" w:ascii="宋体" w:hAnsi="宋体" w:cs="宋体"/>
                <w:szCs w:val="21"/>
                <w:highlight w:val="none"/>
              </w:rPr>
            </w:pPr>
          </w:p>
        </w:tc>
        <w:tc>
          <w:tcPr>
            <w:tcW w:w="845" w:type="pct"/>
            <w:vMerge w:val="continue"/>
          </w:tcPr>
          <w:p w14:paraId="6E9A69CD">
            <w:pPr>
              <w:spacing w:before="120" w:line="420" w:lineRule="exact"/>
              <w:ind w:firstLine="420" w:firstLineChars="200"/>
              <w:rPr>
                <w:rFonts w:hint="eastAsia" w:ascii="宋体" w:hAnsi="宋体" w:cs="宋体"/>
                <w:szCs w:val="21"/>
                <w:highlight w:val="none"/>
              </w:rPr>
            </w:pPr>
          </w:p>
        </w:tc>
        <w:tc>
          <w:tcPr>
            <w:tcW w:w="527" w:type="pct"/>
            <w:vMerge w:val="continue"/>
          </w:tcPr>
          <w:p w14:paraId="34D9D44F">
            <w:pPr>
              <w:spacing w:before="120" w:line="420" w:lineRule="exact"/>
              <w:ind w:firstLine="420" w:firstLineChars="200"/>
              <w:rPr>
                <w:rFonts w:hint="eastAsia" w:ascii="宋体" w:hAnsi="宋体" w:cs="宋体"/>
                <w:szCs w:val="21"/>
                <w:highlight w:val="none"/>
              </w:rPr>
            </w:pPr>
          </w:p>
        </w:tc>
        <w:tc>
          <w:tcPr>
            <w:tcW w:w="485" w:type="pct"/>
          </w:tcPr>
          <w:p w14:paraId="23B2B7D6">
            <w:pPr>
              <w:spacing w:before="120" w:line="420" w:lineRule="exact"/>
              <w:ind w:firstLine="420" w:firstLineChars="200"/>
              <w:rPr>
                <w:rFonts w:hint="eastAsia" w:ascii="宋体" w:hAnsi="宋体" w:cs="宋体"/>
                <w:szCs w:val="21"/>
                <w:highlight w:val="none"/>
              </w:rPr>
            </w:pPr>
          </w:p>
          <w:p w14:paraId="1A435E1E">
            <w:pPr>
              <w:spacing w:before="120" w:line="420" w:lineRule="exact"/>
              <w:ind w:firstLine="420" w:firstLineChars="200"/>
              <w:rPr>
                <w:rFonts w:hint="eastAsia" w:ascii="宋体" w:hAnsi="宋体" w:cs="宋体"/>
                <w:szCs w:val="21"/>
                <w:highlight w:val="none"/>
              </w:rPr>
            </w:pPr>
          </w:p>
          <w:p w14:paraId="257E626B">
            <w:pPr>
              <w:spacing w:before="120" w:line="420" w:lineRule="exact"/>
              <w:ind w:firstLine="420" w:firstLineChars="200"/>
              <w:rPr>
                <w:rFonts w:hint="eastAsia" w:ascii="宋体" w:hAnsi="宋体" w:cs="宋体"/>
                <w:szCs w:val="21"/>
                <w:highlight w:val="none"/>
              </w:rPr>
            </w:pPr>
          </w:p>
          <w:p w14:paraId="7C925B37">
            <w:pPr>
              <w:spacing w:before="120" w:line="420" w:lineRule="exact"/>
              <w:rPr>
                <w:rFonts w:hint="eastAsia" w:ascii="宋体" w:hAnsi="宋体" w:cs="宋体"/>
                <w:szCs w:val="21"/>
                <w:highlight w:val="none"/>
              </w:rPr>
            </w:pPr>
          </w:p>
          <w:p w14:paraId="15C23D9A">
            <w:pPr>
              <w:spacing w:before="120" w:line="420" w:lineRule="exact"/>
              <w:rPr>
                <w:rFonts w:hint="eastAsia" w:ascii="宋体" w:hAnsi="宋体" w:cs="宋体"/>
                <w:szCs w:val="21"/>
                <w:highlight w:val="none"/>
              </w:rPr>
            </w:pPr>
            <w:r>
              <w:rPr>
                <w:rFonts w:hint="eastAsia" w:ascii="宋体" w:hAnsi="宋体" w:cs="宋体"/>
                <w:szCs w:val="21"/>
                <w:highlight w:val="none"/>
              </w:rPr>
              <w:t>2.2应急处理服务(25分)</w:t>
            </w:r>
          </w:p>
        </w:tc>
        <w:tc>
          <w:tcPr>
            <w:tcW w:w="2663" w:type="pct"/>
          </w:tcPr>
          <w:p w14:paraId="57C1F0B8">
            <w:pPr>
              <w:pStyle w:val="199"/>
              <w:spacing w:line="420" w:lineRule="exact"/>
              <w:rPr>
                <w:rFonts w:hint="eastAsia" w:ascii="宋体" w:hAnsi="宋体" w:cs="宋体"/>
                <w:kern w:val="2"/>
                <w:sz w:val="21"/>
                <w:szCs w:val="21"/>
                <w:highlight w:val="none"/>
              </w:rPr>
            </w:pPr>
            <w:r>
              <w:rPr>
                <w:rFonts w:hint="eastAsia" w:ascii="宋体" w:hAnsi="宋体" w:cs="宋体"/>
                <w:sz w:val="21"/>
                <w:szCs w:val="21"/>
                <w:highlight w:val="none"/>
              </w:rPr>
              <w:t>一档（10分）：</w:t>
            </w:r>
            <w:r>
              <w:rPr>
                <w:rFonts w:hint="eastAsia" w:ascii="宋体" w:hAnsi="宋体" w:cs="宋体"/>
                <w:kern w:val="2"/>
                <w:sz w:val="21"/>
                <w:szCs w:val="21"/>
                <w:highlight w:val="none"/>
              </w:rPr>
              <w:t>未提供针对 5 项业务的完整应急方案，或核心要素缺失（无流程、无时限、无责任人）。无法应对突发故障，不能满足业务连续性保障要求。</w:t>
            </w:r>
          </w:p>
          <w:p w14:paraId="463CB064">
            <w:pPr>
              <w:pStyle w:val="199"/>
              <w:spacing w:line="420" w:lineRule="exact"/>
              <w:rPr>
                <w:rFonts w:hint="eastAsia" w:ascii="宋体" w:hAnsi="宋体" w:cs="宋体"/>
                <w:kern w:val="2"/>
                <w:sz w:val="21"/>
                <w:szCs w:val="21"/>
                <w:highlight w:val="none"/>
              </w:rPr>
            </w:pPr>
            <w:r>
              <w:rPr>
                <w:rFonts w:hint="eastAsia" w:ascii="宋体" w:hAnsi="宋体" w:cs="宋体"/>
                <w:kern w:val="2"/>
                <w:sz w:val="21"/>
                <w:szCs w:val="21"/>
                <w:highlight w:val="none"/>
              </w:rPr>
              <w:t>二档（15分）：框架完整，能覆盖不少于 3 项核心业务的应急处理。流程与职责描述不够细化，时限要求未量化或不达标。备份措施笼统，无演练及复盘环节，仅能应对简单常规故障。</w:t>
            </w:r>
          </w:p>
          <w:p w14:paraId="2147B53C">
            <w:pPr>
              <w:spacing w:before="120" w:line="420" w:lineRule="exact"/>
              <w:rPr>
                <w:rFonts w:hint="eastAsia" w:ascii="宋体" w:hAnsi="宋体" w:cs="宋体"/>
                <w:szCs w:val="21"/>
                <w:highlight w:val="none"/>
              </w:rPr>
            </w:pPr>
            <w:r>
              <w:rPr>
                <w:rFonts w:hint="eastAsia" w:ascii="宋体" w:hAnsi="宋体" w:cs="宋体"/>
                <w:szCs w:val="21"/>
                <w:highlight w:val="none"/>
              </w:rPr>
              <w:t>三档（2</w:t>
            </w:r>
            <w:r>
              <w:rPr>
                <w:rFonts w:hint="eastAsia" w:ascii="宋体" w:hAnsi="宋体" w:cs="宋体"/>
                <w:szCs w:val="21"/>
                <w:highlight w:val="none"/>
                <w:lang w:val="en-US" w:eastAsia="zh-CN"/>
              </w:rPr>
              <w:t>0</w:t>
            </w:r>
            <w:r>
              <w:rPr>
                <w:rFonts w:hint="eastAsia" w:ascii="宋体" w:hAnsi="宋体" w:cs="宋体"/>
                <w:szCs w:val="21"/>
                <w:highlight w:val="none"/>
              </w:rPr>
              <w:t>分）：覆盖全部 5 项业务核心场景。有明确的响应流程与责任分工，时限设定基本合理（普通业务</w:t>
            </w:r>
            <w:r>
              <w:rPr>
                <w:rFonts w:hint="eastAsia" w:ascii="宋体" w:hAnsi="宋体" w:cs="宋体"/>
                <w:szCs w:val="21"/>
                <w:highlight w:val="none"/>
                <w:lang w:eastAsia="zh-CN"/>
              </w:rPr>
              <w:t>≤</w:t>
            </w:r>
            <w:r>
              <w:rPr>
                <w:rFonts w:hint="eastAsia" w:ascii="宋体" w:hAnsi="宋体" w:cs="宋体"/>
                <w:szCs w:val="21"/>
                <w:highlight w:val="none"/>
                <w:lang w:val="en-US" w:eastAsia="zh-CN"/>
              </w:rPr>
              <w:t>30</w:t>
            </w:r>
            <w:r>
              <w:rPr>
                <w:rFonts w:hint="eastAsia" w:ascii="宋体" w:hAnsi="宋体" w:cs="宋体"/>
                <w:szCs w:val="21"/>
                <w:highlight w:val="none"/>
                <w:lang w:eastAsia="zh-CN"/>
              </w:rPr>
              <w:t xml:space="preserve"> 分钟响应，</w:t>
            </w:r>
            <w:r>
              <w:rPr>
                <w:rFonts w:hint="eastAsia" w:ascii="宋体" w:hAnsi="宋体" w:cs="宋体"/>
                <w:szCs w:val="21"/>
                <w:highlight w:val="none"/>
                <w:lang w:val="en-US" w:eastAsia="zh-CN"/>
              </w:rPr>
              <w:t>3</w:t>
            </w:r>
            <w:r>
              <w:rPr>
                <w:rFonts w:hint="eastAsia" w:ascii="宋体" w:hAnsi="宋体" w:cs="宋体"/>
                <w:szCs w:val="21"/>
                <w:highlight w:val="none"/>
                <w:lang w:eastAsia="zh-CN"/>
              </w:rPr>
              <w:t>小时内到达现场处理故障；专线类≤</w:t>
            </w:r>
            <w:r>
              <w:rPr>
                <w:rFonts w:hint="eastAsia" w:ascii="宋体" w:hAnsi="宋体" w:cs="宋体"/>
                <w:szCs w:val="21"/>
                <w:highlight w:val="none"/>
                <w:lang w:val="en-US" w:eastAsia="zh-CN"/>
              </w:rPr>
              <w:t>20</w:t>
            </w:r>
            <w:r>
              <w:rPr>
                <w:rFonts w:hint="eastAsia" w:ascii="宋体" w:hAnsi="宋体" w:cs="宋体"/>
                <w:szCs w:val="21"/>
                <w:highlight w:val="none"/>
                <w:lang w:eastAsia="zh-CN"/>
              </w:rPr>
              <w:t>分钟响应，</w:t>
            </w:r>
            <w:r>
              <w:rPr>
                <w:rFonts w:hint="eastAsia" w:ascii="宋体" w:hAnsi="宋体" w:cs="宋体"/>
                <w:szCs w:val="21"/>
                <w:highlight w:val="none"/>
                <w:lang w:val="en-US" w:eastAsia="zh-CN"/>
              </w:rPr>
              <w:t>2</w:t>
            </w:r>
            <w:r>
              <w:rPr>
                <w:rFonts w:hint="eastAsia" w:ascii="宋体" w:hAnsi="宋体" w:cs="宋体"/>
                <w:szCs w:val="21"/>
                <w:highlight w:val="none"/>
                <w:lang w:eastAsia="zh-CN"/>
              </w:rPr>
              <w:t>小时内到达现场处理故障</w:t>
            </w:r>
            <w:r>
              <w:rPr>
                <w:rFonts w:hint="eastAsia" w:ascii="宋体" w:hAnsi="宋体" w:cs="宋体"/>
                <w:szCs w:val="21"/>
                <w:highlight w:val="none"/>
              </w:rPr>
              <w:t>）。有基本备份措施，但缺少详细的演练与复盘机制，整体可落地性强。</w:t>
            </w:r>
          </w:p>
          <w:p w14:paraId="57008E85">
            <w:pPr>
              <w:spacing w:before="120" w:line="420" w:lineRule="exact"/>
              <w:rPr>
                <w:rFonts w:hint="eastAsia" w:ascii="宋体" w:hAnsi="宋体" w:cs="宋体"/>
                <w:szCs w:val="21"/>
                <w:highlight w:val="none"/>
              </w:rPr>
            </w:pPr>
            <w:r>
              <w:rPr>
                <w:rFonts w:hint="eastAsia" w:ascii="宋体" w:hAnsi="宋体" w:cs="宋体"/>
                <w:szCs w:val="21"/>
                <w:highlight w:val="none"/>
              </w:rPr>
              <w:t>四档（25分）：针对固定办公电话、来电名片、静态专线、数字电路、财政专线五项业务，均制定专项应急方案。流程闭环，明确分级响应时限（普通业务</w:t>
            </w:r>
            <w:r>
              <w:rPr>
                <w:rFonts w:hint="eastAsia" w:ascii="宋体" w:hAnsi="宋体" w:cs="宋体"/>
                <w:szCs w:val="21"/>
                <w:highlight w:val="none"/>
                <w:lang w:eastAsia="zh-CN"/>
              </w:rPr>
              <w:t>≤15 分钟响应，2 小时内到达现场处理故障；专线类≤10 分钟响应，1小时内到达现场处理故障</w:t>
            </w:r>
            <w:r>
              <w:rPr>
                <w:rFonts w:hint="eastAsia" w:ascii="宋体" w:hAnsi="宋体" w:cs="宋体"/>
                <w:szCs w:val="21"/>
                <w:highlight w:val="none"/>
              </w:rPr>
              <w:t>），责任到人，含完整冗余备份与应急演练机制，可最大化降低业务中断损失。</w:t>
            </w:r>
          </w:p>
        </w:tc>
      </w:tr>
      <w:tr w14:paraId="37C8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78" w:type="pct"/>
            <w:vMerge w:val="continue"/>
          </w:tcPr>
          <w:p w14:paraId="7F77E49C">
            <w:pPr>
              <w:spacing w:before="120" w:line="420" w:lineRule="exact"/>
              <w:ind w:firstLine="420" w:firstLineChars="200"/>
              <w:rPr>
                <w:rFonts w:hint="eastAsia" w:ascii="宋体" w:hAnsi="宋体" w:cs="宋体"/>
                <w:szCs w:val="21"/>
                <w:highlight w:val="none"/>
              </w:rPr>
            </w:pPr>
          </w:p>
        </w:tc>
        <w:tc>
          <w:tcPr>
            <w:tcW w:w="845" w:type="pct"/>
            <w:vMerge w:val="continue"/>
          </w:tcPr>
          <w:p w14:paraId="358A4369">
            <w:pPr>
              <w:spacing w:before="120" w:line="420" w:lineRule="exact"/>
              <w:ind w:firstLine="420" w:firstLineChars="200"/>
              <w:rPr>
                <w:rFonts w:hint="eastAsia" w:ascii="宋体" w:hAnsi="宋体" w:cs="宋体"/>
                <w:szCs w:val="21"/>
                <w:highlight w:val="none"/>
              </w:rPr>
            </w:pPr>
          </w:p>
        </w:tc>
        <w:tc>
          <w:tcPr>
            <w:tcW w:w="527" w:type="pct"/>
            <w:vMerge w:val="continue"/>
          </w:tcPr>
          <w:p w14:paraId="1448EE09">
            <w:pPr>
              <w:spacing w:before="120" w:line="420" w:lineRule="exact"/>
              <w:ind w:firstLine="420" w:firstLineChars="200"/>
              <w:rPr>
                <w:rFonts w:hint="eastAsia" w:ascii="宋体" w:hAnsi="宋体" w:cs="宋体"/>
                <w:szCs w:val="21"/>
                <w:highlight w:val="none"/>
              </w:rPr>
            </w:pPr>
          </w:p>
        </w:tc>
        <w:tc>
          <w:tcPr>
            <w:tcW w:w="485" w:type="pct"/>
          </w:tcPr>
          <w:p w14:paraId="4CE08F68">
            <w:pPr>
              <w:spacing w:before="120" w:line="420" w:lineRule="exact"/>
              <w:rPr>
                <w:rFonts w:hint="eastAsia" w:ascii="宋体" w:hAnsi="宋体" w:cs="宋体"/>
                <w:szCs w:val="21"/>
                <w:highlight w:val="none"/>
              </w:rPr>
            </w:pPr>
            <w:r>
              <w:rPr>
                <w:rFonts w:hint="eastAsia" w:ascii="宋体" w:hAnsi="宋体" w:cs="宋体"/>
                <w:szCs w:val="21"/>
                <w:highlight w:val="none"/>
                <w:lang w:val="en-US" w:eastAsia="zh-CN"/>
              </w:rPr>
              <w:t>2.3</w:t>
            </w:r>
            <w:r>
              <w:rPr>
                <w:rFonts w:hint="eastAsia" w:ascii="宋体" w:hAnsi="宋体" w:cs="宋体"/>
                <w:szCs w:val="21"/>
                <w:highlight w:val="none"/>
              </w:rPr>
              <w:t>网络性能（</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2663" w:type="pct"/>
          </w:tcPr>
          <w:p w14:paraId="2182F39A">
            <w:pPr>
              <w:numPr>
                <w:ilvl w:val="0"/>
                <w:numId w:val="0"/>
              </w:numPr>
              <w:spacing w:before="120" w:line="420" w:lineRule="exact"/>
              <w:rPr>
                <w:rFonts w:hint="eastAsia" w:ascii="宋体" w:hAnsi="宋体" w:eastAsia="宋体" w:cs="宋体"/>
                <w:szCs w:val="21"/>
                <w:highlight w:val="none"/>
                <w:lang w:val="en-US" w:eastAsia="zh-CN"/>
              </w:rPr>
            </w:pPr>
            <w:r>
              <w:rPr>
                <w:rFonts w:hint="eastAsia" w:ascii="宋体" w:hAnsi="宋体" w:cs="仿宋"/>
                <w:szCs w:val="21"/>
                <w:highlight w:val="none"/>
              </w:rPr>
              <w:t>提供本地数字电路网络现网网管系统的主拓扑相关截图，并加盖供应商公章</w:t>
            </w:r>
            <w:r>
              <w:rPr>
                <w:rFonts w:hint="eastAsia" w:ascii="宋体" w:hAnsi="宋体" w:cs="仿宋"/>
                <w:szCs w:val="21"/>
                <w:highlight w:val="none"/>
                <w:lang w:eastAsia="zh-CN"/>
              </w:rPr>
              <w:t>（</w:t>
            </w:r>
            <w:r>
              <w:rPr>
                <w:rFonts w:hint="eastAsia" w:ascii="宋体" w:hAnsi="宋体" w:cs="仿宋"/>
                <w:szCs w:val="21"/>
                <w:highlight w:val="none"/>
              </w:rPr>
              <w:t>须在响应文件中提供数字电路网络现网网管系统的网元列表相关截图，</w:t>
            </w:r>
            <w:r>
              <w:rPr>
                <w:rFonts w:hint="eastAsia" w:ascii="宋体" w:hAnsi="宋体" w:cs="仿宋"/>
                <w:szCs w:val="21"/>
                <w:highlight w:val="none"/>
                <w:lang w:eastAsia="zh-CN"/>
              </w:rPr>
              <w:t>网元数量</w:t>
            </w:r>
            <w:r>
              <w:rPr>
                <w:rFonts w:hint="eastAsia" w:ascii="宋体" w:hAnsi="宋体" w:cs="仿宋"/>
                <w:szCs w:val="21"/>
                <w:highlight w:val="none"/>
                <w:lang w:val="en-US" w:eastAsia="zh-CN"/>
              </w:rPr>
              <w:t>在1900至2199个得2.5分；</w:t>
            </w:r>
            <w:r>
              <w:rPr>
                <w:rFonts w:hint="eastAsia" w:ascii="宋体" w:hAnsi="宋体" w:cs="仿宋"/>
                <w:szCs w:val="21"/>
                <w:highlight w:val="none"/>
                <w:lang w:eastAsia="zh-CN"/>
              </w:rPr>
              <w:t>网元数量</w:t>
            </w:r>
            <w:r>
              <w:rPr>
                <w:rFonts w:hint="eastAsia" w:ascii="宋体" w:hAnsi="宋体" w:cs="仿宋"/>
                <w:szCs w:val="21"/>
                <w:highlight w:val="none"/>
                <w:lang w:val="en-US" w:eastAsia="zh-CN"/>
              </w:rPr>
              <w:t>在2200个及以上得5分；</w:t>
            </w:r>
            <w:r>
              <w:rPr>
                <w:rFonts w:hint="eastAsia" w:ascii="宋体" w:hAnsi="宋体" w:cs="仿宋"/>
                <w:szCs w:val="21"/>
                <w:highlight w:val="none"/>
              </w:rPr>
              <w:t>并加盖供应商公章)</w:t>
            </w:r>
            <w:r>
              <w:rPr>
                <w:rFonts w:hint="eastAsia" w:ascii="宋体" w:hAnsi="宋体" w:cs="仿宋"/>
                <w:szCs w:val="21"/>
                <w:highlight w:val="none"/>
                <w:lang w:eastAsia="zh-CN"/>
              </w:rPr>
              <w:t>。</w:t>
            </w:r>
          </w:p>
        </w:tc>
      </w:tr>
      <w:tr w14:paraId="1FE5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restart"/>
            <w:noWrap/>
            <w:vAlign w:val="center"/>
          </w:tcPr>
          <w:p w14:paraId="118D6F05">
            <w:pPr>
              <w:spacing w:before="120" w:line="420" w:lineRule="exact"/>
              <w:ind w:firstLine="420" w:firstLineChars="200"/>
              <w:jc w:val="center"/>
              <w:rPr>
                <w:rFonts w:hint="eastAsia" w:ascii="宋体" w:hAnsi="宋体" w:cs="宋体"/>
                <w:szCs w:val="21"/>
                <w:highlight w:val="none"/>
              </w:rPr>
            </w:pPr>
          </w:p>
          <w:p w14:paraId="79E8D6FF">
            <w:pPr>
              <w:spacing w:before="120" w:line="420" w:lineRule="exact"/>
              <w:ind w:firstLine="420" w:firstLineChars="200"/>
              <w:jc w:val="center"/>
              <w:rPr>
                <w:rFonts w:hint="eastAsia" w:ascii="宋体" w:hAnsi="宋体" w:cs="宋体"/>
                <w:szCs w:val="21"/>
                <w:highlight w:val="none"/>
              </w:rPr>
            </w:pPr>
          </w:p>
          <w:p w14:paraId="748D0013">
            <w:pPr>
              <w:spacing w:before="120" w:line="420" w:lineRule="exact"/>
              <w:jc w:val="center"/>
              <w:rPr>
                <w:rFonts w:hint="eastAsia" w:ascii="宋体" w:hAnsi="宋体" w:cs="宋体"/>
                <w:szCs w:val="21"/>
                <w:highlight w:val="none"/>
              </w:rPr>
            </w:pPr>
          </w:p>
          <w:p w14:paraId="6048DA74">
            <w:pPr>
              <w:spacing w:before="120" w:line="420" w:lineRule="exact"/>
              <w:jc w:val="center"/>
              <w:rPr>
                <w:rFonts w:hint="eastAsia" w:ascii="宋体" w:hAnsi="宋体" w:cs="宋体"/>
                <w:szCs w:val="21"/>
                <w:highlight w:val="none"/>
              </w:rPr>
            </w:pPr>
          </w:p>
          <w:p w14:paraId="65F1703A">
            <w:pPr>
              <w:spacing w:before="120" w:line="420" w:lineRule="exact"/>
              <w:jc w:val="center"/>
              <w:rPr>
                <w:rFonts w:hint="eastAsia" w:ascii="宋体" w:hAnsi="宋体" w:cs="宋体"/>
                <w:szCs w:val="21"/>
                <w:highlight w:val="none"/>
              </w:rPr>
            </w:pPr>
          </w:p>
          <w:p w14:paraId="7A6B43F9">
            <w:pPr>
              <w:spacing w:before="120" w:line="420" w:lineRule="exact"/>
              <w:jc w:val="center"/>
              <w:rPr>
                <w:rFonts w:hint="eastAsia" w:ascii="宋体" w:hAnsi="宋体" w:cs="宋体"/>
                <w:szCs w:val="21"/>
                <w:highlight w:val="none"/>
              </w:rPr>
            </w:pPr>
          </w:p>
          <w:p w14:paraId="001B9EAC">
            <w:pPr>
              <w:spacing w:before="120" w:line="420" w:lineRule="exact"/>
              <w:jc w:val="center"/>
              <w:rPr>
                <w:rFonts w:hint="eastAsia" w:ascii="宋体" w:hAnsi="宋体" w:cs="宋体"/>
                <w:szCs w:val="21"/>
                <w:highlight w:val="none"/>
              </w:rPr>
            </w:pPr>
            <w:r>
              <w:rPr>
                <w:rFonts w:hint="eastAsia" w:ascii="宋体" w:hAnsi="宋体" w:cs="宋体"/>
                <w:szCs w:val="21"/>
                <w:highlight w:val="none"/>
              </w:rPr>
              <w:t>3</w:t>
            </w:r>
          </w:p>
        </w:tc>
        <w:tc>
          <w:tcPr>
            <w:tcW w:w="845" w:type="pct"/>
            <w:vMerge w:val="restart"/>
            <w:noWrap/>
            <w:vAlign w:val="center"/>
          </w:tcPr>
          <w:p w14:paraId="3EA2DFA9">
            <w:pPr>
              <w:spacing w:before="120" w:line="420" w:lineRule="exact"/>
              <w:jc w:val="center"/>
              <w:rPr>
                <w:rFonts w:hint="eastAsia" w:ascii="宋体" w:hAnsi="宋体" w:cs="宋体"/>
                <w:szCs w:val="21"/>
                <w:highlight w:val="none"/>
              </w:rPr>
            </w:pPr>
          </w:p>
          <w:p w14:paraId="096B3290">
            <w:pPr>
              <w:spacing w:before="120" w:line="420" w:lineRule="exact"/>
              <w:jc w:val="center"/>
              <w:rPr>
                <w:rFonts w:hint="eastAsia" w:ascii="宋体" w:hAnsi="宋体" w:cs="宋体"/>
                <w:szCs w:val="21"/>
                <w:highlight w:val="none"/>
              </w:rPr>
            </w:pPr>
          </w:p>
          <w:p w14:paraId="707F69D8">
            <w:pPr>
              <w:spacing w:before="120" w:line="420" w:lineRule="exact"/>
              <w:jc w:val="center"/>
              <w:rPr>
                <w:rFonts w:hint="eastAsia" w:ascii="宋体" w:hAnsi="宋体" w:cs="宋体"/>
                <w:szCs w:val="21"/>
                <w:highlight w:val="none"/>
              </w:rPr>
            </w:pPr>
          </w:p>
          <w:p w14:paraId="630C71C3">
            <w:pPr>
              <w:spacing w:before="120" w:line="420" w:lineRule="exact"/>
              <w:jc w:val="center"/>
              <w:rPr>
                <w:rFonts w:hint="eastAsia" w:ascii="宋体" w:hAnsi="宋体" w:cs="宋体"/>
                <w:szCs w:val="21"/>
                <w:highlight w:val="none"/>
              </w:rPr>
            </w:pPr>
          </w:p>
          <w:p w14:paraId="6F752E10">
            <w:pPr>
              <w:spacing w:before="120" w:line="420" w:lineRule="exact"/>
              <w:jc w:val="center"/>
              <w:rPr>
                <w:rFonts w:hint="eastAsia" w:ascii="宋体" w:hAnsi="宋体" w:cs="宋体"/>
                <w:szCs w:val="21"/>
                <w:highlight w:val="none"/>
              </w:rPr>
            </w:pPr>
          </w:p>
          <w:p w14:paraId="7D750F0C">
            <w:pPr>
              <w:spacing w:before="120" w:line="420" w:lineRule="exact"/>
              <w:jc w:val="center"/>
              <w:rPr>
                <w:rFonts w:hint="eastAsia" w:ascii="宋体" w:hAnsi="宋体" w:cs="宋体"/>
                <w:szCs w:val="21"/>
                <w:highlight w:val="none"/>
              </w:rPr>
            </w:pPr>
          </w:p>
          <w:p w14:paraId="0ECF4DA7">
            <w:pPr>
              <w:spacing w:before="120" w:line="420" w:lineRule="exact"/>
              <w:jc w:val="center"/>
              <w:rPr>
                <w:rFonts w:hint="eastAsia" w:ascii="宋体" w:hAnsi="宋体" w:cs="宋体"/>
                <w:szCs w:val="21"/>
                <w:highlight w:val="none"/>
              </w:rPr>
            </w:pPr>
            <w:r>
              <w:rPr>
                <w:rFonts w:hint="eastAsia" w:ascii="宋体" w:hAnsi="宋体" w:cs="宋体"/>
                <w:szCs w:val="21"/>
                <w:highlight w:val="none"/>
              </w:rPr>
              <w:t>商务分</w:t>
            </w:r>
          </w:p>
        </w:tc>
        <w:tc>
          <w:tcPr>
            <w:tcW w:w="527" w:type="pct"/>
            <w:vMerge w:val="restart"/>
            <w:noWrap/>
            <w:vAlign w:val="center"/>
          </w:tcPr>
          <w:p w14:paraId="41E2B0BF">
            <w:pPr>
              <w:spacing w:before="120" w:line="420" w:lineRule="exact"/>
              <w:jc w:val="center"/>
              <w:rPr>
                <w:rFonts w:hint="eastAsia" w:ascii="宋体" w:hAnsi="宋体" w:cs="宋体"/>
                <w:szCs w:val="21"/>
                <w:highlight w:val="none"/>
              </w:rPr>
            </w:pPr>
          </w:p>
          <w:p w14:paraId="30A36841">
            <w:pPr>
              <w:spacing w:before="120" w:line="420" w:lineRule="exact"/>
              <w:jc w:val="center"/>
              <w:rPr>
                <w:rFonts w:hint="eastAsia" w:ascii="宋体" w:hAnsi="宋体" w:cs="宋体"/>
                <w:szCs w:val="21"/>
                <w:highlight w:val="none"/>
              </w:rPr>
            </w:pPr>
          </w:p>
          <w:p w14:paraId="07E3496D">
            <w:pPr>
              <w:spacing w:before="120" w:line="420" w:lineRule="exact"/>
              <w:jc w:val="center"/>
              <w:rPr>
                <w:rFonts w:hint="eastAsia" w:ascii="宋体" w:hAnsi="宋体" w:cs="宋体"/>
                <w:szCs w:val="21"/>
                <w:highlight w:val="none"/>
              </w:rPr>
            </w:pPr>
          </w:p>
          <w:p w14:paraId="35849CD6">
            <w:pPr>
              <w:spacing w:before="120" w:line="420" w:lineRule="exact"/>
              <w:jc w:val="center"/>
              <w:rPr>
                <w:rFonts w:hint="eastAsia" w:ascii="宋体" w:hAnsi="宋体" w:cs="宋体"/>
                <w:szCs w:val="21"/>
                <w:highlight w:val="none"/>
              </w:rPr>
            </w:pPr>
          </w:p>
          <w:p w14:paraId="3B818719">
            <w:pPr>
              <w:spacing w:before="120" w:line="420" w:lineRule="exact"/>
              <w:jc w:val="center"/>
              <w:rPr>
                <w:rFonts w:hint="eastAsia" w:ascii="宋体" w:hAnsi="宋体" w:cs="宋体"/>
                <w:szCs w:val="21"/>
                <w:highlight w:val="none"/>
              </w:rPr>
            </w:pPr>
          </w:p>
          <w:p w14:paraId="73289D40">
            <w:pPr>
              <w:spacing w:before="120" w:line="420" w:lineRule="exact"/>
              <w:jc w:val="center"/>
              <w:rPr>
                <w:rFonts w:hint="eastAsia" w:ascii="宋体" w:hAnsi="宋体" w:cs="宋体"/>
                <w:szCs w:val="21"/>
                <w:highlight w:val="none"/>
              </w:rPr>
            </w:pPr>
          </w:p>
          <w:p w14:paraId="782591EA">
            <w:pPr>
              <w:spacing w:before="120" w:line="420" w:lineRule="exact"/>
              <w:jc w:val="center"/>
              <w:rPr>
                <w:rFonts w:hint="eastAsia" w:ascii="宋体" w:hAnsi="宋体" w:cs="宋体"/>
                <w:szCs w:val="21"/>
                <w:highlight w:val="none"/>
              </w:rPr>
            </w:pPr>
            <w:r>
              <w:rPr>
                <w:rFonts w:hint="eastAsia" w:ascii="宋体" w:hAnsi="宋体" w:cs="宋体"/>
                <w:szCs w:val="21"/>
                <w:highlight w:val="none"/>
                <w:lang w:val="en-US" w:eastAsia="zh-CN"/>
              </w:rPr>
              <w:t>35</w:t>
            </w:r>
            <w:r>
              <w:rPr>
                <w:rFonts w:hint="eastAsia" w:ascii="宋体" w:hAnsi="宋体" w:cs="宋体"/>
                <w:szCs w:val="21"/>
                <w:highlight w:val="none"/>
              </w:rPr>
              <w:t>分</w:t>
            </w:r>
          </w:p>
        </w:tc>
        <w:tc>
          <w:tcPr>
            <w:tcW w:w="485" w:type="pct"/>
            <w:vAlign w:val="center"/>
          </w:tcPr>
          <w:p w14:paraId="545BACFA">
            <w:pPr>
              <w:spacing w:before="120" w:line="420" w:lineRule="exact"/>
              <w:ind w:firstLine="420" w:firstLineChars="200"/>
              <w:jc w:val="center"/>
              <w:rPr>
                <w:rFonts w:hint="eastAsia" w:ascii="宋体" w:hAnsi="宋体" w:cs="宋体"/>
                <w:szCs w:val="21"/>
                <w:highlight w:val="none"/>
              </w:rPr>
            </w:pPr>
          </w:p>
          <w:p w14:paraId="5C07CD1C">
            <w:pPr>
              <w:spacing w:before="120" w:line="420" w:lineRule="exact"/>
              <w:ind w:firstLine="420" w:firstLineChars="200"/>
              <w:jc w:val="center"/>
              <w:rPr>
                <w:rFonts w:hint="eastAsia" w:ascii="宋体" w:hAnsi="宋体" w:cs="宋体"/>
                <w:szCs w:val="21"/>
                <w:highlight w:val="none"/>
              </w:rPr>
            </w:pPr>
          </w:p>
          <w:p w14:paraId="3254804B">
            <w:pPr>
              <w:spacing w:before="120" w:line="420" w:lineRule="exact"/>
              <w:ind w:firstLine="420" w:firstLineChars="200"/>
              <w:jc w:val="center"/>
              <w:rPr>
                <w:rFonts w:hint="eastAsia" w:ascii="宋体" w:hAnsi="宋体" w:cs="宋体"/>
                <w:szCs w:val="21"/>
                <w:highlight w:val="none"/>
              </w:rPr>
            </w:pPr>
          </w:p>
          <w:p w14:paraId="6ECA7DE8">
            <w:pPr>
              <w:spacing w:before="120" w:line="420" w:lineRule="exact"/>
              <w:ind w:firstLine="420" w:firstLineChars="200"/>
              <w:jc w:val="center"/>
              <w:rPr>
                <w:rFonts w:hint="eastAsia" w:ascii="宋体" w:hAnsi="宋体" w:cs="宋体"/>
                <w:szCs w:val="21"/>
                <w:highlight w:val="none"/>
              </w:rPr>
            </w:pPr>
          </w:p>
          <w:p w14:paraId="694D241E">
            <w:pPr>
              <w:spacing w:before="120" w:line="420" w:lineRule="exact"/>
              <w:ind w:firstLine="420" w:firstLineChars="200"/>
              <w:jc w:val="center"/>
              <w:rPr>
                <w:rFonts w:hint="eastAsia" w:ascii="宋体" w:hAnsi="宋体" w:cs="宋体"/>
                <w:szCs w:val="21"/>
                <w:highlight w:val="none"/>
              </w:rPr>
            </w:pPr>
          </w:p>
          <w:p w14:paraId="4F6F7009">
            <w:pPr>
              <w:spacing w:before="120" w:line="420" w:lineRule="exact"/>
              <w:ind w:firstLine="420" w:firstLineChars="200"/>
              <w:jc w:val="center"/>
              <w:rPr>
                <w:rFonts w:hint="eastAsia" w:ascii="宋体" w:hAnsi="宋体" w:cs="宋体"/>
                <w:szCs w:val="21"/>
                <w:highlight w:val="none"/>
              </w:rPr>
            </w:pPr>
          </w:p>
          <w:p w14:paraId="0129DAA5">
            <w:pPr>
              <w:spacing w:before="120" w:line="420" w:lineRule="exact"/>
              <w:ind w:firstLine="420" w:firstLineChars="200"/>
              <w:jc w:val="center"/>
              <w:rPr>
                <w:rFonts w:hint="eastAsia" w:ascii="宋体" w:hAnsi="宋体" w:cs="宋体"/>
                <w:szCs w:val="21"/>
                <w:highlight w:val="none"/>
              </w:rPr>
            </w:pPr>
          </w:p>
          <w:p w14:paraId="3DB5A975">
            <w:pPr>
              <w:spacing w:before="120" w:line="420" w:lineRule="exact"/>
              <w:jc w:val="center"/>
              <w:rPr>
                <w:rFonts w:hint="eastAsia" w:ascii="宋体" w:hAnsi="宋体" w:cs="宋体"/>
                <w:szCs w:val="21"/>
                <w:highlight w:val="none"/>
              </w:rPr>
            </w:pPr>
            <w:r>
              <w:rPr>
                <w:rFonts w:hint="eastAsia" w:ascii="宋体" w:hAnsi="宋体" w:cs="宋体"/>
                <w:szCs w:val="21"/>
                <w:highlight w:val="none"/>
              </w:rPr>
              <w:t>3.1售后服务(满分</w:t>
            </w:r>
            <w:r>
              <w:rPr>
                <w:rFonts w:hint="eastAsia" w:ascii="宋体" w:hAnsi="宋体" w:cs="宋体"/>
                <w:szCs w:val="21"/>
                <w:highlight w:val="none"/>
                <w:lang w:val="en-US" w:eastAsia="zh-CN"/>
              </w:rPr>
              <w:t>25</w:t>
            </w:r>
            <w:r>
              <w:rPr>
                <w:rFonts w:hint="eastAsia" w:ascii="宋体" w:hAnsi="宋体" w:cs="宋体"/>
                <w:szCs w:val="21"/>
                <w:highlight w:val="none"/>
              </w:rPr>
              <w:t>分 )</w:t>
            </w:r>
          </w:p>
        </w:tc>
        <w:tc>
          <w:tcPr>
            <w:tcW w:w="2663" w:type="pct"/>
          </w:tcPr>
          <w:p w14:paraId="7D32CC36">
            <w:pPr>
              <w:pStyle w:val="199"/>
              <w:spacing w:line="420" w:lineRule="exact"/>
              <w:rPr>
                <w:rFonts w:hint="eastAsia" w:ascii="宋体" w:hAnsi="宋体" w:cs="宋体"/>
                <w:sz w:val="21"/>
                <w:szCs w:val="21"/>
                <w:highlight w:val="none"/>
              </w:rPr>
            </w:pPr>
            <w:r>
              <w:rPr>
                <w:rFonts w:hint="eastAsia" w:ascii="宋体" w:hAnsi="宋体" w:cs="宋体"/>
                <w:sz w:val="21"/>
                <w:szCs w:val="21"/>
                <w:highlight w:val="none"/>
              </w:rPr>
              <w:t>一档</w:t>
            </w:r>
            <w:r>
              <w:rPr>
                <w:rFonts w:hint="eastAsia" w:ascii="宋体" w:hAnsi="宋体" w:cs="宋体"/>
                <w:spacing w:val="-4"/>
                <w:sz w:val="21"/>
                <w:szCs w:val="21"/>
                <w:highlight w:val="none"/>
              </w:rPr>
              <w:t>（1</w:t>
            </w:r>
            <w:r>
              <w:rPr>
                <w:rFonts w:hint="eastAsia" w:ascii="宋体" w:hAnsi="宋体" w:cs="宋体"/>
                <w:spacing w:val="-4"/>
                <w:sz w:val="21"/>
                <w:szCs w:val="21"/>
                <w:highlight w:val="none"/>
                <w:lang w:val="en-US" w:eastAsia="zh-CN"/>
              </w:rPr>
              <w:t>0</w:t>
            </w:r>
            <w:r>
              <w:rPr>
                <w:rFonts w:hint="eastAsia" w:ascii="宋体" w:hAnsi="宋体" w:cs="宋体"/>
                <w:spacing w:val="-4"/>
                <w:sz w:val="21"/>
                <w:szCs w:val="21"/>
                <w:highlight w:val="none"/>
              </w:rPr>
              <w:t>分）：满足招标文件售后服务基本要求，有服务承诺但内容缺乏可行性，对运行维护服务内容、服务方式、人员安排、培训方案等服务内容未提及或与项目不符,能提供故障申告途径及绿色通道或者未提及；满足以上相关要求的，进入一档</w:t>
            </w:r>
            <w:r>
              <w:rPr>
                <w:rFonts w:hint="eastAsia" w:ascii="宋体" w:hAnsi="宋体" w:cs="宋体"/>
                <w:sz w:val="21"/>
                <w:szCs w:val="21"/>
                <w:highlight w:val="none"/>
              </w:rPr>
              <w:t>。</w:t>
            </w:r>
          </w:p>
          <w:p w14:paraId="20D12FB3">
            <w:pPr>
              <w:pStyle w:val="199"/>
              <w:spacing w:line="420" w:lineRule="exact"/>
              <w:rPr>
                <w:rFonts w:hint="eastAsia" w:ascii="宋体" w:hAnsi="宋体" w:cs="宋体"/>
                <w:sz w:val="21"/>
                <w:szCs w:val="21"/>
                <w:highlight w:val="none"/>
              </w:rPr>
            </w:pPr>
            <w:r>
              <w:rPr>
                <w:rFonts w:hint="eastAsia" w:ascii="宋体" w:hAnsi="宋体" w:cs="宋体"/>
                <w:sz w:val="21"/>
                <w:szCs w:val="21"/>
                <w:highlight w:val="none"/>
              </w:rPr>
              <w:t>二档（</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满足招标文件售后服务基本要求，满足一档的情况下，服务承诺较完整且有一定针对性，方案包含有服务组织、故障处理流程、项目应急保障、培训方案等，有运行维护服务内容、服务方式、人员安排、培训方案等内容，能满足项目的实际需求；有应急处理方案描述但内容缺乏针对性；有运行维护记录档案制度；能提供1种故障申告途径及绿色通道，满足以上相关要求的，进入二档。</w:t>
            </w:r>
          </w:p>
          <w:p w14:paraId="141FB814">
            <w:pPr>
              <w:spacing w:before="120" w:line="420" w:lineRule="exact"/>
              <w:rPr>
                <w:rFonts w:hint="eastAsia" w:ascii="宋体" w:hAnsi="宋体" w:cs="宋体"/>
                <w:szCs w:val="21"/>
                <w:highlight w:val="none"/>
              </w:rPr>
            </w:pPr>
            <w:r>
              <w:rPr>
                <w:rFonts w:hint="eastAsia" w:ascii="宋体" w:hAnsi="宋体" w:cs="宋体"/>
                <w:spacing w:val="-4"/>
                <w:szCs w:val="21"/>
                <w:highlight w:val="none"/>
              </w:rPr>
              <w:t>三档（</w:t>
            </w:r>
            <w:r>
              <w:rPr>
                <w:rFonts w:hint="eastAsia" w:ascii="宋体" w:hAnsi="宋体" w:cs="宋体"/>
                <w:spacing w:val="-4"/>
                <w:szCs w:val="21"/>
                <w:highlight w:val="none"/>
                <w:lang w:val="en-US" w:eastAsia="zh-CN"/>
              </w:rPr>
              <w:t>20</w:t>
            </w:r>
            <w:r>
              <w:rPr>
                <w:rFonts w:hint="eastAsia" w:ascii="宋体" w:hAnsi="宋体" w:cs="宋体"/>
                <w:spacing w:val="-4"/>
                <w:szCs w:val="21"/>
                <w:highlight w:val="none"/>
              </w:rPr>
              <w:t>分）：</w:t>
            </w:r>
            <w:r>
              <w:rPr>
                <w:rFonts w:hint="eastAsia" w:ascii="宋体" w:hAnsi="宋体" w:cs="宋体"/>
                <w:szCs w:val="21"/>
                <w:highlight w:val="none"/>
              </w:rPr>
              <w:t>满足招标文件售后服务各项要求，满足二档的情况下，服务承诺完整且有针对性。方案包含有服务组织、故障处理流程、项目应急保障、培训方案等，有日常维护及应急抢修队伍保障线路正常运行，安排有专职人员负责提供本项目运行维护技术支撑服务；运行维护服务内容、服务方式、人员安排、培训方案等服务内容细致，能满足项目的实际需求；有详细具体的应急处理方案描述，具有针对性；有详细具体的运行维护记录档案制度；提供3种以上故障申告途径及绿色通道；具有项目所在市域本地化运行维护服务机构和项目所在市域运行维护人员；满足以上相关要求的，进入</w:t>
            </w:r>
            <w:r>
              <w:rPr>
                <w:rFonts w:hint="eastAsia" w:ascii="宋体" w:hAnsi="宋体" w:cs="宋体"/>
                <w:szCs w:val="21"/>
                <w:highlight w:val="none"/>
                <w:lang w:val="en-US" w:eastAsia="zh-CN"/>
              </w:rPr>
              <w:t>三</w:t>
            </w:r>
            <w:r>
              <w:rPr>
                <w:rFonts w:hint="eastAsia" w:ascii="宋体" w:hAnsi="宋体" w:cs="宋体"/>
                <w:szCs w:val="21"/>
                <w:highlight w:val="none"/>
              </w:rPr>
              <w:t>档。</w:t>
            </w:r>
            <w:r>
              <w:rPr>
                <w:rFonts w:hint="eastAsia" w:ascii="宋体" w:hAnsi="宋体" w:cs="宋体"/>
                <w:spacing w:val="-4"/>
                <w:szCs w:val="21"/>
                <w:highlight w:val="none"/>
                <w:lang w:val="en-US" w:eastAsia="zh-CN"/>
              </w:rPr>
              <w:t>四</w:t>
            </w:r>
            <w:r>
              <w:rPr>
                <w:rFonts w:hint="eastAsia" w:ascii="宋体" w:hAnsi="宋体" w:cs="宋体"/>
                <w:spacing w:val="-4"/>
                <w:szCs w:val="21"/>
                <w:highlight w:val="none"/>
              </w:rPr>
              <w:t>档（</w:t>
            </w:r>
            <w:r>
              <w:rPr>
                <w:rFonts w:hint="eastAsia" w:ascii="宋体" w:hAnsi="宋体" w:cs="宋体"/>
                <w:spacing w:val="5"/>
                <w:szCs w:val="21"/>
                <w:highlight w:val="none"/>
                <w:lang w:val="en-US" w:eastAsia="zh-CN"/>
              </w:rPr>
              <w:t>25</w:t>
            </w:r>
            <w:r>
              <w:rPr>
                <w:rFonts w:hint="eastAsia" w:ascii="宋体" w:hAnsi="宋体" w:cs="宋体"/>
                <w:spacing w:val="-4"/>
                <w:szCs w:val="21"/>
                <w:highlight w:val="none"/>
              </w:rPr>
              <w:t>分）：</w:t>
            </w:r>
            <w:r>
              <w:rPr>
                <w:rFonts w:hint="eastAsia" w:ascii="宋体" w:hAnsi="宋体" w:cs="宋体"/>
                <w:szCs w:val="21"/>
                <w:highlight w:val="none"/>
              </w:rPr>
              <w:t>满足招标文件售后服务各项要求，满足</w:t>
            </w:r>
            <w:r>
              <w:rPr>
                <w:rFonts w:hint="eastAsia" w:ascii="宋体" w:hAnsi="宋体" w:cs="宋体"/>
                <w:szCs w:val="21"/>
                <w:highlight w:val="none"/>
                <w:lang w:eastAsia="zh-CN"/>
              </w:rPr>
              <w:t>三</w:t>
            </w:r>
            <w:r>
              <w:rPr>
                <w:rFonts w:hint="eastAsia" w:ascii="宋体" w:hAnsi="宋体" w:cs="宋体"/>
                <w:szCs w:val="21"/>
                <w:highlight w:val="none"/>
              </w:rPr>
              <w:t>档的情况下，服务承诺完整且有针对性。方案包含有</w:t>
            </w:r>
            <w:r>
              <w:rPr>
                <w:rFonts w:hint="eastAsia" w:ascii="宋体" w:hAnsi="宋体" w:cs="宋体"/>
                <w:szCs w:val="21"/>
                <w:highlight w:val="none"/>
                <w:lang w:val="en-US" w:eastAsia="zh-CN"/>
              </w:rPr>
              <w:t>停车场信号覆盖、老旧线路及监控设备整改优化</w:t>
            </w:r>
            <w:r>
              <w:rPr>
                <w:rFonts w:hint="eastAsia" w:ascii="宋体" w:hAnsi="宋体" w:cs="宋体"/>
                <w:szCs w:val="21"/>
                <w:highlight w:val="none"/>
              </w:rPr>
              <w:t>方案，有日常维护及应急抢修队伍保障线路正常运行，安排有专职人员负责提供本项目运行维护技术支撑服务；运行维护服务内容、服务方式、人员安排、培训方案等服务内容细致，能满足项目的实际需求；有详细具体的应急处理方案描述，具有针对性；有详细具体的运行维护记录档案制度；提供3种以上故障申告途径及绿色通道；具有项目所在市域本地化运行维护服务机构和项目所在市域运行维护人员；满足以上相关要求的，进入</w:t>
            </w:r>
            <w:r>
              <w:rPr>
                <w:rFonts w:hint="eastAsia" w:ascii="宋体" w:hAnsi="宋体" w:cs="宋体"/>
                <w:szCs w:val="21"/>
                <w:highlight w:val="none"/>
                <w:lang w:val="en-US" w:eastAsia="zh-CN"/>
              </w:rPr>
              <w:t>四</w:t>
            </w:r>
            <w:r>
              <w:rPr>
                <w:rFonts w:hint="eastAsia" w:ascii="宋体" w:hAnsi="宋体" w:cs="宋体"/>
                <w:szCs w:val="21"/>
                <w:highlight w:val="none"/>
              </w:rPr>
              <w:t>档。</w:t>
            </w:r>
          </w:p>
        </w:tc>
      </w:tr>
      <w:tr w14:paraId="4B62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78" w:type="pct"/>
            <w:vMerge w:val="continue"/>
          </w:tcPr>
          <w:p w14:paraId="4370138D">
            <w:pPr>
              <w:spacing w:before="120" w:line="420" w:lineRule="exact"/>
              <w:ind w:firstLine="420" w:firstLineChars="200"/>
              <w:rPr>
                <w:rFonts w:hint="eastAsia" w:ascii="宋体" w:hAnsi="宋体" w:cs="宋体"/>
                <w:szCs w:val="21"/>
                <w:highlight w:val="none"/>
              </w:rPr>
            </w:pPr>
          </w:p>
        </w:tc>
        <w:tc>
          <w:tcPr>
            <w:tcW w:w="845" w:type="pct"/>
            <w:vMerge w:val="continue"/>
          </w:tcPr>
          <w:p w14:paraId="3DAAD5D9">
            <w:pPr>
              <w:spacing w:before="120" w:line="420" w:lineRule="exact"/>
              <w:ind w:firstLine="420" w:firstLineChars="200"/>
              <w:rPr>
                <w:rFonts w:hint="eastAsia" w:ascii="宋体" w:hAnsi="宋体" w:cs="宋体"/>
                <w:szCs w:val="21"/>
                <w:highlight w:val="none"/>
              </w:rPr>
            </w:pPr>
          </w:p>
        </w:tc>
        <w:tc>
          <w:tcPr>
            <w:tcW w:w="527" w:type="pct"/>
            <w:vMerge w:val="continue"/>
          </w:tcPr>
          <w:p w14:paraId="5DDAC690">
            <w:pPr>
              <w:spacing w:before="120" w:line="420" w:lineRule="exact"/>
              <w:ind w:firstLine="420" w:firstLineChars="200"/>
              <w:rPr>
                <w:rFonts w:hint="eastAsia" w:ascii="宋体" w:hAnsi="宋体" w:cs="宋体"/>
                <w:szCs w:val="21"/>
                <w:highlight w:val="none"/>
              </w:rPr>
            </w:pPr>
          </w:p>
        </w:tc>
        <w:tc>
          <w:tcPr>
            <w:tcW w:w="485" w:type="pct"/>
            <w:vAlign w:val="center"/>
          </w:tcPr>
          <w:p w14:paraId="2D006F42">
            <w:pPr>
              <w:spacing w:before="120" w:line="420" w:lineRule="exact"/>
              <w:jc w:val="center"/>
              <w:rPr>
                <w:rFonts w:hint="eastAsia" w:ascii="宋体" w:hAnsi="宋体" w:cs="宋体"/>
                <w:szCs w:val="21"/>
                <w:highlight w:val="none"/>
              </w:rPr>
            </w:pPr>
            <w:r>
              <w:rPr>
                <w:rFonts w:hint="eastAsia" w:ascii="宋体" w:hAnsi="宋体" w:cs="宋体"/>
                <w:szCs w:val="21"/>
                <w:highlight w:val="none"/>
              </w:rPr>
              <w:t>3.2业绩分</w:t>
            </w:r>
            <w:r>
              <w:rPr>
                <w:rFonts w:hint="eastAsia" w:ascii="宋体" w:hAnsi="宋体" w:cs="宋体"/>
                <w:szCs w:val="21"/>
                <w:highlight w:val="none"/>
              </w:rPr>
              <w:br w:type="textWrapping"/>
            </w:r>
            <w:r>
              <w:rPr>
                <w:rFonts w:hint="eastAsia" w:ascii="宋体" w:hAnsi="宋体" w:cs="宋体"/>
                <w:szCs w:val="21"/>
                <w:highlight w:val="none"/>
              </w:rPr>
              <w:t>(满分</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2663" w:type="pct"/>
          </w:tcPr>
          <w:p w14:paraId="04B914DE">
            <w:pPr>
              <w:spacing w:before="120" w:line="420" w:lineRule="exact"/>
              <w:rPr>
                <w:rFonts w:hint="eastAsia" w:ascii="宋体" w:hAnsi="宋体" w:cs="宋体"/>
                <w:szCs w:val="21"/>
                <w:highlight w:val="none"/>
              </w:rPr>
            </w:pPr>
            <w:r>
              <w:rPr>
                <w:rFonts w:hint="eastAsia" w:ascii="宋体" w:hAnsi="宋体" w:cs="宋体"/>
                <w:szCs w:val="21"/>
                <w:highlight w:val="none"/>
              </w:rPr>
              <w:t>服务商提供</w:t>
            </w:r>
            <w:r>
              <w:rPr>
                <w:rFonts w:hint="eastAsia" w:ascii="宋体" w:hAnsi="宋体" w:cs="宋体"/>
                <w:szCs w:val="21"/>
                <w:highlight w:val="none"/>
                <w:lang w:val="en-US" w:eastAsia="zh-CN"/>
              </w:rPr>
              <w:t>2022</w:t>
            </w:r>
            <w:r>
              <w:rPr>
                <w:rFonts w:hint="eastAsia" w:ascii="宋体" w:hAnsi="宋体" w:cs="宋体"/>
                <w:szCs w:val="21"/>
                <w:highlight w:val="none"/>
              </w:rPr>
              <w:t>年</w:t>
            </w:r>
            <w:r>
              <w:rPr>
                <w:rFonts w:hint="eastAsia" w:ascii="宋体" w:hAnsi="宋体" w:cs="宋体"/>
                <w:szCs w:val="21"/>
                <w:highlight w:val="none"/>
                <w:lang w:val="en-US" w:eastAsia="zh-CN"/>
              </w:rPr>
              <w:t>以</w:t>
            </w:r>
            <w:r>
              <w:rPr>
                <w:rFonts w:hint="eastAsia" w:ascii="宋体" w:hAnsi="宋体" w:cs="宋体"/>
                <w:szCs w:val="21"/>
                <w:highlight w:val="none"/>
              </w:rPr>
              <w:t>来类似业绩，每提供1个得2分，最高不超过</w:t>
            </w:r>
            <w:r>
              <w:rPr>
                <w:rFonts w:hint="eastAsia" w:ascii="宋体" w:hAnsi="宋体" w:cs="宋体"/>
                <w:szCs w:val="21"/>
                <w:highlight w:val="none"/>
                <w:lang w:val="en-US" w:eastAsia="zh-CN"/>
              </w:rPr>
              <w:t>8</w:t>
            </w:r>
            <w:r>
              <w:rPr>
                <w:rFonts w:hint="eastAsia" w:ascii="宋体" w:hAnsi="宋体" w:cs="宋体"/>
                <w:szCs w:val="21"/>
                <w:highlight w:val="none"/>
              </w:rPr>
              <w:t>分。如不提供则为零分。</w:t>
            </w:r>
            <w:r>
              <w:rPr>
                <w:rFonts w:hint="eastAsia" w:ascii="宋体" w:hAnsi="宋体" w:cs="宋体"/>
                <w:szCs w:val="21"/>
                <w:highlight w:val="none"/>
              </w:rPr>
              <w:br w:type="textWrapping"/>
            </w:r>
            <w:r>
              <w:rPr>
                <w:rFonts w:hint="eastAsia" w:ascii="宋体" w:hAnsi="宋体" w:cs="宋体"/>
                <w:szCs w:val="21"/>
                <w:highlight w:val="none"/>
              </w:rPr>
              <w:t>注：响应文件中附业绩证明材料，业绩证明材料可为合同 或中标通知书扫描件或复印件。</w:t>
            </w:r>
          </w:p>
        </w:tc>
      </w:tr>
      <w:tr w14:paraId="101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10566412">
            <w:pPr>
              <w:spacing w:before="120" w:line="420" w:lineRule="exact"/>
              <w:ind w:firstLine="420" w:firstLineChars="200"/>
              <w:rPr>
                <w:rFonts w:hint="eastAsia" w:ascii="宋体" w:hAnsi="宋体" w:cs="宋体"/>
                <w:szCs w:val="21"/>
                <w:highlight w:val="none"/>
              </w:rPr>
            </w:pPr>
          </w:p>
        </w:tc>
        <w:tc>
          <w:tcPr>
            <w:tcW w:w="845" w:type="pct"/>
            <w:vMerge w:val="continue"/>
          </w:tcPr>
          <w:p w14:paraId="5D49C2A1">
            <w:pPr>
              <w:spacing w:before="120" w:line="420" w:lineRule="exact"/>
              <w:ind w:firstLine="420" w:firstLineChars="200"/>
              <w:rPr>
                <w:rFonts w:hint="eastAsia" w:ascii="宋体" w:hAnsi="宋体" w:cs="宋体"/>
                <w:szCs w:val="21"/>
                <w:highlight w:val="none"/>
              </w:rPr>
            </w:pPr>
          </w:p>
        </w:tc>
        <w:tc>
          <w:tcPr>
            <w:tcW w:w="527" w:type="pct"/>
            <w:vMerge w:val="continue"/>
          </w:tcPr>
          <w:p w14:paraId="71BC8E40">
            <w:pPr>
              <w:spacing w:before="120" w:line="420" w:lineRule="exact"/>
              <w:ind w:firstLine="420" w:firstLineChars="200"/>
              <w:rPr>
                <w:rFonts w:hint="eastAsia" w:ascii="宋体" w:hAnsi="宋体" w:cs="宋体"/>
                <w:szCs w:val="21"/>
                <w:highlight w:val="none"/>
              </w:rPr>
            </w:pPr>
          </w:p>
        </w:tc>
        <w:tc>
          <w:tcPr>
            <w:tcW w:w="485" w:type="pct"/>
            <w:vAlign w:val="center"/>
          </w:tcPr>
          <w:p w14:paraId="69AA1F70">
            <w:pPr>
              <w:spacing w:before="120" w:line="420" w:lineRule="exact"/>
              <w:rPr>
                <w:rFonts w:hint="eastAsia" w:ascii="宋体" w:hAnsi="宋体" w:cs="宋体"/>
                <w:szCs w:val="21"/>
                <w:highlight w:val="none"/>
              </w:rPr>
            </w:pPr>
            <w:r>
              <w:rPr>
                <w:rFonts w:hint="eastAsia" w:ascii="宋体" w:hAnsi="宋体" w:cs="宋体"/>
                <w:szCs w:val="21"/>
                <w:highlight w:val="none"/>
              </w:rPr>
              <w:t>3.3资信实力分（</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2663" w:type="pct"/>
          </w:tcPr>
          <w:p w14:paraId="3E8504FF">
            <w:pPr>
              <w:spacing w:before="120" w:line="420" w:lineRule="exact"/>
              <w:rPr>
                <w:rFonts w:hint="default" w:ascii="宋体" w:hAnsi="宋体" w:eastAsia="宋体" w:cs="宋体"/>
                <w:szCs w:val="21"/>
                <w:highlight w:val="none"/>
                <w:lang w:val="en-US" w:eastAsia="zh-CN"/>
              </w:rPr>
            </w:pPr>
            <w:r>
              <w:rPr>
                <w:rFonts w:hint="eastAsia" w:ascii="宋体" w:hAnsi="宋体" w:cs="宋体"/>
                <w:szCs w:val="21"/>
                <w:highlight w:val="none"/>
              </w:rPr>
              <w:t>供应商或其上级公司具有商品经营服务质量管理体系认证证书GB/T</w:t>
            </w:r>
            <w:r>
              <w:rPr>
                <w:rFonts w:ascii="宋体" w:hAnsi="宋体" w:cs="Calibri"/>
                <w:szCs w:val="21"/>
                <w:highlight w:val="none"/>
              </w:rPr>
              <w:t> </w:t>
            </w:r>
            <w:r>
              <w:rPr>
                <w:rFonts w:hint="eastAsia" w:ascii="宋体" w:hAnsi="宋体" w:cs="宋体"/>
                <w:szCs w:val="21"/>
                <w:highlight w:val="none"/>
              </w:rPr>
              <w:t>16868-2009认证范围包含:</w:t>
            </w:r>
            <w:r>
              <w:rPr>
                <w:rFonts w:hint="eastAsia" w:ascii="宋体" w:hAnsi="宋体" w:cs="宋体"/>
                <w:szCs w:val="21"/>
                <w:highlight w:val="none"/>
              </w:rPr>
              <w:br w:type="textWrapping"/>
            </w:r>
            <w:r>
              <w:rPr>
                <w:rFonts w:hint="eastAsia" w:ascii="宋体" w:hAnsi="宋体" w:cs="宋体"/>
                <w:szCs w:val="21"/>
                <w:highlight w:val="none"/>
              </w:rPr>
              <w:t>（云服务;网络与信息安全管理;计算机应用软件开发;信息系统集成;通信及信息业务相关的建设及运维相关的经营服务质量管理活动）</w:t>
            </w:r>
          </w:p>
        </w:tc>
      </w:tr>
    </w:tbl>
    <w:p w14:paraId="57E028F3">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综合得分＝1+2+3</w:t>
      </w:r>
    </w:p>
    <w:p w14:paraId="4D8FC466">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将根据总得分由高到低排列次序并推荐中标候选人。得分相同的，以磋商报价由低到高顺序排列。得分相同且磋商报价相同的并列，响应文件满足竞争性磋商文件全部实质性要求，且按照评审因素的量化指标评审得分最高的投标人为排名第一的中标候选人。</w:t>
      </w:r>
    </w:p>
    <w:p w14:paraId="1F6E59E5">
      <w:pPr>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评标委员会将根据总得分由高到低排列次序并推荐中标候选成交人。得分相同的，以磋商报价由低到高顺序排列。得分相同且磋商报价相同的，以技术方案分由高到低排列次序。</w:t>
      </w:r>
    </w:p>
    <w:p w14:paraId="43DCB726">
      <w:pPr>
        <w:spacing w:before="120" w:line="320" w:lineRule="atLeast"/>
        <w:rPr>
          <w:rFonts w:hint="eastAsia" w:ascii="宋体" w:hAnsi="宋体" w:cs="宋体"/>
          <w:sz w:val="24"/>
          <w:highlight w:val="none"/>
        </w:rPr>
        <w:sectPr>
          <w:headerReference r:id="rId13" w:type="default"/>
          <w:footerReference r:id="rId14" w:type="default"/>
          <w:pgSz w:w="11906" w:h="16838"/>
          <w:pgMar w:top="1418" w:right="1418" w:bottom="1246" w:left="1418" w:header="851" w:footer="992" w:gutter="0"/>
          <w:pgNumType w:fmt="decimal"/>
          <w:cols w:space="720" w:num="1"/>
          <w:docGrid w:linePitch="312" w:charSpace="0"/>
        </w:sectPr>
      </w:pPr>
    </w:p>
    <w:bookmarkEnd w:id="30"/>
    <w:bookmarkEnd w:id="31"/>
    <w:p w14:paraId="056AF93D">
      <w:pPr>
        <w:tabs>
          <w:tab w:val="left" w:pos="630"/>
          <w:tab w:val="center" w:pos="4535"/>
        </w:tabs>
        <w:snapToGrid w:val="0"/>
        <w:spacing w:before="120" w:after="120" w:line="320" w:lineRule="exact"/>
        <w:ind w:firstLine="3200" w:firstLineChars="1000"/>
        <w:jc w:val="both"/>
        <w:outlineLvl w:val="0"/>
        <w:rPr>
          <w:rFonts w:hint="eastAsia" w:ascii="宋体" w:hAnsi="宋体" w:cs="宋体"/>
          <w:sz w:val="32"/>
          <w:szCs w:val="32"/>
          <w:highlight w:val="none"/>
        </w:rPr>
      </w:pPr>
      <w:bookmarkStart w:id="33" w:name="_Toc2374"/>
      <w:r>
        <w:rPr>
          <w:rFonts w:hint="eastAsia" w:ascii="宋体" w:hAnsi="宋体" w:cs="宋体"/>
          <w:sz w:val="32"/>
          <w:szCs w:val="32"/>
          <w:highlight w:val="none"/>
        </w:rPr>
        <w:t>第五章  合同主要条款格式</w:t>
      </w:r>
      <w:bookmarkEnd w:id="33"/>
    </w:p>
    <w:p w14:paraId="73E847C3">
      <w:pPr>
        <w:snapToGrid w:val="0"/>
        <w:ind w:firstLine="240"/>
        <w:jc w:val="center"/>
        <w:rPr>
          <w:rFonts w:hint="eastAsia" w:ascii="宋体" w:hAnsi="宋体" w:cs="宋体"/>
          <w:b/>
          <w:sz w:val="24"/>
          <w:highlight w:val="none"/>
        </w:rPr>
      </w:pPr>
      <w:bookmarkStart w:id="34" w:name="_Hlk77611300"/>
    </w:p>
    <w:bookmarkEnd w:id="34"/>
    <w:p w14:paraId="3116034B">
      <w:pPr>
        <w:pStyle w:val="26"/>
        <w:spacing w:line="400" w:lineRule="exact"/>
        <w:jc w:val="center"/>
        <w:rPr>
          <w:rFonts w:hint="eastAsia" w:hAnsi="宋体" w:cs="宋体"/>
          <w:b/>
          <w:sz w:val="32"/>
          <w:highlight w:val="none"/>
        </w:rPr>
      </w:pPr>
      <w:r>
        <w:rPr>
          <w:rFonts w:hint="eastAsia" w:hAnsi="宋体" w:cs="宋体"/>
          <w:b/>
          <w:sz w:val="32"/>
          <w:highlight w:val="none"/>
        </w:rPr>
        <w:t xml:space="preserve"> </w:t>
      </w:r>
    </w:p>
    <w:p w14:paraId="34892D0A">
      <w:pPr>
        <w:widowControl/>
        <w:kinsoku w:val="0"/>
        <w:autoSpaceDE w:val="0"/>
        <w:autoSpaceDN w:val="0"/>
        <w:adjustRightInd w:val="0"/>
        <w:snapToGrid w:val="0"/>
        <w:spacing w:before="72" w:after="160" w:line="220" w:lineRule="auto"/>
        <w:jc w:val="left"/>
        <w:rPr>
          <w:rFonts w:hint="eastAsia" w:ascii="宋体" w:hAnsi="宋体" w:cs="宋体"/>
          <w:color w:val="000000"/>
          <w:kern w:val="0"/>
          <w:sz w:val="22"/>
          <w:szCs w:val="22"/>
          <w:highlight w:val="none"/>
        </w:rPr>
      </w:pPr>
      <w:r>
        <w:rPr>
          <w:rFonts w:hint="eastAsia" w:ascii="宋体" w:hAnsi="宋体" w:cs="宋体"/>
          <w:color w:val="000000"/>
          <w:spacing w:val="-7"/>
          <w:kern w:val="0"/>
          <w:sz w:val="22"/>
          <w:szCs w:val="22"/>
          <w:highlight w:val="none"/>
        </w:rPr>
        <w:t>采购计划号：</w:t>
      </w:r>
      <w:r>
        <w:rPr>
          <w:rFonts w:hint="eastAsia" w:ascii="宋体" w:hAnsi="宋体" w:cs="宋体"/>
          <w:color w:val="000000"/>
          <w:spacing w:val="-7"/>
          <w:kern w:val="0"/>
          <w:sz w:val="22"/>
          <w:szCs w:val="22"/>
          <w:highlight w:val="none"/>
          <w:u w:val="single"/>
        </w:rPr>
        <w:t xml:space="preserve">                         </w:t>
      </w:r>
      <w:r>
        <w:rPr>
          <w:rFonts w:hint="eastAsia" w:ascii="宋体" w:hAnsi="宋体" w:cs="宋体"/>
          <w:color w:val="000000"/>
          <w:spacing w:val="-7"/>
          <w:kern w:val="0"/>
          <w:sz w:val="22"/>
          <w:szCs w:val="22"/>
          <w:highlight w:val="none"/>
        </w:rPr>
        <w:t xml:space="preserve">   合同编号：</w:t>
      </w:r>
      <w:r>
        <w:rPr>
          <w:rFonts w:hint="eastAsia" w:ascii="宋体" w:hAnsi="宋体" w:cs="宋体"/>
          <w:color w:val="000000"/>
          <w:spacing w:val="-7"/>
          <w:kern w:val="0"/>
          <w:sz w:val="22"/>
          <w:szCs w:val="22"/>
          <w:highlight w:val="none"/>
          <w:u w:val="single"/>
        </w:rPr>
        <w:t xml:space="preserve">   </w:t>
      </w:r>
      <w:r>
        <w:rPr>
          <w:rFonts w:hint="eastAsia" w:ascii="宋体" w:hAnsi="宋体" w:cs="宋体"/>
          <w:color w:val="000000"/>
          <w:spacing w:val="-8"/>
          <w:kern w:val="0"/>
          <w:sz w:val="22"/>
          <w:szCs w:val="22"/>
          <w:highlight w:val="none"/>
          <w:u w:val="single"/>
        </w:rPr>
        <w:t xml:space="preserve">                </w:t>
      </w:r>
    </w:p>
    <w:p w14:paraId="0D91957A">
      <w:pPr>
        <w:widowControl/>
        <w:kinsoku w:val="0"/>
        <w:autoSpaceDE w:val="0"/>
        <w:autoSpaceDN w:val="0"/>
        <w:adjustRightInd w:val="0"/>
        <w:snapToGrid w:val="0"/>
        <w:spacing w:before="185" w:after="160" w:line="228" w:lineRule="auto"/>
        <w:jc w:val="left"/>
        <w:rPr>
          <w:rFonts w:hint="eastAsia" w:ascii="宋体" w:hAnsi="宋体" w:cs="宋体"/>
          <w:color w:val="000000"/>
          <w:kern w:val="0"/>
          <w:sz w:val="23"/>
          <w:szCs w:val="23"/>
          <w:highlight w:val="none"/>
        </w:rPr>
      </w:pPr>
      <w:r>
        <w:rPr>
          <w:rFonts w:hint="eastAsia" w:ascii="宋体" w:hAnsi="宋体" w:cs="宋体"/>
          <w:color w:val="000000"/>
          <w:spacing w:val="20"/>
          <w:kern w:val="0"/>
          <w:sz w:val="22"/>
          <w:szCs w:val="22"/>
          <w:highlight w:val="none"/>
        </w:rPr>
        <w:t>采购人(甲方):</w:t>
      </w:r>
      <w:r>
        <w:rPr>
          <w:rFonts w:hint="eastAsia" w:ascii="宋体" w:hAnsi="宋体" w:cs="宋体"/>
          <w:color w:val="000000"/>
          <w:spacing w:val="-27"/>
          <w:kern w:val="0"/>
          <w:sz w:val="22"/>
          <w:szCs w:val="22"/>
          <w:highlight w:val="none"/>
        </w:rPr>
        <w:t xml:space="preserve"> </w:t>
      </w:r>
      <w:r>
        <w:rPr>
          <w:rFonts w:hint="eastAsia" w:ascii="宋体" w:hAnsi="宋体" w:cs="宋体"/>
          <w:color w:val="000000"/>
          <w:spacing w:val="1"/>
          <w:kern w:val="0"/>
          <w:sz w:val="22"/>
          <w:szCs w:val="22"/>
          <w:highlight w:val="none"/>
          <w:u w:val="single"/>
        </w:rPr>
        <w:t xml:space="preserve">                    </w:t>
      </w:r>
      <w:r>
        <w:rPr>
          <w:rFonts w:hint="eastAsia" w:ascii="宋体" w:hAnsi="宋体" w:cs="宋体"/>
          <w:color w:val="000000"/>
          <w:spacing w:val="35"/>
          <w:kern w:val="0"/>
          <w:sz w:val="22"/>
          <w:szCs w:val="22"/>
          <w:highlight w:val="none"/>
        </w:rPr>
        <w:t xml:space="preserve">  </w:t>
      </w:r>
      <w:r>
        <w:rPr>
          <w:rFonts w:hint="eastAsia" w:ascii="宋体" w:hAnsi="宋体" w:cs="宋体"/>
          <w:color w:val="000000"/>
          <w:spacing w:val="20"/>
          <w:kern w:val="0"/>
          <w:sz w:val="23"/>
          <w:szCs w:val="23"/>
          <w:highlight w:val="none"/>
        </w:rPr>
        <w:t>供应商(乙方):</w:t>
      </w:r>
      <w:r>
        <w:rPr>
          <w:rFonts w:hint="eastAsia" w:ascii="宋体" w:hAnsi="宋体" w:cs="宋体"/>
          <w:color w:val="000000"/>
          <w:spacing w:val="-54"/>
          <w:kern w:val="0"/>
          <w:sz w:val="23"/>
          <w:szCs w:val="23"/>
          <w:highlight w:val="none"/>
        </w:rPr>
        <w:t xml:space="preserve"> </w:t>
      </w:r>
      <w:r>
        <w:rPr>
          <w:rFonts w:hint="eastAsia" w:ascii="宋体" w:hAnsi="宋体" w:cs="宋体"/>
          <w:color w:val="000000"/>
          <w:kern w:val="0"/>
          <w:sz w:val="23"/>
          <w:szCs w:val="23"/>
          <w:highlight w:val="none"/>
          <w:u w:val="single"/>
        </w:rPr>
        <w:t xml:space="preserve">                   </w:t>
      </w:r>
    </w:p>
    <w:p w14:paraId="25202FAE">
      <w:pPr>
        <w:widowControl/>
        <w:kinsoku w:val="0"/>
        <w:autoSpaceDE w:val="0"/>
        <w:autoSpaceDN w:val="0"/>
        <w:adjustRightInd w:val="0"/>
        <w:snapToGrid w:val="0"/>
        <w:spacing w:before="194" w:after="160" w:line="220" w:lineRule="auto"/>
        <w:jc w:val="left"/>
        <w:rPr>
          <w:rFonts w:hint="eastAsia" w:ascii="宋体" w:hAnsi="宋体" w:cs="宋体"/>
          <w:color w:val="000000"/>
          <w:kern w:val="0"/>
          <w:szCs w:val="21"/>
          <w:highlight w:val="none"/>
        </w:rPr>
      </w:pPr>
      <w:r>
        <w:rPr>
          <w:rFonts w:hint="eastAsia" w:ascii="宋体" w:hAnsi="宋体" w:cs="宋体"/>
          <w:color w:val="000000"/>
          <w:spacing w:val="-2"/>
          <w:kern w:val="0"/>
          <w:szCs w:val="21"/>
          <w:highlight w:val="none"/>
        </w:rPr>
        <w:t>项目名称：</w:t>
      </w:r>
      <w:r>
        <w:rPr>
          <w:rFonts w:hint="eastAsia" w:ascii="宋体" w:hAnsi="宋体" w:cs="宋体"/>
          <w:color w:val="000000"/>
          <w:spacing w:val="-77"/>
          <w:kern w:val="0"/>
          <w:szCs w:val="21"/>
          <w:highlight w:val="non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spacing w:val="47"/>
          <w:kern w:val="0"/>
          <w:szCs w:val="21"/>
          <w:highlight w:val="none"/>
        </w:rPr>
        <w:t xml:space="preserve">  </w:t>
      </w:r>
      <w:r>
        <w:rPr>
          <w:rFonts w:hint="eastAsia" w:ascii="宋体" w:hAnsi="宋体" w:cs="宋体"/>
          <w:color w:val="000000"/>
          <w:spacing w:val="-2"/>
          <w:kern w:val="0"/>
          <w:szCs w:val="21"/>
          <w:highlight w:val="none"/>
        </w:rPr>
        <w:t>项目编号：</w:t>
      </w:r>
      <w:r>
        <w:rPr>
          <w:rFonts w:hint="eastAsia" w:ascii="宋体" w:hAnsi="宋体" w:cs="宋体"/>
          <w:color w:val="000000"/>
          <w:spacing w:val="-2"/>
          <w:kern w:val="0"/>
          <w:szCs w:val="21"/>
          <w:highlight w:val="none"/>
          <w:u w:val="single"/>
        </w:rPr>
        <w:t xml:space="preserve">                           </w:t>
      </w:r>
    </w:p>
    <w:p w14:paraId="5ED1EF31">
      <w:pPr>
        <w:widowControl/>
        <w:kinsoku w:val="0"/>
        <w:autoSpaceDE w:val="0"/>
        <w:autoSpaceDN w:val="0"/>
        <w:adjustRightInd w:val="0"/>
        <w:snapToGrid w:val="0"/>
        <w:spacing w:before="230" w:after="160" w:line="220" w:lineRule="auto"/>
        <w:jc w:val="left"/>
        <w:rPr>
          <w:rFonts w:hint="eastAsia" w:ascii="宋体" w:hAnsi="宋体" w:cs="宋体"/>
          <w:color w:val="000000"/>
          <w:kern w:val="0"/>
          <w:szCs w:val="21"/>
          <w:highlight w:val="none"/>
        </w:rPr>
      </w:pPr>
      <w:r>
        <w:rPr>
          <w:rFonts w:hint="eastAsia" w:ascii="宋体" w:hAnsi="宋体" w:cs="宋体"/>
          <w:color w:val="000000"/>
          <w:spacing w:val="-2"/>
          <w:kern w:val="0"/>
          <w:sz w:val="22"/>
          <w:szCs w:val="22"/>
          <w:highlight w:val="none"/>
        </w:rPr>
        <w:t>签订地点：</w:t>
      </w:r>
      <w:r>
        <w:rPr>
          <w:rFonts w:hint="eastAsia" w:ascii="宋体" w:hAnsi="宋体" w:cs="宋体"/>
          <w:color w:val="000000"/>
          <w:spacing w:val="-2"/>
          <w:kern w:val="0"/>
          <w:sz w:val="22"/>
          <w:szCs w:val="22"/>
          <w:highlight w:val="none"/>
          <w:u w:val="single"/>
        </w:rPr>
        <w:t xml:space="preserve">                    </w:t>
      </w:r>
      <w:r>
        <w:rPr>
          <w:rFonts w:hint="eastAsia" w:ascii="宋体" w:hAnsi="宋体" w:cs="宋体"/>
          <w:color w:val="000000"/>
          <w:spacing w:val="-3"/>
          <w:kern w:val="0"/>
          <w:sz w:val="22"/>
          <w:szCs w:val="22"/>
          <w:highlight w:val="none"/>
          <w:u w:val="single"/>
        </w:rPr>
        <w:t xml:space="preserve">      </w:t>
      </w:r>
      <w:r>
        <w:rPr>
          <w:rFonts w:hint="eastAsia" w:ascii="宋体" w:hAnsi="宋体" w:cs="宋体"/>
          <w:color w:val="000000"/>
          <w:spacing w:val="-3"/>
          <w:kern w:val="0"/>
          <w:sz w:val="22"/>
          <w:szCs w:val="22"/>
          <w:highlight w:val="none"/>
        </w:rPr>
        <w:t xml:space="preserve">   </w:t>
      </w:r>
      <w:r>
        <w:rPr>
          <w:rFonts w:hint="eastAsia" w:ascii="宋体" w:hAnsi="宋体" w:cs="宋体"/>
          <w:color w:val="000000"/>
          <w:spacing w:val="-3"/>
          <w:kern w:val="0"/>
          <w:szCs w:val="21"/>
          <w:highlight w:val="none"/>
        </w:rPr>
        <w:t>签订时间：</w:t>
      </w:r>
      <w:r>
        <w:rPr>
          <w:rFonts w:hint="eastAsia" w:ascii="宋体" w:hAnsi="宋体" w:cs="宋体"/>
          <w:color w:val="000000"/>
          <w:spacing w:val="-3"/>
          <w:kern w:val="0"/>
          <w:szCs w:val="21"/>
          <w:highlight w:val="none"/>
          <w:u w:val="single"/>
        </w:rPr>
        <w:t xml:space="preserve">                         </w:t>
      </w:r>
    </w:p>
    <w:p w14:paraId="36D2017E">
      <w:pPr>
        <w:widowControl/>
        <w:kinsoku w:val="0"/>
        <w:autoSpaceDE w:val="0"/>
        <w:autoSpaceDN w:val="0"/>
        <w:adjustRightInd w:val="0"/>
        <w:snapToGrid w:val="0"/>
        <w:spacing w:after="160" w:line="292" w:lineRule="auto"/>
        <w:jc w:val="left"/>
        <w:rPr>
          <w:rFonts w:hint="eastAsia" w:ascii="宋体" w:hAnsi="宋体" w:cs="宋体"/>
          <w:color w:val="000000"/>
          <w:kern w:val="0"/>
          <w:szCs w:val="21"/>
          <w:highlight w:val="none"/>
        </w:rPr>
      </w:pPr>
    </w:p>
    <w:p w14:paraId="31901EAF">
      <w:pPr>
        <w:widowControl/>
        <w:kinsoku w:val="0"/>
        <w:autoSpaceDE w:val="0"/>
        <w:autoSpaceDN w:val="0"/>
        <w:adjustRightInd w:val="0"/>
        <w:snapToGrid w:val="0"/>
        <w:spacing w:after="160" w:line="292" w:lineRule="auto"/>
        <w:jc w:val="left"/>
        <w:rPr>
          <w:rFonts w:hint="eastAsia" w:ascii="宋体" w:hAnsi="宋体" w:cs="宋体"/>
          <w:color w:val="000000"/>
          <w:kern w:val="0"/>
          <w:szCs w:val="21"/>
          <w:highlight w:val="none"/>
        </w:rPr>
      </w:pPr>
    </w:p>
    <w:p w14:paraId="00F5E63C">
      <w:pPr>
        <w:widowControl/>
        <w:kinsoku w:val="0"/>
        <w:autoSpaceDE w:val="0"/>
        <w:autoSpaceDN w:val="0"/>
        <w:adjustRightInd w:val="0"/>
        <w:snapToGrid w:val="0"/>
        <w:spacing w:before="69" w:after="160" w:line="400" w:lineRule="auto"/>
        <w:ind w:right="104" w:firstLine="420"/>
        <w:jc w:val="left"/>
        <w:rPr>
          <w:rFonts w:hint="eastAsia" w:ascii="宋体" w:hAnsi="宋体" w:cs="宋体"/>
          <w:color w:val="000000"/>
          <w:kern w:val="0"/>
          <w:szCs w:val="21"/>
          <w:highlight w:val="none"/>
        </w:rPr>
      </w:pPr>
      <w:r>
        <w:rPr>
          <w:rFonts w:hint="eastAsia" w:ascii="宋体" w:hAnsi="宋体" w:cs="宋体"/>
          <w:color w:val="000000"/>
          <w:spacing w:val="2"/>
          <w:kern w:val="0"/>
          <w:szCs w:val="21"/>
          <w:highlight w:val="none"/>
        </w:rPr>
        <w:t>根据《中华人民共和国政府采购法》、《中华人民共和国民法典》等法律、法规规定，按照磋商</w:t>
      </w:r>
      <w:r>
        <w:rPr>
          <w:rFonts w:hint="eastAsia" w:ascii="宋体" w:hAnsi="宋体" w:cs="宋体"/>
          <w:color w:val="000000"/>
          <w:spacing w:val="15"/>
          <w:kern w:val="0"/>
          <w:szCs w:val="21"/>
          <w:highlight w:val="none"/>
        </w:rPr>
        <w:t xml:space="preserve"> </w:t>
      </w:r>
      <w:r>
        <w:rPr>
          <w:rFonts w:hint="eastAsia" w:ascii="宋体" w:hAnsi="宋体" w:cs="宋体"/>
          <w:color w:val="000000"/>
          <w:kern w:val="0"/>
          <w:szCs w:val="21"/>
          <w:highlight w:val="none"/>
        </w:rPr>
        <w:t>文件规定条款和乙方响应文件及其承诺，甲乙双方签订本合同。</w:t>
      </w:r>
    </w:p>
    <w:p w14:paraId="748E4A49">
      <w:pPr>
        <w:widowControl/>
        <w:kinsoku w:val="0"/>
        <w:autoSpaceDE w:val="0"/>
        <w:autoSpaceDN w:val="0"/>
        <w:adjustRightInd w:val="0"/>
        <w:snapToGrid w:val="0"/>
        <w:spacing w:before="23" w:after="160" w:line="220" w:lineRule="auto"/>
        <w:ind w:left="423"/>
        <w:jc w:val="left"/>
        <w:rPr>
          <w:rFonts w:hint="eastAsia" w:ascii="宋体" w:hAnsi="宋体" w:cs="宋体"/>
          <w:color w:val="000000"/>
          <w:kern w:val="0"/>
          <w:szCs w:val="21"/>
          <w:highlight w:val="none"/>
        </w:rPr>
      </w:pPr>
      <w:r>
        <w:rPr>
          <w:rFonts w:hint="eastAsia" w:ascii="宋体" w:hAnsi="宋体" w:cs="宋体"/>
          <w:b/>
          <w:bCs/>
          <w:color w:val="000000"/>
          <w:spacing w:val="9"/>
          <w:kern w:val="0"/>
          <w:szCs w:val="21"/>
          <w:highlight w:val="none"/>
        </w:rPr>
        <w:t>第一条</w:t>
      </w:r>
      <w:r>
        <w:rPr>
          <w:rFonts w:hint="eastAsia" w:ascii="宋体" w:hAnsi="宋体" w:cs="宋体"/>
          <w:color w:val="000000"/>
          <w:spacing w:val="47"/>
          <w:kern w:val="0"/>
          <w:szCs w:val="21"/>
          <w:highlight w:val="none"/>
        </w:rPr>
        <w:t xml:space="preserve"> </w:t>
      </w:r>
      <w:r>
        <w:rPr>
          <w:rFonts w:hint="eastAsia" w:ascii="宋体" w:hAnsi="宋体" w:cs="宋体"/>
          <w:b/>
          <w:bCs/>
          <w:color w:val="000000"/>
          <w:spacing w:val="9"/>
          <w:kern w:val="0"/>
          <w:szCs w:val="21"/>
          <w:highlight w:val="none"/>
        </w:rPr>
        <w:t>合同标的</w:t>
      </w:r>
    </w:p>
    <w:p w14:paraId="11C4BF18">
      <w:pPr>
        <w:widowControl/>
        <w:kinsoku w:val="0"/>
        <w:autoSpaceDE w:val="0"/>
        <w:autoSpaceDN w:val="0"/>
        <w:adjustRightInd w:val="0"/>
        <w:snapToGrid w:val="0"/>
        <w:spacing w:before="230" w:after="160" w:line="220" w:lineRule="auto"/>
        <w:ind w:left="42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1、项目一览表</w:t>
      </w:r>
    </w:p>
    <w:p w14:paraId="43E3C260">
      <w:pPr>
        <w:widowControl/>
        <w:kinsoku w:val="0"/>
        <w:autoSpaceDE w:val="0"/>
        <w:autoSpaceDN w:val="0"/>
        <w:adjustRightInd w:val="0"/>
        <w:snapToGrid w:val="0"/>
        <w:spacing w:after="160" w:line="86" w:lineRule="exact"/>
        <w:jc w:val="left"/>
        <w:rPr>
          <w:rFonts w:hint="eastAsia" w:ascii="宋体" w:hAnsi="宋体" w:cs="宋体"/>
          <w:color w:val="000000"/>
          <w:kern w:val="0"/>
          <w:szCs w:val="21"/>
          <w:highlight w:val="none"/>
        </w:rPr>
      </w:pPr>
    </w:p>
    <w:tbl>
      <w:tblPr>
        <w:tblStyle w:val="203"/>
        <w:tblW w:w="9390"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618"/>
        <w:gridCol w:w="1269"/>
        <w:gridCol w:w="809"/>
        <w:gridCol w:w="1199"/>
        <w:gridCol w:w="1328"/>
        <w:gridCol w:w="1169"/>
        <w:gridCol w:w="1194"/>
      </w:tblGrid>
      <w:tr w14:paraId="755B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04" w:type="dxa"/>
            <w:tcBorders>
              <w:top w:val="single" w:color="000000" w:sz="4" w:space="0"/>
              <w:left w:val="single" w:color="000000" w:sz="4" w:space="0"/>
              <w:bottom w:val="single" w:color="000000" w:sz="4" w:space="0"/>
              <w:right w:val="single" w:color="000000" w:sz="4" w:space="0"/>
            </w:tcBorders>
          </w:tcPr>
          <w:p w14:paraId="13A4C1BB">
            <w:pPr>
              <w:widowControl/>
              <w:kinsoku w:val="0"/>
              <w:autoSpaceDE w:val="0"/>
              <w:autoSpaceDN w:val="0"/>
              <w:snapToGrid w:val="0"/>
              <w:spacing w:before="295" w:after="160" w:line="220" w:lineRule="auto"/>
              <w:ind w:left="175"/>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6"/>
                <w:kern w:val="0"/>
                <w:sz w:val="22"/>
                <w:szCs w:val="22"/>
                <w:highlight w:val="none"/>
                <w:lang w:eastAsia="en-US"/>
              </w:rPr>
              <w:t>序号</w:t>
            </w:r>
          </w:p>
        </w:tc>
        <w:tc>
          <w:tcPr>
            <w:tcW w:w="1618" w:type="dxa"/>
            <w:tcBorders>
              <w:top w:val="single" w:color="000000" w:sz="4" w:space="0"/>
              <w:left w:val="single" w:color="000000" w:sz="4" w:space="0"/>
              <w:bottom w:val="single" w:color="000000" w:sz="4" w:space="0"/>
              <w:right w:val="single" w:color="000000" w:sz="4" w:space="0"/>
            </w:tcBorders>
          </w:tcPr>
          <w:p w14:paraId="32A8E924">
            <w:pPr>
              <w:widowControl/>
              <w:kinsoku w:val="0"/>
              <w:autoSpaceDE w:val="0"/>
              <w:autoSpaceDN w:val="0"/>
              <w:snapToGrid w:val="0"/>
              <w:spacing w:before="294" w:after="160" w:line="218" w:lineRule="auto"/>
              <w:ind w:left="361"/>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2"/>
                <w:kern w:val="0"/>
                <w:sz w:val="22"/>
                <w:szCs w:val="22"/>
                <w:highlight w:val="none"/>
                <w:lang w:eastAsia="en-US"/>
              </w:rPr>
              <w:t>服务名称</w:t>
            </w:r>
          </w:p>
        </w:tc>
        <w:tc>
          <w:tcPr>
            <w:tcW w:w="1269" w:type="dxa"/>
            <w:tcBorders>
              <w:top w:val="single" w:color="000000" w:sz="4" w:space="0"/>
              <w:left w:val="single" w:color="000000" w:sz="4" w:space="0"/>
              <w:bottom w:val="single" w:color="000000" w:sz="4" w:space="0"/>
              <w:right w:val="single" w:color="000000" w:sz="4" w:space="0"/>
            </w:tcBorders>
          </w:tcPr>
          <w:p w14:paraId="1504EB7D">
            <w:pPr>
              <w:widowControl/>
              <w:kinsoku w:val="0"/>
              <w:autoSpaceDE w:val="0"/>
              <w:autoSpaceDN w:val="0"/>
              <w:snapToGrid w:val="0"/>
              <w:spacing w:before="294" w:after="160" w:line="218" w:lineRule="auto"/>
              <w:ind w:left="193"/>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2"/>
                <w:kern w:val="0"/>
                <w:sz w:val="22"/>
                <w:szCs w:val="22"/>
                <w:highlight w:val="none"/>
                <w:lang w:eastAsia="en-US"/>
              </w:rPr>
              <w:t>服务内容</w:t>
            </w:r>
          </w:p>
        </w:tc>
        <w:tc>
          <w:tcPr>
            <w:tcW w:w="809" w:type="dxa"/>
            <w:tcBorders>
              <w:top w:val="single" w:color="000000" w:sz="4" w:space="0"/>
              <w:left w:val="single" w:color="000000" w:sz="4" w:space="0"/>
              <w:bottom w:val="single" w:color="000000" w:sz="4" w:space="0"/>
              <w:right w:val="single" w:color="000000" w:sz="4" w:space="0"/>
            </w:tcBorders>
          </w:tcPr>
          <w:p w14:paraId="78CAD2FA">
            <w:pPr>
              <w:widowControl/>
              <w:kinsoku w:val="0"/>
              <w:autoSpaceDE w:val="0"/>
              <w:autoSpaceDN w:val="0"/>
              <w:snapToGrid w:val="0"/>
              <w:spacing w:before="294" w:after="160" w:line="218" w:lineRule="auto"/>
              <w:ind w:left="134"/>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3"/>
                <w:kern w:val="0"/>
                <w:sz w:val="22"/>
                <w:szCs w:val="22"/>
                <w:highlight w:val="none"/>
                <w:lang w:eastAsia="en-US"/>
              </w:rPr>
              <w:t>数量</w:t>
            </w:r>
          </w:p>
        </w:tc>
        <w:tc>
          <w:tcPr>
            <w:tcW w:w="1199" w:type="dxa"/>
            <w:tcBorders>
              <w:top w:val="single" w:color="000000" w:sz="4" w:space="0"/>
              <w:left w:val="single" w:color="000000" w:sz="4" w:space="0"/>
              <w:bottom w:val="single" w:color="000000" w:sz="4" w:space="0"/>
              <w:right w:val="single" w:color="000000" w:sz="4" w:space="0"/>
            </w:tcBorders>
          </w:tcPr>
          <w:p w14:paraId="180CC658">
            <w:pPr>
              <w:widowControl/>
              <w:kinsoku w:val="0"/>
              <w:autoSpaceDE w:val="0"/>
              <w:autoSpaceDN w:val="0"/>
              <w:snapToGrid w:val="0"/>
              <w:spacing w:before="294" w:after="160" w:line="218" w:lineRule="auto"/>
              <w:ind w:left="375"/>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3"/>
                <w:kern w:val="0"/>
                <w:sz w:val="22"/>
                <w:szCs w:val="22"/>
                <w:highlight w:val="none"/>
                <w:lang w:eastAsia="en-US"/>
              </w:rPr>
              <w:t>单位</w:t>
            </w:r>
          </w:p>
        </w:tc>
        <w:tc>
          <w:tcPr>
            <w:tcW w:w="1328" w:type="dxa"/>
            <w:tcBorders>
              <w:top w:val="single" w:color="000000" w:sz="4" w:space="0"/>
              <w:left w:val="single" w:color="000000" w:sz="4" w:space="0"/>
              <w:bottom w:val="single" w:color="000000" w:sz="4" w:space="0"/>
              <w:right w:val="single" w:color="000000" w:sz="4" w:space="0"/>
            </w:tcBorders>
          </w:tcPr>
          <w:p w14:paraId="3D21EBD2">
            <w:pPr>
              <w:widowControl/>
              <w:kinsoku w:val="0"/>
              <w:autoSpaceDE w:val="0"/>
              <w:autoSpaceDN w:val="0"/>
              <w:snapToGrid w:val="0"/>
              <w:spacing w:before="292" w:after="160" w:line="216" w:lineRule="auto"/>
              <w:ind w:left="446"/>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3"/>
                <w:kern w:val="0"/>
                <w:sz w:val="22"/>
                <w:szCs w:val="22"/>
                <w:highlight w:val="none"/>
                <w:lang w:eastAsia="en-US"/>
              </w:rPr>
              <w:t>单价</w:t>
            </w:r>
          </w:p>
        </w:tc>
        <w:tc>
          <w:tcPr>
            <w:tcW w:w="1169" w:type="dxa"/>
            <w:tcBorders>
              <w:top w:val="single" w:color="000000" w:sz="4" w:space="0"/>
              <w:left w:val="single" w:color="000000" w:sz="4" w:space="0"/>
              <w:bottom w:val="single" w:color="000000" w:sz="4" w:space="0"/>
              <w:right w:val="single" w:color="000000" w:sz="4" w:space="0"/>
            </w:tcBorders>
          </w:tcPr>
          <w:p w14:paraId="5960A690">
            <w:pPr>
              <w:widowControl/>
              <w:kinsoku w:val="0"/>
              <w:autoSpaceDE w:val="0"/>
              <w:autoSpaceDN w:val="0"/>
              <w:snapToGrid w:val="0"/>
              <w:spacing w:before="292" w:after="160" w:line="216" w:lineRule="auto"/>
              <w:ind w:left="358"/>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4"/>
                <w:kern w:val="0"/>
                <w:sz w:val="22"/>
                <w:szCs w:val="22"/>
                <w:highlight w:val="none"/>
                <w:lang w:eastAsia="en-US"/>
              </w:rPr>
              <w:t>总价</w:t>
            </w:r>
          </w:p>
        </w:tc>
        <w:tc>
          <w:tcPr>
            <w:tcW w:w="1194" w:type="dxa"/>
            <w:tcBorders>
              <w:top w:val="single" w:color="000000" w:sz="4" w:space="0"/>
              <w:left w:val="single" w:color="000000" w:sz="4" w:space="0"/>
              <w:bottom w:val="single" w:color="000000" w:sz="4" w:space="0"/>
              <w:right w:val="single" w:color="000000" w:sz="4" w:space="0"/>
            </w:tcBorders>
          </w:tcPr>
          <w:p w14:paraId="6BE2C2E5">
            <w:pPr>
              <w:widowControl/>
              <w:kinsoku w:val="0"/>
              <w:autoSpaceDE w:val="0"/>
              <w:autoSpaceDN w:val="0"/>
              <w:snapToGrid w:val="0"/>
              <w:spacing w:before="295" w:after="160" w:line="220" w:lineRule="auto"/>
              <w:ind w:left="379"/>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5"/>
                <w:kern w:val="0"/>
                <w:sz w:val="22"/>
                <w:szCs w:val="22"/>
                <w:highlight w:val="none"/>
                <w:lang w:eastAsia="en-US"/>
              </w:rPr>
              <w:t>备注</w:t>
            </w:r>
          </w:p>
        </w:tc>
      </w:tr>
      <w:tr w14:paraId="7850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04" w:type="dxa"/>
            <w:tcBorders>
              <w:top w:val="single" w:color="000000" w:sz="4" w:space="0"/>
              <w:left w:val="single" w:color="000000" w:sz="4" w:space="0"/>
              <w:bottom w:val="single" w:color="000000" w:sz="4" w:space="0"/>
              <w:right w:val="single" w:color="000000" w:sz="4" w:space="0"/>
            </w:tcBorders>
          </w:tcPr>
          <w:p w14:paraId="589D4CA7">
            <w:pPr>
              <w:widowControl/>
              <w:kinsoku w:val="0"/>
              <w:autoSpaceDE w:val="0"/>
              <w:autoSpaceDN w:val="0"/>
              <w:snapToGrid w:val="0"/>
              <w:spacing w:before="303" w:after="160" w:line="240" w:lineRule="auto"/>
              <w:ind w:left="335"/>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kern w:val="0"/>
                <w:sz w:val="22"/>
                <w:szCs w:val="22"/>
                <w:highlight w:val="none"/>
                <w:lang w:eastAsia="en-US"/>
              </w:rPr>
              <w:t>1</w:t>
            </w:r>
          </w:p>
        </w:tc>
        <w:tc>
          <w:tcPr>
            <w:tcW w:w="1618" w:type="dxa"/>
            <w:tcBorders>
              <w:top w:val="single" w:color="000000" w:sz="4" w:space="0"/>
              <w:left w:val="single" w:color="000000" w:sz="4" w:space="0"/>
              <w:bottom w:val="single" w:color="000000" w:sz="4" w:space="0"/>
              <w:right w:val="single" w:color="000000" w:sz="4" w:space="0"/>
            </w:tcBorders>
          </w:tcPr>
          <w:p w14:paraId="259292B0">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1269" w:type="dxa"/>
            <w:tcBorders>
              <w:top w:val="single" w:color="000000" w:sz="4" w:space="0"/>
              <w:left w:val="single" w:color="000000" w:sz="4" w:space="0"/>
              <w:bottom w:val="single" w:color="000000" w:sz="4" w:space="0"/>
              <w:right w:val="single" w:color="000000" w:sz="4" w:space="0"/>
            </w:tcBorders>
          </w:tcPr>
          <w:p w14:paraId="0312329F">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809" w:type="dxa"/>
            <w:tcBorders>
              <w:top w:val="single" w:color="000000" w:sz="4" w:space="0"/>
              <w:left w:val="single" w:color="000000" w:sz="4" w:space="0"/>
              <w:bottom w:val="single" w:color="000000" w:sz="4" w:space="0"/>
              <w:right w:val="single" w:color="000000" w:sz="4" w:space="0"/>
            </w:tcBorders>
          </w:tcPr>
          <w:p w14:paraId="6C2CB894">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1199" w:type="dxa"/>
            <w:tcBorders>
              <w:top w:val="single" w:color="000000" w:sz="4" w:space="0"/>
              <w:left w:val="single" w:color="000000" w:sz="4" w:space="0"/>
              <w:bottom w:val="single" w:color="000000" w:sz="4" w:space="0"/>
              <w:right w:val="single" w:color="000000" w:sz="4" w:space="0"/>
            </w:tcBorders>
          </w:tcPr>
          <w:p w14:paraId="0AB1F62A">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1328" w:type="dxa"/>
            <w:tcBorders>
              <w:top w:val="single" w:color="000000" w:sz="4" w:space="0"/>
              <w:left w:val="single" w:color="000000" w:sz="4" w:space="0"/>
              <w:bottom w:val="single" w:color="000000" w:sz="4" w:space="0"/>
              <w:right w:val="single" w:color="000000" w:sz="4" w:space="0"/>
            </w:tcBorders>
          </w:tcPr>
          <w:p w14:paraId="683D5F21">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1169" w:type="dxa"/>
            <w:tcBorders>
              <w:top w:val="single" w:color="000000" w:sz="4" w:space="0"/>
              <w:left w:val="single" w:color="000000" w:sz="4" w:space="0"/>
              <w:bottom w:val="single" w:color="000000" w:sz="4" w:space="0"/>
              <w:right w:val="single" w:color="000000" w:sz="4" w:space="0"/>
            </w:tcBorders>
          </w:tcPr>
          <w:p w14:paraId="157765D5">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c>
          <w:tcPr>
            <w:tcW w:w="1194" w:type="dxa"/>
            <w:tcBorders>
              <w:top w:val="single" w:color="000000" w:sz="4" w:space="0"/>
              <w:left w:val="single" w:color="000000" w:sz="4" w:space="0"/>
              <w:bottom w:val="single" w:color="000000" w:sz="4" w:space="0"/>
              <w:right w:val="single" w:color="000000" w:sz="4" w:space="0"/>
            </w:tcBorders>
          </w:tcPr>
          <w:p w14:paraId="208A64FD">
            <w:pPr>
              <w:widowControl/>
              <w:kinsoku w:val="0"/>
              <w:autoSpaceDE w:val="0"/>
              <w:autoSpaceDN w:val="0"/>
              <w:snapToGrid w:val="0"/>
              <w:spacing w:after="160" w:line="276" w:lineRule="auto"/>
              <w:jc w:val="left"/>
              <w:rPr>
                <w:rFonts w:hint="eastAsia" w:ascii="宋体" w:hAnsi="宋体" w:eastAsia="Times New Roman" w:cs="宋体"/>
                <w:color w:val="000000"/>
                <w:kern w:val="0"/>
                <w:szCs w:val="21"/>
                <w:highlight w:val="none"/>
                <w:lang w:eastAsia="en-US"/>
              </w:rPr>
            </w:pPr>
          </w:p>
        </w:tc>
      </w:tr>
      <w:tr w14:paraId="3ED5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90" w:type="dxa"/>
            <w:gridSpan w:val="8"/>
            <w:tcBorders>
              <w:top w:val="single" w:color="000000" w:sz="4" w:space="0"/>
              <w:left w:val="single" w:color="000000" w:sz="4" w:space="0"/>
              <w:bottom w:val="single" w:color="000000" w:sz="4" w:space="0"/>
              <w:right w:val="single" w:color="000000" w:sz="4" w:space="0"/>
            </w:tcBorders>
          </w:tcPr>
          <w:p w14:paraId="545793FD">
            <w:pPr>
              <w:widowControl/>
              <w:kinsoku w:val="0"/>
              <w:autoSpaceDE w:val="0"/>
              <w:autoSpaceDN w:val="0"/>
              <w:snapToGrid w:val="0"/>
              <w:spacing w:before="295" w:after="160" w:line="230" w:lineRule="auto"/>
              <w:ind w:left="185"/>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kern w:val="0"/>
                <w:sz w:val="22"/>
                <w:szCs w:val="22"/>
                <w:highlight w:val="none"/>
                <w:lang w:eastAsia="en-US"/>
              </w:rPr>
              <w:t>合计金额大写：人民币</w:t>
            </w:r>
            <w:r>
              <w:rPr>
                <w:rFonts w:hint="eastAsia" w:ascii="宋体" w:hAnsi="宋体" w:eastAsia="Times New Roman" w:cs="宋体"/>
                <w:color w:val="000000"/>
                <w:spacing w:val="12"/>
                <w:kern w:val="0"/>
                <w:sz w:val="22"/>
                <w:szCs w:val="22"/>
                <w:highlight w:val="none"/>
                <w:u w:val="single"/>
                <w:lang w:eastAsia="en-US"/>
              </w:rPr>
              <w:t xml:space="preserve">       </w:t>
            </w:r>
            <w:r>
              <w:rPr>
                <w:rFonts w:hint="eastAsia" w:ascii="宋体" w:hAnsi="宋体" w:eastAsia="Times New Roman" w:cs="宋体"/>
                <w:color w:val="000000"/>
                <w:kern w:val="0"/>
                <w:sz w:val="22"/>
                <w:szCs w:val="22"/>
                <w:highlight w:val="none"/>
                <w:lang w:eastAsia="en-US"/>
              </w:rPr>
              <w:t xml:space="preserve">(¥_   </w:t>
            </w:r>
            <w:r>
              <w:rPr>
                <w:rFonts w:hint="eastAsia" w:ascii="宋体" w:hAnsi="宋体" w:eastAsia="Times New Roman" w:cs="宋体"/>
                <w:color w:val="000000"/>
                <w:kern w:val="0"/>
                <w:sz w:val="22"/>
                <w:szCs w:val="22"/>
                <w:highlight w:val="none"/>
                <w:u w:val="single"/>
                <w:lang w:eastAsia="en-US"/>
              </w:rPr>
              <w:t xml:space="preserve">     </w:t>
            </w:r>
            <w:r>
              <w:rPr>
                <w:rFonts w:hint="eastAsia" w:ascii="宋体" w:hAnsi="宋体" w:eastAsia="Times New Roman" w:cs="宋体"/>
                <w:color w:val="000000"/>
                <w:spacing w:val="-1"/>
                <w:kern w:val="0"/>
                <w:sz w:val="22"/>
                <w:szCs w:val="22"/>
                <w:highlight w:val="none"/>
                <w:u w:val="single"/>
                <w:lang w:eastAsia="en-US"/>
              </w:rPr>
              <w:t xml:space="preserve">    </w:t>
            </w:r>
            <w:r>
              <w:rPr>
                <w:rFonts w:hint="eastAsia" w:ascii="宋体" w:hAnsi="宋体" w:eastAsia="Times New Roman" w:cs="宋体"/>
                <w:color w:val="000000"/>
                <w:spacing w:val="-1"/>
                <w:kern w:val="0"/>
                <w:position w:val="-2"/>
                <w:sz w:val="22"/>
                <w:szCs w:val="22"/>
                <w:highlight w:val="none"/>
                <w:lang w:eastAsia="en-US"/>
              </w:rPr>
              <w:t>)</w:t>
            </w:r>
          </w:p>
        </w:tc>
      </w:tr>
      <w:tr w14:paraId="5325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9390" w:type="dxa"/>
            <w:gridSpan w:val="8"/>
            <w:tcBorders>
              <w:top w:val="single" w:color="000000" w:sz="4" w:space="0"/>
              <w:left w:val="single" w:color="000000" w:sz="4" w:space="0"/>
              <w:bottom w:val="single" w:color="000000" w:sz="4" w:space="0"/>
              <w:right w:val="single" w:color="000000" w:sz="4" w:space="0"/>
            </w:tcBorders>
          </w:tcPr>
          <w:p w14:paraId="1570BB6C">
            <w:pPr>
              <w:widowControl/>
              <w:kinsoku w:val="0"/>
              <w:autoSpaceDE w:val="0"/>
              <w:autoSpaceDN w:val="0"/>
              <w:snapToGrid w:val="0"/>
              <w:spacing w:before="22" w:after="160" w:line="252" w:lineRule="auto"/>
              <w:ind w:left="85" w:firstLine="89"/>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spacing w:val="-3"/>
                <w:kern w:val="0"/>
                <w:sz w:val="22"/>
                <w:szCs w:val="22"/>
                <w:highlight w:val="none"/>
                <w:lang w:eastAsia="en-US"/>
              </w:rPr>
              <w:t>(1)本项目实行总承包报价；包含本项目所有服务内容、所涉及</w:t>
            </w:r>
            <w:r>
              <w:rPr>
                <w:rFonts w:hint="eastAsia" w:ascii="宋体" w:hAnsi="宋体" w:eastAsia="Times New Roman" w:cs="宋体"/>
                <w:color w:val="000000"/>
                <w:spacing w:val="-4"/>
                <w:kern w:val="0"/>
                <w:sz w:val="22"/>
                <w:szCs w:val="22"/>
                <w:highlight w:val="none"/>
                <w:lang w:eastAsia="en-US"/>
              </w:rPr>
              <w:t>的工具、劳务、人工费、交通、保</w:t>
            </w:r>
            <w:r>
              <w:rPr>
                <w:rFonts w:hint="eastAsia" w:ascii="宋体" w:hAnsi="宋体" w:eastAsia="Times New Roman" w:cs="宋体"/>
                <w:color w:val="000000"/>
                <w:kern w:val="0"/>
                <w:sz w:val="22"/>
                <w:szCs w:val="22"/>
                <w:highlight w:val="none"/>
                <w:lang w:eastAsia="en-US"/>
              </w:rPr>
              <w:t xml:space="preserve"> </w:t>
            </w:r>
            <w:r>
              <w:rPr>
                <w:rFonts w:hint="eastAsia" w:ascii="宋体" w:hAnsi="宋体" w:eastAsia="Times New Roman" w:cs="宋体"/>
                <w:color w:val="000000"/>
                <w:spacing w:val="-9"/>
                <w:kern w:val="0"/>
                <w:sz w:val="22"/>
                <w:szCs w:val="22"/>
                <w:highlight w:val="none"/>
                <w:lang w:eastAsia="en-US"/>
              </w:rPr>
              <w:t>险等各种费用和售后服务、税金及其它所有成本费用的总和。供应商应对本项目的所有内容范围的服</w:t>
            </w:r>
            <w:r>
              <w:rPr>
                <w:rFonts w:hint="eastAsia" w:ascii="宋体" w:hAnsi="宋体" w:eastAsia="Times New Roman" w:cs="宋体"/>
                <w:color w:val="000000"/>
                <w:spacing w:val="9"/>
                <w:kern w:val="0"/>
                <w:sz w:val="22"/>
                <w:szCs w:val="22"/>
                <w:highlight w:val="none"/>
                <w:lang w:eastAsia="en-US"/>
              </w:rPr>
              <w:t xml:space="preserve"> </w:t>
            </w:r>
            <w:r>
              <w:rPr>
                <w:rFonts w:hint="eastAsia" w:ascii="宋体" w:hAnsi="宋体" w:eastAsia="Times New Roman" w:cs="宋体"/>
                <w:color w:val="000000"/>
                <w:spacing w:val="2"/>
                <w:kern w:val="0"/>
                <w:sz w:val="22"/>
                <w:szCs w:val="22"/>
                <w:highlight w:val="none"/>
                <w:lang w:eastAsia="en-US"/>
              </w:rPr>
              <w:t>务进行总承包报价；竞标报价中应包含全部内容，成交后采购人不再另行支付额外费用。</w:t>
            </w:r>
          </w:p>
          <w:p w14:paraId="20D2D443">
            <w:pPr>
              <w:widowControl/>
              <w:kinsoku w:val="0"/>
              <w:autoSpaceDE w:val="0"/>
              <w:autoSpaceDN w:val="0"/>
              <w:snapToGrid w:val="0"/>
              <w:spacing w:before="70" w:after="160" w:line="206" w:lineRule="auto"/>
              <w:ind w:left="185"/>
              <w:jc w:val="left"/>
              <w:rPr>
                <w:rFonts w:hint="eastAsia" w:ascii="宋体" w:hAnsi="宋体" w:eastAsia="Times New Roman" w:cs="宋体"/>
                <w:color w:val="000000"/>
                <w:kern w:val="0"/>
                <w:sz w:val="22"/>
                <w:szCs w:val="22"/>
                <w:highlight w:val="none"/>
                <w:lang w:eastAsia="en-US"/>
              </w:rPr>
            </w:pPr>
            <w:r>
              <w:rPr>
                <w:rFonts w:hint="eastAsia" w:ascii="宋体" w:hAnsi="宋体" w:eastAsia="Times New Roman" w:cs="宋体"/>
                <w:color w:val="000000"/>
                <w:kern w:val="0"/>
                <w:sz w:val="22"/>
                <w:szCs w:val="22"/>
                <w:highlight w:val="none"/>
                <w:lang w:eastAsia="en-US"/>
              </w:rPr>
              <w:t>(2)供应商竞标报价超出采购预算金额的，其竞标无</w:t>
            </w:r>
            <w:r>
              <w:rPr>
                <w:rFonts w:hint="eastAsia" w:ascii="宋体" w:hAnsi="宋体" w:eastAsia="Times New Roman" w:cs="宋体"/>
                <w:color w:val="000000"/>
                <w:spacing w:val="-1"/>
                <w:kern w:val="0"/>
                <w:sz w:val="22"/>
                <w:szCs w:val="22"/>
                <w:highlight w:val="none"/>
                <w:lang w:eastAsia="en-US"/>
              </w:rPr>
              <w:t>效。</w:t>
            </w:r>
          </w:p>
        </w:tc>
      </w:tr>
    </w:tbl>
    <w:p w14:paraId="6A52A30D">
      <w:pPr>
        <w:widowControl/>
        <w:kinsoku w:val="0"/>
        <w:autoSpaceDE w:val="0"/>
        <w:autoSpaceDN w:val="0"/>
        <w:adjustRightInd w:val="0"/>
        <w:snapToGrid w:val="0"/>
        <w:spacing w:before="113" w:after="160" w:line="410" w:lineRule="auto"/>
        <w:ind w:right="116" w:firstLine="420"/>
        <w:rPr>
          <w:rFonts w:hint="eastAsia" w:ascii="宋体" w:hAnsi="宋体" w:cs="宋体"/>
          <w:color w:val="000000"/>
          <w:kern w:val="0"/>
          <w:szCs w:val="21"/>
          <w:highlight w:val="none"/>
        </w:rPr>
      </w:pPr>
      <w:r>
        <w:rPr>
          <w:rFonts w:hint="eastAsia" w:ascii="宋体" w:hAnsi="宋体" w:cs="宋体"/>
          <w:color w:val="000000"/>
          <w:spacing w:val="-1"/>
          <w:kern w:val="0"/>
          <w:szCs w:val="21"/>
          <w:highlight w:val="none"/>
        </w:rPr>
        <w:t>2、合同合计金额包括但不限于满足本次竞标</w:t>
      </w:r>
      <w:r>
        <w:rPr>
          <w:rFonts w:hint="eastAsia" w:ascii="宋体" w:hAnsi="宋体" w:cs="宋体"/>
          <w:color w:val="000000"/>
          <w:spacing w:val="-2"/>
          <w:kern w:val="0"/>
          <w:szCs w:val="21"/>
          <w:highlight w:val="none"/>
        </w:rPr>
        <w:t>全部采购需求所应提供的服务，以及伴随的货物和工</w:t>
      </w:r>
      <w:r>
        <w:rPr>
          <w:rFonts w:hint="eastAsia" w:ascii="宋体" w:hAnsi="宋体" w:cs="宋体"/>
          <w:color w:val="000000"/>
          <w:kern w:val="0"/>
          <w:szCs w:val="21"/>
          <w:highlight w:val="none"/>
        </w:rPr>
        <w:t xml:space="preserve"> </w:t>
      </w:r>
      <w:r>
        <w:rPr>
          <w:rFonts w:hint="eastAsia" w:ascii="宋体" w:hAnsi="宋体" w:cs="宋体"/>
          <w:color w:val="000000"/>
          <w:spacing w:val="16"/>
          <w:kern w:val="0"/>
          <w:szCs w:val="21"/>
          <w:highlight w:val="none"/>
        </w:rPr>
        <w:t>程(如有)的价格；包含竞标服务、货物、工程的成本、运输(含保险)、安装(如有)、调试、检</w:t>
      </w:r>
      <w:r>
        <w:rPr>
          <w:rFonts w:hint="eastAsia" w:ascii="宋体" w:hAnsi="宋体" w:cs="宋体"/>
          <w:color w:val="000000"/>
          <w:spacing w:val="13"/>
          <w:kern w:val="0"/>
          <w:szCs w:val="21"/>
          <w:highlight w:val="none"/>
        </w:rPr>
        <w:t xml:space="preserve"> </w:t>
      </w:r>
      <w:r>
        <w:rPr>
          <w:rFonts w:hint="eastAsia" w:ascii="宋体" w:hAnsi="宋体" w:cs="宋体"/>
          <w:color w:val="000000"/>
          <w:spacing w:val="1"/>
          <w:kern w:val="0"/>
          <w:szCs w:val="21"/>
          <w:highlight w:val="none"/>
        </w:rPr>
        <w:t>验、技术服务、培训、税费等所有费用。如谈判文件对</w:t>
      </w:r>
      <w:r>
        <w:rPr>
          <w:rFonts w:hint="eastAsia" w:ascii="宋体" w:hAnsi="宋体" w:cs="宋体"/>
          <w:color w:val="000000"/>
          <w:kern w:val="0"/>
          <w:szCs w:val="21"/>
          <w:highlight w:val="none"/>
        </w:rPr>
        <w:t>其另有规定的，从其规定。</w:t>
      </w:r>
    </w:p>
    <w:p w14:paraId="7F462B0C">
      <w:pPr>
        <w:widowControl/>
        <w:kinsoku w:val="0"/>
        <w:autoSpaceDE w:val="0"/>
        <w:autoSpaceDN w:val="0"/>
        <w:adjustRightInd w:val="0"/>
        <w:snapToGrid w:val="0"/>
        <w:spacing w:before="3" w:after="160" w:line="220" w:lineRule="auto"/>
        <w:ind w:left="423"/>
        <w:jc w:val="left"/>
        <w:rPr>
          <w:rFonts w:hint="eastAsia" w:ascii="宋体" w:hAnsi="宋体" w:cs="宋体"/>
          <w:color w:val="000000"/>
          <w:kern w:val="0"/>
          <w:szCs w:val="21"/>
          <w:highlight w:val="none"/>
        </w:rPr>
      </w:pPr>
      <w:r>
        <w:rPr>
          <w:rFonts w:hint="eastAsia" w:ascii="宋体" w:hAnsi="宋体" w:cs="宋体"/>
          <w:b/>
          <w:bCs/>
          <w:color w:val="000000"/>
          <w:spacing w:val="20"/>
          <w:kern w:val="0"/>
          <w:szCs w:val="21"/>
          <w:highlight w:val="none"/>
        </w:rPr>
        <w:t>第二条技术标准和要求</w:t>
      </w:r>
    </w:p>
    <w:p w14:paraId="41EE58D4">
      <w:pPr>
        <w:widowControl/>
        <w:kinsoku w:val="0"/>
        <w:autoSpaceDE w:val="0"/>
        <w:autoSpaceDN w:val="0"/>
        <w:adjustRightInd w:val="0"/>
        <w:snapToGrid w:val="0"/>
        <w:spacing w:before="112" w:after="160" w:line="364" w:lineRule="auto"/>
        <w:ind w:right="32" w:firstLine="420"/>
        <w:jc w:val="left"/>
        <w:rPr>
          <w:rFonts w:hint="eastAsia" w:ascii="宋体" w:hAnsi="宋体" w:cs="宋体"/>
          <w:color w:val="000000"/>
          <w:kern w:val="0"/>
          <w:szCs w:val="21"/>
          <w:highlight w:val="none"/>
        </w:rPr>
      </w:pPr>
      <w:r>
        <w:rPr>
          <w:rFonts w:hint="eastAsia" w:ascii="宋体" w:hAnsi="宋体" w:cs="宋体"/>
          <w:color w:val="000000"/>
          <w:spacing w:val="1"/>
          <w:kern w:val="0"/>
          <w:szCs w:val="21"/>
          <w:highlight w:val="none"/>
        </w:rPr>
        <w:t>乙方所提供的服务及服务内容必须与响应文件承诺相一致，有国家强制性标准的，还必须符合国</w:t>
      </w:r>
      <w:r>
        <w:rPr>
          <w:rFonts w:hint="eastAsia" w:ascii="宋体" w:hAnsi="宋体" w:cs="宋体"/>
          <w:color w:val="000000"/>
          <w:spacing w:val="8"/>
          <w:kern w:val="0"/>
          <w:szCs w:val="21"/>
          <w:highlight w:val="none"/>
        </w:rPr>
        <w:t xml:space="preserve">  </w:t>
      </w:r>
      <w:r>
        <w:rPr>
          <w:rFonts w:hint="eastAsia" w:ascii="宋体" w:hAnsi="宋体" w:cs="宋体"/>
          <w:color w:val="000000"/>
          <w:spacing w:val="-1"/>
          <w:kern w:val="0"/>
          <w:szCs w:val="21"/>
          <w:highlight w:val="none"/>
        </w:rPr>
        <w:t>家强制性标准的规定，没有国家强制性标准但有其他强制性标准的，必须符合其他强制性标准的规定。</w:t>
      </w:r>
    </w:p>
    <w:p w14:paraId="6FD2A563">
      <w:pPr>
        <w:widowControl/>
        <w:kinsoku w:val="0"/>
        <w:autoSpaceDE w:val="0"/>
        <w:autoSpaceDN w:val="0"/>
        <w:adjustRightInd w:val="0"/>
        <w:snapToGrid w:val="0"/>
        <w:spacing w:before="103" w:after="160" w:line="220" w:lineRule="auto"/>
        <w:ind w:left="423"/>
        <w:jc w:val="left"/>
        <w:rPr>
          <w:rFonts w:hint="eastAsia" w:ascii="宋体" w:hAnsi="宋体" w:cs="宋体"/>
          <w:color w:val="000000"/>
          <w:kern w:val="0"/>
          <w:szCs w:val="21"/>
          <w:highlight w:val="none"/>
        </w:rPr>
      </w:pPr>
      <w:r>
        <w:rPr>
          <w:rFonts w:hint="eastAsia" w:ascii="宋体" w:hAnsi="宋体" w:cs="宋体"/>
          <w:b/>
          <w:bCs/>
          <w:color w:val="000000"/>
          <w:spacing w:val="32"/>
          <w:kern w:val="0"/>
          <w:szCs w:val="21"/>
          <w:highlight w:val="none"/>
        </w:rPr>
        <w:t>第三条权利保证</w:t>
      </w:r>
    </w:p>
    <w:p w14:paraId="7F1FC823">
      <w:pPr>
        <w:widowControl/>
        <w:kinsoku w:val="0"/>
        <w:autoSpaceDE w:val="0"/>
        <w:autoSpaceDN w:val="0"/>
        <w:adjustRightInd w:val="0"/>
        <w:snapToGrid w:val="0"/>
        <w:spacing w:before="111" w:after="160" w:line="285" w:lineRule="auto"/>
        <w:ind w:right="149" w:firstLine="420"/>
        <w:jc w:val="left"/>
        <w:rPr>
          <w:rFonts w:hint="eastAsia" w:ascii="宋体" w:hAnsi="宋体" w:cs="宋体"/>
          <w:color w:val="000000"/>
          <w:kern w:val="0"/>
          <w:szCs w:val="21"/>
          <w:highlight w:val="none"/>
        </w:rPr>
      </w:pPr>
      <w:r>
        <w:rPr>
          <w:rFonts w:hint="eastAsia" w:ascii="宋体" w:hAnsi="宋体" w:cs="宋体"/>
          <w:color w:val="000000"/>
          <w:spacing w:val="-1"/>
          <w:kern w:val="0"/>
          <w:szCs w:val="21"/>
          <w:highlight w:val="none"/>
        </w:rPr>
        <w:t>1、乙方应保证所提供服务在使用时不会侵犯任何第三方的专利权、商标权、工</w:t>
      </w:r>
      <w:r>
        <w:rPr>
          <w:rFonts w:hint="eastAsia" w:ascii="宋体" w:hAnsi="宋体" w:cs="宋体"/>
          <w:color w:val="000000"/>
          <w:spacing w:val="-2"/>
          <w:kern w:val="0"/>
          <w:szCs w:val="21"/>
          <w:highlight w:val="none"/>
        </w:rPr>
        <w:t>业设计权等知识产</w:t>
      </w:r>
      <w:r>
        <w:rPr>
          <w:rFonts w:hint="eastAsia" w:ascii="宋体" w:hAnsi="宋体" w:cs="宋体"/>
          <w:color w:val="000000"/>
          <w:kern w:val="0"/>
          <w:szCs w:val="21"/>
          <w:highlight w:val="none"/>
        </w:rPr>
        <w:t xml:space="preserve"> 权及其他合法权利，且所有权、处分权等没有受到任何限制。</w:t>
      </w:r>
    </w:p>
    <w:p w14:paraId="014DEC9E">
      <w:pPr>
        <w:spacing w:before="150" w:line="221" w:lineRule="auto"/>
        <w:rPr>
          <w:rFonts w:hint="eastAsia" w:ascii="宋体" w:hAnsi="宋体" w:cs="宋体"/>
          <w:highlight w:val="none"/>
        </w:rPr>
      </w:pPr>
      <w:r>
        <w:rPr>
          <w:rFonts w:hint="eastAsia" w:ascii="宋体" w:hAnsi="宋体" w:cs="宋体"/>
          <w:kern w:val="0"/>
          <w:highlight w:val="none"/>
        </w:rPr>
        <w:t xml:space="preserve">2、没有甲方事先书面同意，乙方不得将由甲方提供的有关合同或者任何合同条文、规格、计划、 </w:t>
      </w:r>
      <w:r>
        <w:rPr>
          <w:rFonts w:hint="eastAsia" w:ascii="宋体" w:hAnsi="宋体" w:cs="宋体"/>
          <w:spacing w:val="2"/>
          <w:kern w:val="0"/>
          <w:highlight w:val="none"/>
        </w:rPr>
        <w:t>图纸、样品或者资料提供给与履行本合同无关的任何其他人。即使向履行本合同有关的人员提供，也</w:t>
      </w:r>
      <w:r>
        <w:rPr>
          <w:rFonts w:hint="eastAsia" w:ascii="宋体" w:hAnsi="宋体" w:cs="宋体"/>
          <w:kern w:val="0"/>
          <w:highlight w:val="none"/>
        </w:rPr>
        <w:t xml:space="preserve"> </w:t>
      </w:r>
      <w:r>
        <w:rPr>
          <w:rFonts w:hint="eastAsia" w:ascii="宋体" w:hAnsi="宋体" w:cs="宋体"/>
          <w:spacing w:val="2"/>
          <w:kern w:val="0"/>
          <w:highlight w:val="none"/>
        </w:rPr>
        <w:t>应注意保密并限于履行合同的必需范围。乙方的保密义务持续有效，不因为本合同履行终止、解除或</w:t>
      </w:r>
      <w:r>
        <w:rPr>
          <w:rFonts w:hint="eastAsia" w:ascii="宋体" w:hAnsi="宋体" w:cs="宋体"/>
          <w:szCs w:val="21"/>
          <w:highlight w:val="none"/>
        </w:rPr>
        <w:t>者无效而解除。</w:t>
      </w:r>
    </w:p>
    <w:p w14:paraId="257B0D4B">
      <w:pPr>
        <w:widowControl/>
        <w:kinsoku w:val="0"/>
        <w:autoSpaceDE w:val="0"/>
        <w:autoSpaceDN w:val="0"/>
        <w:adjustRightInd w:val="0"/>
        <w:snapToGrid w:val="0"/>
        <w:spacing w:before="256" w:after="160" w:line="222"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27"/>
          <w:kern w:val="0"/>
          <w:szCs w:val="21"/>
          <w:highlight w:val="none"/>
        </w:rPr>
        <w:t>第四条交付和验收</w:t>
      </w:r>
    </w:p>
    <w:p w14:paraId="7CB9A9F2">
      <w:pPr>
        <w:widowControl/>
        <w:kinsoku w:val="0"/>
        <w:autoSpaceDE w:val="0"/>
        <w:autoSpaceDN w:val="0"/>
        <w:adjustRightInd w:val="0"/>
        <w:snapToGrid w:val="0"/>
        <w:spacing w:before="220" w:after="160" w:line="221" w:lineRule="auto"/>
        <w:ind w:left="410"/>
        <w:jc w:val="left"/>
        <w:textAlignment w:val="baseline"/>
        <w:rPr>
          <w:rFonts w:hint="eastAsia" w:ascii="宋体" w:hAnsi="宋体" w:cs="宋体"/>
          <w:snapToGrid w:val="0"/>
          <w:color w:val="000000"/>
          <w:kern w:val="0"/>
          <w:sz w:val="7"/>
          <w:szCs w:val="7"/>
          <w:highlight w:val="none"/>
        </w:rPr>
      </w:pPr>
      <w:r>
        <w:rPr>
          <w:rFonts w:hint="eastAsia" w:ascii="宋体" w:hAnsi="宋体" w:cs="宋体"/>
          <w:snapToGrid w:val="0"/>
          <w:color w:val="000000"/>
          <w:spacing w:val="-4"/>
          <w:kern w:val="0"/>
          <w:szCs w:val="21"/>
          <w:highlight w:val="none"/>
        </w:rPr>
        <w:t>1、服务期限：</w:t>
      </w:r>
      <w:r>
        <w:rPr>
          <w:rFonts w:hint="eastAsia" w:ascii="宋体" w:hAnsi="宋体" w:cs="宋体"/>
          <w:snapToGrid w:val="0"/>
          <w:color w:val="000000"/>
          <w:spacing w:val="-46"/>
          <w:kern w:val="0"/>
          <w:szCs w:val="21"/>
          <w:highlight w:val="none"/>
        </w:rPr>
        <w:t xml:space="preserve"> </w:t>
      </w:r>
      <w:r>
        <w:rPr>
          <w:rFonts w:hint="eastAsia" w:ascii="宋体" w:hAnsi="宋体" w:cs="宋体"/>
          <w:snapToGrid w:val="0"/>
          <w:color w:val="000000"/>
          <w:spacing w:val="5"/>
          <w:kern w:val="0"/>
          <w:szCs w:val="21"/>
          <w:highlight w:val="none"/>
          <w:u w:val="single"/>
        </w:rPr>
        <w:t xml:space="preserve">          </w:t>
      </w:r>
      <w:r>
        <w:rPr>
          <w:rFonts w:hint="eastAsia" w:ascii="宋体" w:hAnsi="宋体" w:cs="宋体"/>
          <w:snapToGrid w:val="0"/>
          <w:color w:val="000000"/>
          <w:spacing w:val="-4"/>
          <w:kern w:val="0"/>
          <w:szCs w:val="21"/>
          <w:highlight w:val="none"/>
          <w:u w:val="single"/>
        </w:rPr>
        <w:t>起</w:t>
      </w:r>
      <w:r>
        <w:rPr>
          <w:rFonts w:hint="eastAsia" w:ascii="宋体" w:hAnsi="宋体" w:cs="宋体"/>
          <w:snapToGrid w:val="0"/>
          <w:color w:val="000000"/>
          <w:spacing w:val="80"/>
          <w:kern w:val="0"/>
          <w:szCs w:val="21"/>
          <w:highlight w:val="none"/>
          <w:u w:val="single"/>
        </w:rPr>
        <w:t xml:space="preserve"> </w:t>
      </w:r>
      <w:r>
        <w:rPr>
          <w:rFonts w:hint="eastAsia" w:ascii="宋体" w:hAnsi="宋体" w:cs="宋体"/>
          <w:snapToGrid w:val="0"/>
          <w:color w:val="000000"/>
          <w:spacing w:val="-4"/>
          <w:kern w:val="0"/>
          <w:szCs w:val="21"/>
          <w:highlight w:val="none"/>
          <w:u w:val="single"/>
        </w:rPr>
        <w:t>至</w:t>
      </w:r>
      <w:r>
        <w:rPr>
          <w:rFonts w:hint="eastAsia" w:ascii="宋体" w:hAnsi="宋体" w:cs="宋体"/>
          <w:snapToGrid w:val="0"/>
          <w:color w:val="000000"/>
          <w:kern w:val="0"/>
          <w:szCs w:val="21"/>
          <w:highlight w:val="none"/>
          <w:u w:val="single"/>
        </w:rPr>
        <w:t xml:space="preserve">             </w:t>
      </w:r>
      <w:r>
        <w:rPr>
          <w:rFonts w:hint="eastAsia" w:ascii="宋体" w:hAnsi="宋体" w:cs="宋体"/>
          <w:snapToGrid w:val="0"/>
          <w:color w:val="000000"/>
          <w:spacing w:val="-93"/>
          <w:kern w:val="0"/>
          <w:szCs w:val="21"/>
          <w:highlight w:val="none"/>
        </w:rPr>
        <w:t xml:space="preserve"> </w:t>
      </w:r>
      <w:r>
        <w:rPr>
          <w:rFonts w:hint="eastAsia" w:ascii="宋体" w:hAnsi="宋体" w:cs="宋体"/>
          <w:snapToGrid w:val="0"/>
          <w:color w:val="000000"/>
          <w:spacing w:val="-4"/>
          <w:kern w:val="0"/>
          <w:szCs w:val="21"/>
          <w:highlight w:val="none"/>
        </w:rPr>
        <w:t xml:space="preserve">,服务地点： </w:t>
      </w:r>
      <w:r>
        <w:rPr>
          <w:rFonts w:hint="eastAsia" w:ascii="宋体" w:hAnsi="宋体" w:cs="宋体"/>
          <w:snapToGrid w:val="0"/>
          <w:color w:val="000000"/>
          <w:spacing w:val="1"/>
          <w:kern w:val="0"/>
          <w:szCs w:val="21"/>
          <w:highlight w:val="none"/>
          <w:u w:val="single"/>
        </w:rPr>
        <w:t xml:space="preserve">             </w:t>
      </w:r>
      <w:r>
        <w:rPr>
          <w:rFonts w:hint="eastAsia" w:ascii="宋体" w:hAnsi="宋体" w:cs="宋体"/>
          <w:snapToGrid w:val="0"/>
          <w:color w:val="000000"/>
          <w:spacing w:val="-103"/>
          <w:kern w:val="0"/>
          <w:szCs w:val="21"/>
          <w:highlight w:val="none"/>
        </w:rPr>
        <w:t xml:space="preserve"> </w:t>
      </w:r>
      <w:r>
        <w:rPr>
          <w:rFonts w:hint="eastAsia" w:ascii="宋体" w:hAnsi="宋体" w:cs="宋体"/>
          <w:snapToGrid w:val="0"/>
          <w:color w:val="000000"/>
          <w:spacing w:val="-4"/>
          <w:kern w:val="0"/>
          <w:sz w:val="7"/>
          <w:szCs w:val="7"/>
          <w:highlight w:val="none"/>
        </w:rPr>
        <w:t>◎</w:t>
      </w:r>
    </w:p>
    <w:p w14:paraId="79B99AFD">
      <w:pPr>
        <w:widowControl/>
        <w:kinsoku w:val="0"/>
        <w:autoSpaceDE w:val="0"/>
        <w:autoSpaceDN w:val="0"/>
        <w:adjustRightInd w:val="0"/>
        <w:snapToGrid w:val="0"/>
        <w:spacing w:before="109"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2、乙方应按响应文件的承诺向甲方提供相应的服务，并提供所服务内容的相关技术资料。</w:t>
      </w:r>
    </w:p>
    <w:p w14:paraId="607BDE0F">
      <w:pPr>
        <w:widowControl/>
        <w:kinsoku w:val="0"/>
        <w:autoSpaceDE w:val="0"/>
        <w:autoSpaceDN w:val="0"/>
        <w:adjustRightInd w:val="0"/>
        <w:snapToGrid w:val="0"/>
        <w:spacing w:before="267"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3、乙方提供不符合响应文件和本合同规定的服务成果，甲方有权拒绝接</w:t>
      </w:r>
      <w:r>
        <w:rPr>
          <w:rFonts w:hint="eastAsia" w:ascii="宋体" w:hAnsi="宋体" w:cs="宋体"/>
          <w:snapToGrid w:val="0"/>
          <w:color w:val="000000"/>
          <w:spacing w:val="-1"/>
          <w:kern w:val="0"/>
          <w:szCs w:val="21"/>
          <w:highlight w:val="none"/>
        </w:rPr>
        <w:t>受。</w:t>
      </w:r>
    </w:p>
    <w:p w14:paraId="0B02D2EC">
      <w:pPr>
        <w:widowControl/>
        <w:kinsoku w:val="0"/>
        <w:autoSpaceDE w:val="0"/>
        <w:autoSpaceDN w:val="0"/>
        <w:adjustRightInd w:val="0"/>
        <w:snapToGrid w:val="0"/>
        <w:spacing w:before="207" w:after="160" w:line="351" w:lineRule="auto"/>
        <w:ind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4、乙方完成服务后应及时书面通知甲方进行验收，甲方应在收到通知后七个工作日内进行验收，</w:t>
      </w:r>
      <w:r>
        <w:rPr>
          <w:rFonts w:hint="eastAsia" w:ascii="宋体" w:hAnsi="宋体" w:cs="宋体"/>
          <w:snapToGrid w:val="0"/>
          <w:color w:val="000000"/>
          <w:spacing w:val="8"/>
          <w:kern w:val="0"/>
          <w:szCs w:val="21"/>
          <w:highlight w:val="none"/>
        </w:rPr>
        <w:t xml:space="preserve"> </w:t>
      </w:r>
      <w:r>
        <w:rPr>
          <w:rFonts w:hint="eastAsia" w:ascii="宋体" w:hAnsi="宋体" w:cs="宋体"/>
          <w:snapToGrid w:val="0"/>
          <w:color w:val="000000"/>
          <w:spacing w:val="2"/>
          <w:kern w:val="0"/>
          <w:szCs w:val="21"/>
          <w:highlight w:val="none"/>
        </w:rPr>
        <w:t>逾期不开始验收的，乙方可视同验收合格。验收合格后由甲乙双方签署验收单并加盖采购</w:t>
      </w:r>
      <w:r>
        <w:rPr>
          <w:rFonts w:hint="eastAsia" w:ascii="宋体" w:hAnsi="宋体" w:cs="宋体"/>
          <w:snapToGrid w:val="0"/>
          <w:color w:val="000000"/>
          <w:spacing w:val="1"/>
          <w:kern w:val="0"/>
          <w:szCs w:val="21"/>
          <w:highlight w:val="none"/>
        </w:rPr>
        <w:t>人公章，甲</w:t>
      </w:r>
      <w:r>
        <w:rPr>
          <w:rFonts w:hint="eastAsia" w:ascii="宋体" w:hAnsi="宋体" w:cs="宋体"/>
          <w:snapToGrid w:val="0"/>
          <w:color w:val="000000"/>
          <w:kern w:val="0"/>
          <w:szCs w:val="21"/>
          <w:highlight w:val="none"/>
        </w:rPr>
        <w:t xml:space="preserve"> </w:t>
      </w:r>
      <w:r>
        <w:rPr>
          <w:rFonts w:hint="eastAsia" w:ascii="宋体" w:hAnsi="宋体" w:cs="宋体"/>
          <w:snapToGrid w:val="0"/>
          <w:color w:val="000000"/>
          <w:spacing w:val="2"/>
          <w:kern w:val="0"/>
          <w:szCs w:val="21"/>
          <w:highlight w:val="none"/>
        </w:rPr>
        <w:t>乙双方各执一份。</w:t>
      </w:r>
    </w:p>
    <w:p w14:paraId="066269AD">
      <w:pPr>
        <w:widowControl/>
        <w:kinsoku w:val="0"/>
        <w:autoSpaceDE w:val="0"/>
        <w:autoSpaceDN w:val="0"/>
        <w:adjustRightInd w:val="0"/>
        <w:snapToGrid w:val="0"/>
        <w:spacing w:before="222" w:after="160" w:line="328" w:lineRule="auto"/>
        <w:ind w:right="37"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5、甲乙双方应按照《广西壮族自治区政府采购项目履约验收管理办法》、双方合同、响应文件验</w:t>
      </w:r>
      <w:r>
        <w:rPr>
          <w:rFonts w:hint="eastAsia" w:ascii="宋体" w:hAnsi="宋体" w:cs="宋体"/>
          <w:snapToGrid w:val="0"/>
          <w:color w:val="000000"/>
          <w:spacing w:val="2"/>
          <w:kern w:val="0"/>
          <w:szCs w:val="21"/>
          <w:highlight w:val="none"/>
        </w:rPr>
        <w:t>收。</w:t>
      </w:r>
    </w:p>
    <w:p w14:paraId="087CBF55">
      <w:pPr>
        <w:widowControl/>
        <w:kinsoku w:val="0"/>
        <w:autoSpaceDE w:val="0"/>
        <w:autoSpaceDN w:val="0"/>
        <w:adjustRightInd w:val="0"/>
        <w:snapToGrid w:val="0"/>
        <w:spacing w:before="175" w:after="160" w:line="313" w:lineRule="auto"/>
        <w:ind w:right="35" w:firstLine="410"/>
        <w:jc w:val="left"/>
        <w:textAlignment w:val="baseline"/>
        <w:rPr>
          <w:rFonts w:hint="eastAsia" w:ascii="宋体" w:hAnsi="宋体" w:cs="宋体"/>
          <w:snapToGrid w:val="0"/>
          <w:color w:val="000000"/>
          <w:spacing w:val="-1"/>
          <w:kern w:val="0"/>
          <w:szCs w:val="21"/>
          <w:highlight w:val="none"/>
        </w:rPr>
      </w:pPr>
      <w:r>
        <w:rPr>
          <w:rFonts w:hint="eastAsia" w:ascii="宋体" w:hAnsi="宋体" w:cs="宋体"/>
          <w:snapToGrid w:val="0"/>
          <w:color w:val="000000"/>
          <w:spacing w:val="-1"/>
          <w:kern w:val="0"/>
          <w:szCs w:val="21"/>
          <w:highlight w:val="none"/>
        </w:rPr>
        <w:t>6、甲方验收时以书面形式提出异议的，乙方应自收到甲方书面异议后五个工作日内及时予以答复</w:t>
      </w:r>
      <w:r>
        <w:rPr>
          <w:rFonts w:hint="eastAsia" w:ascii="宋体" w:hAnsi="宋体" w:cs="宋体"/>
          <w:snapToGrid w:val="0"/>
          <w:color w:val="000000"/>
          <w:spacing w:val="16"/>
          <w:kern w:val="0"/>
          <w:szCs w:val="21"/>
          <w:highlight w:val="none"/>
        </w:rPr>
        <w:t xml:space="preserve"> </w:t>
      </w:r>
      <w:r>
        <w:rPr>
          <w:rFonts w:hint="eastAsia" w:ascii="宋体" w:hAnsi="宋体" w:cs="宋体"/>
          <w:snapToGrid w:val="0"/>
          <w:color w:val="000000"/>
          <w:spacing w:val="-1"/>
          <w:kern w:val="0"/>
          <w:szCs w:val="21"/>
          <w:highlight w:val="none"/>
        </w:rPr>
        <w:t>并按时限解决。</w:t>
      </w:r>
    </w:p>
    <w:p w14:paraId="34C4DD2C">
      <w:pPr>
        <w:widowControl/>
        <w:kinsoku w:val="0"/>
        <w:autoSpaceDE w:val="0"/>
        <w:autoSpaceDN w:val="0"/>
        <w:adjustRightInd w:val="0"/>
        <w:snapToGrid w:val="0"/>
        <w:spacing w:before="175" w:after="160" w:line="313" w:lineRule="auto"/>
        <w:ind w:right="35"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7、甲方验收时以书面形式提出异议的，乙方应自收到甲方书面异议后五个工作日内及</w:t>
      </w:r>
    </w:p>
    <w:p w14:paraId="7F65AAC9">
      <w:pPr>
        <w:widowControl/>
        <w:kinsoku w:val="0"/>
        <w:autoSpaceDE w:val="0"/>
        <w:autoSpaceDN w:val="0"/>
        <w:adjustRightInd w:val="0"/>
        <w:snapToGrid w:val="0"/>
        <w:spacing w:before="227" w:after="160" w:line="213" w:lineRule="auto"/>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时予以解决，否则甲方有权不出具服务验收合格单。</w:t>
      </w:r>
    </w:p>
    <w:p w14:paraId="7A55DDFF">
      <w:pPr>
        <w:widowControl/>
        <w:kinsoku w:val="0"/>
        <w:autoSpaceDE w:val="0"/>
        <w:autoSpaceDN w:val="0"/>
        <w:adjustRightInd w:val="0"/>
        <w:snapToGrid w:val="0"/>
        <w:spacing w:before="134"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20"/>
          <w:kern w:val="0"/>
          <w:szCs w:val="21"/>
          <w:highlight w:val="none"/>
        </w:rPr>
        <w:t>第五条售后服务及培训</w:t>
      </w:r>
    </w:p>
    <w:p w14:paraId="4B327EF1">
      <w:pPr>
        <w:widowControl/>
        <w:kinsoku w:val="0"/>
        <w:autoSpaceDE w:val="0"/>
        <w:autoSpaceDN w:val="0"/>
        <w:adjustRightInd w:val="0"/>
        <w:snapToGrid w:val="0"/>
        <w:spacing w:before="151" w:after="160" w:line="291" w:lineRule="auto"/>
        <w:ind w:right="29"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1、乙方应按照国家有关法律法规和本合同所附的</w:t>
      </w:r>
      <w:r>
        <w:rPr>
          <w:rFonts w:hint="eastAsia" w:ascii="宋体" w:hAnsi="宋体" w:cs="宋体"/>
          <w:snapToGrid w:val="0"/>
          <w:color w:val="000000"/>
          <w:spacing w:val="-1"/>
          <w:kern w:val="0"/>
          <w:szCs w:val="21"/>
          <w:highlight w:val="none"/>
        </w:rPr>
        <w:t>《售后服务质量保障方案》要求为甲方提供相应</w:t>
      </w:r>
      <w:r>
        <w:rPr>
          <w:rFonts w:hint="eastAsia" w:ascii="宋体" w:hAnsi="宋体" w:cs="宋体"/>
          <w:snapToGrid w:val="0"/>
          <w:color w:val="000000"/>
          <w:kern w:val="0"/>
          <w:szCs w:val="21"/>
          <w:highlight w:val="none"/>
        </w:rPr>
        <w:t xml:space="preserve"> 的售后服务。</w:t>
      </w:r>
    </w:p>
    <w:p w14:paraId="6B3CAE67">
      <w:pPr>
        <w:widowControl/>
        <w:kinsoku w:val="0"/>
        <w:autoSpaceDE w:val="0"/>
        <w:autoSpaceDN w:val="0"/>
        <w:adjustRightInd w:val="0"/>
        <w:snapToGrid w:val="0"/>
        <w:spacing w:before="259" w:after="160" w:line="221"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7"/>
          <w:kern w:val="0"/>
          <w:szCs w:val="21"/>
          <w:highlight w:val="none"/>
        </w:rPr>
        <w:t>2、甲方应提供必要测试条件(如场地、电源、水源等)。</w:t>
      </w:r>
    </w:p>
    <w:p w14:paraId="11FB90DE">
      <w:pPr>
        <w:widowControl/>
        <w:kinsoku w:val="0"/>
        <w:autoSpaceDE w:val="0"/>
        <w:autoSpaceDN w:val="0"/>
        <w:adjustRightInd w:val="0"/>
        <w:snapToGrid w:val="0"/>
        <w:spacing w:before="208" w:after="160" w:line="221"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2"/>
          <w:kern w:val="0"/>
          <w:szCs w:val="21"/>
          <w:highlight w:val="none"/>
        </w:rPr>
        <w:t>3、乙方负责甲方有关人员的培训。培训时间、地点：</w:t>
      </w:r>
      <w:r>
        <w:rPr>
          <w:rFonts w:hint="eastAsia" w:ascii="宋体" w:hAnsi="宋体" w:cs="宋体"/>
          <w:snapToGrid w:val="0"/>
          <w:color w:val="000000"/>
          <w:spacing w:val="-42"/>
          <w:kern w:val="0"/>
          <w:szCs w:val="21"/>
          <w:highlight w:val="none"/>
        </w:rPr>
        <w:t xml:space="preserve"> </w:t>
      </w:r>
      <w:r>
        <w:rPr>
          <w:rFonts w:hint="eastAsia" w:ascii="宋体" w:hAnsi="宋体" w:cs="宋体"/>
          <w:snapToGrid w:val="0"/>
          <w:color w:val="000000"/>
          <w:kern w:val="0"/>
          <w:szCs w:val="21"/>
          <w:highlight w:val="none"/>
          <w:u w:val="single"/>
        </w:rPr>
        <w:t xml:space="preserve">                    </w:t>
      </w:r>
      <w:r>
        <w:rPr>
          <w:rFonts w:hint="eastAsia" w:ascii="宋体" w:hAnsi="宋体" w:cs="宋体"/>
          <w:snapToGrid w:val="0"/>
          <w:color w:val="000000"/>
          <w:spacing w:val="-75"/>
          <w:kern w:val="0"/>
          <w:szCs w:val="21"/>
          <w:highlight w:val="none"/>
        </w:rPr>
        <w:t xml:space="preserve"> </w:t>
      </w:r>
      <w:r>
        <w:rPr>
          <w:rFonts w:hint="eastAsia" w:ascii="宋体" w:hAnsi="宋体" w:cs="宋体"/>
          <w:snapToGrid w:val="0"/>
          <w:color w:val="000000"/>
          <w:spacing w:val="-2"/>
          <w:kern w:val="0"/>
          <w:szCs w:val="21"/>
          <w:highlight w:val="none"/>
        </w:rPr>
        <w:t>◎</w:t>
      </w:r>
    </w:p>
    <w:p w14:paraId="7AF15A67">
      <w:pPr>
        <w:widowControl/>
        <w:kinsoku w:val="0"/>
        <w:autoSpaceDE w:val="0"/>
        <w:autoSpaceDN w:val="0"/>
        <w:adjustRightInd w:val="0"/>
        <w:snapToGrid w:val="0"/>
        <w:spacing w:before="126"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29"/>
          <w:kern w:val="0"/>
          <w:szCs w:val="21"/>
          <w:highlight w:val="none"/>
        </w:rPr>
        <w:t>第六条付款方式</w:t>
      </w:r>
    </w:p>
    <w:p w14:paraId="182625BE">
      <w:pPr>
        <w:widowControl/>
        <w:kinsoku w:val="0"/>
        <w:autoSpaceDE w:val="0"/>
        <w:autoSpaceDN w:val="0"/>
        <w:adjustRightInd w:val="0"/>
        <w:snapToGrid w:val="0"/>
        <w:spacing w:before="160" w:after="160" w:line="219"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甲乙双方同意本合同金额的支付按以下约定执行：</w:t>
      </w:r>
    </w:p>
    <w:p w14:paraId="0A82BB79">
      <w:pPr>
        <w:spacing w:line="520" w:lineRule="exact"/>
        <w:ind w:firstLine="416" w:firstLineChars="200"/>
        <w:rPr>
          <w:rFonts w:hint="eastAsia" w:ascii="宋体" w:hAnsi="宋体" w:cs="宋体"/>
          <w:snapToGrid w:val="0"/>
          <w:color w:val="000000"/>
          <w:spacing w:val="-1"/>
          <w:kern w:val="0"/>
          <w:szCs w:val="21"/>
          <w:highlight w:val="none"/>
        </w:rPr>
      </w:pPr>
      <w:r>
        <w:rPr>
          <w:rFonts w:hint="eastAsia" w:ascii="宋体" w:hAnsi="宋体" w:cs="宋体"/>
          <w:snapToGrid w:val="0"/>
          <w:color w:val="000000"/>
          <w:spacing w:val="-1"/>
          <w:kern w:val="0"/>
          <w:szCs w:val="21"/>
          <w:highlight w:val="none"/>
        </w:rPr>
        <w:t>甲乙双方签订合同后，乙方（成交供应商）在每月20日前提供月度结算金额请款函，甲方</w:t>
      </w:r>
      <w:bookmarkStart w:id="35" w:name="OLE_LINK12"/>
      <w:r>
        <w:rPr>
          <w:rFonts w:hint="eastAsia" w:ascii="宋体" w:hAnsi="宋体" w:cs="宋体"/>
          <w:snapToGrid w:val="0"/>
          <w:color w:val="000000"/>
          <w:spacing w:val="-1"/>
          <w:kern w:val="0"/>
          <w:szCs w:val="21"/>
          <w:highlight w:val="none"/>
        </w:rPr>
        <w:t>收到请款资料后10个工作日内支付到乙方指定账户，乙方收到甲方支付的费用后须在10个工作日内开具对应金额，符合国家规定的增值税普通发票给甲方。</w:t>
      </w:r>
    </w:p>
    <w:bookmarkEnd w:id="35"/>
    <w:p w14:paraId="545ED571">
      <w:pPr>
        <w:widowControl/>
        <w:kinsoku w:val="0"/>
        <w:autoSpaceDE w:val="0"/>
        <w:autoSpaceDN w:val="0"/>
        <w:adjustRightInd w:val="0"/>
        <w:snapToGrid w:val="0"/>
        <w:spacing w:before="260" w:after="160" w:line="221" w:lineRule="auto"/>
        <w:ind w:left="410"/>
        <w:jc w:val="left"/>
        <w:textAlignment w:val="baseline"/>
        <w:rPr>
          <w:rFonts w:hint="eastAsia" w:ascii="宋体" w:hAnsi="宋体" w:cs="宋体"/>
          <w:snapToGrid w:val="0"/>
          <w:color w:val="000000"/>
          <w:spacing w:val="1"/>
          <w:kern w:val="0"/>
          <w:szCs w:val="21"/>
          <w:highlight w:val="none"/>
        </w:rPr>
      </w:pPr>
      <w:r>
        <w:rPr>
          <w:rFonts w:hint="eastAsia" w:ascii="宋体" w:hAnsi="宋体" w:cs="宋体"/>
          <w:snapToGrid w:val="0"/>
          <w:color w:val="000000"/>
          <w:spacing w:val="1"/>
          <w:kern w:val="0"/>
          <w:szCs w:val="21"/>
          <w:highlight w:val="none"/>
        </w:rPr>
        <w:t>第七条  履约保证金</w:t>
      </w:r>
    </w:p>
    <w:p w14:paraId="552F2AA3">
      <w:pPr>
        <w:tabs>
          <w:tab w:val="left" w:pos="5670"/>
        </w:tabs>
        <w:spacing w:line="360" w:lineRule="auto"/>
        <w:ind w:firstLine="624" w:firstLineChars="300"/>
        <w:rPr>
          <w:rFonts w:hint="eastAsia" w:ascii="宋体" w:hAnsi="宋体" w:cs="宋体"/>
          <w:snapToGrid w:val="0"/>
          <w:color w:val="000000"/>
          <w:spacing w:val="-1"/>
          <w:kern w:val="0"/>
          <w:szCs w:val="21"/>
          <w:highlight w:val="none"/>
        </w:rPr>
      </w:pPr>
      <w:r>
        <w:rPr>
          <w:rFonts w:hint="eastAsia" w:ascii="宋体" w:hAnsi="宋体" w:cs="宋体"/>
          <w:snapToGrid w:val="0"/>
          <w:color w:val="000000"/>
          <w:spacing w:val="-1"/>
          <w:kern w:val="0"/>
          <w:szCs w:val="21"/>
          <w:highlight w:val="none"/>
        </w:rPr>
        <w:t>本项目无履约保证金。</w:t>
      </w:r>
    </w:p>
    <w:p w14:paraId="0D83A036">
      <w:pPr>
        <w:widowControl/>
        <w:kinsoku w:val="0"/>
        <w:autoSpaceDE w:val="0"/>
        <w:autoSpaceDN w:val="0"/>
        <w:adjustRightInd w:val="0"/>
        <w:snapToGrid w:val="0"/>
        <w:spacing w:before="205"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9"/>
          <w:kern w:val="0"/>
          <w:szCs w:val="21"/>
          <w:highlight w:val="none"/>
        </w:rPr>
        <w:t>第</w:t>
      </w:r>
      <w:r>
        <w:rPr>
          <w:rFonts w:hint="eastAsia" w:ascii="宋体" w:hAnsi="宋体" w:cs="宋体"/>
          <w:snapToGrid w:val="0"/>
          <w:color w:val="000000"/>
          <w:spacing w:val="-33"/>
          <w:kern w:val="0"/>
          <w:szCs w:val="21"/>
          <w:highlight w:val="none"/>
        </w:rPr>
        <w:t xml:space="preserve"> </w:t>
      </w:r>
      <w:r>
        <w:rPr>
          <w:rFonts w:hint="eastAsia" w:ascii="宋体" w:hAnsi="宋体" w:cs="宋体"/>
          <w:b/>
          <w:bCs/>
          <w:snapToGrid w:val="0"/>
          <w:color w:val="000000"/>
          <w:spacing w:val="-9"/>
          <w:kern w:val="0"/>
          <w:szCs w:val="21"/>
          <w:highlight w:val="none"/>
        </w:rPr>
        <w:t>八</w:t>
      </w:r>
      <w:r>
        <w:rPr>
          <w:rFonts w:hint="eastAsia" w:ascii="宋体" w:hAnsi="宋体" w:cs="宋体"/>
          <w:snapToGrid w:val="0"/>
          <w:color w:val="000000"/>
          <w:spacing w:val="-33"/>
          <w:kern w:val="0"/>
          <w:szCs w:val="21"/>
          <w:highlight w:val="none"/>
        </w:rPr>
        <w:t xml:space="preserve"> </w:t>
      </w:r>
      <w:r>
        <w:rPr>
          <w:rFonts w:hint="eastAsia" w:ascii="宋体" w:hAnsi="宋体" w:cs="宋体"/>
          <w:b/>
          <w:bCs/>
          <w:snapToGrid w:val="0"/>
          <w:color w:val="000000"/>
          <w:spacing w:val="-9"/>
          <w:kern w:val="0"/>
          <w:szCs w:val="21"/>
          <w:highlight w:val="none"/>
        </w:rPr>
        <w:t>条</w:t>
      </w:r>
      <w:r>
        <w:rPr>
          <w:rFonts w:hint="eastAsia" w:ascii="宋体" w:hAnsi="宋体" w:cs="宋体"/>
          <w:snapToGrid w:val="0"/>
          <w:color w:val="000000"/>
          <w:spacing w:val="-34"/>
          <w:kern w:val="0"/>
          <w:szCs w:val="21"/>
          <w:highlight w:val="none"/>
        </w:rPr>
        <w:t xml:space="preserve"> </w:t>
      </w:r>
      <w:r>
        <w:rPr>
          <w:rFonts w:hint="eastAsia" w:ascii="宋体" w:hAnsi="宋体" w:cs="宋体"/>
          <w:b/>
          <w:bCs/>
          <w:snapToGrid w:val="0"/>
          <w:color w:val="000000"/>
          <w:spacing w:val="-9"/>
          <w:kern w:val="0"/>
          <w:szCs w:val="21"/>
          <w:highlight w:val="none"/>
        </w:rPr>
        <w:t>税</w:t>
      </w:r>
      <w:r>
        <w:rPr>
          <w:rFonts w:hint="eastAsia" w:ascii="宋体" w:hAnsi="宋体" w:cs="宋体"/>
          <w:snapToGrid w:val="0"/>
          <w:color w:val="000000"/>
          <w:spacing w:val="-31"/>
          <w:kern w:val="0"/>
          <w:szCs w:val="21"/>
          <w:highlight w:val="none"/>
        </w:rPr>
        <w:t xml:space="preserve"> </w:t>
      </w:r>
      <w:r>
        <w:rPr>
          <w:rFonts w:hint="eastAsia" w:ascii="宋体" w:hAnsi="宋体" w:cs="宋体"/>
          <w:b/>
          <w:bCs/>
          <w:snapToGrid w:val="0"/>
          <w:color w:val="000000"/>
          <w:spacing w:val="-9"/>
          <w:kern w:val="0"/>
          <w:szCs w:val="21"/>
          <w:highlight w:val="none"/>
        </w:rPr>
        <w:t>费</w:t>
      </w:r>
    </w:p>
    <w:p w14:paraId="0DA5E7CD">
      <w:pPr>
        <w:widowControl/>
        <w:kinsoku w:val="0"/>
        <w:autoSpaceDE w:val="0"/>
        <w:autoSpaceDN w:val="0"/>
        <w:adjustRightInd w:val="0"/>
        <w:snapToGrid w:val="0"/>
        <w:spacing w:before="213"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本合同执行中相关的一切税费均由乙方负担，合同另有约定的除外。</w:t>
      </w:r>
    </w:p>
    <w:p w14:paraId="30BA4F15">
      <w:pPr>
        <w:widowControl/>
        <w:kinsoku w:val="0"/>
        <w:autoSpaceDE w:val="0"/>
        <w:autoSpaceDN w:val="0"/>
        <w:adjustRightInd w:val="0"/>
        <w:snapToGrid w:val="0"/>
        <w:spacing w:before="224"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32"/>
          <w:kern w:val="0"/>
          <w:szCs w:val="21"/>
          <w:highlight w:val="none"/>
        </w:rPr>
        <w:t>第九条违约责任</w:t>
      </w:r>
    </w:p>
    <w:p w14:paraId="7678A787">
      <w:pPr>
        <w:widowControl/>
        <w:kinsoku w:val="0"/>
        <w:autoSpaceDE w:val="0"/>
        <w:autoSpaceDN w:val="0"/>
        <w:adjustRightInd w:val="0"/>
        <w:snapToGrid w:val="0"/>
        <w:spacing w:before="123" w:after="160" w:line="282" w:lineRule="auto"/>
        <w:ind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1、除不可抗力原因外，乙方没有按照合同规定的时间提供服务的，甲方可要求乙方支付违约金。</w:t>
      </w:r>
      <w:r>
        <w:rPr>
          <w:rFonts w:hint="eastAsia" w:ascii="宋体" w:hAnsi="宋体" w:cs="宋体"/>
          <w:snapToGrid w:val="0"/>
          <w:color w:val="000000"/>
          <w:spacing w:val="8"/>
          <w:kern w:val="0"/>
          <w:szCs w:val="21"/>
          <w:highlight w:val="none"/>
        </w:rPr>
        <w:t xml:space="preserve"> </w:t>
      </w:r>
      <w:r>
        <w:rPr>
          <w:rFonts w:hint="eastAsia" w:ascii="宋体" w:hAnsi="宋体" w:cs="宋体"/>
          <w:snapToGrid w:val="0"/>
          <w:color w:val="000000"/>
          <w:spacing w:val="5"/>
          <w:kern w:val="0"/>
          <w:szCs w:val="21"/>
          <w:highlight w:val="none"/>
        </w:rPr>
        <w:t>每推迟一天按合同金额的3%支付违约金，该违约金累计不超过合同金额的5%。</w:t>
      </w:r>
    </w:p>
    <w:p w14:paraId="0DBFCA27">
      <w:pPr>
        <w:widowControl/>
        <w:kinsoku w:val="0"/>
        <w:autoSpaceDE w:val="0"/>
        <w:autoSpaceDN w:val="0"/>
        <w:adjustRightInd w:val="0"/>
        <w:snapToGrid w:val="0"/>
        <w:spacing w:before="168" w:after="160" w:line="299" w:lineRule="auto"/>
        <w:ind w:right="37"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2、乙方提供的服务如侵犯了第三方合法权益而引发的任何纠纷或者诉讼，均由乙方负责交涉并承</w:t>
      </w:r>
      <w:r>
        <w:rPr>
          <w:rFonts w:hint="eastAsia" w:ascii="宋体" w:hAnsi="宋体" w:cs="宋体"/>
          <w:snapToGrid w:val="0"/>
          <w:color w:val="000000"/>
          <w:spacing w:val="14"/>
          <w:kern w:val="0"/>
          <w:szCs w:val="21"/>
          <w:highlight w:val="none"/>
        </w:rPr>
        <w:t xml:space="preserve"> </w:t>
      </w:r>
      <w:r>
        <w:rPr>
          <w:rFonts w:hint="eastAsia" w:ascii="宋体" w:hAnsi="宋体" w:cs="宋体"/>
          <w:snapToGrid w:val="0"/>
          <w:color w:val="000000"/>
          <w:kern w:val="0"/>
          <w:szCs w:val="21"/>
          <w:highlight w:val="none"/>
        </w:rPr>
        <w:t>担全部责任。</w:t>
      </w:r>
    </w:p>
    <w:p w14:paraId="11BAE10F">
      <w:pPr>
        <w:widowControl/>
        <w:kinsoku w:val="0"/>
        <w:autoSpaceDE w:val="0"/>
        <w:autoSpaceDN w:val="0"/>
        <w:adjustRightInd w:val="0"/>
        <w:snapToGrid w:val="0"/>
        <w:spacing w:before="140" w:after="160" w:line="213" w:lineRule="auto"/>
        <w:jc w:val="righ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5"/>
          <w:kern w:val="0"/>
          <w:szCs w:val="21"/>
          <w:highlight w:val="none"/>
        </w:rPr>
        <w:t>3、甲方延期付款的，每天向乙方偿付延期款额3%滞纳金，但滞纳金累计不得超过延期款额5</w:t>
      </w:r>
      <w:r>
        <w:rPr>
          <w:rFonts w:hint="eastAsia" w:ascii="宋体" w:hAnsi="宋体" w:cs="宋体"/>
          <w:snapToGrid w:val="0"/>
          <w:color w:val="000000"/>
          <w:spacing w:val="4"/>
          <w:kern w:val="0"/>
          <w:szCs w:val="21"/>
          <w:highlight w:val="none"/>
        </w:rPr>
        <w:t>%。</w:t>
      </w:r>
    </w:p>
    <w:p w14:paraId="4958BA57">
      <w:pPr>
        <w:widowControl/>
        <w:kinsoku w:val="0"/>
        <w:autoSpaceDE w:val="0"/>
        <w:autoSpaceDN w:val="0"/>
        <w:adjustRightInd w:val="0"/>
        <w:snapToGrid w:val="0"/>
        <w:spacing w:before="232"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5"/>
          <w:kern w:val="0"/>
          <w:szCs w:val="21"/>
          <w:highlight w:val="none"/>
        </w:rPr>
        <w:t>第十条</w:t>
      </w:r>
      <w:r>
        <w:rPr>
          <w:rFonts w:hint="eastAsia" w:ascii="宋体" w:hAnsi="宋体" w:cs="宋体"/>
          <w:snapToGrid w:val="0"/>
          <w:color w:val="000000"/>
          <w:spacing w:val="36"/>
          <w:kern w:val="0"/>
          <w:szCs w:val="21"/>
          <w:highlight w:val="none"/>
        </w:rPr>
        <w:t xml:space="preserve"> </w:t>
      </w:r>
      <w:r>
        <w:rPr>
          <w:rFonts w:hint="eastAsia" w:ascii="宋体" w:hAnsi="宋体" w:cs="宋体"/>
          <w:b/>
          <w:bCs/>
          <w:snapToGrid w:val="0"/>
          <w:color w:val="000000"/>
          <w:spacing w:val="5"/>
          <w:kern w:val="0"/>
          <w:szCs w:val="21"/>
          <w:highlight w:val="none"/>
        </w:rPr>
        <w:t>不可抗力事件处理</w:t>
      </w:r>
    </w:p>
    <w:p w14:paraId="6BF176CA">
      <w:pPr>
        <w:widowControl/>
        <w:kinsoku w:val="0"/>
        <w:autoSpaceDE w:val="0"/>
        <w:autoSpaceDN w:val="0"/>
        <w:adjustRightInd w:val="0"/>
        <w:snapToGrid w:val="0"/>
        <w:spacing w:before="201" w:after="160" w:line="317" w:lineRule="auto"/>
        <w:ind w:right="33"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1、在合同有效期内，任何一方因不可抗力事件导致不能履行合同，则合同</w:t>
      </w:r>
      <w:r>
        <w:rPr>
          <w:rFonts w:hint="eastAsia" w:ascii="宋体" w:hAnsi="宋体" w:cs="宋体"/>
          <w:snapToGrid w:val="0"/>
          <w:color w:val="000000"/>
          <w:spacing w:val="-2"/>
          <w:kern w:val="0"/>
          <w:szCs w:val="21"/>
          <w:highlight w:val="none"/>
        </w:rPr>
        <w:t>履行期可延长，其延长</w:t>
      </w:r>
      <w:r>
        <w:rPr>
          <w:rFonts w:hint="eastAsia" w:ascii="宋体" w:hAnsi="宋体" w:cs="宋体"/>
          <w:snapToGrid w:val="0"/>
          <w:color w:val="000000"/>
          <w:kern w:val="0"/>
          <w:szCs w:val="21"/>
          <w:highlight w:val="none"/>
        </w:rPr>
        <w:t xml:space="preserve"> </w:t>
      </w:r>
      <w:r>
        <w:rPr>
          <w:rFonts w:hint="eastAsia" w:ascii="宋体" w:hAnsi="宋体" w:cs="宋体"/>
          <w:snapToGrid w:val="0"/>
          <w:color w:val="000000"/>
          <w:spacing w:val="1"/>
          <w:kern w:val="0"/>
          <w:szCs w:val="21"/>
          <w:highlight w:val="none"/>
        </w:rPr>
        <w:t>期与不可抗力影响期相同。</w:t>
      </w:r>
    </w:p>
    <w:p w14:paraId="296725C2">
      <w:pPr>
        <w:widowControl/>
        <w:kinsoku w:val="0"/>
        <w:autoSpaceDE w:val="0"/>
        <w:autoSpaceDN w:val="0"/>
        <w:adjustRightInd w:val="0"/>
        <w:snapToGrid w:val="0"/>
        <w:spacing w:before="209"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2、不可抗力事件发生后，应立即通知对方，并寄送有关权威机构出具的证明。</w:t>
      </w:r>
    </w:p>
    <w:p w14:paraId="75205F69">
      <w:pPr>
        <w:widowControl/>
        <w:kinsoku w:val="0"/>
        <w:autoSpaceDE w:val="0"/>
        <w:autoSpaceDN w:val="0"/>
        <w:adjustRightInd w:val="0"/>
        <w:snapToGrid w:val="0"/>
        <w:spacing w:before="218"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3、不可抗力事件延续一百二十天以上，双方应通过友好协商，确定是否继续履行合</w:t>
      </w:r>
      <w:r>
        <w:rPr>
          <w:rFonts w:hint="eastAsia" w:ascii="宋体" w:hAnsi="宋体" w:cs="宋体"/>
          <w:snapToGrid w:val="0"/>
          <w:color w:val="000000"/>
          <w:spacing w:val="-1"/>
          <w:kern w:val="0"/>
          <w:szCs w:val="21"/>
          <w:highlight w:val="none"/>
        </w:rPr>
        <w:t>同。</w:t>
      </w:r>
    </w:p>
    <w:p w14:paraId="75F93A79">
      <w:pPr>
        <w:widowControl/>
        <w:kinsoku w:val="0"/>
        <w:autoSpaceDE w:val="0"/>
        <w:autoSpaceDN w:val="0"/>
        <w:adjustRightInd w:val="0"/>
        <w:snapToGrid w:val="0"/>
        <w:spacing w:before="254" w:after="160" w:line="222"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19"/>
          <w:kern w:val="0"/>
          <w:szCs w:val="21"/>
          <w:highlight w:val="none"/>
        </w:rPr>
        <w:t>第十一条合同争议解决</w:t>
      </w:r>
    </w:p>
    <w:p w14:paraId="7545338F">
      <w:pPr>
        <w:widowControl/>
        <w:kinsoku w:val="0"/>
        <w:autoSpaceDE w:val="0"/>
        <w:autoSpaceDN w:val="0"/>
        <w:adjustRightInd w:val="0"/>
        <w:snapToGrid w:val="0"/>
        <w:spacing w:before="81" w:after="160" w:line="300" w:lineRule="auto"/>
        <w:ind w:right="38"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1、因服务质量问题发生争议的，应邀请国家认可的质量检测机</w:t>
      </w:r>
      <w:r>
        <w:rPr>
          <w:rFonts w:hint="eastAsia" w:ascii="宋体" w:hAnsi="宋体" w:cs="宋体"/>
          <w:snapToGrid w:val="0"/>
          <w:color w:val="000000"/>
          <w:spacing w:val="-2"/>
          <w:kern w:val="0"/>
          <w:szCs w:val="21"/>
          <w:highlight w:val="none"/>
        </w:rPr>
        <w:t>构进行鉴定。服务符合标准的，鉴</w:t>
      </w:r>
      <w:r>
        <w:rPr>
          <w:rFonts w:hint="eastAsia" w:ascii="宋体" w:hAnsi="宋体" w:cs="宋体"/>
          <w:snapToGrid w:val="0"/>
          <w:color w:val="000000"/>
          <w:kern w:val="0"/>
          <w:szCs w:val="21"/>
          <w:highlight w:val="none"/>
        </w:rPr>
        <w:t xml:space="preserve"> 定费由甲方承担；服务不符合标准的，鉴定费由乙方承担。</w:t>
      </w:r>
    </w:p>
    <w:p w14:paraId="7AD7DBAC">
      <w:pPr>
        <w:widowControl/>
        <w:kinsoku w:val="0"/>
        <w:autoSpaceDE w:val="0"/>
        <w:autoSpaceDN w:val="0"/>
        <w:adjustRightInd w:val="0"/>
        <w:snapToGrid w:val="0"/>
        <w:spacing w:before="157" w:after="160" w:line="287" w:lineRule="auto"/>
        <w:ind w:right="28"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2、因履行本合同引起的或者与本合同有关的争议，甲乙双方应首先通过友好协商解决</w:t>
      </w:r>
      <w:r>
        <w:rPr>
          <w:rFonts w:hint="eastAsia" w:ascii="宋体" w:hAnsi="宋体" w:cs="宋体"/>
          <w:snapToGrid w:val="0"/>
          <w:color w:val="000000"/>
          <w:spacing w:val="-2"/>
          <w:kern w:val="0"/>
          <w:szCs w:val="21"/>
          <w:highlight w:val="none"/>
        </w:rPr>
        <w:t>，如果协商</w:t>
      </w:r>
      <w:r>
        <w:rPr>
          <w:rFonts w:hint="eastAsia" w:ascii="宋体" w:hAnsi="宋体" w:cs="宋体"/>
          <w:snapToGrid w:val="0"/>
          <w:color w:val="000000"/>
          <w:kern w:val="0"/>
          <w:szCs w:val="21"/>
          <w:highlight w:val="none"/>
        </w:rPr>
        <w:t xml:space="preserve"> 不能解决，可向甲方所在地有管辖权人民法院提起诉讼。</w:t>
      </w:r>
    </w:p>
    <w:p w14:paraId="461356E3">
      <w:pPr>
        <w:widowControl/>
        <w:kinsoku w:val="0"/>
        <w:autoSpaceDE w:val="0"/>
        <w:autoSpaceDN w:val="0"/>
        <w:adjustRightInd w:val="0"/>
        <w:snapToGrid w:val="0"/>
        <w:spacing w:before="148"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3、诉讼期间，本合同继续履行。</w:t>
      </w:r>
    </w:p>
    <w:p w14:paraId="6EF9109D">
      <w:pPr>
        <w:widowControl/>
        <w:kinsoku w:val="0"/>
        <w:autoSpaceDE w:val="0"/>
        <w:autoSpaceDN w:val="0"/>
        <w:adjustRightInd w:val="0"/>
        <w:snapToGrid w:val="0"/>
        <w:spacing w:before="283" w:after="160" w:line="221"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19"/>
          <w:kern w:val="0"/>
          <w:szCs w:val="21"/>
          <w:highlight w:val="none"/>
        </w:rPr>
        <w:t>第十二条合同生效及其它</w:t>
      </w:r>
    </w:p>
    <w:p w14:paraId="63FF422E">
      <w:pPr>
        <w:widowControl/>
        <w:kinsoku w:val="0"/>
        <w:autoSpaceDE w:val="0"/>
        <w:autoSpaceDN w:val="0"/>
        <w:adjustRightInd w:val="0"/>
        <w:snapToGrid w:val="0"/>
        <w:spacing w:before="202" w:after="160" w:line="309" w:lineRule="auto"/>
        <w:ind w:right="26"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1、合同经双方法定代表人或者授权代表签字并加盖单位公章后生效(委托代理人签字的需后附法</w:t>
      </w:r>
      <w:r>
        <w:rPr>
          <w:rFonts w:hint="eastAsia" w:ascii="宋体" w:hAnsi="宋体" w:cs="宋体"/>
          <w:snapToGrid w:val="0"/>
          <w:color w:val="000000"/>
          <w:spacing w:val="16"/>
          <w:kern w:val="0"/>
          <w:szCs w:val="21"/>
          <w:highlight w:val="none"/>
        </w:rPr>
        <w:t xml:space="preserve"> </w:t>
      </w:r>
      <w:r>
        <w:rPr>
          <w:rFonts w:hint="eastAsia" w:ascii="宋体" w:hAnsi="宋体" w:cs="宋体"/>
          <w:snapToGrid w:val="0"/>
          <w:color w:val="000000"/>
          <w:spacing w:val="6"/>
          <w:kern w:val="0"/>
          <w:szCs w:val="21"/>
          <w:highlight w:val="none"/>
        </w:rPr>
        <w:t>定代表人授权委托书，格式自拟)。</w:t>
      </w:r>
    </w:p>
    <w:p w14:paraId="529AD552">
      <w:pPr>
        <w:widowControl/>
        <w:kinsoku w:val="0"/>
        <w:autoSpaceDE w:val="0"/>
        <w:autoSpaceDN w:val="0"/>
        <w:adjustRightInd w:val="0"/>
        <w:snapToGrid w:val="0"/>
        <w:spacing w:before="247" w:after="160" w:line="309" w:lineRule="auto"/>
        <w:ind w:right="36"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2、合同执行中涉及采购资金和采购内容修改或者补充的，须经财政</w:t>
      </w:r>
      <w:r>
        <w:rPr>
          <w:rFonts w:hint="eastAsia" w:ascii="宋体" w:hAnsi="宋体" w:cs="宋体"/>
          <w:snapToGrid w:val="0"/>
          <w:color w:val="000000"/>
          <w:spacing w:val="-2"/>
          <w:kern w:val="0"/>
          <w:szCs w:val="21"/>
          <w:highlight w:val="none"/>
        </w:rPr>
        <w:t>部门审批，并签书面补充协议</w:t>
      </w:r>
      <w:r>
        <w:rPr>
          <w:rFonts w:hint="eastAsia" w:ascii="宋体" w:hAnsi="宋体" w:cs="宋体"/>
          <w:snapToGrid w:val="0"/>
          <w:color w:val="000000"/>
          <w:kern w:val="0"/>
          <w:szCs w:val="21"/>
          <w:highlight w:val="none"/>
        </w:rPr>
        <w:t xml:space="preserve"> </w:t>
      </w:r>
      <w:r>
        <w:rPr>
          <w:rFonts w:hint="eastAsia" w:ascii="宋体" w:hAnsi="宋体" w:cs="宋体"/>
          <w:snapToGrid w:val="0"/>
          <w:color w:val="000000"/>
          <w:spacing w:val="1"/>
          <w:kern w:val="0"/>
          <w:szCs w:val="21"/>
          <w:highlight w:val="none"/>
        </w:rPr>
        <w:t>报财政部门备案，方可作为主合同不可分割的一</w:t>
      </w:r>
      <w:r>
        <w:rPr>
          <w:rFonts w:hint="eastAsia" w:ascii="宋体" w:hAnsi="宋体" w:cs="宋体"/>
          <w:snapToGrid w:val="0"/>
          <w:color w:val="000000"/>
          <w:kern w:val="0"/>
          <w:szCs w:val="21"/>
          <w:highlight w:val="none"/>
        </w:rPr>
        <w:t>部分。</w:t>
      </w:r>
    </w:p>
    <w:p w14:paraId="18F6993C">
      <w:pPr>
        <w:widowControl/>
        <w:kinsoku w:val="0"/>
        <w:autoSpaceDE w:val="0"/>
        <w:autoSpaceDN w:val="0"/>
        <w:adjustRightInd w:val="0"/>
        <w:snapToGrid w:val="0"/>
        <w:spacing w:before="218"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3、本合同未尽事宜，遵照《民法典》有关条文执行。</w:t>
      </w:r>
    </w:p>
    <w:p w14:paraId="47616298">
      <w:pPr>
        <w:widowControl/>
        <w:kinsoku w:val="0"/>
        <w:autoSpaceDE w:val="0"/>
        <w:autoSpaceDN w:val="0"/>
        <w:adjustRightInd w:val="0"/>
        <w:snapToGrid w:val="0"/>
        <w:spacing w:before="244" w:after="160" w:line="222"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12"/>
          <w:kern w:val="0"/>
          <w:szCs w:val="21"/>
          <w:highlight w:val="none"/>
        </w:rPr>
        <w:t>第十三条合同的变更、终止与转让</w:t>
      </w:r>
    </w:p>
    <w:p w14:paraId="7E104C36">
      <w:pPr>
        <w:widowControl/>
        <w:kinsoku w:val="0"/>
        <w:autoSpaceDE w:val="0"/>
        <w:autoSpaceDN w:val="0"/>
        <w:adjustRightInd w:val="0"/>
        <w:snapToGrid w:val="0"/>
        <w:spacing w:before="201" w:after="160" w:line="322" w:lineRule="auto"/>
        <w:ind w:right="45"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1、除《中华人民共和国政府采购法》第五十条</w:t>
      </w:r>
      <w:r>
        <w:rPr>
          <w:rFonts w:hint="eastAsia" w:ascii="宋体" w:hAnsi="宋体" w:cs="宋体"/>
          <w:snapToGrid w:val="0"/>
          <w:color w:val="000000"/>
          <w:spacing w:val="-2"/>
          <w:kern w:val="0"/>
          <w:szCs w:val="21"/>
          <w:highlight w:val="none"/>
        </w:rPr>
        <w:t>规定的情形外，本合同一经签订，甲乙双方不得擅</w:t>
      </w:r>
      <w:r>
        <w:rPr>
          <w:rFonts w:hint="eastAsia" w:ascii="宋体" w:hAnsi="宋体" w:cs="宋体"/>
          <w:snapToGrid w:val="0"/>
          <w:color w:val="000000"/>
          <w:kern w:val="0"/>
          <w:szCs w:val="21"/>
          <w:highlight w:val="none"/>
        </w:rPr>
        <w:t xml:space="preserve"> </w:t>
      </w:r>
      <w:r>
        <w:rPr>
          <w:rFonts w:hint="eastAsia" w:ascii="宋体" w:hAnsi="宋体" w:cs="宋体"/>
          <w:snapToGrid w:val="0"/>
          <w:color w:val="000000"/>
          <w:spacing w:val="-2"/>
          <w:kern w:val="0"/>
          <w:szCs w:val="21"/>
          <w:highlight w:val="none"/>
        </w:rPr>
        <w:t>自变更、中止或者终止。</w:t>
      </w:r>
    </w:p>
    <w:p w14:paraId="5248C281">
      <w:pPr>
        <w:widowControl/>
        <w:kinsoku w:val="0"/>
        <w:autoSpaceDE w:val="0"/>
        <w:autoSpaceDN w:val="0"/>
        <w:adjustRightInd w:val="0"/>
        <w:snapToGrid w:val="0"/>
        <w:spacing w:before="216" w:after="160" w:line="221"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2、乙方不得擅自转让其应履行的合同义务。</w:t>
      </w:r>
    </w:p>
    <w:p w14:paraId="4C5AB7B0">
      <w:pPr>
        <w:widowControl/>
        <w:kinsoku w:val="0"/>
        <w:autoSpaceDE w:val="0"/>
        <w:autoSpaceDN w:val="0"/>
        <w:adjustRightInd w:val="0"/>
        <w:snapToGrid w:val="0"/>
        <w:spacing w:before="207" w:after="160" w:line="222" w:lineRule="auto"/>
        <w:ind w:left="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18"/>
          <w:kern w:val="0"/>
          <w:szCs w:val="21"/>
          <w:highlight w:val="none"/>
        </w:rPr>
        <w:t>第十四条签订本合同依据</w:t>
      </w:r>
    </w:p>
    <w:p w14:paraId="4F45B932">
      <w:pPr>
        <w:widowControl/>
        <w:kinsoku w:val="0"/>
        <w:autoSpaceDE w:val="0"/>
        <w:autoSpaceDN w:val="0"/>
        <w:adjustRightInd w:val="0"/>
        <w:snapToGrid w:val="0"/>
        <w:spacing w:before="221"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4"/>
          <w:kern w:val="0"/>
          <w:szCs w:val="21"/>
          <w:highlight w:val="none"/>
        </w:rPr>
        <w:t>1、成交通知书；</w:t>
      </w:r>
    </w:p>
    <w:p w14:paraId="40DEA056">
      <w:pPr>
        <w:widowControl/>
        <w:kinsoku w:val="0"/>
        <w:autoSpaceDE w:val="0"/>
        <w:autoSpaceDN w:val="0"/>
        <w:adjustRightInd w:val="0"/>
        <w:snapToGrid w:val="0"/>
        <w:spacing w:before="217"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4"/>
          <w:kern w:val="0"/>
          <w:szCs w:val="21"/>
          <w:highlight w:val="none"/>
        </w:rPr>
        <w:t>2、竞标报价表；</w:t>
      </w:r>
    </w:p>
    <w:p w14:paraId="37B9CFAB">
      <w:pPr>
        <w:widowControl/>
        <w:kinsoku w:val="0"/>
        <w:autoSpaceDE w:val="0"/>
        <w:autoSpaceDN w:val="0"/>
        <w:adjustRightInd w:val="0"/>
        <w:snapToGrid w:val="0"/>
        <w:spacing w:before="228"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2"/>
          <w:kern w:val="0"/>
          <w:szCs w:val="21"/>
          <w:highlight w:val="none"/>
        </w:rPr>
        <w:t>3、商务条款偏离表和技术需求偏离表；</w:t>
      </w:r>
    </w:p>
    <w:p w14:paraId="6E60B773">
      <w:pPr>
        <w:widowControl/>
        <w:kinsoku w:val="0"/>
        <w:autoSpaceDE w:val="0"/>
        <w:autoSpaceDN w:val="0"/>
        <w:adjustRightInd w:val="0"/>
        <w:snapToGrid w:val="0"/>
        <w:spacing w:before="238" w:after="160" w:line="213"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3"/>
          <w:kern w:val="0"/>
          <w:szCs w:val="21"/>
          <w:highlight w:val="none"/>
        </w:rPr>
        <w:t>4、服务方案；</w:t>
      </w:r>
    </w:p>
    <w:p w14:paraId="0F6A98F0">
      <w:pPr>
        <w:widowControl/>
        <w:kinsoku w:val="0"/>
        <w:autoSpaceDE w:val="0"/>
        <w:autoSpaceDN w:val="0"/>
        <w:adjustRightInd w:val="0"/>
        <w:snapToGrid w:val="0"/>
        <w:spacing w:before="227" w:after="160" w:line="222" w:lineRule="auto"/>
        <w:ind w:left="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5、响应文件中的其他相关文件。</w:t>
      </w:r>
    </w:p>
    <w:p w14:paraId="0779E0DE">
      <w:pPr>
        <w:widowControl/>
        <w:kinsoku w:val="0"/>
        <w:autoSpaceDE w:val="0"/>
        <w:autoSpaceDN w:val="0"/>
        <w:adjustRightInd w:val="0"/>
        <w:snapToGrid w:val="0"/>
        <w:spacing w:before="188" w:after="160" w:line="321" w:lineRule="auto"/>
        <w:ind w:right="18" w:firstLine="41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spacing w:val="-1"/>
          <w:kern w:val="0"/>
          <w:szCs w:val="21"/>
          <w:highlight w:val="none"/>
        </w:rPr>
        <w:t>6、上述合同文件互相补充和解释。如果合同文件之间存在矛盾或者不一致之处，以上述文件的排</w:t>
      </w:r>
      <w:r>
        <w:rPr>
          <w:rFonts w:hint="eastAsia" w:ascii="宋体" w:hAnsi="宋体" w:cs="宋体"/>
          <w:snapToGrid w:val="0"/>
          <w:color w:val="000000"/>
          <w:spacing w:val="5"/>
          <w:kern w:val="0"/>
          <w:szCs w:val="21"/>
          <w:highlight w:val="none"/>
        </w:rPr>
        <w:t xml:space="preserve"> </w:t>
      </w:r>
      <w:r>
        <w:rPr>
          <w:rFonts w:hint="eastAsia" w:ascii="宋体" w:hAnsi="宋体" w:cs="宋体"/>
          <w:snapToGrid w:val="0"/>
          <w:color w:val="000000"/>
          <w:kern w:val="0"/>
          <w:szCs w:val="21"/>
          <w:highlight w:val="none"/>
        </w:rPr>
        <w:t>列顺序在先者为准。</w:t>
      </w:r>
    </w:p>
    <w:p w14:paraId="69B46888">
      <w:pPr>
        <w:widowControl/>
        <w:kinsoku w:val="0"/>
        <w:autoSpaceDE w:val="0"/>
        <w:autoSpaceDN w:val="0"/>
        <w:adjustRightInd w:val="0"/>
        <w:snapToGrid w:val="0"/>
        <w:spacing w:before="230" w:after="160" w:line="365" w:lineRule="auto"/>
        <w:ind w:firstLine="413"/>
        <w:jc w:val="left"/>
        <w:textAlignment w:val="baseline"/>
        <w:rPr>
          <w:rFonts w:hint="eastAsia" w:ascii="宋体" w:hAnsi="宋体" w:cs="宋体"/>
          <w:snapToGrid w:val="0"/>
          <w:color w:val="000000"/>
          <w:kern w:val="0"/>
          <w:szCs w:val="21"/>
          <w:highlight w:val="none"/>
        </w:rPr>
      </w:pPr>
      <w:r>
        <w:rPr>
          <w:rFonts w:hint="eastAsia" w:ascii="宋体" w:hAnsi="宋体" w:cs="宋体"/>
          <w:b/>
          <w:bCs/>
          <w:snapToGrid w:val="0"/>
          <w:color w:val="000000"/>
          <w:spacing w:val="9"/>
          <w:kern w:val="0"/>
          <w:szCs w:val="21"/>
          <w:highlight w:val="none"/>
        </w:rPr>
        <w:t>第十五条</w:t>
      </w:r>
      <w:r>
        <w:rPr>
          <w:rFonts w:hint="eastAsia" w:ascii="宋体" w:hAnsi="宋体" w:cs="宋体"/>
          <w:snapToGrid w:val="0"/>
          <w:color w:val="000000"/>
          <w:spacing w:val="9"/>
          <w:kern w:val="0"/>
          <w:szCs w:val="21"/>
          <w:highlight w:val="none"/>
        </w:rPr>
        <w:t xml:space="preserve"> 本合同一式四份，具有同等法律效力，财政部门(政府采购监管部门)、采购代理机</w:t>
      </w:r>
      <w:r>
        <w:rPr>
          <w:rFonts w:hint="eastAsia" w:ascii="宋体" w:hAnsi="宋体" w:cs="宋体"/>
          <w:snapToGrid w:val="0"/>
          <w:color w:val="000000"/>
          <w:spacing w:val="11"/>
          <w:kern w:val="0"/>
          <w:szCs w:val="21"/>
          <w:highlight w:val="none"/>
        </w:rPr>
        <w:t xml:space="preserve"> </w:t>
      </w:r>
      <w:r>
        <w:rPr>
          <w:rFonts w:hint="eastAsia" w:ascii="宋体" w:hAnsi="宋体" w:cs="宋体"/>
          <w:snapToGrid w:val="0"/>
          <w:color w:val="000000"/>
          <w:spacing w:val="9"/>
          <w:kern w:val="0"/>
          <w:szCs w:val="21"/>
          <w:highlight w:val="none"/>
        </w:rPr>
        <w:t>构各一份，甲乙双方各一份(可根据需要另增加)。</w:t>
      </w:r>
    </w:p>
    <w:p w14:paraId="491B18F9">
      <w:pPr>
        <w:widowControl/>
        <w:kinsoku w:val="0"/>
        <w:autoSpaceDE w:val="0"/>
        <w:autoSpaceDN w:val="0"/>
        <w:adjustRightInd w:val="0"/>
        <w:snapToGrid w:val="0"/>
        <w:spacing w:before="249" w:after="160" w:line="452" w:lineRule="auto"/>
        <w:ind w:left="84" w:firstLine="430"/>
        <w:jc w:val="left"/>
        <w:textAlignment w:val="baseline"/>
        <w:rPr>
          <w:rFonts w:hint="eastAsia" w:ascii="宋体" w:hAnsi="宋体" w:cs="宋体"/>
          <w:snapToGrid w:val="0"/>
          <w:color w:val="000000"/>
          <w:kern w:val="0"/>
          <w:sz w:val="19"/>
          <w:szCs w:val="19"/>
          <w:highlight w:val="none"/>
        </w:rPr>
      </w:pPr>
      <w:r>
        <w:rPr>
          <w:rFonts w:hint="eastAsia" w:ascii="宋体" w:hAnsi="宋体" w:cs="宋体"/>
          <w:snapToGrid w:val="0"/>
          <w:color w:val="000000"/>
          <w:spacing w:val="22"/>
          <w:kern w:val="0"/>
          <w:sz w:val="19"/>
          <w:szCs w:val="19"/>
          <w:highlight w:val="none"/>
        </w:rPr>
        <w:t>本合同甲乙双方签字盖章后生效，自签订之日起七个工作日内，甲方应当</w:t>
      </w:r>
      <w:r>
        <w:rPr>
          <w:rFonts w:hint="eastAsia" w:ascii="宋体" w:hAnsi="宋体" w:cs="宋体"/>
          <w:snapToGrid w:val="0"/>
          <w:color w:val="000000"/>
          <w:spacing w:val="21"/>
          <w:kern w:val="0"/>
          <w:sz w:val="19"/>
          <w:szCs w:val="19"/>
          <w:highlight w:val="none"/>
        </w:rPr>
        <w:t>将合同副本报同级财政</w:t>
      </w:r>
      <w:r>
        <w:rPr>
          <w:rFonts w:hint="eastAsia" w:ascii="宋体" w:hAnsi="宋体" w:cs="宋体"/>
          <w:snapToGrid w:val="0"/>
          <w:color w:val="000000"/>
          <w:kern w:val="0"/>
          <w:sz w:val="19"/>
          <w:szCs w:val="19"/>
          <w:highlight w:val="none"/>
        </w:rPr>
        <w:t xml:space="preserve"> </w:t>
      </w:r>
      <w:r>
        <w:rPr>
          <w:rFonts w:hint="eastAsia" w:ascii="宋体" w:hAnsi="宋体" w:cs="宋体"/>
          <w:snapToGrid w:val="0"/>
          <w:color w:val="000000"/>
          <w:spacing w:val="18"/>
          <w:kern w:val="0"/>
          <w:sz w:val="19"/>
          <w:szCs w:val="19"/>
          <w:highlight w:val="none"/>
        </w:rPr>
        <w:t>部门备案。</w:t>
      </w:r>
    </w:p>
    <w:p w14:paraId="2F99F40E">
      <w:pPr>
        <w:widowControl/>
        <w:kinsoku w:val="0"/>
        <w:autoSpaceDE w:val="0"/>
        <w:autoSpaceDN w:val="0"/>
        <w:adjustRightInd w:val="0"/>
        <w:snapToGrid w:val="0"/>
        <w:spacing w:before="1" w:after="160" w:line="480" w:lineRule="auto"/>
        <w:ind w:left="74" w:right="26" w:firstLine="440"/>
        <w:jc w:val="left"/>
        <w:textAlignment w:val="baseline"/>
        <w:rPr>
          <w:rFonts w:hint="eastAsia" w:ascii="宋体" w:hAnsi="宋体" w:cs="宋体"/>
          <w:snapToGrid w:val="0"/>
          <w:color w:val="000000"/>
          <w:kern w:val="0"/>
          <w:sz w:val="19"/>
          <w:szCs w:val="19"/>
          <w:highlight w:val="none"/>
        </w:rPr>
      </w:pPr>
      <w:r>
        <w:rPr>
          <w:rFonts w:hint="eastAsia" w:ascii="宋体" w:hAnsi="宋体" w:cs="宋体"/>
          <w:snapToGrid w:val="0"/>
          <w:color w:val="000000"/>
          <w:spacing w:val="23"/>
          <w:kern w:val="0"/>
          <w:sz w:val="19"/>
          <w:szCs w:val="19"/>
          <w:highlight w:val="none"/>
        </w:rPr>
        <w:t>本合同自签订之日起2个工作日内，甲方应当将采购合同在广西壮族自治区财政厅指定的媒体上</w:t>
      </w:r>
      <w:r>
        <w:rPr>
          <w:rFonts w:hint="eastAsia" w:ascii="宋体" w:hAnsi="宋体" w:cs="宋体"/>
          <w:snapToGrid w:val="0"/>
          <w:color w:val="000000"/>
          <w:spacing w:val="17"/>
          <w:kern w:val="0"/>
          <w:sz w:val="19"/>
          <w:szCs w:val="19"/>
          <w:highlight w:val="none"/>
        </w:rPr>
        <w:t xml:space="preserve"> </w:t>
      </w:r>
      <w:r>
        <w:rPr>
          <w:rFonts w:hint="eastAsia" w:ascii="宋体" w:hAnsi="宋体" w:cs="宋体"/>
          <w:snapToGrid w:val="0"/>
          <w:color w:val="000000"/>
          <w:spacing w:val="13"/>
          <w:kern w:val="0"/>
          <w:sz w:val="19"/>
          <w:szCs w:val="19"/>
          <w:highlight w:val="none"/>
        </w:rPr>
        <w:t>公告</w:t>
      </w:r>
      <w:r>
        <w:rPr>
          <w:rFonts w:hint="eastAsia" w:ascii="宋体" w:hAnsi="宋体" w:cs="宋体"/>
          <w:snapToGrid w:val="0"/>
          <w:color w:val="000000"/>
          <w:spacing w:val="-46"/>
          <w:kern w:val="0"/>
          <w:sz w:val="19"/>
          <w:szCs w:val="19"/>
          <w:highlight w:val="none"/>
        </w:rPr>
        <w:t xml:space="preserve"> </w:t>
      </w:r>
      <w:r>
        <w:rPr>
          <w:rFonts w:hint="eastAsia" w:ascii="宋体" w:hAnsi="宋体" w:cs="宋体"/>
          <w:snapToGrid w:val="0"/>
          <w:color w:val="000000"/>
          <w:spacing w:val="13"/>
          <w:kern w:val="0"/>
          <w:sz w:val="19"/>
          <w:szCs w:val="19"/>
          <w:highlight w:val="none"/>
        </w:rPr>
        <w:t>。</w:t>
      </w:r>
    </w:p>
    <w:p w14:paraId="403490A2">
      <w:pPr>
        <w:widowControl/>
        <w:kinsoku w:val="0"/>
        <w:autoSpaceDE w:val="0"/>
        <w:autoSpaceDN w:val="0"/>
        <w:adjustRightInd w:val="0"/>
        <w:snapToGrid w:val="0"/>
        <w:spacing w:after="160" w:line="37" w:lineRule="exact"/>
        <w:jc w:val="left"/>
        <w:textAlignment w:val="baseline"/>
        <w:rPr>
          <w:rFonts w:hint="eastAsia" w:ascii="宋体" w:hAnsi="宋体" w:cs="宋体"/>
          <w:snapToGrid w:val="0"/>
          <w:color w:val="000000"/>
          <w:kern w:val="0"/>
          <w:szCs w:val="21"/>
          <w:highlight w:val="none"/>
        </w:rPr>
      </w:pPr>
    </w:p>
    <w:tbl>
      <w:tblPr>
        <w:tblStyle w:val="200"/>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0"/>
        <w:gridCol w:w="4600"/>
      </w:tblGrid>
      <w:tr w14:paraId="26CC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4560" w:type="dxa"/>
          </w:tcPr>
          <w:p w14:paraId="3B9D5EA2">
            <w:pPr>
              <w:widowControl/>
              <w:kinsoku w:val="0"/>
              <w:autoSpaceDE w:val="0"/>
              <w:autoSpaceDN w:val="0"/>
              <w:adjustRightInd w:val="0"/>
              <w:snapToGrid w:val="0"/>
              <w:spacing w:before="183" w:after="160" w:line="219"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8"/>
                <w:kern w:val="0"/>
                <w:sz w:val="24"/>
                <w:highlight w:val="none"/>
                <w:lang w:eastAsia="en-US"/>
              </w:rPr>
              <w:t>甲方：(章)</w:t>
            </w:r>
          </w:p>
          <w:p w14:paraId="1F444724">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196A0533">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13563632">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6D69C645">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0DE8486B">
            <w:pPr>
              <w:widowControl/>
              <w:kinsoku w:val="0"/>
              <w:autoSpaceDE w:val="0"/>
              <w:autoSpaceDN w:val="0"/>
              <w:adjustRightInd w:val="0"/>
              <w:snapToGrid w:val="0"/>
              <w:spacing w:after="160" w:line="249" w:lineRule="auto"/>
              <w:jc w:val="left"/>
              <w:textAlignment w:val="baseline"/>
              <w:rPr>
                <w:rFonts w:hint="eastAsia" w:ascii="宋体" w:hAnsi="宋体" w:cs="宋体"/>
                <w:snapToGrid w:val="0"/>
                <w:color w:val="000000"/>
                <w:kern w:val="0"/>
                <w:szCs w:val="21"/>
                <w:highlight w:val="none"/>
                <w:lang w:eastAsia="en-US"/>
              </w:rPr>
            </w:pPr>
          </w:p>
          <w:p w14:paraId="232EF462">
            <w:pPr>
              <w:widowControl/>
              <w:kinsoku w:val="0"/>
              <w:autoSpaceDE w:val="0"/>
              <w:autoSpaceDN w:val="0"/>
              <w:adjustRightInd w:val="0"/>
              <w:snapToGrid w:val="0"/>
              <w:spacing w:before="78" w:after="160" w:line="219" w:lineRule="auto"/>
              <w:jc w:val="righ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26"/>
                <w:kern w:val="0"/>
                <w:sz w:val="24"/>
                <w:highlight w:val="none"/>
                <w:lang w:eastAsia="en-US"/>
              </w:rPr>
              <w:t>年</w:t>
            </w:r>
            <w:r>
              <w:rPr>
                <w:rFonts w:hint="eastAsia" w:ascii="宋体" w:hAnsi="宋体" w:cs="宋体"/>
                <w:snapToGrid w:val="0"/>
                <w:color w:val="000000"/>
                <w:spacing w:val="51"/>
                <w:kern w:val="0"/>
                <w:sz w:val="24"/>
                <w:highlight w:val="none"/>
                <w:lang w:eastAsia="en-US"/>
              </w:rPr>
              <w:t xml:space="preserve">  </w:t>
            </w:r>
            <w:r>
              <w:rPr>
                <w:rFonts w:hint="eastAsia" w:ascii="宋体" w:hAnsi="宋体" w:cs="宋体"/>
                <w:snapToGrid w:val="0"/>
                <w:color w:val="000000"/>
                <w:spacing w:val="-26"/>
                <w:kern w:val="0"/>
                <w:sz w:val="24"/>
                <w:highlight w:val="none"/>
                <w:lang w:eastAsia="en-US"/>
              </w:rPr>
              <w:t>月</w:t>
            </w:r>
            <w:r>
              <w:rPr>
                <w:rFonts w:hint="eastAsia" w:ascii="宋体" w:hAnsi="宋体" w:cs="宋体"/>
                <w:snapToGrid w:val="0"/>
                <w:color w:val="000000"/>
                <w:spacing w:val="6"/>
                <w:kern w:val="0"/>
                <w:sz w:val="24"/>
                <w:highlight w:val="none"/>
                <w:lang w:eastAsia="en-US"/>
              </w:rPr>
              <w:t xml:space="preserve">   </w:t>
            </w:r>
            <w:r>
              <w:rPr>
                <w:rFonts w:hint="eastAsia" w:ascii="宋体" w:hAnsi="宋体" w:cs="宋体"/>
                <w:snapToGrid w:val="0"/>
                <w:color w:val="000000"/>
                <w:spacing w:val="-26"/>
                <w:kern w:val="0"/>
                <w:sz w:val="24"/>
                <w:highlight w:val="none"/>
                <w:lang w:eastAsia="en-US"/>
              </w:rPr>
              <w:t>日</w:t>
            </w:r>
          </w:p>
        </w:tc>
        <w:tc>
          <w:tcPr>
            <w:tcW w:w="4600" w:type="dxa"/>
          </w:tcPr>
          <w:p w14:paraId="5B622054">
            <w:pPr>
              <w:widowControl/>
              <w:kinsoku w:val="0"/>
              <w:autoSpaceDE w:val="0"/>
              <w:autoSpaceDN w:val="0"/>
              <w:adjustRightInd w:val="0"/>
              <w:snapToGrid w:val="0"/>
              <w:spacing w:before="183" w:after="160" w:line="219"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8"/>
                <w:kern w:val="0"/>
                <w:sz w:val="24"/>
                <w:highlight w:val="none"/>
                <w:lang w:eastAsia="en-US"/>
              </w:rPr>
              <w:t>乙方：(章)</w:t>
            </w:r>
          </w:p>
          <w:p w14:paraId="5E7F105A">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4BA344BB">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51909353">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3270A561">
            <w:pPr>
              <w:widowControl/>
              <w:kinsoku w:val="0"/>
              <w:autoSpaceDE w:val="0"/>
              <w:autoSpaceDN w:val="0"/>
              <w:adjustRightInd w:val="0"/>
              <w:snapToGrid w:val="0"/>
              <w:spacing w:after="160" w:line="248" w:lineRule="auto"/>
              <w:jc w:val="left"/>
              <w:textAlignment w:val="baseline"/>
              <w:rPr>
                <w:rFonts w:hint="eastAsia" w:ascii="宋体" w:hAnsi="宋体" w:cs="宋体"/>
                <w:snapToGrid w:val="0"/>
                <w:color w:val="000000"/>
                <w:kern w:val="0"/>
                <w:szCs w:val="21"/>
                <w:highlight w:val="none"/>
                <w:lang w:eastAsia="en-US"/>
              </w:rPr>
            </w:pPr>
          </w:p>
          <w:p w14:paraId="268545FE">
            <w:pPr>
              <w:widowControl/>
              <w:kinsoku w:val="0"/>
              <w:autoSpaceDE w:val="0"/>
              <w:autoSpaceDN w:val="0"/>
              <w:adjustRightInd w:val="0"/>
              <w:snapToGrid w:val="0"/>
              <w:spacing w:after="160" w:line="249" w:lineRule="auto"/>
              <w:jc w:val="left"/>
              <w:textAlignment w:val="baseline"/>
              <w:rPr>
                <w:rFonts w:hint="eastAsia" w:ascii="宋体" w:hAnsi="宋体" w:cs="宋体"/>
                <w:snapToGrid w:val="0"/>
                <w:color w:val="000000"/>
                <w:kern w:val="0"/>
                <w:szCs w:val="21"/>
                <w:highlight w:val="none"/>
                <w:lang w:eastAsia="en-US"/>
              </w:rPr>
            </w:pPr>
          </w:p>
          <w:p w14:paraId="61DAED40">
            <w:pPr>
              <w:widowControl/>
              <w:kinsoku w:val="0"/>
              <w:autoSpaceDE w:val="0"/>
              <w:autoSpaceDN w:val="0"/>
              <w:adjustRightInd w:val="0"/>
              <w:snapToGrid w:val="0"/>
              <w:spacing w:before="78" w:after="160" w:line="219" w:lineRule="auto"/>
              <w:ind w:left="319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9"/>
                <w:kern w:val="0"/>
                <w:sz w:val="24"/>
                <w:highlight w:val="none"/>
                <w:lang w:eastAsia="en-US"/>
              </w:rPr>
              <w:t>年</w:t>
            </w:r>
            <w:r>
              <w:rPr>
                <w:rFonts w:hint="eastAsia" w:ascii="宋体" w:hAnsi="宋体" w:cs="宋体"/>
                <w:snapToGrid w:val="0"/>
                <w:color w:val="000000"/>
                <w:spacing w:val="23"/>
                <w:kern w:val="0"/>
                <w:sz w:val="24"/>
                <w:highlight w:val="none"/>
                <w:lang w:eastAsia="en-US"/>
              </w:rPr>
              <w:t xml:space="preserve">  </w:t>
            </w:r>
            <w:r>
              <w:rPr>
                <w:rFonts w:hint="eastAsia" w:ascii="宋体" w:hAnsi="宋体" w:cs="宋体"/>
                <w:snapToGrid w:val="0"/>
                <w:color w:val="000000"/>
                <w:spacing w:val="-9"/>
                <w:kern w:val="0"/>
                <w:sz w:val="24"/>
                <w:highlight w:val="none"/>
                <w:lang w:eastAsia="en-US"/>
              </w:rPr>
              <w:t>月</w:t>
            </w:r>
            <w:r>
              <w:rPr>
                <w:rFonts w:hint="eastAsia" w:ascii="宋体" w:hAnsi="宋体" w:cs="宋体"/>
                <w:snapToGrid w:val="0"/>
                <w:color w:val="000000"/>
                <w:spacing w:val="73"/>
                <w:kern w:val="0"/>
                <w:sz w:val="24"/>
                <w:highlight w:val="none"/>
                <w:lang w:eastAsia="en-US"/>
              </w:rPr>
              <w:t xml:space="preserve"> </w:t>
            </w:r>
            <w:r>
              <w:rPr>
                <w:rFonts w:hint="eastAsia" w:ascii="宋体" w:hAnsi="宋体" w:cs="宋体"/>
                <w:snapToGrid w:val="0"/>
                <w:color w:val="000000"/>
                <w:spacing w:val="-9"/>
                <w:kern w:val="0"/>
                <w:sz w:val="24"/>
                <w:highlight w:val="none"/>
                <w:lang w:eastAsia="en-US"/>
              </w:rPr>
              <w:t>日</w:t>
            </w:r>
          </w:p>
        </w:tc>
      </w:tr>
      <w:tr w14:paraId="7F085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560" w:type="dxa"/>
          </w:tcPr>
          <w:p w14:paraId="10E899E0">
            <w:pPr>
              <w:widowControl/>
              <w:kinsoku w:val="0"/>
              <w:autoSpaceDE w:val="0"/>
              <w:autoSpaceDN w:val="0"/>
              <w:adjustRightInd w:val="0"/>
              <w:snapToGrid w:val="0"/>
              <w:spacing w:before="15" w:after="160" w:line="220"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单位地址：</w:t>
            </w:r>
          </w:p>
        </w:tc>
        <w:tc>
          <w:tcPr>
            <w:tcW w:w="4600" w:type="dxa"/>
          </w:tcPr>
          <w:p w14:paraId="4663D5A8">
            <w:pPr>
              <w:widowControl/>
              <w:kinsoku w:val="0"/>
              <w:autoSpaceDE w:val="0"/>
              <w:autoSpaceDN w:val="0"/>
              <w:adjustRightInd w:val="0"/>
              <w:snapToGrid w:val="0"/>
              <w:spacing w:before="15" w:after="160" w:line="220"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单位地址：</w:t>
            </w:r>
          </w:p>
        </w:tc>
      </w:tr>
      <w:tr w14:paraId="6993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60" w:type="dxa"/>
          </w:tcPr>
          <w:p w14:paraId="7E4F6128">
            <w:pPr>
              <w:widowControl/>
              <w:kinsoku w:val="0"/>
              <w:autoSpaceDE w:val="0"/>
              <w:autoSpaceDN w:val="0"/>
              <w:adjustRightInd w:val="0"/>
              <w:snapToGrid w:val="0"/>
              <w:spacing w:before="25" w:after="160" w:line="219"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法定代表人：</w:t>
            </w:r>
          </w:p>
        </w:tc>
        <w:tc>
          <w:tcPr>
            <w:tcW w:w="4600" w:type="dxa"/>
          </w:tcPr>
          <w:p w14:paraId="464F4194">
            <w:pPr>
              <w:widowControl/>
              <w:kinsoku w:val="0"/>
              <w:autoSpaceDE w:val="0"/>
              <w:autoSpaceDN w:val="0"/>
              <w:adjustRightInd w:val="0"/>
              <w:snapToGrid w:val="0"/>
              <w:spacing w:before="25" w:after="160" w:line="219"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法定代表人：</w:t>
            </w:r>
          </w:p>
        </w:tc>
      </w:tr>
      <w:tr w14:paraId="65DAA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60" w:type="dxa"/>
          </w:tcPr>
          <w:p w14:paraId="5FDF62D3">
            <w:pPr>
              <w:widowControl/>
              <w:kinsoku w:val="0"/>
              <w:autoSpaceDE w:val="0"/>
              <w:autoSpaceDN w:val="0"/>
              <w:adjustRightInd w:val="0"/>
              <w:snapToGrid w:val="0"/>
              <w:spacing w:before="86" w:after="160" w:line="219"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委托代理人：</w:t>
            </w:r>
          </w:p>
        </w:tc>
        <w:tc>
          <w:tcPr>
            <w:tcW w:w="4600" w:type="dxa"/>
          </w:tcPr>
          <w:p w14:paraId="17DF1FFB">
            <w:pPr>
              <w:widowControl/>
              <w:kinsoku w:val="0"/>
              <w:autoSpaceDE w:val="0"/>
              <w:autoSpaceDN w:val="0"/>
              <w:adjustRightInd w:val="0"/>
              <w:snapToGrid w:val="0"/>
              <w:spacing w:before="86" w:after="160" w:line="219"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委托代理人：</w:t>
            </w:r>
          </w:p>
        </w:tc>
      </w:tr>
      <w:tr w14:paraId="65BA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560" w:type="dxa"/>
          </w:tcPr>
          <w:p w14:paraId="10258C20">
            <w:pPr>
              <w:widowControl/>
              <w:kinsoku w:val="0"/>
              <w:autoSpaceDE w:val="0"/>
              <w:autoSpaceDN w:val="0"/>
              <w:adjustRightInd w:val="0"/>
              <w:snapToGrid w:val="0"/>
              <w:spacing w:before="99" w:after="160" w:line="221"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电话：</w:t>
            </w:r>
          </w:p>
        </w:tc>
        <w:tc>
          <w:tcPr>
            <w:tcW w:w="4600" w:type="dxa"/>
          </w:tcPr>
          <w:p w14:paraId="0B7D6C90">
            <w:pPr>
              <w:widowControl/>
              <w:kinsoku w:val="0"/>
              <w:autoSpaceDE w:val="0"/>
              <w:autoSpaceDN w:val="0"/>
              <w:adjustRightInd w:val="0"/>
              <w:snapToGrid w:val="0"/>
              <w:spacing w:before="99" w:after="160" w:line="221"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电话：</w:t>
            </w:r>
          </w:p>
        </w:tc>
      </w:tr>
      <w:tr w14:paraId="59F72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60" w:type="dxa"/>
          </w:tcPr>
          <w:p w14:paraId="3FFFA6D0">
            <w:pPr>
              <w:widowControl/>
              <w:kinsoku w:val="0"/>
              <w:autoSpaceDE w:val="0"/>
              <w:autoSpaceDN w:val="0"/>
              <w:adjustRightInd w:val="0"/>
              <w:snapToGrid w:val="0"/>
              <w:spacing w:before="18" w:after="160" w:line="220"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开户银行：</w:t>
            </w:r>
          </w:p>
        </w:tc>
        <w:tc>
          <w:tcPr>
            <w:tcW w:w="4600" w:type="dxa"/>
          </w:tcPr>
          <w:p w14:paraId="4DAF525A">
            <w:pPr>
              <w:widowControl/>
              <w:kinsoku w:val="0"/>
              <w:autoSpaceDE w:val="0"/>
              <w:autoSpaceDN w:val="0"/>
              <w:adjustRightInd w:val="0"/>
              <w:snapToGrid w:val="0"/>
              <w:spacing w:before="18" w:after="160" w:line="220"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开户银行：</w:t>
            </w:r>
          </w:p>
        </w:tc>
      </w:tr>
      <w:tr w14:paraId="029A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560" w:type="dxa"/>
          </w:tcPr>
          <w:p w14:paraId="7A0F4946">
            <w:pPr>
              <w:widowControl/>
              <w:kinsoku w:val="0"/>
              <w:autoSpaceDE w:val="0"/>
              <w:autoSpaceDN w:val="0"/>
              <w:adjustRightInd w:val="0"/>
              <w:snapToGrid w:val="0"/>
              <w:spacing w:before="20" w:after="160" w:line="221"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账号：</w:t>
            </w:r>
          </w:p>
        </w:tc>
        <w:tc>
          <w:tcPr>
            <w:tcW w:w="4600" w:type="dxa"/>
          </w:tcPr>
          <w:p w14:paraId="377AF1C6">
            <w:pPr>
              <w:widowControl/>
              <w:kinsoku w:val="0"/>
              <w:autoSpaceDE w:val="0"/>
              <w:autoSpaceDN w:val="0"/>
              <w:adjustRightInd w:val="0"/>
              <w:snapToGrid w:val="0"/>
              <w:spacing w:before="20" w:after="160" w:line="221"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账号：</w:t>
            </w:r>
          </w:p>
        </w:tc>
      </w:tr>
      <w:tr w14:paraId="724C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60" w:type="dxa"/>
          </w:tcPr>
          <w:p w14:paraId="6B5BE669">
            <w:pPr>
              <w:widowControl/>
              <w:kinsoku w:val="0"/>
              <w:autoSpaceDE w:val="0"/>
              <w:autoSpaceDN w:val="0"/>
              <w:adjustRightInd w:val="0"/>
              <w:snapToGrid w:val="0"/>
              <w:spacing w:before="39" w:after="160" w:line="219" w:lineRule="auto"/>
              <w:ind w:left="54"/>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邮政编码：</w:t>
            </w:r>
          </w:p>
        </w:tc>
        <w:tc>
          <w:tcPr>
            <w:tcW w:w="4600" w:type="dxa"/>
          </w:tcPr>
          <w:p w14:paraId="3FA32EED">
            <w:pPr>
              <w:widowControl/>
              <w:kinsoku w:val="0"/>
              <w:autoSpaceDE w:val="0"/>
              <w:autoSpaceDN w:val="0"/>
              <w:adjustRightInd w:val="0"/>
              <w:snapToGrid w:val="0"/>
              <w:spacing w:before="39" w:after="160" w:line="219" w:lineRule="auto"/>
              <w:ind w:left="65"/>
              <w:jc w:val="left"/>
              <w:textAlignment w:val="baseline"/>
              <w:rPr>
                <w:rFonts w:hint="eastAsia"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邮政编码：</w:t>
            </w:r>
          </w:p>
        </w:tc>
      </w:tr>
    </w:tbl>
    <w:p w14:paraId="6B1BB611">
      <w:pPr>
        <w:pStyle w:val="61"/>
        <w:ind w:firstLine="0" w:firstLineChars="0"/>
        <w:rPr>
          <w:rFonts w:hint="eastAsia" w:ascii="宋体" w:hAnsi="宋体" w:cs="宋体"/>
          <w:highlight w:val="none"/>
        </w:rPr>
      </w:pPr>
    </w:p>
    <w:p w14:paraId="212489B6">
      <w:pPr>
        <w:spacing w:before="120" w:line="320" w:lineRule="atLeast"/>
        <w:jc w:val="left"/>
        <w:outlineLvl w:val="1"/>
        <w:rPr>
          <w:rFonts w:hint="eastAsia" w:ascii="宋体" w:hAnsi="宋体" w:cs="宋体"/>
          <w:b/>
          <w:bCs/>
          <w:kern w:val="0"/>
          <w:szCs w:val="21"/>
          <w:highlight w:val="none"/>
        </w:rPr>
      </w:pPr>
      <w:r>
        <w:rPr>
          <w:rFonts w:hint="eastAsia" w:ascii="宋体" w:hAnsi="宋体" w:cs="宋体"/>
          <w:b/>
          <w:bCs/>
          <w:kern w:val="0"/>
          <w:szCs w:val="21"/>
          <w:highlight w:val="none"/>
        </w:rPr>
        <w:t>合同附件1</w:t>
      </w:r>
    </w:p>
    <w:p w14:paraId="11C3D560">
      <w:pPr>
        <w:jc w:val="center"/>
        <w:rPr>
          <w:rFonts w:hint="eastAsia" w:ascii="宋体" w:hAnsi="宋体" w:cs="宋体"/>
          <w:b/>
          <w:bCs/>
          <w:szCs w:val="21"/>
          <w:highlight w:val="none"/>
        </w:rPr>
      </w:pPr>
    </w:p>
    <w:p w14:paraId="20DD7794">
      <w:pPr>
        <w:jc w:val="center"/>
        <w:rPr>
          <w:rFonts w:hint="eastAsia" w:ascii="宋体" w:hAnsi="宋体" w:cs="宋体"/>
          <w:szCs w:val="21"/>
          <w:highlight w:val="none"/>
        </w:rPr>
      </w:pPr>
      <w:r>
        <w:rPr>
          <w:rFonts w:hint="eastAsia" w:ascii="宋体" w:hAnsi="宋体" w:cs="宋体"/>
          <w:b/>
          <w:bCs/>
          <w:szCs w:val="21"/>
          <w:highlight w:val="none"/>
        </w:rPr>
        <w:t>响应承诺书</w:t>
      </w:r>
    </w:p>
    <w:p w14:paraId="6B4128FA">
      <w:pPr>
        <w:rPr>
          <w:rFonts w:hint="eastAsia" w:ascii="宋体" w:hAnsi="宋体" w:cs="宋体"/>
          <w:szCs w:val="21"/>
          <w:highlight w:val="none"/>
        </w:rPr>
      </w:pPr>
      <w:r>
        <w:rPr>
          <w:rFonts w:hint="eastAsia" w:ascii="宋体" w:hAnsi="宋体" w:cs="宋体"/>
          <w:szCs w:val="21"/>
          <w:highlight w:val="none"/>
        </w:rPr>
        <w:t>服务类</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2C4A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3DCDF236">
            <w:pPr>
              <w:ind w:right="210"/>
              <w:jc w:val="left"/>
              <w:rPr>
                <w:rFonts w:hint="eastAsia" w:ascii="宋体" w:hAnsi="宋体" w:cs="宋体"/>
                <w:szCs w:val="21"/>
                <w:highlight w:val="none"/>
              </w:rPr>
            </w:pPr>
            <w:r>
              <w:rPr>
                <w:rFonts w:hint="eastAsia" w:ascii="宋体" w:hAnsi="宋体" w:cs="宋体"/>
                <w:szCs w:val="21"/>
                <w:highlight w:val="none"/>
              </w:rPr>
              <w:t>1．乙方承诺具体事项：</w:t>
            </w:r>
          </w:p>
          <w:p w14:paraId="20D1D0F8">
            <w:pPr>
              <w:ind w:right="210"/>
              <w:jc w:val="left"/>
              <w:rPr>
                <w:rFonts w:hint="eastAsia" w:ascii="宋体" w:hAnsi="宋体" w:cs="宋体"/>
                <w:szCs w:val="21"/>
                <w:highlight w:val="none"/>
              </w:rPr>
            </w:pPr>
          </w:p>
        </w:tc>
      </w:tr>
      <w:tr w14:paraId="5C1E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4068540B">
            <w:pPr>
              <w:rPr>
                <w:rFonts w:hint="eastAsia" w:ascii="宋体" w:hAnsi="宋体" w:cs="宋体"/>
                <w:szCs w:val="21"/>
                <w:highlight w:val="none"/>
              </w:rPr>
            </w:pPr>
            <w:r>
              <w:rPr>
                <w:rFonts w:hint="eastAsia" w:ascii="宋体" w:hAnsi="宋体" w:cs="宋体"/>
                <w:szCs w:val="21"/>
                <w:highlight w:val="none"/>
              </w:rPr>
              <w:t>2．服务方案或进度的具体事项：</w:t>
            </w:r>
          </w:p>
          <w:p w14:paraId="7D6D107F">
            <w:pPr>
              <w:rPr>
                <w:rFonts w:hint="eastAsia" w:ascii="宋体" w:hAnsi="宋体" w:cs="宋体"/>
                <w:szCs w:val="21"/>
                <w:highlight w:val="none"/>
              </w:rPr>
            </w:pPr>
          </w:p>
        </w:tc>
      </w:tr>
      <w:tr w14:paraId="2714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2367757F">
            <w:pPr>
              <w:rPr>
                <w:rFonts w:hint="eastAsia" w:ascii="宋体" w:hAnsi="宋体" w:cs="宋体"/>
                <w:szCs w:val="21"/>
                <w:highlight w:val="none"/>
              </w:rPr>
            </w:pPr>
            <w:r>
              <w:rPr>
                <w:rFonts w:hint="eastAsia" w:ascii="宋体" w:hAnsi="宋体" w:cs="宋体"/>
                <w:szCs w:val="21"/>
                <w:highlight w:val="none"/>
              </w:rPr>
              <w:t>3．其他具体事项：</w:t>
            </w:r>
          </w:p>
          <w:p w14:paraId="531350EB">
            <w:pPr>
              <w:rPr>
                <w:rFonts w:hint="eastAsia" w:ascii="宋体" w:hAnsi="宋体" w:cs="宋体"/>
                <w:szCs w:val="21"/>
                <w:highlight w:val="none"/>
              </w:rPr>
            </w:pPr>
          </w:p>
        </w:tc>
      </w:tr>
      <w:tr w14:paraId="69A3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14:paraId="4A5C2583">
            <w:pPr>
              <w:rPr>
                <w:rFonts w:hint="eastAsia" w:ascii="宋体" w:hAnsi="宋体" w:cs="宋体"/>
                <w:szCs w:val="21"/>
                <w:highlight w:val="none"/>
              </w:rPr>
            </w:pPr>
            <w:r>
              <w:rPr>
                <w:rFonts w:hint="eastAsia" w:ascii="宋体" w:hAnsi="宋体" w:cs="宋体"/>
                <w:szCs w:val="21"/>
                <w:highlight w:val="none"/>
              </w:rPr>
              <w:t>甲方(章)</w:t>
            </w:r>
          </w:p>
          <w:p w14:paraId="4C17F99E">
            <w:pPr>
              <w:rPr>
                <w:rFonts w:hint="eastAsia" w:ascii="宋体" w:hAnsi="宋体" w:cs="宋体"/>
                <w:szCs w:val="21"/>
                <w:highlight w:val="none"/>
              </w:rPr>
            </w:pPr>
          </w:p>
          <w:p w14:paraId="4ECFF2DF">
            <w:pPr>
              <w:rPr>
                <w:rFonts w:hint="eastAsia" w:ascii="宋体" w:hAnsi="宋体" w:cs="宋体"/>
                <w:szCs w:val="21"/>
                <w:highlight w:val="none"/>
              </w:rPr>
            </w:pPr>
          </w:p>
          <w:p w14:paraId="1AA53200">
            <w:pPr>
              <w:wordWrap w:val="0"/>
              <w:jc w:val="right"/>
              <w:rPr>
                <w:rFonts w:hint="eastAsia" w:ascii="宋体" w:hAnsi="宋体" w:cs="宋体"/>
                <w:szCs w:val="21"/>
                <w:highlight w:val="none"/>
              </w:rPr>
            </w:pPr>
            <w:r>
              <w:rPr>
                <w:rFonts w:hint="eastAsia" w:ascii="宋体" w:hAnsi="宋体" w:cs="宋体"/>
                <w:szCs w:val="21"/>
                <w:highlight w:val="none"/>
              </w:rPr>
              <w:t xml:space="preserve"> 年  月   日</w:t>
            </w:r>
          </w:p>
        </w:tc>
        <w:tc>
          <w:tcPr>
            <w:tcW w:w="4285" w:type="dxa"/>
            <w:vAlign w:val="center"/>
          </w:tcPr>
          <w:p w14:paraId="4E7BED6F">
            <w:pPr>
              <w:rPr>
                <w:rFonts w:hint="eastAsia" w:ascii="宋体" w:hAnsi="宋体" w:cs="宋体"/>
                <w:szCs w:val="21"/>
                <w:highlight w:val="none"/>
              </w:rPr>
            </w:pPr>
            <w:r>
              <w:rPr>
                <w:rFonts w:hint="eastAsia" w:ascii="宋体" w:hAnsi="宋体" w:cs="宋体"/>
                <w:szCs w:val="21"/>
                <w:highlight w:val="none"/>
              </w:rPr>
              <w:t>乙方(章)</w:t>
            </w:r>
          </w:p>
          <w:p w14:paraId="0350A773">
            <w:pPr>
              <w:rPr>
                <w:rFonts w:hint="eastAsia" w:ascii="宋体" w:hAnsi="宋体" w:cs="宋体"/>
                <w:szCs w:val="21"/>
                <w:highlight w:val="none"/>
              </w:rPr>
            </w:pPr>
          </w:p>
          <w:p w14:paraId="48349E60">
            <w:pPr>
              <w:rPr>
                <w:rFonts w:hint="eastAsia" w:ascii="宋体" w:hAnsi="宋体" w:cs="宋体"/>
                <w:szCs w:val="21"/>
                <w:highlight w:val="none"/>
              </w:rPr>
            </w:pPr>
          </w:p>
          <w:p w14:paraId="25AC9A2D">
            <w:pPr>
              <w:wordWrap w:val="0"/>
              <w:jc w:val="right"/>
              <w:rPr>
                <w:rFonts w:hint="eastAsia" w:ascii="宋体" w:hAnsi="宋体" w:cs="宋体"/>
                <w:szCs w:val="21"/>
                <w:highlight w:val="none"/>
              </w:rPr>
            </w:pPr>
            <w:r>
              <w:rPr>
                <w:rFonts w:hint="eastAsia" w:ascii="宋体" w:hAnsi="宋体" w:cs="宋体"/>
                <w:szCs w:val="21"/>
                <w:highlight w:val="none"/>
              </w:rPr>
              <w:t xml:space="preserve"> 年  月   日</w:t>
            </w:r>
          </w:p>
        </w:tc>
      </w:tr>
    </w:tbl>
    <w:p w14:paraId="4021BA52">
      <w:pPr>
        <w:snapToGrid w:val="0"/>
        <w:spacing w:line="400" w:lineRule="exact"/>
        <w:rPr>
          <w:rFonts w:hint="eastAsia" w:ascii="宋体" w:hAnsi="宋体" w:cs="宋体"/>
          <w:b/>
          <w:bCs/>
          <w:szCs w:val="21"/>
          <w:highlight w:val="none"/>
        </w:rPr>
      </w:pPr>
      <w:r>
        <w:rPr>
          <w:rFonts w:hint="eastAsia" w:ascii="宋体" w:hAnsi="宋体" w:cs="宋体"/>
          <w:szCs w:val="21"/>
          <w:highlight w:val="none"/>
        </w:rPr>
        <w:t>注：各事项填不下时可另加附页。</w:t>
      </w:r>
    </w:p>
    <w:p w14:paraId="68F5A67E">
      <w:pPr>
        <w:spacing w:after="96" w:afterLines="40"/>
        <w:jc w:val="left"/>
        <w:rPr>
          <w:rFonts w:hint="eastAsia" w:ascii="宋体" w:hAnsi="宋体" w:cs="宋体"/>
          <w:sz w:val="18"/>
          <w:szCs w:val="18"/>
          <w:highlight w:val="none"/>
        </w:rPr>
      </w:pPr>
    </w:p>
    <w:p w14:paraId="33010D49">
      <w:pPr>
        <w:spacing w:before="120" w:line="320" w:lineRule="atLeast"/>
        <w:jc w:val="left"/>
        <w:outlineLvl w:val="1"/>
        <w:rPr>
          <w:rFonts w:hint="eastAsia" w:ascii="宋体" w:hAnsi="宋体" w:cs="宋体"/>
          <w:b/>
          <w:bCs/>
          <w:kern w:val="0"/>
          <w:szCs w:val="21"/>
          <w:highlight w:val="none"/>
        </w:rPr>
      </w:pPr>
      <w:r>
        <w:rPr>
          <w:rFonts w:hint="eastAsia" w:ascii="宋体" w:hAnsi="宋体" w:cs="宋体"/>
          <w:b/>
          <w:sz w:val="32"/>
          <w:szCs w:val="32"/>
          <w:highlight w:val="none"/>
        </w:rPr>
        <w:br w:type="page"/>
      </w:r>
      <w:r>
        <w:rPr>
          <w:rFonts w:hint="eastAsia" w:ascii="宋体" w:hAnsi="宋体" w:cs="宋体"/>
          <w:b/>
          <w:bCs/>
          <w:kern w:val="0"/>
          <w:szCs w:val="21"/>
          <w:highlight w:val="none"/>
        </w:rPr>
        <w:t>合同附件2</w:t>
      </w:r>
    </w:p>
    <w:p w14:paraId="4A67775F">
      <w:pPr>
        <w:snapToGrid w:val="0"/>
        <w:rPr>
          <w:rFonts w:hint="eastAsia" w:ascii="宋体" w:hAnsi="宋体" w:cs="宋体"/>
          <w:szCs w:val="21"/>
          <w:highlight w:val="none"/>
        </w:rPr>
      </w:pPr>
    </w:p>
    <w:p w14:paraId="7E5B46C8">
      <w:pPr>
        <w:snapToGrid w:val="0"/>
        <w:spacing w:line="360" w:lineRule="exact"/>
        <w:jc w:val="center"/>
        <w:rPr>
          <w:rFonts w:hint="eastAsia" w:ascii="宋体" w:hAnsi="宋体" w:cs="宋体"/>
          <w:b/>
          <w:bCs/>
          <w:szCs w:val="21"/>
          <w:highlight w:val="none"/>
        </w:rPr>
      </w:pPr>
      <w:r>
        <w:rPr>
          <w:rFonts w:hint="eastAsia" w:ascii="宋体" w:hAnsi="宋体" w:cs="宋体"/>
          <w:b/>
          <w:bCs/>
          <w:szCs w:val="21"/>
          <w:highlight w:val="none"/>
        </w:rPr>
        <w:t>广西壮族自治区政府采购项目合同验收书</w:t>
      </w:r>
    </w:p>
    <w:p w14:paraId="0EB76D9B">
      <w:pPr>
        <w:widowControl/>
        <w:snapToGrid w:val="0"/>
        <w:spacing w:before="100" w:beforeAutospacing="1" w:after="100" w:afterAutospacing="1" w:line="320" w:lineRule="exact"/>
        <w:ind w:left="-359" w:leftChars="-171"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根据政府采购项目（</w:t>
      </w:r>
      <w:r>
        <w:rPr>
          <w:rFonts w:hint="eastAsia" w:ascii="宋体" w:hAnsi="宋体" w:cs="宋体"/>
          <w:kern w:val="0"/>
          <w:szCs w:val="21"/>
          <w:highlight w:val="none"/>
          <w:u w:val="single"/>
        </w:rPr>
        <w:t xml:space="preserve">采购合同编号：     </w:t>
      </w:r>
      <w:r>
        <w:rPr>
          <w:rFonts w:hint="eastAsia" w:ascii="宋体" w:hAnsi="宋体" w:cs="宋体"/>
          <w:kern w:val="0"/>
          <w:szCs w:val="21"/>
          <w:highlight w:val="none"/>
        </w:rPr>
        <w:t>）的约定，我单位对（</w:t>
      </w:r>
      <w:r>
        <w:rPr>
          <w:rFonts w:hint="eastAsia" w:ascii="宋体" w:hAnsi="宋体" w:cs="宋体"/>
          <w:kern w:val="0"/>
          <w:szCs w:val="21"/>
          <w:highlight w:val="none"/>
          <w:u w:val="single"/>
        </w:rPr>
        <w:t xml:space="preserve">  项目名称   </w:t>
      </w:r>
      <w:r>
        <w:rPr>
          <w:rFonts w:hint="eastAsia" w:ascii="宋体" w:hAnsi="宋体" w:cs="宋体"/>
          <w:kern w:val="0"/>
          <w:szCs w:val="21"/>
          <w:highlight w:val="none"/>
        </w:rPr>
        <w:t>）政府采购项目成交服务商（</w:t>
      </w:r>
      <w:r>
        <w:rPr>
          <w:rFonts w:hint="eastAsia" w:ascii="宋体" w:hAnsi="宋体" w:cs="宋体"/>
          <w:kern w:val="0"/>
          <w:szCs w:val="21"/>
          <w:highlight w:val="none"/>
          <w:u w:val="single"/>
        </w:rPr>
        <w:t xml:space="preserve">            公司名称              </w:t>
      </w:r>
      <w:r>
        <w:rPr>
          <w:rFonts w:hint="eastAsia" w:ascii="宋体" w:hAnsi="宋体" w:cs="宋体"/>
          <w:kern w:val="0"/>
          <w:szCs w:val="21"/>
          <w:highlight w:val="none"/>
        </w:rPr>
        <w:t>）提供的货物（或工程、服务）进行了验收，验收情况如下：</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68CB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2DF48C08">
            <w:pPr>
              <w:widowControl/>
              <w:snapToGrid w:val="0"/>
              <w:spacing w:before="100" w:beforeAutospacing="1" w:after="100" w:afterAutospacing="1" w:line="320" w:lineRule="exact"/>
              <w:ind w:left="-3" w:firstLine="4" w:firstLineChars="2"/>
              <w:jc w:val="center"/>
              <w:rPr>
                <w:rFonts w:hint="eastAsia" w:ascii="宋体" w:hAnsi="宋体" w:cs="宋体"/>
                <w:kern w:val="0"/>
                <w:szCs w:val="21"/>
                <w:highlight w:val="none"/>
              </w:rPr>
            </w:pPr>
            <w:r>
              <w:rPr>
                <w:rFonts w:hint="eastAsia" w:ascii="宋体" w:hAnsi="宋体" w:cs="宋体"/>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19ACD5A4">
            <w:pPr>
              <w:widowControl/>
              <w:snapToGrid w:val="0"/>
              <w:spacing w:before="100" w:beforeAutospacing="1" w:after="100" w:afterAutospacing="1" w:line="320" w:lineRule="exact"/>
              <w:ind w:left="-3" w:firstLine="420" w:firstLineChars="200"/>
              <w:jc w:val="center"/>
              <w:rPr>
                <w:rFonts w:hint="eastAsia" w:ascii="宋体" w:hAnsi="宋体" w:cs="宋体"/>
                <w:kern w:val="0"/>
                <w:szCs w:val="21"/>
                <w:highlight w:val="none"/>
              </w:rPr>
            </w:pPr>
            <w:r>
              <w:rPr>
                <w:rFonts w:hint="eastAsia" w:ascii="宋体" w:hAnsi="宋体" w:cs="宋体"/>
                <w:kern w:val="0"/>
                <w:szCs w:val="21"/>
                <w:highlight w:val="none"/>
              </w:rPr>
              <w:t>□自行验收         □委托验收</w:t>
            </w:r>
          </w:p>
        </w:tc>
      </w:tr>
      <w:tr w14:paraId="02D7D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FC9D3B9">
            <w:pPr>
              <w:widowControl/>
              <w:snapToGrid w:val="0"/>
              <w:spacing w:before="100" w:beforeAutospacing="1" w:after="100" w:afterAutospacing="1" w:line="320" w:lineRule="exact"/>
              <w:ind w:firstLine="2" w:firstLineChars="1"/>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6CCC1B9F">
            <w:pPr>
              <w:widowControl/>
              <w:snapToGrid w:val="0"/>
              <w:spacing w:before="100" w:beforeAutospacing="1" w:after="100" w:afterAutospacing="1" w:line="320" w:lineRule="exact"/>
              <w:ind w:left="-3" w:firstLine="2" w:firstLineChars="1"/>
              <w:jc w:val="center"/>
              <w:rPr>
                <w:rFonts w:hint="eastAsia" w:ascii="宋体" w:hAnsi="宋体" w:cs="宋体"/>
                <w:kern w:val="0"/>
                <w:szCs w:val="21"/>
                <w:highlight w:val="none"/>
              </w:rPr>
            </w:pPr>
            <w:r>
              <w:rPr>
                <w:rFonts w:hint="eastAsia" w:ascii="宋体" w:hAnsi="宋体" w:cs="宋体"/>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D4CA489">
            <w:pPr>
              <w:widowControl/>
              <w:snapToGrid w:val="0"/>
              <w:spacing w:before="100" w:beforeAutospacing="1" w:after="100" w:afterAutospacing="1" w:line="320" w:lineRule="exact"/>
              <w:ind w:left="-3" w:firstLine="2" w:firstLineChars="1"/>
              <w:jc w:val="center"/>
              <w:rPr>
                <w:rFonts w:hint="eastAsia" w:ascii="宋体" w:hAnsi="宋体" w:cs="宋体"/>
                <w:kern w:val="0"/>
                <w:szCs w:val="21"/>
                <w:highlight w:val="none"/>
              </w:rPr>
            </w:pPr>
            <w:r>
              <w:rPr>
                <w:rFonts w:hint="eastAsia" w:ascii="宋体" w:hAnsi="宋体" w:cs="宋体"/>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0510CB0">
            <w:pPr>
              <w:widowControl/>
              <w:snapToGrid w:val="0"/>
              <w:spacing w:before="100" w:beforeAutospacing="1" w:after="100" w:afterAutospacing="1" w:line="320" w:lineRule="exact"/>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30608B96">
            <w:pPr>
              <w:widowControl/>
              <w:snapToGrid w:val="0"/>
              <w:spacing w:before="100" w:beforeAutospacing="1" w:after="100" w:afterAutospacing="1" w:line="320" w:lineRule="exact"/>
              <w:ind w:left="-3" w:firstLine="2" w:firstLineChars="1"/>
              <w:jc w:val="center"/>
              <w:rPr>
                <w:rFonts w:hint="eastAsia" w:ascii="宋体" w:hAnsi="宋体" w:cs="宋体"/>
                <w:kern w:val="0"/>
                <w:szCs w:val="21"/>
                <w:highlight w:val="none"/>
              </w:rPr>
            </w:pPr>
            <w:r>
              <w:rPr>
                <w:rFonts w:hint="eastAsia" w:ascii="宋体" w:hAnsi="宋体" w:cs="宋体"/>
                <w:kern w:val="0"/>
                <w:szCs w:val="21"/>
                <w:highlight w:val="none"/>
              </w:rPr>
              <w:t>金  额</w:t>
            </w:r>
          </w:p>
        </w:tc>
      </w:tr>
      <w:tr w14:paraId="76C53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D4ECFFE">
            <w:pPr>
              <w:widowControl/>
              <w:snapToGrid w:val="0"/>
              <w:spacing w:before="100" w:beforeAutospacing="1" w:after="100" w:afterAutospacing="1" w:line="320" w:lineRule="exact"/>
              <w:ind w:left="-3" w:firstLine="4" w:firstLineChars="2"/>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438E04EA">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A5F53FC">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625AF41">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1EC1401C">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r>
      <w:tr w14:paraId="70632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5E0105C">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FE03A9D">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83584C8">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833CE4A">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167DBA5D">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r>
      <w:tr w14:paraId="1EFA1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7F0E92C">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602DF3C1">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DED2AD9">
            <w:pPr>
              <w:widowControl/>
              <w:snapToGrid w:val="0"/>
              <w:spacing w:before="100" w:beforeAutospacing="1" w:after="100" w:afterAutospacing="1" w:line="320" w:lineRule="exact"/>
              <w:ind w:left="-3"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E91AAB5">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654EE6D3">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r>
      <w:tr w14:paraId="40D2E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7C41BA20">
            <w:pPr>
              <w:widowControl/>
              <w:snapToGrid w:val="0"/>
              <w:spacing w:before="100" w:beforeAutospacing="1" w:after="100" w:afterAutospacing="1" w:line="320" w:lineRule="exact"/>
              <w:ind w:left="-3" w:firstLine="4" w:firstLineChars="2"/>
              <w:jc w:val="left"/>
              <w:rPr>
                <w:rFonts w:hint="eastAsia" w:ascii="宋体" w:hAnsi="宋体" w:cs="宋体"/>
                <w:kern w:val="0"/>
                <w:szCs w:val="21"/>
                <w:highlight w:val="none"/>
              </w:rPr>
            </w:pPr>
            <w:r>
              <w:rPr>
                <w:rFonts w:hint="eastAsia" w:ascii="宋体" w:hAnsi="宋体" w:cs="宋体"/>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08E6A92">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729B09C6">
            <w:pPr>
              <w:widowControl/>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w:t>
            </w:r>
          </w:p>
        </w:tc>
      </w:tr>
      <w:tr w14:paraId="4CA535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76F268A3">
            <w:pPr>
              <w:widowControl/>
              <w:snapToGrid w:val="0"/>
              <w:spacing w:before="100" w:beforeAutospacing="1" w:after="100" w:afterAutospacing="1" w:line="320" w:lineRule="exact"/>
              <w:ind w:firstLine="2" w:firstLineChars="1"/>
              <w:jc w:val="left"/>
              <w:rPr>
                <w:rFonts w:hint="eastAsia" w:ascii="宋体" w:hAnsi="宋体" w:cs="宋体"/>
                <w:kern w:val="0"/>
                <w:szCs w:val="21"/>
                <w:highlight w:val="none"/>
              </w:rPr>
            </w:pPr>
            <w:r>
              <w:rPr>
                <w:rFonts w:hint="eastAsia" w:ascii="宋体" w:hAnsi="宋体" w:cs="宋体"/>
                <w:kern w:val="0"/>
                <w:szCs w:val="21"/>
                <w:highlight w:val="none"/>
              </w:rPr>
              <w:t>合计大写金额：   仟    佰    拾    万    仟    佰    拾    元</w:t>
            </w:r>
          </w:p>
        </w:tc>
      </w:tr>
      <w:tr w14:paraId="65CF1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90D7AE5">
            <w:pPr>
              <w:widowControl/>
              <w:snapToGrid w:val="0"/>
              <w:spacing w:before="100" w:beforeAutospacing="1" w:after="100" w:afterAutospacing="1" w:line="320" w:lineRule="exact"/>
              <w:ind w:firstLine="2" w:firstLineChars="1"/>
              <w:jc w:val="left"/>
              <w:rPr>
                <w:rFonts w:hint="eastAsia" w:ascii="宋体" w:hAnsi="宋体" w:cs="宋体"/>
                <w:kern w:val="0"/>
                <w:szCs w:val="21"/>
                <w:highlight w:val="none"/>
              </w:rPr>
            </w:pPr>
            <w:r>
              <w:rPr>
                <w:rFonts w:hint="eastAsia" w:ascii="宋体" w:hAnsi="宋体" w:cs="宋体"/>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5308E58">
            <w:pPr>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02D16FDC">
            <w:pPr>
              <w:snapToGrid w:val="0"/>
              <w:spacing w:before="100" w:beforeAutospacing="1" w:after="100" w:afterAutospacing="1" w:line="320" w:lineRule="exact"/>
              <w:ind w:firstLine="39" w:firstLineChars="19"/>
              <w:jc w:val="center"/>
              <w:rPr>
                <w:rFonts w:hint="eastAsia" w:ascii="宋体" w:hAnsi="宋体" w:cs="宋体"/>
                <w:kern w:val="0"/>
                <w:szCs w:val="21"/>
                <w:highlight w:val="none"/>
              </w:rPr>
            </w:pPr>
            <w:r>
              <w:rPr>
                <w:rFonts w:hint="eastAsia" w:ascii="宋体" w:hAnsi="宋体" w:cs="宋体"/>
                <w:kern w:val="0"/>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37BCECA4">
            <w:pPr>
              <w:snapToGrid w:val="0"/>
              <w:spacing w:before="100" w:beforeAutospacing="1" w:after="100" w:afterAutospacing="1" w:line="320" w:lineRule="exact"/>
              <w:ind w:firstLine="420" w:firstLineChars="200"/>
              <w:jc w:val="left"/>
              <w:rPr>
                <w:rFonts w:hint="eastAsia" w:ascii="宋体" w:hAnsi="宋体" w:cs="宋体"/>
                <w:kern w:val="0"/>
                <w:szCs w:val="21"/>
                <w:highlight w:val="none"/>
              </w:rPr>
            </w:pPr>
          </w:p>
        </w:tc>
      </w:tr>
      <w:tr w14:paraId="5744A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F3A7E0">
            <w:pPr>
              <w:widowControl/>
              <w:snapToGrid w:val="0"/>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7C1BD5">
            <w:pPr>
              <w:widowControl/>
              <w:snapToGrid w:val="0"/>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szCs w:val="21"/>
                <w:highlight w:val="none"/>
              </w:rPr>
              <w:t>（应</w:t>
            </w:r>
            <w:r>
              <w:rPr>
                <w:rFonts w:hint="eastAsia" w:ascii="宋体" w:hAnsi="宋体" w:cs="宋体"/>
                <w:kern w:val="0"/>
                <w:szCs w:val="21"/>
                <w:highlight w:val="none"/>
              </w:rPr>
              <w:t>按采购合同、采购文件、响应文件及验收方案等进行验收；并核对</w:t>
            </w:r>
            <w:r>
              <w:rPr>
                <w:rFonts w:hint="eastAsia" w:ascii="宋体" w:hAnsi="宋体" w:cs="宋体"/>
                <w:szCs w:val="21"/>
                <w:highlight w:val="none"/>
              </w:rPr>
              <w:t>成交服务商在安装调试等方面是否违反合同约定或服务规范要求、提供的质量保证证明材料是否齐全、应有的配件及附件是否达到合同约定等</w:t>
            </w:r>
            <w:r>
              <w:rPr>
                <w:rFonts w:hint="eastAsia" w:ascii="宋体" w:hAnsi="宋体" w:cs="宋体"/>
                <w:kern w:val="0"/>
                <w:szCs w:val="21"/>
                <w:highlight w:val="none"/>
              </w:rPr>
              <w:t>。可附件)</w:t>
            </w:r>
          </w:p>
        </w:tc>
      </w:tr>
      <w:tr w14:paraId="0B581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529EEE">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FA801C1">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验收结论性意见：</w:t>
            </w:r>
          </w:p>
        </w:tc>
      </w:tr>
      <w:tr w14:paraId="4E3E3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4D30D41C">
            <w:pPr>
              <w:widowControl/>
              <w:spacing w:line="320" w:lineRule="exact"/>
              <w:jc w:val="left"/>
              <w:rPr>
                <w:rFonts w:hint="eastAsia" w:ascii="宋体" w:hAnsi="宋体" w:cs="宋体"/>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5460691">
            <w:pPr>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有异议的意见和说明理由：</w:t>
            </w:r>
          </w:p>
          <w:p w14:paraId="4A76E50E">
            <w:pPr>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 xml:space="preserve">                                      签字：</w:t>
            </w:r>
          </w:p>
        </w:tc>
      </w:tr>
      <w:tr w14:paraId="05AE9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F76A1C">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验收小组成员签字：</w:t>
            </w:r>
          </w:p>
        </w:tc>
      </w:tr>
      <w:tr w14:paraId="5269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B00D93">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监督人员或其他相关人员签字：</w:t>
            </w:r>
          </w:p>
          <w:p w14:paraId="1E057514">
            <w:pPr>
              <w:widowControl/>
              <w:spacing w:before="100" w:beforeAutospacing="1" w:after="100" w:afterAutospacing="1" w:line="320" w:lineRule="exact"/>
              <w:ind w:firstLine="65" w:firstLineChars="31"/>
              <w:jc w:val="left"/>
              <w:rPr>
                <w:rFonts w:hint="eastAsia" w:ascii="宋体" w:hAnsi="宋体" w:cs="宋体"/>
                <w:kern w:val="0"/>
                <w:szCs w:val="21"/>
                <w:highlight w:val="none"/>
              </w:rPr>
            </w:pPr>
            <w:r>
              <w:rPr>
                <w:rFonts w:hint="eastAsia" w:ascii="宋体" w:hAnsi="宋体" w:cs="宋体"/>
                <w:kern w:val="0"/>
                <w:szCs w:val="21"/>
                <w:highlight w:val="none"/>
              </w:rPr>
              <w:t>或受邀机构的意见（盖章）：</w:t>
            </w:r>
          </w:p>
        </w:tc>
      </w:tr>
      <w:tr w14:paraId="39B60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CEF43C9">
            <w:pPr>
              <w:widowControl/>
              <w:spacing w:before="100" w:beforeAutospacing="1" w:after="100" w:afterAutospacing="1" w:line="320" w:lineRule="exact"/>
              <w:ind w:firstLine="65" w:firstLineChars="31"/>
              <w:jc w:val="left"/>
              <w:rPr>
                <w:rFonts w:hint="eastAsia" w:ascii="宋体" w:hAnsi="宋体" w:cs="宋体"/>
                <w:kern w:val="0"/>
                <w:szCs w:val="21"/>
                <w:highlight w:val="none"/>
              </w:rPr>
            </w:pPr>
            <w:r>
              <w:rPr>
                <w:rFonts w:hint="eastAsia" w:ascii="宋体" w:hAnsi="宋体" w:cs="宋体"/>
                <w:kern w:val="0"/>
                <w:szCs w:val="21"/>
                <w:highlight w:val="none"/>
              </w:rPr>
              <w:t>成交服务商负责人签名或盖章：</w:t>
            </w:r>
          </w:p>
          <w:p w14:paraId="72084A3C">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4314E64B">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 采购人或受托机构的意见（盖章）：</w:t>
            </w:r>
          </w:p>
          <w:p w14:paraId="13D3A6E3">
            <w:pPr>
              <w:widowControl/>
              <w:spacing w:before="100" w:beforeAutospacing="1" w:after="100" w:afterAutospacing="1" w:line="320" w:lineRule="exact"/>
              <w:jc w:val="left"/>
              <w:rPr>
                <w:rFonts w:hint="eastAsia" w:ascii="宋体" w:hAnsi="宋体" w:cs="宋体"/>
                <w:kern w:val="0"/>
                <w:szCs w:val="21"/>
                <w:highlight w:val="none"/>
              </w:rPr>
            </w:pPr>
            <w:r>
              <w:rPr>
                <w:rFonts w:hint="eastAsia" w:ascii="宋体" w:hAnsi="宋体" w:cs="宋体"/>
                <w:kern w:val="0"/>
                <w:szCs w:val="21"/>
                <w:highlight w:val="none"/>
              </w:rPr>
              <w:t>联系电话：                 年   月   日</w:t>
            </w:r>
          </w:p>
        </w:tc>
      </w:tr>
    </w:tbl>
    <w:p w14:paraId="17E65687">
      <w:pPr>
        <w:widowControl/>
        <w:jc w:val="left"/>
        <w:rPr>
          <w:rFonts w:hint="eastAsia" w:ascii="宋体" w:hAnsi="宋体" w:cs="宋体"/>
          <w:spacing w:val="-10"/>
          <w:kern w:val="0"/>
          <w:szCs w:val="21"/>
          <w:highlight w:val="none"/>
        </w:rPr>
      </w:pPr>
      <w:r>
        <w:rPr>
          <w:rFonts w:hint="eastAsia" w:ascii="宋体" w:hAnsi="宋体" w:cs="宋体"/>
          <w:spacing w:val="-10"/>
          <w:kern w:val="0"/>
          <w:szCs w:val="21"/>
          <w:highlight w:val="none"/>
        </w:rPr>
        <w:t>备注：本报告单一式4份（采购单位1份、服务商1份、采购监督部门备案1份、采购代理机构1份）。</w:t>
      </w:r>
    </w:p>
    <w:p w14:paraId="7A9229E5">
      <w:pPr>
        <w:spacing w:before="120" w:line="320" w:lineRule="atLeast"/>
        <w:jc w:val="left"/>
        <w:outlineLvl w:val="1"/>
        <w:rPr>
          <w:rFonts w:hint="eastAsia" w:ascii="宋体" w:hAnsi="宋体" w:cs="宋体"/>
          <w:b/>
          <w:bCs/>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合同附件3</w:t>
      </w:r>
    </w:p>
    <w:p w14:paraId="545E2084">
      <w:pPr>
        <w:snapToGrid w:val="0"/>
        <w:spacing w:line="360" w:lineRule="exact"/>
        <w:jc w:val="center"/>
        <w:rPr>
          <w:rFonts w:hint="eastAsia" w:ascii="宋体" w:hAnsi="宋体" w:cs="宋体"/>
          <w:b/>
          <w:bCs/>
          <w:szCs w:val="21"/>
          <w:highlight w:val="none"/>
        </w:rPr>
      </w:pPr>
    </w:p>
    <w:p w14:paraId="3A123834">
      <w:pPr>
        <w:snapToGrid w:val="0"/>
        <w:spacing w:line="360" w:lineRule="exact"/>
        <w:jc w:val="center"/>
        <w:rPr>
          <w:rFonts w:hint="eastAsia" w:ascii="宋体" w:hAnsi="宋体" w:cs="宋体"/>
          <w:b/>
          <w:bCs/>
          <w:szCs w:val="21"/>
          <w:highlight w:val="none"/>
        </w:rPr>
      </w:pPr>
      <w:bookmarkStart w:id="36" w:name="_Hlk77607667"/>
      <w:r>
        <w:rPr>
          <w:rFonts w:hint="eastAsia" w:ascii="宋体" w:hAnsi="宋体" w:cs="宋体"/>
          <w:b/>
          <w:bCs/>
          <w:szCs w:val="21"/>
          <w:highlight w:val="none"/>
        </w:rPr>
        <w:t>履约验收方案</w:t>
      </w:r>
    </w:p>
    <w:p w14:paraId="6802EAF8">
      <w:pPr>
        <w:widowControl/>
        <w:jc w:val="left"/>
        <w:rPr>
          <w:rFonts w:hint="eastAsia" w:ascii="宋体" w:hAnsi="宋体" w:cs="宋体"/>
          <w:szCs w:val="21"/>
          <w:highlight w:val="none"/>
        </w:rPr>
      </w:pPr>
    </w:p>
    <w:p w14:paraId="52FD2241">
      <w:pPr>
        <w:widowControl/>
        <w:spacing w:line="360" w:lineRule="auto"/>
        <w:ind w:firstLine="200"/>
        <w:rPr>
          <w:rFonts w:hint="eastAsia" w:ascii="宋体" w:hAnsi="宋体" w:cs="宋体"/>
          <w:szCs w:val="21"/>
          <w:highlight w:val="none"/>
        </w:rPr>
      </w:pPr>
    </w:p>
    <w:p w14:paraId="5418029C">
      <w:pPr>
        <w:widowControl/>
        <w:spacing w:line="360" w:lineRule="auto"/>
        <w:ind w:firstLine="200"/>
        <w:rPr>
          <w:rFonts w:hint="eastAsia" w:ascii="宋体" w:hAnsi="宋体" w:cs="宋体"/>
          <w:szCs w:val="21"/>
          <w:highlight w:val="none"/>
        </w:rPr>
      </w:pPr>
      <w:r>
        <w:rPr>
          <w:rFonts w:hint="eastAsia" w:ascii="宋体" w:hAnsi="宋体" w:cs="宋体"/>
          <w:szCs w:val="21"/>
          <w:highlight w:val="none"/>
        </w:rPr>
        <w:t>1.履约验收方式</w:t>
      </w:r>
    </w:p>
    <w:p w14:paraId="38290333">
      <w:pPr>
        <w:widowControl/>
        <w:spacing w:line="360" w:lineRule="auto"/>
        <w:ind w:firstLine="200"/>
        <w:rPr>
          <w:rFonts w:hint="eastAsia" w:ascii="宋体" w:hAnsi="宋体" w:cs="宋体"/>
          <w:szCs w:val="21"/>
          <w:highlight w:val="none"/>
          <w:u w:val="single"/>
        </w:rPr>
      </w:pPr>
      <w:r>
        <w:rPr>
          <w:rFonts w:hint="eastAsia" w:ascii="宋体" w:hAnsi="宋体" w:cs="宋体"/>
          <w:szCs w:val="21"/>
          <w:highlight w:val="none"/>
        </w:rPr>
        <w:t>（1）实施主体：</w:t>
      </w:r>
    </w:p>
    <w:p w14:paraId="186C7DEB">
      <w:pPr>
        <w:widowControl/>
        <w:spacing w:line="360" w:lineRule="auto"/>
        <w:ind w:firstLine="220" w:firstLineChars="100"/>
        <w:rPr>
          <w:rFonts w:hint="eastAsia" w:ascii="宋体" w:hAnsi="宋体" w:cs="宋体"/>
          <w:szCs w:val="21"/>
          <w:highlight w:val="none"/>
        </w:rPr>
      </w:pPr>
      <w:r>
        <w:rPr>
          <w:rFonts w:hint="eastAsia" w:ascii="宋体" w:hAnsi="宋体" w:cs="宋体"/>
          <w:sz w:val="22"/>
          <w:szCs w:val="18"/>
          <w:highlight w:val="none"/>
        </w:rPr>
        <w:sym w:font="Wingdings" w:char="00FE"/>
      </w:r>
      <w:r>
        <w:rPr>
          <w:rFonts w:hint="eastAsia" w:ascii="宋体" w:hAnsi="宋体" w:cs="宋体"/>
          <w:szCs w:val="21"/>
          <w:highlight w:val="none"/>
        </w:rPr>
        <w:t>采购人自行实施</w:t>
      </w:r>
    </w:p>
    <w:p w14:paraId="1527514D">
      <w:pPr>
        <w:widowControl/>
        <w:spacing w:line="360" w:lineRule="auto"/>
        <w:ind w:firstLine="199" w:firstLineChars="95"/>
        <w:rPr>
          <w:rFonts w:hint="eastAsia" w:ascii="宋体" w:hAnsi="宋体" w:cs="宋体"/>
          <w:szCs w:val="21"/>
          <w:highlight w:val="none"/>
        </w:rPr>
      </w:pPr>
      <w:r>
        <w:rPr>
          <w:rFonts w:hint="eastAsia" w:ascii="宋体" w:hAnsi="宋体" w:cs="宋体"/>
          <w:szCs w:val="21"/>
          <w:highlight w:val="none"/>
        </w:rPr>
        <w:t>□委托代理机构实施：</w:t>
      </w:r>
      <w:r>
        <w:rPr>
          <w:rFonts w:hint="eastAsia" w:ascii="宋体" w:hAnsi="宋体" w:cs="宋体"/>
          <w:szCs w:val="21"/>
          <w:highlight w:val="none"/>
          <w:u w:val="single"/>
        </w:rPr>
        <w:t xml:space="preserve"> （名称）  </w:t>
      </w:r>
      <w:r>
        <w:rPr>
          <w:rFonts w:hint="eastAsia" w:ascii="宋体" w:hAnsi="宋体" w:cs="宋体"/>
          <w:szCs w:val="21"/>
          <w:highlight w:val="none"/>
        </w:rPr>
        <w:t xml:space="preserve">         </w:t>
      </w:r>
    </w:p>
    <w:p w14:paraId="2066C1E7">
      <w:pPr>
        <w:widowControl/>
        <w:spacing w:line="360" w:lineRule="auto"/>
        <w:ind w:firstLine="199" w:firstLineChars="95"/>
        <w:rPr>
          <w:rFonts w:hint="eastAsia" w:ascii="宋体" w:hAnsi="宋体" w:cs="宋体"/>
          <w:szCs w:val="21"/>
          <w:highlight w:val="none"/>
        </w:rPr>
      </w:pPr>
      <w:r>
        <w:rPr>
          <w:rFonts w:hint="eastAsia" w:ascii="宋体" w:hAnsi="宋体" w:cs="宋体"/>
          <w:szCs w:val="21"/>
          <w:highlight w:val="none"/>
        </w:rPr>
        <w:t>□委托第三方机构实施：</w:t>
      </w:r>
      <w:r>
        <w:rPr>
          <w:rFonts w:hint="eastAsia" w:ascii="宋体" w:hAnsi="宋体" w:cs="宋体"/>
          <w:szCs w:val="21"/>
          <w:highlight w:val="none"/>
          <w:u w:val="single"/>
        </w:rPr>
        <w:t xml:space="preserve">（名称） </w:t>
      </w:r>
      <w:r>
        <w:rPr>
          <w:rFonts w:hint="eastAsia" w:ascii="宋体" w:hAnsi="宋体" w:cs="宋体"/>
          <w:szCs w:val="21"/>
          <w:highlight w:val="none"/>
        </w:rPr>
        <w:t xml:space="preserve">       </w:t>
      </w:r>
    </w:p>
    <w:p w14:paraId="212986F9">
      <w:pPr>
        <w:widowControl/>
        <w:spacing w:line="360" w:lineRule="auto"/>
        <w:ind w:firstLine="200"/>
        <w:rPr>
          <w:rFonts w:hint="eastAsia" w:ascii="宋体" w:hAnsi="宋体" w:cs="宋体"/>
          <w:szCs w:val="21"/>
          <w:highlight w:val="none"/>
        </w:rPr>
      </w:pPr>
      <w:r>
        <w:rPr>
          <w:rFonts w:hint="eastAsia" w:ascii="宋体" w:hAnsi="宋体" w:cs="宋体"/>
          <w:szCs w:val="21"/>
          <w:highlight w:val="none"/>
        </w:rPr>
        <w:t>（2）履约验收参加人员：</w:t>
      </w:r>
    </w:p>
    <w:p w14:paraId="512BBFF2">
      <w:pPr>
        <w:widowControl/>
        <w:spacing w:line="360" w:lineRule="auto"/>
        <w:ind w:firstLine="156" w:firstLineChars="71"/>
        <w:rPr>
          <w:rFonts w:hint="eastAsia" w:ascii="宋体" w:hAnsi="宋体" w:cs="宋体"/>
          <w:szCs w:val="21"/>
          <w:highlight w:val="none"/>
        </w:rPr>
      </w:pPr>
      <w:r>
        <w:rPr>
          <w:rFonts w:hint="eastAsia" w:ascii="宋体" w:hAnsi="宋体" w:cs="宋体"/>
          <w:sz w:val="22"/>
          <w:szCs w:val="18"/>
          <w:highlight w:val="none"/>
        </w:rPr>
        <w:sym w:font="Wingdings" w:char="00FE"/>
      </w:r>
      <w:r>
        <w:rPr>
          <w:rFonts w:hint="eastAsia" w:ascii="宋体" w:hAnsi="宋体" w:cs="宋体"/>
          <w:szCs w:val="21"/>
          <w:highlight w:val="none"/>
        </w:rPr>
        <w:t>采购人</w:t>
      </w:r>
    </w:p>
    <w:p w14:paraId="166F7751">
      <w:pPr>
        <w:widowControl/>
        <w:spacing w:line="360" w:lineRule="auto"/>
        <w:ind w:firstLine="199" w:firstLineChars="95"/>
        <w:rPr>
          <w:rFonts w:hint="eastAsia"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代理机构</w:t>
      </w:r>
    </w:p>
    <w:p w14:paraId="4D410E14">
      <w:pPr>
        <w:widowControl/>
        <w:spacing w:line="360" w:lineRule="auto"/>
        <w:ind w:firstLine="199" w:firstLineChars="95"/>
        <w:rPr>
          <w:rFonts w:hint="eastAsia"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第三方机构</w:t>
      </w:r>
    </w:p>
    <w:p w14:paraId="53C6032F">
      <w:pPr>
        <w:widowControl/>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sym w:font="Wingdings" w:char="00A8"/>
      </w:r>
      <w:r>
        <w:rPr>
          <w:rFonts w:hint="eastAsia" w:ascii="宋体" w:hAnsi="宋体" w:cs="宋体"/>
          <w:szCs w:val="21"/>
          <w:highlight w:val="none"/>
        </w:rPr>
        <w:t>专家</w:t>
      </w:r>
    </w:p>
    <w:p w14:paraId="6E750DD2">
      <w:pPr>
        <w:widowControl/>
        <w:spacing w:line="360" w:lineRule="auto"/>
        <w:ind w:firstLine="199" w:firstLineChars="95"/>
        <w:rPr>
          <w:rFonts w:hint="eastAsia" w:ascii="宋体" w:hAnsi="宋体" w:cs="宋体"/>
          <w:szCs w:val="21"/>
          <w:highlight w:val="none"/>
        </w:rPr>
      </w:pPr>
      <w:r>
        <w:rPr>
          <w:rFonts w:hint="eastAsia" w:ascii="宋体" w:hAnsi="宋体" w:cs="宋体"/>
          <w:szCs w:val="21"/>
          <w:highlight w:val="none"/>
        </w:rPr>
        <w:t>□其他服务商</w:t>
      </w:r>
    </w:p>
    <w:p w14:paraId="1BA012C6">
      <w:pPr>
        <w:widowControl/>
        <w:spacing w:line="360" w:lineRule="auto"/>
        <w:ind w:firstLine="200"/>
        <w:rPr>
          <w:rFonts w:hint="eastAsia" w:ascii="宋体" w:hAnsi="宋体" w:cs="宋体"/>
          <w:szCs w:val="21"/>
          <w:highlight w:val="none"/>
        </w:rPr>
      </w:pPr>
      <w:r>
        <w:rPr>
          <w:rFonts w:hint="eastAsia" w:ascii="宋体" w:hAnsi="宋体" w:cs="宋体"/>
          <w:szCs w:val="21"/>
          <w:highlight w:val="none"/>
        </w:rPr>
        <w:t>□本项目属于政府向社会公众提供的公共服务项目，邀请服务对象参与并出具意见，验收结果向社会公告。</w:t>
      </w:r>
    </w:p>
    <w:p w14:paraId="66FCF58B">
      <w:pPr>
        <w:widowControl/>
        <w:spacing w:line="360" w:lineRule="auto"/>
        <w:ind w:firstLine="200"/>
        <w:rPr>
          <w:rFonts w:hint="eastAsia" w:ascii="宋体" w:hAnsi="宋体" w:cs="宋体"/>
          <w:szCs w:val="21"/>
          <w:highlight w:val="none"/>
        </w:rPr>
      </w:pPr>
      <w:bookmarkStart w:id="37" w:name="_Hlk77607153"/>
      <w:r>
        <w:rPr>
          <w:rFonts w:hint="eastAsia" w:ascii="宋体" w:hAnsi="宋体" w:cs="宋体"/>
          <w:szCs w:val="21"/>
          <w:highlight w:val="none"/>
        </w:rPr>
        <w:t>□本项目属于采购人与使用人分离的项目，邀请使用人参与验收。</w:t>
      </w:r>
    </w:p>
    <w:bookmarkEnd w:id="37"/>
    <w:p w14:paraId="1164B781">
      <w:pPr>
        <w:widowControl/>
        <w:spacing w:line="360" w:lineRule="auto"/>
        <w:ind w:firstLine="149" w:firstLineChars="71"/>
        <w:rPr>
          <w:rFonts w:hint="eastAsia" w:ascii="宋体" w:hAnsi="宋体" w:cs="宋体"/>
          <w:szCs w:val="21"/>
          <w:highlight w:val="none"/>
          <w:u w:val="single"/>
        </w:rPr>
      </w:pPr>
      <w:r>
        <w:rPr>
          <w:rFonts w:hint="eastAsia" w:ascii="宋体" w:hAnsi="宋体" w:cs="宋体"/>
          <w:szCs w:val="21"/>
          <w:highlight w:val="none"/>
        </w:rPr>
        <w:t>2.履约验收时间：</w:t>
      </w:r>
      <w:r>
        <w:rPr>
          <w:rFonts w:hint="eastAsia" w:ascii="宋体" w:hAnsi="宋体" w:cs="宋体"/>
          <w:szCs w:val="21"/>
          <w:highlight w:val="none"/>
          <w:u w:val="single"/>
        </w:rPr>
        <w:t xml:space="preserve">             </w:t>
      </w:r>
    </w:p>
    <w:p w14:paraId="5FE099D1">
      <w:pPr>
        <w:widowControl/>
        <w:spacing w:line="360" w:lineRule="auto"/>
        <w:ind w:firstLine="149" w:firstLineChars="71"/>
        <w:rPr>
          <w:rFonts w:hint="eastAsia" w:ascii="宋体" w:hAnsi="宋体" w:cs="宋体"/>
          <w:szCs w:val="21"/>
          <w:highlight w:val="none"/>
          <w:u w:val="single"/>
        </w:rPr>
      </w:pPr>
      <w:r>
        <w:rPr>
          <w:rFonts w:hint="eastAsia" w:ascii="宋体" w:hAnsi="宋体" w:cs="宋体"/>
          <w:szCs w:val="21"/>
          <w:highlight w:val="none"/>
        </w:rPr>
        <w:t>3.履约验收程序：</w:t>
      </w:r>
      <w:r>
        <w:rPr>
          <w:rFonts w:hint="eastAsia" w:ascii="宋体" w:hAnsi="宋体" w:cs="宋体"/>
          <w:szCs w:val="21"/>
          <w:highlight w:val="none"/>
          <w:u w:val="single"/>
        </w:rPr>
        <w:t xml:space="preserve">             （货物类项目可以设置多重验收环节）</w:t>
      </w:r>
    </w:p>
    <w:p w14:paraId="4679CB7B">
      <w:pPr>
        <w:widowControl/>
        <w:spacing w:line="360" w:lineRule="auto"/>
        <w:ind w:firstLine="149" w:firstLineChars="71"/>
        <w:rPr>
          <w:rFonts w:hint="eastAsia" w:ascii="宋体" w:hAnsi="宋体" w:cs="宋体"/>
          <w:szCs w:val="21"/>
          <w:highlight w:val="none"/>
        </w:rPr>
      </w:pPr>
      <w:r>
        <w:rPr>
          <w:rFonts w:hint="eastAsia" w:ascii="宋体" w:hAnsi="宋体" w:cs="宋体"/>
          <w:szCs w:val="21"/>
          <w:highlight w:val="none"/>
        </w:rPr>
        <w:t>4.履约验收内容：</w:t>
      </w:r>
    </w:p>
    <w:p w14:paraId="497FFE62">
      <w:pPr>
        <w:widowControl/>
        <w:spacing w:line="360" w:lineRule="auto"/>
        <w:ind w:firstLine="199" w:firstLineChars="95"/>
        <w:rPr>
          <w:rFonts w:hint="eastAsia" w:ascii="宋体" w:hAnsi="宋体" w:cs="宋体"/>
          <w:szCs w:val="21"/>
          <w:highlight w:val="none"/>
        </w:rPr>
      </w:pPr>
      <w:bookmarkStart w:id="38" w:name="_Hlk77607198"/>
      <w:r>
        <w:rPr>
          <w:rFonts w:hint="eastAsia" w:ascii="宋体" w:hAnsi="宋体" w:cs="宋体"/>
          <w:szCs w:val="21"/>
          <w:highlight w:val="none"/>
        </w:rPr>
        <w:t>程序与内容请根据采购人内控制度及财库【2021】22号文及桂财采〔2015〕22号文规定编制</w:t>
      </w:r>
    </w:p>
    <w:bookmarkEnd w:id="38"/>
    <w:p w14:paraId="4E4EC121">
      <w:pPr>
        <w:widowControl/>
        <w:spacing w:line="360" w:lineRule="auto"/>
        <w:ind w:firstLine="105" w:firstLineChars="50"/>
        <w:rPr>
          <w:rFonts w:hint="eastAsia" w:ascii="宋体" w:hAnsi="宋体" w:cs="宋体"/>
          <w:szCs w:val="21"/>
          <w:highlight w:val="none"/>
        </w:rPr>
      </w:pPr>
      <w:r>
        <w:rPr>
          <w:rFonts w:hint="eastAsia" w:ascii="宋体" w:hAnsi="宋体" w:cs="宋体"/>
          <w:szCs w:val="21"/>
          <w:highlight w:val="none"/>
        </w:rPr>
        <w:t>5.履约验收标准：（按采购需求中所有客观、量化指标进行验收，不能明确客观标准、涉及主观判断的，由采购人在验收前转化为客观、量化的验收标准）。</w:t>
      </w:r>
    </w:p>
    <w:p w14:paraId="3E53EC6D">
      <w:pPr>
        <w:spacing w:line="300" w:lineRule="exact"/>
        <w:jc w:val="left"/>
        <w:rPr>
          <w:rFonts w:hint="eastAsia" w:ascii="宋体" w:hAnsi="宋体" w:cs="宋体"/>
          <w:szCs w:val="21"/>
          <w:highlight w:val="none"/>
        </w:rPr>
      </w:pPr>
      <w:r>
        <w:rPr>
          <w:rFonts w:hint="eastAsia" w:ascii="宋体" w:hAnsi="宋体" w:cs="宋体"/>
          <w:szCs w:val="21"/>
          <w:highlight w:val="none"/>
        </w:rPr>
        <w:t>5.1成交服务商应提供完备的技术或服务资料、装箱单和合格证等，并派遣专业人员进行现场安装调试。验收合格条件如下：</w:t>
      </w:r>
    </w:p>
    <w:p w14:paraId="34A1D87B">
      <w:pPr>
        <w:spacing w:line="300" w:lineRule="exact"/>
        <w:rPr>
          <w:rFonts w:hint="eastAsia" w:ascii="宋体" w:hAnsi="宋体" w:cs="宋体"/>
          <w:szCs w:val="21"/>
          <w:highlight w:val="none"/>
        </w:rPr>
      </w:pPr>
      <w:r>
        <w:rPr>
          <w:rFonts w:hint="eastAsia" w:ascii="宋体" w:hAnsi="宋体" w:cs="宋体"/>
          <w:szCs w:val="21"/>
          <w:highlight w:val="none"/>
        </w:rPr>
        <w:t>货物或服务技术参数与响应文件中响应表或证明材料一致，性能或指标达到规定的标准。否则，以实际货物或服务技术参数与响应文件响应表参数或证明材料比较，按如下情况处理：</w:t>
      </w:r>
    </w:p>
    <w:p w14:paraId="3FFABA14">
      <w:pPr>
        <w:spacing w:line="300" w:lineRule="exact"/>
        <w:rPr>
          <w:rFonts w:hint="eastAsia" w:ascii="宋体" w:hAnsi="宋体" w:cs="宋体"/>
          <w:szCs w:val="21"/>
          <w:highlight w:val="none"/>
        </w:rPr>
      </w:pPr>
      <w:r>
        <w:rPr>
          <w:rFonts w:hint="eastAsia" w:ascii="宋体" w:hAnsi="宋体" w:cs="宋体"/>
          <w:szCs w:val="21"/>
          <w:highlight w:val="none"/>
        </w:rPr>
        <w:t>（1）服务商响应文件响应表或证明材料中满足或优于的技术参数，在验收时实际不满足技术参数要求的，视为供货商违约，采购人有权终止合同拒收货物，并追究服务商责任，同时报财政部门备案。</w:t>
      </w:r>
    </w:p>
    <w:p w14:paraId="10C1717A">
      <w:pPr>
        <w:spacing w:line="300" w:lineRule="exact"/>
        <w:rPr>
          <w:rFonts w:hint="eastAsia" w:ascii="宋体" w:hAnsi="宋体" w:cs="宋体"/>
          <w:szCs w:val="21"/>
          <w:highlight w:val="none"/>
        </w:rPr>
      </w:pPr>
      <w:r>
        <w:rPr>
          <w:rFonts w:hint="eastAsia" w:ascii="宋体" w:hAnsi="宋体" w:cs="宋体"/>
          <w:szCs w:val="21"/>
          <w:highlight w:val="none"/>
        </w:rPr>
        <w:t>（2）服务商响应文件响应表或证明材料中优于的技术参数，在验收时实际仅满足并未优于技术参数要求的，视为供货商违约，采购人有权终止合同拒收货物，并追究服务商责任，同时报财政部门备案。</w:t>
      </w:r>
    </w:p>
    <w:p w14:paraId="682B117C">
      <w:pPr>
        <w:spacing w:line="300" w:lineRule="exact"/>
        <w:rPr>
          <w:rFonts w:hint="eastAsia" w:ascii="宋体" w:hAnsi="宋体" w:cs="宋体"/>
          <w:szCs w:val="21"/>
          <w:highlight w:val="none"/>
        </w:rPr>
      </w:pPr>
      <w:r>
        <w:rPr>
          <w:rFonts w:hint="eastAsia" w:ascii="宋体" w:hAnsi="宋体" w:cs="宋体"/>
          <w:szCs w:val="21"/>
          <w:highlight w:val="none"/>
        </w:rPr>
        <w:t xml:space="preserve">（3）服务商响应文件响应表或证明材料中不满足的技术参数，在验收时实际满足技术参数的要求，以满足技术参数的要求验收。 </w:t>
      </w:r>
    </w:p>
    <w:p w14:paraId="574ABCC7">
      <w:pPr>
        <w:spacing w:line="300" w:lineRule="exact"/>
        <w:rPr>
          <w:rFonts w:hint="eastAsia" w:ascii="宋体" w:hAnsi="宋体" w:cs="宋体"/>
          <w:szCs w:val="21"/>
          <w:highlight w:val="none"/>
        </w:rPr>
      </w:pPr>
      <w:r>
        <w:rPr>
          <w:rFonts w:hint="eastAsia" w:ascii="宋体" w:hAnsi="宋体" w:cs="宋体"/>
          <w:szCs w:val="21"/>
          <w:highlight w:val="none"/>
        </w:rPr>
        <w:t>（4）服务商响应文件响应表或证明材料中满足的技术参数，在验收时实际优于技术参数的要求，以满足技术参数的要求验收。</w:t>
      </w:r>
    </w:p>
    <w:p w14:paraId="69390C5C">
      <w:pPr>
        <w:spacing w:line="300" w:lineRule="exact"/>
        <w:rPr>
          <w:rFonts w:hint="eastAsia" w:ascii="宋体" w:hAnsi="宋体" w:cs="宋体"/>
          <w:szCs w:val="21"/>
          <w:highlight w:val="none"/>
        </w:rPr>
      </w:pPr>
      <w:r>
        <w:rPr>
          <w:rFonts w:hint="eastAsia" w:ascii="宋体" w:hAnsi="宋体" w:cs="宋体"/>
          <w:szCs w:val="21"/>
          <w:highlight w:val="none"/>
        </w:rPr>
        <w:t>（5）服务商响应文件响应表或证明材料中优于的技术参数，在验收时实际也优于技术参数的要求，但没有达到响应表或证明材料中优于的程度，由采购人与服务商协商按是否满足要求验收。</w:t>
      </w:r>
    </w:p>
    <w:p w14:paraId="4C9C1F1B">
      <w:pPr>
        <w:spacing w:line="300" w:lineRule="exact"/>
        <w:rPr>
          <w:rFonts w:hint="eastAsia" w:ascii="宋体" w:hAnsi="宋体" w:cs="宋体"/>
          <w:szCs w:val="21"/>
          <w:highlight w:val="none"/>
        </w:rPr>
      </w:pPr>
      <w:r>
        <w:rPr>
          <w:rFonts w:hint="eastAsia" w:ascii="宋体" w:hAnsi="宋体" w:cs="宋体"/>
          <w:szCs w:val="21"/>
          <w:highlight w:val="none"/>
        </w:rPr>
        <w:t>（6）实际货物与响应货物型号不一致的，验收时不论实际是优于还是满足技术参数的要求，采购人均有权终止合同拒收货物。如影响货物或服务的使用、质量、档次及采购人需求的，还可视为供货商违约，追究服务商责任，同时报财政部门备案。</w:t>
      </w:r>
    </w:p>
    <w:p w14:paraId="1C62280D">
      <w:pPr>
        <w:spacing w:line="300" w:lineRule="exact"/>
        <w:jc w:val="left"/>
        <w:rPr>
          <w:rFonts w:hint="eastAsia" w:ascii="宋体" w:hAnsi="宋体" w:cs="宋体"/>
          <w:szCs w:val="21"/>
          <w:highlight w:val="none"/>
        </w:rPr>
      </w:pPr>
      <w:r>
        <w:rPr>
          <w:rFonts w:hint="eastAsia" w:ascii="宋体" w:hAnsi="宋体" w:cs="宋体"/>
          <w:szCs w:val="21"/>
          <w:highlight w:val="none"/>
        </w:rPr>
        <w:t>5.2技术资料、装箱单、合格证等资料齐全。</w:t>
      </w:r>
    </w:p>
    <w:p w14:paraId="7CA73B02">
      <w:pPr>
        <w:spacing w:line="300" w:lineRule="exact"/>
        <w:jc w:val="left"/>
        <w:rPr>
          <w:rFonts w:hint="eastAsia" w:ascii="宋体" w:hAnsi="宋体" w:cs="宋体"/>
          <w:szCs w:val="21"/>
          <w:highlight w:val="none"/>
        </w:rPr>
      </w:pPr>
      <w:r>
        <w:rPr>
          <w:rFonts w:hint="eastAsia" w:ascii="宋体" w:hAnsi="宋体" w:cs="宋体"/>
          <w:szCs w:val="21"/>
          <w:highlight w:val="none"/>
        </w:rPr>
        <w:t>5.3在测试或试运行期间所出现的问题得到解决，并运行或工作正常。</w:t>
      </w:r>
    </w:p>
    <w:p w14:paraId="368FB616">
      <w:pPr>
        <w:spacing w:line="300" w:lineRule="exact"/>
        <w:jc w:val="left"/>
        <w:rPr>
          <w:rFonts w:hint="eastAsia" w:ascii="宋体" w:hAnsi="宋体" w:cs="宋体"/>
          <w:szCs w:val="21"/>
          <w:highlight w:val="none"/>
        </w:rPr>
      </w:pPr>
      <w:r>
        <w:rPr>
          <w:rFonts w:hint="eastAsia" w:ascii="宋体" w:hAnsi="宋体" w:cs="宋体"/>
          <w:szCs w:val="21"/>
          <w:highlight w:val="none"/>
        </w:rPr>
        <w:t>5.4在规定时间内完成交货及验收，并经采购人确认。</w:t>
      </w:r>
    </w:p>
    <w:p w14:paraId="4249354C">
      <w:pPr>
        <w:spacing w:line="300" w:lineRule="exact"/>
        <w:jc w:val="left"/>
        <w:rPr>
          <w:rFonts w:hint="eastAsia" w:ascii="宋体" w:hAnsi="宋体" w:cs="宋体"/>
          <w:szCs w:val="21"/>
          <w:highlight w:val="none"/>
        </w:rPr>
      </w:pPr>
      <w:r>
        <w:rPr>
          <w:rFonts w:hint="eastAsia" w:ascii="宋体" w:hAnsi="宋体" w:cs="宋体"/>
          <w:szCs w:val="21"/>
          <w:highlight w:val="none"/>
        </w:rPr>
        <w:t>5.5产品或服务在安装调试并试运行符合要求后，才作为最终验收。</w:t>
      </w:r>
    </w:p>
    <w:p w14:paraId="0D8E6D25">
      <w:pPr>
        <w:spacing w:line="300" w:lineRule="exact"/>
        <w:jc w:val="left"/>
        <w:rPr>
          <w:rFonts w:hint="eastAsia" w:ascii="宋体" w:hAnsi="宋体" w:cs="宋体"/>
          <w:szCs w:val="21"/>
          <w:highlight w:val="none"/>
        </w:rPr>
      </w:pPr>
      <w:r>
        <w:rPr>
          <w:rFonts w:hint="eastAsia" w:ascii="宋体" w:hAnsi="宋体" w:cs="宋体"/>
          <w:szCs w:val="21"/>
          <w:highlight w:val="none"/>
        </w:rPr>
        <w:t>5.6成交服务商提供的货物或服务未达到磋商文件规定要求，且对采购人造成损失的，由成交服务商承担一切责任，并赔偿所造成的损失。</w:t>
      </w:r>
    </w:p>
    <w:p w14:paraId="2BFDD153">
      <w:pPr>
        <w:spacing w:line="300" w:lineRule="exact"/>
        <w:jc w:val="left"/>
        <w:rPr>
          <w:rFonts w:hint="eastAsia" w:ascii="宋体" w:hAnsi="宋体" w:cs="宋体"/>
          <w:szCs w:val="21"/>
          <w:highlight w:val="none"/>
        </w:rPr>
      </w:pPr>
      <w:r>
        <w:rPr>
          <w:rFonts w:hint="eastAsia" w:ascii="宋体" w:hAnsi="宋体" w:cs="宋体"/>
          <w:szCs w:val="21"/>
          <w:highlight w:val="none"/>
        </w:rPr>
        <w:t>5.7采购人需要制造商对成交服务商交付的产品或服务（包括质量、参数等）进行确认的，制造商应予以配合并出具书面意见，相关配合事项由成交服务商与制造商协调。</w:t>
      </w:r>
    </w:p>
    <w:p w14:paraId="43542F6C">
      <w:pPr>
        <w:spacing w:line="300" w:lineRule="exact"/>
        <w:jc w:val="left"/>
        <w:rPr>
          <w:rFonts w:hint="eastAsia" w:ascii="宋体" w:hAnsi="宋体" w:cs="宋体"/>
          <w:szCs w:val="21"/>
          <w:highlight w:val="none"/>
        </w:rPr>
      </w:pPr>
      <w:r>
        <w:rPr>
          <w:rFonts w:hint="eastAsia" w:ascii="宋体" w:hAnsi="宋体" w:cs="宋体"/>
          <w:szCs w:val="21"/>
          <w:highlight w:val="none"/>
        </w:rPr>
        <w:t>5.8产品包装材料归采购人所有。</w:t>
      </w:r>
    </w:p>
    <w:bookmarkEnd w:id="36"/>
    <w:p w14:paraId="0FAC2D03">
      <w:pPr>
        <w:snapToGrid w:val="0"/>
        <w:spacing w:before="120" w:after="120"/>
        <w:ind w:firstLine="241"/>
        <w:rPr>
          <w:rFonts w:hint="eastAsia" w:ascii="宋体" w:hAnsi="宋体" w:cs="宋体"/>
          <w:szCs w:val="21"/>
          <w:highlight w:val="none"/>
        </w:rPr>
      </w:pPr>
    </w:p>
    <w:p w14:paraId="5B477958">
      <w:pPr>
        <w:spacing w:line="380" w:lineRule="exact"/>
        <w:ind w:left="450" w:leftChars="114" w:hanging="211" w:hangingChars="100"/>
        <w:rPr>
          <w:rFonts w:hint="eastAsia" w:ascii="宋体" w:hAnsi="宋体" w:cs="宋体"/>
          <w:b/>
          <w:bCs/>
          <w:szCs w:val="21"/>
          <w:highlight w:val="none"/>
        </w:rPr>
      </w:pPr>
    </w:p>
    <w:p w14:paraId="60071A14">
      <w:pPr>
        <w:rPr>
          <w:rFonts w:hint="eastAsia" w:ascii="宋体" w:hAnsi="宋体" w:cs="宋体"/>
          <w:highlight w:val="none"/>
        </w:rPr>
      </w:pPr>
      <w:r>
        <w:rPr>
          <w:rFonts w:hint="eastAsia" w:ascii="宋体" w:hAnsi="宋体" w:cs="宋体"/>
          <w:highlight w:val="none"/>
        </w:rPr>
        <w:br w:type="page"/>
      </w:r>
      <w:bookmarkStart w:id="39" w:name="_Hlk48147045"/>
    </w:p>
    <w:bookmarkEnd w:id="0"/>
    <w:bookmarkEnd w:id="1"/>
    <w:bookmarkEnd w:id="39"/>
    <w:p w14:paraId="0B806DCD">
      <w:pPr>
        <w:widowControl/>
        <w:jc w:val="center"/>
        <w:outlineLvl w:val="0"/>
        <w:rPr>
          <w:rFonts w:hint="eastAsia" w:ascii="宋体" w:hAnsi="宋体" w:cs="宋体"/>
          <w:sz w:val="32"/>
          <w:szCs w:val="32"/>
          <w:highlight w:val="none"/>
        </w:rPr>
      </w:pPr>
      <w:bookmarkStart w:id="40" w:name="_Toc15178"/>
      <w:r>
        <w:rPr>
          <w:rFonts w:hint="eastAsia" w:ascii="宋体" w:hAnsi="宋体" w:cs="宋体"/>
          <w:sz w:val="32"/>
          <w:szCs w:val="32"/>
          <w:highlight w:val="none"/>
        </w:rPr>
        <w:t>第六章  响应文件格式</w:t>
      </w:r>
      <w:bookmarkEnd w:id="40"/>
    </w:p>
    <w:p w14:paraId="5901009A">
      <w:pPr>
        <w:rPr>
          <w:rFonts w:hint="eastAsia" w:ascii="宋体" w:hAnsi="宋体" w:cs="宋体"/>
          <w:sz w:val="28"/>
          <w:szCs w:val="28"/>
          <w:highlight w:val="none"/>
        </w:rPr>
      </w:pPr>
      <w:bookmarkStart w:id="41" w:name="_Toc254970556"/>
      <w:bookmarkStart w:id="42" w:name="_Toc254970697"/>
    </w:p>
    <w:bookmarkEnd w:id="41"/>
    <w:bookmarkEnd w:id="42"/>
    <w:p w14:paraId="1680F774">
      <w:pPr>
        <w:rPr>
          <w:rFonts w:hint="eastAsia" w:ascii="宋体" w:hAnsi="宋体" w:cs="宋体"/>
          <w:sz w:val="28"/>
          <w:szCs w:val="28"/>
          <w:highlight w:val="none"/>
        </w:rPr>
      </w:pPr>
    </w:p>
    <w:p w14:paraId="6CA1D902">
      <w:pPr>
        <w:spacing w:before="120" w:line="360" w:lineRule="auto"/>
        <w:jc w:val="left"/>
        <w:outlineLvl w:val="1"/>
        <w:rPr>
          <w:rFonts w:hint="eastAsia" w:ascii="宋体" w:hAnsi="宋体" w:cs="宋体"/>
          <w:b/>
          <w:bCs/>
          <w:sz w:val="28"/>
          <w:szCs w:val="28"/>
          <w:highlight w:val="none"/>
        </w:rPr>
      </w:pPr>
      <w:r>
        <w:rPr>
          <w:rFonts w:hint="eastAsia" w:ascii="宋体" w:hAnsi="宋体" w:cs="宋体"/>
          <w:b/>
          <w:bCs/>
          <w:sz w:val="28"/>
          <w:szCs w:val="28"/>
          <w:highlight w:val="none"/>
        </w:rPr>
        <w:t>一、响应文件袋（盒、箱）标记</w:t>
      </w:r>
    </w:p>
    <w:p w14:paraId="180F0097">
      <w:pPr>
        <w:snapToGrid w:val="0"/>
        <w:spacing w:before="120" w:beforeLines="50" w:after="50" w:line="360" w:lineRule="auto"/>
        <w:jc w:val="center"/>
        <w:rPr>
          <w:rFonts w:hint="eastAsia" w:ascii="宋体" w:hAnsi="宋体" w:cs="宋体"/>
          <w:bCs/>
          <w:sz w:val="24"/>
          <w:highlight w:val="none"/>
        </w:rPr>
      </w:pPr>
    </w:p>
    <w:p w14:paraId="129652D6">
      <w:pPr>
        <w:snapToGrid w:val="0"/>
        <w:spacing w:before="120" w:beforeLines="50" w:after="50" w:line="360" w:lineRule="auto"/>
        <w:jc w:val="center"/>
        <w:rPr>
          <w:rFonts w:hint="eastAsia" w:ascii="宋体" w:hAnsi="宋体" w:cs="宋体"/>
          <w:b/>
          <w:sz w:val="36"/>
          <w:szCs w:val="36"/>
          <w:highlight w:val="none"/>
        </w:rPr>
      </w:pPr>
      <w:r>
        <w:rPr>
          <w:rFonts w:hint="eastAsia" w:ascii="宋体" w:hAnsi="宋体" w:cs="宋体"/>
          <w:b/>
          <w:sz w:val="36"/>
          <w:szCs w:val="36"/>
          <w:highlight w:val="none"/>
        </w:rPr>
        <w:t>响 应 文 件</w:t>
      </w:r>
    </w:p>
    <w:p w14:paraId="2BF49524">
      <w:pPr>
        <w:snapToGrid w:val="0"/>
        <w:spacing w:before="120" w:beforeLines="50" w:after="50" w:line="360" w:lineRule="auto"/>
        <w:rPr>
          <w:rFonts w:hint="eastAsia" w:ascii="宋体" w:hAnsi="宋体" w:cs="宋体"/>
          <w:bCs/>
          <w:sz w:val="24"/>
          <w:highlight w:val="none"/>
        </w:rPr>
      </w:pPr>
    </w:p>
    <w:p w14:paraId="610A3ECC">
      <w:pPr>
        <w:snapToGrid w:val="0"/>
        <w:spacing w:before="120" w:beforeLines="50" w:after="50" w:line="360" w:lineRule="auto"/>
        <w:ind w:firstLine="360" w:firstLineChars="150"/>
        <w:rPr>
          <w:rFonts w:hint="eastAsia" w:ascii="宋体" w:hAnsi="宋体" w:cs="宋体"/>
          <w:bCs/>
          <w:sz w:val="24"/>
          <w:highlight w:val="none"/>
        </w:rPr>
      </w:pPr>
      <w:r>
        <w:rPr>
          <w:rFonts w:hint="eastAsia" w:ascii="宋体" w:hAnsi="宋体" w:cs="宋体"/>
          <w:bCs/>
          <w:sz w:val="24"/>
          <w:highlight w:val="none"/>
        </w:rPr>
        <w:t>项目名称：</w:t>
      </w:r>
    </w:p>
    <w:p w14:paraId="61180534">
      <w:pPr>
        <w:snapToGrid w:val="0"/>
        <w:spacing w:before="120" w:beforeLines="50" w:after="50" w:line="360" w:lineRule="auto"/>
        <w:ind w:firstLine="360" w:firstLineChars="150"/>
        <w:rPr>
          <w:rFonts w:hint="eastAsia" w:ascii="宋体" w:hAnsi="宋体" w:cs="宋体"/>
          <w:bCs/>
          <w:sz w:val="24"/>
          <w:highlight w:val="none"/>
        </w:rPr>
      </w:pPr>
    </w:p>
    <w:p w14:paraId="718C87B6">
      <w:pPr>
        <w:snapToGrid w:val="0"/>
        <w:spacing w:before="120" w:beforeLines="50" w:after="50" w:line="360" w:lineRule="auto"/>
        <w:ind w:firstLine="360" w:firstLineChars="150"/>
        <w:rPr>
          <w:rFonts w:hint="eastAsia" w:ascii="宋体" w:hAnsi="宋体" w:cs="宋体"/>
          <w:bCs/>
          <w:sz w:val="24"/>
          <w:highlight w:val="none"/>
        </w:rPr>
      </w:pPr>
    </w:p>
    <w:p w14:paraId="373F3991">
      <w:pPr>
        <w:snapToGrid w:val="0"/>
        <w:spacing w:before="120" w:beforeLines="50" w:after="50" w:line="360" w:lineRule="auto"/>
        <w:ind w:firstLine="360" w:firstLineChars="150"/>
        <w:rPr>
          <w:rFonts w:hint="eastAsia" w:ascii="宋体" w:hAnsi="宋体" w:cs="宋体"/>
          <w:bCs/>
          <w:sz w:val="24"/>
          <w:highlight w:val="none"/>
        </w:rPr>
      </w:pPr>
      <w:r>
        <w:rPr>
          <w:rFonts w:hint="eastAsia" w:ascii="宋体" w:hAnsi="宋体" w:cs="宋体"/>
          <w:bCs/>
          <w:sz w:val="24"/>
          <w:highlight w:val="none"/>
        </w:rPr>
        <w:t>项目编号：</w:t>
      </w:r>
    </w:p>
    <w:p w14:paraId="0F90519C">
      <w:pPr>
        <w:snapToGrid w:val="0"/>
        <w:spacing w:before="120" w:beforeLines="50" w:after="50" w:line="360" w:lineRule="auto"/>
        <w:ind w:firstLine="360" w:firstLineChars="150"/>
        <w:rPr>
          <w:rFonts w:hint="eastAsia" w:ascii="宋体" w:hAnsi="宋体" w:cs="宋体"/>
          <w:bCs/>
          <w:sz w:val="24"/>
          <w:highlight w:val="none"/>
        </w:rPr>
      </w:pPr>
    </w:p>
    <w:p w14:paraId="2E9790A9">
      <w:pPr>
        <w:spacing w:line="360" w:lineRule="auto"/>
        <w:ind w:firstLine="1200" w:firstLineChars="500"/>
        <w:rPr>
          <w:rFonts w:hint="eastAsia" w:ascii="宋体" w:hAnsi="宋体" w:cs="宋体"/>
          <w:sz w:val="24"/>
          <w:highlight w:val="none"/>
        </w:rPr>
      </w:pPr>
    </w:p>
    <w:p w14:paraId="079565B6">
      <w:pPr>
        <w:snapToGrid w:val="0"/>
        <w:spacing w:before="120" w:beforeLines="50" w:after="50" w:line="360" w:lineRule="auto"/>
        <w:ind w:firstLine="360" w:firstLineChars="150"/>
        <w:rPr>
          <w:rFonts w:hint="eastAsia" w:ascii="宋体" w:hAnsi="宋体" w:cs="宋体"/>
          <w:bCs/>
          <w:sz w:val="24"/>
          <w:highlight w:val="none"/>
        </w:rPr>
      </w:pPr>
      <w:r>
        <w:rPr>
          <w:rFonts w:hint="eastAsia" w:ascii="宋体" w:hAnsi="宋体" w:cs="宋体"/>
          <w:bCs/>
          <w:sz w:val="24"/>
          <w:highlight w:val="none"/>
        </w:rPr>
        <w:t>采购代理机构：</w:t>
      </w:r>
    </w:p>
    <w:p w14:paraId="096BA115">
      <w:pPr>
        <w:snapToGrid w:val="0"/>
        <w:spacing w:before="120" w:beforeLines="50" w:after="50" w:line="360" w:lineRule="auto"/>
        <w:ind w:firstLine="360" w:firstLineChars="150"/>
        <w:rPr>
          <w:rFonts w:hint="eastAsia" w:ascii="宋体" w:hAnsi="宋体" w:cs="宋体"/>
          <w:bCs/>
          <w:sz w:val="24"/>
          <w:highlight w:val="none"/>
        </w:rPr>
      </w:pPr>
    </w:p>
    <w:p w14:paraId="010F4B52">
      <w:pPr>
        <w:snapToGrid w:val="0"/>
        <w:spacing w:before="120" w:beforeLines="50" w:after="50" w:line="360" w:lineRule="auto"/>
        <w:ind w:firstLine="360" w:firstLineChars="150"/>
        <w:rPr>
          <w:rFonts w:hint="eastAsia" w:ascii="宋体" w:hAnsi="宋体" w:cs="宋体"/>
          <w:bCs/>
          <w:sz w:val="24"/>
          <w:highlight w:val="none"/>
        </w:rPr>
      </w:pPr>
    </w:p>
    <w:p w14:paraId="42C92E1A">
      <w:pPr>
        <w:spacing w:line="360" w:lineRule="auto"/>
        <w:ind w:left="480" w:hanging="480" w:hangingChars="200"/>
        <w:rPr>
          <w:rFonts w:hint="eastAsia" w:ascii="宋体" w:hAnsi="宋体" w:cs="宋体"/>
          <w:bCs/>
          <w:sz w:val="24"/>
          <w:highlight w:val="none"/>
        </w:rPr>
      </w:pPr>
      <w:bookmarkStart w:id="43" w:name="_Toc20319_WPSOffice_Level2"/>
      <w:bookmarkStart w:id="44" w:name="_Toc4932_WPSOffice_Level2"/>
      <w:bookmarkStart w:id="45" w:name="_Hlk82078496"/>
      <w:r>
        <w:rPr>
          <w:rFonts w:hint="eastAsia" w:ascii="宋体" w:hAnsi="宋体" w:cs="宋体"/>
          <w:bCs/>
          <w:sz w:val="24"/>
          <w:highlight w:val="none"/>
        </w:rPr>
        <w:t>磋商服务商[公章(CA签章)、自然人除外]：</w:t>
      </w:r>
      <w:r>
        <w:rPr>
          <w:rFonts w:hint="eastAsia" w:ascii="宋体" w:hAnsi="宋体" w:cs="宋体"/>
          <w:bCs/>
          <w:sz w:val="24"/>
          <w:highlight w:val="none"/>
          <w:u w:val="single"/>
        </w:rPr>
        <w:t xml:space="preserve">                       </w:t>
      </w:r>
      <w:bookmarkEnd w:id="43"/>
      <w:bookmarkEnd w:id="44"/>
      <w:r>
        <w:rPr>
          <w:rFonts w:hint="eastAsia" w:ascii="宋体" w:hAnsi="宋体" w:cs="宋体"/>
          <w:bCs/>
          <w:sz w:val="24"/>
          <w:highlight w:val="none"/>
          <w:u w:val="single"/>
        </w:rPr>
        <w:t xml:space="preserve">       </w:t>
      </w:r>
    </w:p>
    <w:p w14:paraId="3AFA86D2">
      <w:pPr>
        <w:spacing w:line="360" w:lineRule="auto"/>
        <w:rPr>
          <w:rFonts w:hint="eastAsia" w:ascii="宋体" w:hAnsi="宋体" w:cs="宋体"/>
          <w:sz w:val="24"/>
          <w:highlight w:val="none"/>
        </w:rPr>
      </w:pPr>
      <w:bookmarkStart w:id="46" w:name="_Toc32056_WPSOffice_Level2"/>
      <w:bookmarkStart w:id="47" w:name="_Toc9622_WPSOffice_Level2"/>
      <w:r>
        <w:rPr>
          <w:rFonts w:hint="eastAsia" w:ascii="宋体" w:hAnsi="宋体" w:cs="宋体"/>
          <w:sz w:val="24"/>
          <w:highlight w:val="none"/>
        </w:rPr>
        <w:t>法定代表人、负责人、自然人或相应的委托代理人签字[或盖章(CA签章)]</w:t>
      </w:r>
    </w:p>
    <w:p w14:paraId="3812F065">
      <w:pPr>
        <w:spacing w:line="360" w:lineRule="auto"/>
        <w:ind w:left="480" w:hanging="480" w:hangingChars="200"/>
        <w:rPr>
          <w:rFonts w:hint="eastAsia" w:ascii="宋体" w:hAnsi="宋体" w:cs="宋体"/>
          <w:sz w:val="24"/>
          <w:highlight w:val="none"/>
          <w:u w:val="single"/>
        </w:rPr>
      </w:pPr>
      <w:r>
        <w:rPr>
          <w:rFonts w:hint="eastAsia" w:ascii="宋体" w:hAnsi="宋体" w:cs="宋体"/>
          <w:sz w:val="24"/>
          <w:highlight w:val="none"/>
        </w:rPr>
        <w:t>（属自然人的应在签名处加盖大拇指指印或个人CA签章）：</w:t>
      </w:r>
      <w:r>
        <w:rPr>
          <w:rFonts w:hint="eastAsia" w:ascii="宋体" w:hAnsi="宋体" w:cs="宋体"/>
          <w:sz w:val="24"/>
          <w:highlight w:val="none"/>
          <w:u w:val="single"/>
        </w:rPr>
        <w:t xml:space="preserve">              </w:t>
      </w:r>
    </w:p>
    <w:p w14:paraId="499D1ED1">
      <w:pPr>
        <w:spacing w:line="360" w:lineRule="auto"/>
        <w:ind w:left="480" w:hanging="480" w:hangingChars="200"/>
        <w:rPr>
          <w:rFonts w:hint="eastAsia" w:ascii="宋体" w:hAnsi="宋体" w:cs="宋体"/>
          <w:bCs/>
          <w:sz w:val="24"/>
          <w:highlight w:val="none"/>
          <w:u w:val="single"/>
        </w:rPr>
      </w:pPr>
      <w:r>
        <w:rPr>
          <w:rFonts w:hint="eastAsia" w:ascii="宋体" w:hAnsi="宋体" w:cs="宋体"/>
          <w:bCs/>
          <w:sz w:val="24"/>
          <w:highlight w:val="none"/>
        </w:rPr>
        <w:t>联系电话：</w:t>
      </w:r>
      <w:bookmarkEnd w:id="46"/>
      <w:bookmarkEnd w:id="47"/>
      <w:r>
        <w:rPr>
          <w:rFonts w:hint="eastAsia" w:ascii="宋体" w:hAnsi="宋体" w:cs="宋体"/>
          <w:bCs/>
          <w:sz w:val="24"/>
          <w:highlight w:val="none"/>
          <w:u w:val="single"/>
        </w:rPr>
        <w:t xml:space="preserve">                                                </w:t>
      </w:r>
    </w:p>
    <w:p w14:paraId="2BB426BF">
      <w:pPr>
        <w:spacing w:line="360" w:lineRule="auto"/>
        <w:ind w:left="480" w:hanging="480" w:hangingChars="200"/>
        <w:rPr>
          <w:rFonts w:hint="eastAsia" w:ascii="宋体" w:hAnsi="宋体" w:cs="宋体"/>
          <w:bCs/>
          <w:sz w:val="24"/>
          <w:highlight w:val="none"/>
        </w:rPr>
      </w:pPr>
      <w:bookmarkStart w:id="48" w:name="_Toc26465_WPSOffice_Level2"/>
      <w:bookmarkStart w:id="49" w:name="_Toc15933_WPSOffice_Level2"/>
      <w:r>
        <w:rPr>
          <w:rFonts w:hint="eastAsia" w:ascii="宋体" w:hAnsi="宋体" w:cs="宋体"/>
          <w:bCs/>
          <w:sz w:val="24"/>
          <w:highlight w:val="none"/>
        </w:rPr>
        <w:t>日期：</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bookmarkEnd w:id="48"/>
      <w:bookmarkEnd w:id="49"/>
    </w:p>
    <w:bookmarkEnd w:id="45"/>
    <w:p w14:paraId="393F39AA">
      <w:pPr>
        <w:snapToGrid w:val="0"/>
        <w:spacing w:before="120" w:beforeLines="50" w:after="50" w:line="360" w:lineRule="auto"/>
        <w:ind w:firstLine="360" w:firstLineChars="150"/>
        <w:rPr>
          <w:rFonts w:hint="eastAsia" w:ascii="宋体" w:hAnsi="宋体" w:cs="宋体"/>
          <w:bCs/>
          <w:sz w:val="24"/>
          <w:highlight w:val="none"/>
        </w:rPr>
      </w:pPr>
    </w:p>
    <w:p w14:paraId="49940526">
      <w:pPr>
        <w:snapToGrid w:val="0"/>
        <w:spacing w:before="120" w:beforeLines="50" w:after="50" w:line="360" w:lineRule="auto"/>
        <w:ind w:firstLine="360" w:firstLineChars="150"/>
        <w:rPr>
          <w:rFonts w:hint="eastAsia" w:ascii="宋体" w:hAnsi="宋体" w:cs="宋体"/>
          <w:bCs/>
          <w:sz w:val="24"/>
          <w:highlight w:val="none"/>
        </w:rPr>
      </w:pPr>
    </w:p>
    <w:p w14:paraId="4E966D34">
      <w:pPr>
        <w:spacing w:before="120" w:line="360" w:lineRule="auto"/>
        <w:jc w:val="left"/>
        <w:outlineLvl w:val="1"/>
        <w:rPr>
          <w:rFonts w:hint="eastAsia" w:ascii="宋体" w:hAnsi="宋体" w:cs="宋体"/>
          <w:b/>
          <w:sz w:val="28"/>
          <w:szCs w:val="28"/>
          <w:highlight w:val="none"/>
        </w:rPr>
      </w:pPr>
      <w:r>
        <w:rPr>
          <w:rFonts w:hint="eastAsia" w:ascii="宋体" w:hAnsi="宋体" w:cs="宋体"/>
          <w:b/>
          <w:sz w:val="24"/>
          <w:highlight w:val="none"/>
        </w:rPr>
        <w:br w:type="page"/>
      </w:r>
      <w:r>
        <w:rPr>
          <w:rFonts w:hint="eastAsia" w:ascii="宋体" w:hAnsi="宋体" w:cs="宋体"/>
          <w:b/>
          <w:sz w:val="28"/>
          <w:szCs w:val="28"/>
          <w:highlight w:val="none"/>
        </w:rPr>
        <w:t>二、响应文件组成</w:t>
      </w:r>
    </w:p>
    <w:p w14:paraId="7BE83B07">
      <w:pPr>
        <w:spacing w:line="360" w:lineRule="auto"/>
        <w:rPr>
          <w:rFonts w:hint="eastAsia" w:ascii="宋体" w:hAnsi="宋体" w:cs="宋体"/>
          <w:b/>
          <w:bCs/>
          <w:sz w:val="28"/>
          <w:szCs w:val="28"/>
          <w:highlight w:val="none"/>
        </w:rPr>
      </w:pPr>
    </w:p>
    <w:p w14:paraId="172D8544">
      <w:pPr>
        <w:numPr>
          <w:ilvl w:val="0"/>
          <w:numId w:val="3"/>
        </w:numPr>
        <w:tabs>
          <w:tab w:val="left" w:pos="1305"/>
        </w:tabs>
        <w:spacing w:before="240" w:beforeLines="100" w:after="240" w:afterLines="100" w:line="360" w:lineRule="auto"/>
        <w:jc w:val="left"/>
        <w:rPr>
          <w:rFonts w:hint="eastAsia" w:ascii="宋体" w:hAnsi="宋体" w:cs="宋体"/>
          <w:b/>
          <w:sz w:val="28"/>
          <w:szCs w:val="28"/>
          <w:highlight w:val="none"/>
        </w:rPr>
      </w:pPr>
      <w:r>
        <w:rPr>
          <w:rFonts w:hint="eastAsia" w:ascii="宋体" w:hAnsi="宋体" w:cs="宋体"/>
          <w:b/>
          <w:sz w:val="28"/>
          <w:szCs w:val="28"/>
          <w:highlight w:val="none"/>
        </w:rPr>
        <w:t>、资格证明文件：</w:t>
      </w:r>
    </w:p>
    <w:p w14:paraId="485E2FC9">
      <w:pPr>
        <w:tabs>
          <w:tab w:val="left" w:pos="1305"/>
        </w:tabs>
        <w:spacing w:before="240" w:beforeLines="100" w:after="240" w:afterLines="100" w:line="360" w:lineRule="auto"/>
        <w:jc w:val="left"/>
        <w:rPr>
          <w:rFonts w:hint="eastAsia" w:ascii="宋体" w:hAnsi="宋体" w:cs="宋体"/>
          <w:b/>
          <w:sz w:val="28"/>
          <w:szCs w:val="28"/>
          <w:highlight w:val="none"/>
        </w:rPr>
      </w:pPr>
      <w:r>
        <w:rPr>
          <w:rFonts w:hint="eastAsia" w:ascii="宋体" w:hAnsi="宋体" w:cs="宋体"/>
          <w:b/>
          <w:sz w:val="28"/>
          <w:szCs w:val="28"/>
          <w:highlight w:val="none"/>
        </w:rPr>
        <w:t>（二）、商务技术文件：</w:t>
      </w:r>
    </w:p>
    <w:p w14:paraId="605C00B1">
      <w:pPr>
        <w:tabs>
          <w:tab w:val="left" w:pos="1305"/>
        </w:tabs>
        <w:spacing w:before="240" w:beforeLines="100" w:after="240" w:afterLines="100" w:line="360" w:lineRule="auto"/>
        <w:jc w:val="left"/>
        <w:rPr>
          <w:rFonts w:hint="eastAsia" w:ascii="宋体" w:hAnsi="宋体" w:cs="宋体"/>
          <w:b/>
          <w:sz w:val="28"/>
          <w:szCs w:val="28"/>
          <w:highlight w:val="none"/>
        </w:rPr>
      </w:pPr>
      <w:r>
        <w:rPr>
          <w:rFonts w:hint="eastAsia" w:ascii="宋体" w:hAnsi="宋体" w:cs="宋体"/>
          <w:b/>
          <w:sz w:val="28"/>
          <w:szCs w:val="28"/>
          <w:highlight w:val="none"/>
        </w:rPr>
        <w:t>（三）、报价文件：</w:t>
      </w:r>
    </w:p>
    <w:p w14:paraId="44937BDD">
      <w:pPr>
        <w:spacing w:before="120" w:line="360" w:lineRule="auto"/>
        <w:jc w:val="center"/>
        <w:outlineLvl w:val="1"/>
        <w:rPr>
          <w:rFonts w:hint="eastAsia" w:ascii="宋体" w:hAnsi="宋体" w:cs="宋体"/>
          <w:b/>
          <w:sz w:val="28"/>
          <w:szCs w:val="28"/>
          <w:highlight w:val="none"/>
        </w:rPr>
      </w:pPr>
      <w:r>
        <w:rPr>
          <w:rFonts w:hint="eastAsia" w:ascii="宋体" w:hAnsi="宋体" w:cs="宋体"/>
          <w:b/>
          <w:sz w:val="24"/>
          <w:highlight w:val="none"/>
        </w:rPr>
        <w:br w:type="page"/>
      </w:r>
      <w:r>
        <w:rPr>
          <w:rFonts w:hint="eastAsia" w:ascii="宋体" w:hAnsi="宋体" w:cs="宋体"/>
          <w:b/>
          <w:sz w:val="28"/>
          <w:szCs w:val="28"/>
          <w:highlight w:val="none"/>
        </w:rPr>
        <w:t>（一）、资格证明文件</w:t>
      </w:r>
    </w:p>
    <w:p w14:paraId="6903A6E6">
      <w:pPr>
        <w:tabs>
          <w:tab w:val="left" w:pos="1305"/>
        </w:tabs>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（1）响应函</w:t>
      </w:r>
      <w:r>
        <w:rPr>
          <w:rFonts w:hint="eastAsia" w:ascii="宋体" w:hAnsi="宋体" w:cs="宋体"/>
          <w:b/>
          <w:sz w:val="24"/>
          <w:highlight w:val="none"/>
        </w:rPr>
        <w:t>（必须提供）；</w:t>
      </w:r>
    </w:p>
    <w:p w14:paraId="4C26A8AF">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（2）服务商相应的法定代表人、</w:t>
      </w:r>
      <w:bookmarkStart w:id="50" w:name="_Hlk96417813"/>
      <w:r>
        <w:rPr>
          <w:rFonts w:hint="eastAsia" w:ascii="宋体" w:hAnsi="宋体" w:cs="宋体"/>
          <w:sz w:val="24"/>
          <w:highlight w:val="none"/>
        </w:rPr>
        <w:t>负责人、</w:t>
      </w:r>
      <w:bookmarkEnd w:id="50"/>
      <w:r>
        <w:rPr>
          <w:rFonts w:hint="eastAsia" w:ascii="宋体" w:hAnsi="宋体" w:cs="宋体"/>
          <w:sz w:val="24"/>
          <w:highlight w:val="none"/>
        </w:rPr>
        <w:t>自然人身份证明及身份证正反两面复印件</w:t>
      </w:r>
      <w:r>
        <w:rPr>
          <w:rFonts w:hint="eastAsia" w:ascii="宋体" w:hAnsi="宋体" w:cs="宋体"/>
          <w:b/>
          <w:sz w:val="24"/>
          <w:highlight w:val="none"/>
        </w:rPr>
        <w:t>（必须提供）</w:t>
      </w:r>
      <w:r>
        <w:rPr>
          <w:rFonts w:hint="eastAsia" w:ascii="宋体" w:hAnsi="宋体" w:cs="宋体"/>
          <w:sz w:val="24"/>
          <w:highlight w:val="none"/>
        </w:rPr>
        <w:t>；</w:t>
      </w:r>
    </w:p>
    <w:p w14:paraId="02222755">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（3）服务商的授权委托书原件、委托代理人身份证正反面复印件</w:t>
      </w:r>
      <w:r>
        <w:rPr>
          <w:rFonts w:hint="eastAsia" w:ascii="宋体" w:hAnsi="宋体" w:cs="宋体"/>
          <w:b/>
          <w:sz w:val="24"/>
          <w:highlight w:val="none"/>
        </w:rPr>
        <w:t>（必须提供）</w:t>
      </w:r>
      <w:r>
        <w:rPr>
          <w:rFonts w:hint="eastAsia" w:ascii="宋体" w:hAnsi="宋体" w:cs="宋体"/>
          <w:sz w:val="24"/>
          <w:highlight w:val="none"/>
        </w:rPr>
        <w:t>；</w:t>
      </w:r>
    </w:p>
    <w:p w14:paraId="734B8E9D">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（4）服务商的法人（负责人）或者其他组织营业执照等证明文件复印件</w:t>
      </w:r>
      <w:r>
        <w:rPr>
          <w:rFonts w:hint="eastAsia" w:ascii="宋体" w:hAnsi="宋体" w:cs="宋体"/>
          <w:b/>
          <w:sz w:val="24"/>
          <w:highlight w:val="none"/>
        </w:rPr>
        <w:t>（必须提供，自然人除外）</w:t>
      </w:r>
      <w:r>
        <w:rPr>
          <w:rFonts w:hint="eastAsia" w:ascii="宋体" w:hAnsi="宋体" w:cs="宋体"/>
          <w:sz w:val="24"/>
          <w:highlight w:val="none"/>
        </w:rPr>
        <w:t>；</w:t>
      </w:r>
    </w:p>
    <w:p w14:paraId="34AB19B8">
      <w:pPr>
        <w:tabs>
          <w:tab w:val="left" w:pos="1305"/>
        </w:tabs>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注：①法人包括企业法人、机关法人、事业单位法人和社会团体法人；其他组织主要包括合伙企业、非企业专业服务机构、个体工商户、农村承包经营户。②如服务商为企业（包括合伙企业），应提供工商部门注册的有效“企业法人营业执照”或“营业执照；服务商为事业单位，应提供有效的“事业单位法人证书”；服务商为非企业专业服务机构的，应提供执业许可证等证明文件；服务商为个体工商户，应提供有效的“个体工商户营业执照”</w:t>
      </w:r>
    </w:p>
    <w:p w14:paraId="23067BFE">
      <w:pPr>
        <w:tabs>
          <w:tab w:val="left" w:pos="1305"/>
        </w:tabs>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（5）</w:t>
      </w:r>
      <w:bookmarkStart w:id="51" w:name="_Hlk201588844"/>
      <w:r>
        <w:rPr>
          <w:rFonts w:hint="eastAsia" w:ascii="宋体" w:hAnsi="宋体" w:cs="宋体"/>
          <w:sz w:val="24"/>
          <w:highlight w:val="none"/>
        </w:rPr>
        <w:t>服务商</w:t>
      </w:r>
      <w:bookmarkEnd w:id="51"/>
      <w:r>
        <w:rPr>
          <w:rFonts w:hint="eastAsia" w:ascii="宋体" w:hAnsi="宋体" w:cs="宋体"/>
          <w:sz w:val="24"/>
          <w:highlight w:val="none"/>
        </w:rPr>
        <w:t>参加政府采购活动前3年。内在经营活动中没有重大违法记录及有关信用信息的书面声明</w:t>
      </w:r>
      <w:r>
        <w:rPr>
          <w:rFonts w:hint="eastAsia" w:ascii="宋体" w:hAnsi="宋体" w:cs="宋体"/>
          <w:b/>
          <w:sz w:val="24"/>
          <w:highlight w:val="none"/>
        </w:rPr>
        <w:t>（必须提供）。</w:t>
      </w:r>
    </w:p>
    <w:p w14:paraId="4ACF7213">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（6）服务商提供202</w:t>
      </w:r>
      <w:r>
        <w:rPr>
          <w:rFonts w:hint="eastAsia" w:ascii="宋体" w:hAnsi="宋体" w:cs="宋体"/>
          <w:sz w:val="24"/>
          <w:highlight w:val="none"/>
          <w:lang w:val="en-US" w:eastAsia="zh-CN"/>
        </w:rPr>
        <w:t>5</w:t>
      </w:r>
      <w:r>
        <w:rPr>
          <w:rFonts w:hint="eastAsia" w:ascii="宋体" w:hAnsi="宋体" w:cs="宋体"/>
          <w:sz w:val="24"/>
          <w:highlight w:val="none"/>
        </w:rPr>
        <w:t>年度财务状况报告（表）复印件或银行出具的资信证明复印件</w:t>
      </w:r>
      <w:r>
        <w:rPr>
          <w:rFonts w:hint="eastAsia" w:ascii="宋体" w:hAnsi="宋体" w:cs="宋体"/>
          <w:b/>
          <w:sz w:val="24"/>
          <w:highlight w:val="none"/>
        </w:rPr>
        <w:t>（必须提供）</w:t>
      </w:r>
      <w:r>
        <w:rPr>
          <w:rFonts w:hint="eastAsia" w:ascii="宋体" w:hAnsi="宋体" w:cs="宋体"/>
          <w:sz w:val="24"/>
          <w:highlight w:val="none"/>
        </w:rPr>
        <w:t>；</w:t>
      </w:r>
    </w:p>
    <w:p w14:paraId="13582297">
      <w:pPr>
        <w:tabs>
          <w:tab w:val="left" w:pos="1305"/>
        </w:tabs>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注：对于从取得营业执照时间起到响应文件递交截止时间为止不足1年的服务商，只需提交响应文件递交截止时间前一个月的财务状况报告（表）复印件。</w:t>
      </w:r>
    </w:p>
    <w:p w14:paraId="3733AC9C">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（7）有依法缴纳税收和社会保障金的良好记录证明</w:t>
      </w:r>
      <w:r>
        <w:rPr>
          <w:rFonts w:hint="eastAsia" w:ascii="宋体" w:hAnsi="宋体" w:cs="宋体"/>
          <w:b/>
          <w:bCs/>
          <w:sz w:val="24"/>
          <w:highlight w:val="none"/>
        </w:rPr>
        <w:t>；</w:t>
      </w:r>
      <w:r>
        <w:rPr>
          <w:rFonts w:hint="eastAsia" w:ascii="宋体" w:hAnsi="宋体" w:cs="宋体"/>
          <w:sz w:val="24"/>
          <w:highlight w:val="none"/>
        </w:rPr>
        <w:t>审查响应截止时间前6个月内，服务商任意1个月依法缴纳税费证明及社保缴费证明记录复印件</w:t>
      </w:r>
      <w:r>
        <w:rPr>
          <w:rFonts w:hint="eastAsia" w:ascii="宋体" w:hAnsi="宋体" w:cs="宋体"/>
          <w:b/>
          <w:bCs/>
          <w:sz w:val="24"/>
          <w:highlight w:val="none"/>
        </w:rPr>
        <w:t>（必须提供）；</w:t>
      </w:r>
    </w:p>
    <w:p w14:paraId="5471A786">
      <w:pPr>
        <w:tabs>
          <w:tab w:val="left" w:pos="1305"/>
        </w:tabs>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注：服务商成立不足1个月的，无须提供缴纳税费证明及社保缴费证明加盖服务商公章。依法免税或不需要缴纳社会保障资金的服务商，须提供相应文件证明其依法免税或不需要缴纳社会保障资金。</w:t>
      </w:r>
    </w:p>
    <w:p w14:paraId="2734AB21">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（8）列入节能产品政府采购品目清单及环境标志产品政府采购品目清单的货物清单。（如有，请提供）；</w:t>
      </w:r>
    </w:p>
    <w:p w14:paraId="2A95D699">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（9）如产品属于监狱企业的，以提供的相关证明材料为准（如有，请提供）；</w:t>
      </w:r>
    </w:p>
    <w:p w14:paraId="51567B9B">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注：以上目录是作为服务商编制响应文件基本格式要求的参考，各服务商可根据自身情况进一步细化并增加页码。</w:t>
      </w:r>
      <w:r>
        <w:rPr>
          <w:rFonts w:hint="eastAsia" w:ascii="宋体" w:hAnsi="宋体" w:cs="宋体"/>
          <w:b/>
          <w:sz w:val="24"/>
          <w:highlight w:val="none"/>
        </w:rPr>
        <w:br w:type="page"/>
      </w:r>
      <w:r>
        <w:rPr>
          <w:rFonts w:hint="eastAsia" w:ascii="宋体" w:hAnsi="宋体" w:cs="宋体"/>
          <w:b/>
          <w:sz w:val="24"/>
          <w:highlight w:val="none"/>
        </w:rPr>
        <w:t>（1）响应函（必须提供）</w:t>
      </w:r>
    </w:p>
    <w:p w14:paraId="7DD0C2D8">
      <w:pPr>
        <w:spacing w:line="360" w:lineRule="auto"/>
        <w:ind w:firstLine="602" w:firstLineChars="250"/>
        <w:jc w:val="center"/>
        <w:rPr>
          <w:rFonts w:hint="eastAsia" w:ascii="宋体" w:hAnsi="宋体" w:cs="宋体"/>
          <w:b/>
          <w:sz w:val="24"/>
          <w:highlight w:val="none"/>
        </w:rPr>
      </w:pPr>
      <w:r>
        <w:rPr>
          <w:rFonts w:hint="eastAsia" w:ascii="宋体" w:hAnsi="宋体" w:cs="宋体"/>
          <w:b/>
          <w:sz w:val="24"/>
          <w:highlight w:val="none"/>
        </w:rPr>
        <w:t>响 应 函 （格 式）</w:t>
      </w:r>
    </w:p>
    <w:p w14:paraId="4CCFDAFE">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广西睿建项目管理咨询有限公司</w:t>
      </w:r>
    </w:p>
    <w:p w14:paraId="5D112C4C">
      <w:pPr>
        <w:spacing w:line="360" w:lineRule="auto"/>
        <w:ind w:firstLine="420"/>
        <w:rPr>
          <w:rFonts w:hint="eastAsia" w:ascii="宋体" w:hAnsi="宋体" w:cs="宋体"/>
          <w:sz w:val="24"/>
          <w:highlight w:val="none"/>
        </w:rPr>
      </w:pPr>
      <w:r>
        <w:rPr>
          <w:rFonts w:hint="eastAsia" w:ascii="宋体" w:hAnsi="宋体" w:cs="宋体"/>
          <w:sz w:val="24"/>
          <w:highlight w:val="none"/>
        </w:rPr>
        <w:t>根据贵方</w:t>
      </w:r>
      <w:r>
        <w:rPr>
          <w:rFonts w:hint="eastAsia" w:ascii="宋体" w:hAnsi="宋体" w:cs="宋体"/>
          <w:sz w:val="24"/>
          <w:highlight w:val="none"/>
          <w:u w:val="single"/>
        </w:rPr>
        <w:t xml:space="preserve">         </w:t>
      </w:r>
      <w:r>
        <w:rPr>
          <w:rFonts w:hint="eastAsia" w:ascii="宋体" w:hAnsi="宋体" w:cs="宋体"/>
          <w:sz w:val="24"/>
          <w:highlight w:val="none"/>
        </w:rPr>
        <w:t xml:space="preserve">项目磋商文件，项目编号 </w:t>
      </w:r>
      <w:r>
        <w:rPr>
          <w:rFonts w:hint="eastAsia" w:ascii="宋体" w:hAnsi="宋体" w:cs="宋体"/>
          <w:sz w:val="24"/>
          <w:highlight w:val="none"/>
          <w:u w:val="single"/>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 xml:space="preserve">（姓名）经正式授权并代表服务商 </w:t>
      </w:r>
      <w:r>
        <w:rPr>
          <w:rFonts w:hint="eastAsia" w:ascii="宋体" w:hAnsi="宋体" w:cs="宋体"/>
          <w:sz w:val="24"/>
          <w:highlight w:val="none"/>
          <w:u w:val="single"/>
        </w:rPr>
        <w:t xml:space="preserve">                                   （</w:t>
      </w:r>
      <w:r>
        <w:rPr>
          <w:rFonts w:hint="eastAsia" w:ascii="宋体" w:hAnsi="宋体" w:cs="宋体"/>
          <w:sz w:val="24"/>
          <w:highlight w:val="none"/>
        </w:rPr>
        <w:t>服务商单位名称）。</w:t>
      </w:r>
    </w:p>
    <w:p w14:paraId="76DD3A45">
      <w:pPr>
        <w:spacing w:line="360" w:lineRule="auto"/>
        <w:ind w:firstLine="420"/>
        <w:rPr>
          <w:rFonts w:hint="eastAsia" w:ascii="宋体" w:hAnsi="宋体" w:cs="宋体"/>
          <w:sz w:val="24"/>
          <w:highlight w:val="none"/>
        </w:rPr>
      </w:pPr>
      <w:r>
        <w:rPr>
          <w:rFonts w:hint="eastAsia" w:ascii="宋体" w:hAnsi="宋体" w:cs="宋体"/>
          <w:sz w:val="24"/>
          <w:highlight w:val="none"/>
        </w:rPr>
        <w:t>据此函，签字代表宣布同意如下：</w:t>
      </w:r>
    </w:p>
    <w:p w14:paraId="20116107">
      <w:pPr>
        <w:spacing w:line="360" w:lineRule="auto"/>
        <w:ind w:firstLine="420"/>
        <w:jc w:val="left"/>
        <w:rPr>
          <w:rFonts w:hint="eastAsia" w:ascii="宋体" w:hAnsi="宋体" w:cs="宋体"/>
          <w:sz w:val="24"/>
          <w:highlight w:val="none"/>
        </w:rPr>
      </w:pPr>
      <w:r>
        <w:rPr>
          <w:rFonts w:hint="eastAsia" w:ascii="宋体" w:hAnsi="宋体" w:cs="宋体"/>
          <w:sz w:val="24"/>
          <w:highlight w:val="none"/>
        </w:rPr>
        <w:t>1.按磋商文件项目需求和磋商报价表：磋商报价人民币（大写）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w:t>
      </w:r>
    </w:p>
    <w:p w14:paraId="55C41C0A">
      <w:pPr>
        <w:spacing w:line="360" w:lineRule="auto"/>
        <w:ind w:firstLine="360"/>
        <w:rPr>
          <w:rFonts w:hint="eastAsia" w:ascii="宋体" w:hAnsi="宋体" w:cs="宋体"/>
          <w:sz w:val="24"/>
          <w:highlight w:val="none"/>
        </w:rPr>
      </w:pPr>
      <w:r>
        <w:rPr>
          <w:rFonts w:hint="eastAsia" w:ascii="宋体" w:hAnsi="宋体" w:cs="宋体"/>
          <w:sz w:val="24"/>
          <w:highlight w:val="none"/>
        </w:rPr>
        <w:t>2.我方承诺已具备磋商文件规定的服务商资格条件。</w:t>
      </w:r>
    </w:p>
    <w:p w14:paraId="5F7484F2">
      <w:pPr>
        <w:spacing w:line="360" w:lineRule="auto"/>
        <w:ind w:firstLine="360"/>
        <w:rPr>
          <w:rFonts w:hint="eastAsia" w:ascii="宋体" w:hAnsi="宋体" w:cs="宋体"/>
          <w:sz w:val="24"/>
          <w:highlight w:val="none"/>
        </w:rPr>
      </w:pPr>
      <w:r>
        <w:rPr>
          <w:rFonts w:hint="eastAsia" w:ascii="宋体" w:hAnsi="宋体" w:cs="宋体"/>
          <w:sz w:val="24"/>
          <w:highlight w:val="none"/>
        </w:rPr>
        <w:t>3.我方承诺在参加本政府采购项目活动前，没有被纳入政府部门或银行认定的失信名单，我方具有良好的商业信誉。</w:t>
      </w:r>
    </w:p>
    <w:p w14:paraId="141D258A">
      <w:pPr>
        <w:spacing w:line="360" w:lineRule="auto"/>
        <w:ind w:firstLine="360"/>
        <w:rPr>
          <w:rFonts w:hint="eastAsia" w:ascii="宋体" w:hAnsi="宋体" w:cs="宋体"/>
          <w:sz w:val="24"/>
          <w:highlight w:val="none"/>
        </w:rPr>
      </w:pPr>
      <w:r>
        <w:rPr>
          <w:rFonts w:hint="eastAsia" w:ascii="宋体" w:hAnsi="宋体" w:cs="宋体"/>
          <w:sz w:val="24"/>
          <w:highlight w:val="none"/>
        </w:rPr>
        <w:t>4.我方承诺具有履行本项目合同所必需的设备和专业技术能力。</w:t>
      </w:r>
    </w:p>
    <w:p w14:paraId="3D35C8A5">
      <w:pPr>
        <w:spacing w:line="360" w:lineRule="auto"/>
        <w:ind w:firstLine="360"/>
        <w:rPr>
          <w:rFonts w:hint="eastAsia" w:ascii="宋体" w:hAnsi="宋体" w:cs="宋体"/>
          <w:sz w:val="24"/>
          <w:highlight w:val="none"/>
        </w:rPr>
      </w:pPr>
      <w:r>
        <w:rPr>
          <w:rFonts w:hint="eastAsia" w:ascii="宋体" w:hAnsi="宋体" w:cs="宋体"/>
          <w:sz w:val="24"/>
          <w:highlight w:val="none"/>
        </w:rPr>
        <w:t>5.我方已详细审核磋商文件，包括修改文件（如有的话）和有关附件，将自行承担因对全部磋商文件理解不正确或误解而产生的相应后果。</w:t>
      </w:r>
    </w:p>
    <w:p w14:paraId="535F2D8B">
      <w:pPr>
        <w:spacing w:line="360" w:lineRule="auto"/>
        <w:ind w:firstLine="420"/>
        <w:rPr>
          <w:rFonts w:hint="eastAsia" w:ascii="宋体" w:hAnsi="宋体" w:cs="宋体"/>
          <w:sz w:val="24"/>
          <w:highlight w:val="none"/>
        </w:rPr>
      </w:pPr>
      <w:r>
        <w:rPr>
          <w:rFonts w:hint="eastAsia" w:ascii="宋体" w:hAnsi="宋体" w:cs="宋体"/>
          <w:sz w:val="24"/>
          <w:highlight w:val="none"/>
        </w:rPr>
        <w:t>6.响应文件有效期为自响应文件递交截止时间之日起90天。</w:t>
      </w:r>
    </w:p>
    <w:p w14:paraId="056311E7">
      <w:pPr>
        <w:spacing w:line="360" w:lineRule="auto"/>
        <w:ind w:firstLine="420"/>
        <w:rPr>
          <w:rFonts w:hint="eastAsia" w:ascii="宋体" w:hAnsi="宋体" w:cs="宋体"/>
          <w:sz w:val="24"/>
          <w:szCs w:val="21"/>
          <w:highlight w:val="none"/>
        </w:rPr>
      </w:pPr>
      <w:r>
        <w:rPr>
          <w:rFonts w:hint="eastAsia" w:ascii="宋体" w:hAnsi="宋体" w:cs="宋体"/>
          <w:sz w:val="24"/>
          <w:szCs w:val="21"/>
          <w:highlight w:val="none"/>
        </w:rPr>
        <w:t>7.磋商保证金有效期为自响应文件递交截止时间之日起90天。</w:t>
      </w:r>
    </w:p>
    <w:p w14:paraId="44B28DAE">
      <w:pPr>
        <w:spacing w:line="360" w:lineRule="auto"/>
        <w:ind w:firstLine="420"/>
        <w:rPr>
          <w:rFonts w:hint="eastAsia" w:ascii="宋体" w:hAnsi="宋体" w:cs="宋体"/>
          <w:sz w:val="24"/>
          <w:highlight w:val="none"/>
        </w:rPr>
      </w:pPr>
      <w:r>
        <w:rPr>
          <w:rFonts w:hint="eastAsia" w:ascii="宋体" w:hAnsi="宋体" w:cs="宋体"/>
          <w:sz w:val="24"/>
          <w:highlight w:val="none"/>
        </w:rPr>
        <w:t>8.如我方成交：</w:t>
      </w:r>
    </w:p>
    <w:p w14:paraId="10F21FFC">
      <w:pPr>
        <w:spacing w:line="360" w:lineRule="auto"/>
        <w:ind w:firstLine="420"/>
        <w:rPr>
          <w:rFonts w:hint="eastAsia" w:ascii="宋体" w:hAnsi="宋体" w:cs="宋体"/>
          <w:sz w:val="24"/>
          <w:highlight w:val="none"/>
        </w:rPr>
      </w:pPr>
      <w:r>
        <w:rPr>
          <w:rFonts w:hint="eastAsia" w:ascii="宋体" w:hAnsi="宋体" w:cs="宋体"/>
          <w:sz w:val="24"/>
          <w:highlight w:val="none"/>
        </w:rPr>
        <w:t>（1）我方承诺在收到成交通知书后，在成交通知书规定的期限内与采购人签订合同。</w:t>
      </w:r>
    </w:p>
    <w:p w14:paraId="33C1BCDF">
      <w:pPr>
        <w:spacing w:line="360" w:lineRule="auto"/>
        <w:ind w:firstLine="420"/>
        <w:rPr>
          <w:rFonts w:hint="eastAsia" w:ascii="宋体" w:hAnsi="宋体" w:cs="宋体"/>
          <w:sz w:val="24"/>
          <w:highlight w:val="none"/>
        </w:rPr>
      </w:pPr>
      <w:r>
        <w:rPr>
          <w:rFonts w:hint="eastAsia" w:ascii="宋体" w:hAnsi="宋体" w:cs="宋体"/>
          <w:sz w:val="24"/>
          <w:highlight w:val="none"/>
        </w:rPr>
        <w:t>（2）我方承诺本响应文件至本项目合同履行完毕止均保持有效，按磋商文件及政府采购法律、法规的规定履行合同责任和义务。</w:t>
      </w:r>
    </w:p>
    <w:p w14:paraId="2A7784F0">
      <w:pPr>
        <w:spacing w:line="360" w:lineRule="auto"/>
        <w:ind w:firstLine="420"/>
        <w:rPr>
          <w:rFonts w:hint="eastAsia" w:ascii="宋体" w:hAnsi="宋体" w:cs="宋体"/>
          <w:sz w:val="24"/>
          <w:highlight w:val="none"/>
        </w:rPr>
      </w:pPr>
      <w:r>
        <w:rPr>
          <w:rFonts w:hint="eastAsia" w:ascii="宋体" w:hAnsi="宋体" w:cs="宋体"/>
          <w:sz w:val="24"/>
          <w:highlight w:val="none"/>
        </w:rPr>
        <w:t>与本响应有关的正式通讯地址为：</w:t>
      </w:r>
    </w:p>
    <w:p w14:paraId="4633C16E">
      <w:pPr>
        <w:spacing w:line="360" w:lineRule="auto"/>
        <w:ind w:firstLine="420"/>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r>
        <w:rPr>
          <w:rFonts w:hint="eastAsia" w:ascii="宋体" w:hAnsi="宋体" w:cs="宋体"/>
          <w:sz w:val="24"/>
          <w:highlight w:val="none"/>
        </w:rPr>
        <w:t xml:space="preserve">  电话、传真：</w:t>
      </w:r>
      <w:r>
        <w:rPr>
          <w:rFonts w:hint="eastAsia" w:ascii="宋体" w:hAnsi="宋体" w:cs="宋体"/>
          <w:sz w:val="24"/>
          <w:highlight w:val="none"/>
          <w:u w:val="single"/>
        </w:rPr>
        <w:t xml:space="preserve">            </w:t>
      </w:r>
    </w:p>
    <w:p w14:paraId="4A90756C">
      <w:pPr>
        <w:spacing w:line="360" w:lineRule="auto"/>
        <w:ind w:firstLine="420"/>
        <w:rPr>
          <w:rFonts w:hint="eastAsia" w:ascii="宋体" w:hAnsi="宋体" w:cs="宋体"/>
          <w:sz w:val="24"/>
          <w:highlight w:val="none"/>
        </w:rPr>
      </w:pPr>
      <w:r>
        <w:rPr>
          <w:rFonts w:hint="eastAsia" w:ascii="宋体" w:hAnsi="宋体" w:cs="宋体"/>
          <w:sz w:val="24"/>
          <w:highlight w:val="none"/>
        </w:rPr>
        <w:t>开户名称：</w:t>
      </w:r>
      <w:r>
        <w:rPr>
          <w:rFonts w:hint="eastAsia" w:ascii="宋体" w:hAnsi="宋体" w:cs="宋体"/>
          <w:sz w:val="24"/>
          <w:highlight w:val="none"/>
          <w:u w:val="single"/>
        </w:rPr>
        <w:t xml:space="preserve">                                        </w:t>
      </w:r>
    </w:p>
    <w:p w14:paraId="22F58F9F">
      <w:pPr>
        <w:spacing w:line="360" w:lineRule="auto"/>
        <w:ind w:firstLine="42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p>
    <w:p w14:paraId="41938301">
      <w:pPr>
        <w:spacing w:line="360" w:lineRule="auto"/>
        <w:ind w:firstLine="420"/>
        <w:rPr>
          <w:rFonts w:hint="eastAsia" w:ascii="宋体" w:hAnsi="宋体" w:cs="宋体"/>
          <w:sz w:val="24"/>
          <w:highlight w:val="none"/>
        </w:rPr>
      </w:pPr>
      <w:r>
        <w:rPr>
          <w:rFonts w:hint="eastAsia" w:ascii="宋体" w:hAnsi="宋体" w:cs="宋体"/>
          <w:sz w:val="24"/>
          <w:highlight w:val="none"/>
        </w:rPr>
        <w:t>账号：</w:t>
      </w:r>
      <w:r>
        <w:rPr>
          <w:rFonts w:hint="eastAsia" w:ascii="宋体" w:hAnsi="宋体" w:cs="宋体"/>
          <w:sz w:val="24"/>
          <w:highlight w:val="none"/>
          <w:u w:val="single"/>
        </w:rPr>
        <w:t xml:space="preserve">                                   　　　   </w:t>
      </w:r>
    </w:p>
    <w:p w14:paraId="531598B3">
      <w:pPr>
        <w:spacing w:line="360" w:lineRule="auto"/>
        <w:ind w:firstLine="420"/>
        <w:rPr>
          <w:rFonts w:hint="eastAsia" w:ascii="宋体" w:hAnsi="宋体" w:cs="宋体"/>
          <w:bCs/>
          <w:sz w:val="24"/>
          <w:highlight w:val="none"/>
        </w:rPr>
      </w:pPr>
    </w:p>
    <w:p w14:paraId="7E8FF4F9">
      <w:pPr>
        <w:spacing w:line="360" w:lineRule="auto"/>
        <w:ind w:firstLine="420"/>
        <w:rPr>
          <w:rFonts w:hint="eastAsia" w:ascii="宋体" w:hAnsi="宋体" w:cs="宋体"/>
          <w:bCs/>
          <w:sz w:val="24"/>
          <w:highlight w:val="none"/>
          <w:u w:val="single"/>
        </w:rPr>
      </w:pPr>
      <w:r>
        <w:rPr>
          <w:rFonts w:hint="eastAsia" w:ascii="宋体" w:hAnsi="宋体" w:cs="宋体"/>
          <w:bCs/>
          <w:sz w:val="24"/>
          <w:highlight w:val="none"/>
        </w:rPr>
        <w:t>服务商[公章(CA签章)、自然人除外]：</w:t>
      </w:r>
      <w:r>
        <w:rPr>
          <w:rFonts w:hint="eastAsia" w:ascii="宋体" w:hAnsi="宋体" w:cs="宋体"/>
          <w:bCs/>
          <w:sz w:val="24"/>
          <w:highlight w:val="none"/>
          <w:u w:val="single"/>
        </w:rPr>
        <w:t xml:space="preserve">                              </w:t>
      </w:r>
    </w:p>
    <w:p w14:paraId="73B5EE83">
      <w:pPr>
        <w:spacing w:line="360" w:lineRule="auto"/>
        <w:ind w:firstLine="420"/>
        <w:rPr>
          <w:rFonts w:hint="eastAsia" w:ascii="宋体" w:hAnsi="宋体" w:cs="宋体"/>
          <w:sz w:val="24"/>
          <w:highlight w:val="none"/>
          <w:u w:val="single"/>
        </w:rPr>
      </w:pPr>
      <w:r>
        <w:rPr>
          <w:rFonts w:hint="eastAsia" w:ascii="宋体" w:hAnsi="宋体" w:cs="宋体"/>
          <w:sz w:val="24"/>
          <w:highlight w:val="none"/>
        </w:rPr>
        <w:t>法定代表人、负责人、自然人或相应的委托代理人签字[或盖章(CA签章)]（属自然人的应在签名处加盖大拇指指印或个人CA签章）：</w:t>
      </w:r>
      <w:r>
        <w:rPr>
          <w:rFonts w:hint="eastAsia" w:ascii="宋体" w:hAnsi="宋体" w:cs="宋体"/>
          <w:sz w:val="24"/>
          <w:highlight w:val="none"/>
          <w:u w:val="single"/>
        </w:rPr>
        <w:t xml:space="preserve">              </w:t>
      </w:r>
    </w:p>
    <w:p w14:paraId="258C13BF">
      <w:pPr>
        <w:spacing w:line="360" w:lineRule="auto"/>
        <w:ind w:firstLine="420"/>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14:paraId="09DE5F7B">
      <w:pPr>
        <w:tabs>
          <w:tab w:val="left" w:pos="1305"/>
        </w:tabs>
        <w:spacing w:line="360" w:lineRule="auto"/>
        <w:rPr>
          <w:rFonts w:hint="eastAsia" w:ascii="宋体" w:hAnsi="宋体" w:cs="宋体"/>
          <w:b/>
          <w:sz w:val="24"/>
          <w:highlight w:val="none"/>
        </w:rPr>
      </w:pPr>
    </w:p>
    <w:p w14:paraId="3301A409">
      <w:pPr>
        <w:pStyle w:val="26"/>
        <w:spacing w:line="480" w:lineRule="exact"/>
        <w:ind w:left="1260" w:hanging="420"/>
        <w:rPr>
          <w:rFonts w:hint="eastAsia" w:hAnsi="宋体" w:cs="宋体"/>
          <w:highlight w:val="none"/>
        </w:rPr>
      </w:pPr>
      <w:r>
        <w:rPr>
          <w:rFonts w:hint="eastAsia" w:hAnsi="宋体" w:cs="宋体"/>
          <w:highlight w:val="none"/>
          <w:u w:val="single"/>
        </w:rPr>
        <w:br w:type="page"/>
      </w:r>
    </w:p>
    <w:p w14:paraId="60FEC981">
      <w:pPr>
        <w:spacing w:line="400" w:lineRule="exact"/>
        <w:jc w:val="center"/>
        <w:rPr>
          <w:rFonts w:hint="eastAsia" w:ascii="宋体" w:hAnsi="宋体" w:cs="宋体"/>
          <w:b/>
          <w:sz w:val="32"/>
          <w:szCs w:val="32"/>
          <w:highlight w:val="none"/>
        </w:rPr>
      </w:pPr>
      <w:r>
        <w:rPr>
          <w:rFonts w:hint="eastAsia" w:ascii="宋体" w:hAnsi="宋体" w:cs="宋体"/>
          <w:b/>
          <w:sz w:val="32"/>
          <w:szCs w:val="32"/>
          <w:highlight w:val="none"/>
        </w:rPr>
        <w:t>总公司授权委托书（备选）</w:t>
      </w:r>
    </w:p>
    <w:p w14:paraId="29854AB5">
      <w:pPr>
        <w:tabs>
          <w:tab w:val="left" w:pos="5325"/>
        </w:tabs>
        <w:spacing w:line="400" w:lineRule="exact"/>
        <w:ind w:firstLine="420" w:firstLineChars="200"/>
        <w:rPr>
          <w:rFonts w:hint="eastAsia" w:ascii="宋体" w:hAnsi="宋体" w:cs="宋体"/>
          <w:szCs w:val="21"/>
          <w:highlight w:val="none"/>
        </w:rPr>
      </w:pPr>
    </w:p>
    <w:p w14:paraId="798FCA5B">
      <w:pPr>
        <w:tabs>
          <w:tab w:val="left" w:pos="5325"/>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兹授权</w:t>
      </w:r>
      <w:r>
        <w:rPr>
          <w:rFonts w:hint="eastAsia" w:ascii="宋体" w:hAnsi="宋体" w:cs="宋体"/>
          <w:szCs w:val="21"/>
          <w:highlight w:val="none"/>
          <w:u w:val="single"/>
        </w:rPr>
        <w:t xml:space="preserve">    （被授权支公司名称）    </w:t>
      </w:r>
      <w:r>
        <w:rPr>
          <w:rFonts w:hint="eastAsia" w:ascii="宋体" w:hAnsi="宋体" w:cs="宋体"/>
          <w:szCs w:val="21"/>
          <w:highlight w:val="none"/>
        </w:rPr>
        <w:t>（支公司企业法人营业执照编号：</w:t>
      </w:r>
      <w:r>
        <w:rPr>
          <w:rFonts w:hint="eastAsia" w:ascii="宋体" w:hAnsi="宋体" w:cs="宋体"/>
          <w:szCs w:val="21"/>
          <w:highlight w:val="none"/>
          <w:u w:val="single"/>
        </w:rPr>
        <w:t xml:space="preserve">               </w:t>
      </w:r>
      <w:r>
        <w:rPr>
          <w:rFonts w:hint="eastAsia" w:ascii="宋体" w:hAnsi="宋体" w:cs="宋体"/>
          <w:szCs w:val="21"/>
          <w:highlight w:val="none"/>
        </w:rPr>
        <w:t>）全权代表我单位参加</w:t>
      </w:r>
      <w:r>
        <w:rPr>
          <w:rFonts w:hint="eastAsia" w:ascii="宋体" w:hAnsi="宋体" w:cs="宋体"/>
          <w:szCs w:val="21"/>
          <w:highlight w:val="none"/>
          <w:u w:val="single"/>
        </w:rPr>
        <w:t xml:space="preserve"> 通信业务服务项目（CWZC2022-C3-210021-ZJGJ（重））</w:t>
      </w:r>
      <w:r>
        <w:rPr>
          <w:rFonts w:hint="eastAsia" w:ascii="宋体" w:hAnsi="宋体" w:cs="宋体"/>
          <w:szCs w:val="21"/>
          <w:highlight w:val="none"/>
        </w:rPr>
        <w:t>项目的竞标，该支公司代表我单位出席开标会、就该项目所签署的磋商文件、进行合同谈判、签订合同、提出标底复查申请和处理与之有关的一切事务我单位均予承认，特此证明。</w:t>
      </w:r>
    </w:p>
    <w:p w14:paraId="1C5305A3">
      <w:pPr>
        <w:tabs>
          <w:tab w:val="left" w:pos="5325"/>
        </w:tabs>
        <w:spacing w:line="400" w:lineRule="exact"/>
        <w:ind w:firstLine="420" w:firstLineChars="200"/>
        <w:rPr>
          <w:rFonts w:hint="eastAsia" w:ascii="宋体" w:hAnsi="宋体" w:cs="宋体"/>
          <w:szCs w:val="21"/>
          <w:highlight w:val="none"/>
        </w:rPr>
      </w:pPr>
    </w:p>
    <w:p w14:paraId="380C0C5E">
      <w:pPr>
        <w:tabs>
          <w:tab w:val="left" w:pos="5040"/>
        </w:tabs>
        <w:spacing w:line="400" w:lineRule="exact"/>
        <w:rPr>
          <w:rFonts w:hint="eastAsia" w:ascii="宋体" w:hAnsi="宋体" w:cs="宋体"/>
          <w:szCs w:val="21"/>
          <w:highlight w:val="none"/>
        </w:rPr>
      </w:pPr>
      <w:r>
        <w:rPr>
          <w:rFonts w:hint="eastAsia" w:ascii="宋体" w:hAnsi="宋体" w:cs="宋体"/>
          <w:szCs w:val="21"/>
          <w:highlight w:val="none"/>
        </w:rPr>
        <w:t>授权委托单位：</w:t>
      </w:r>
      <w:r>
        <w:rPr>
          <w:rFonts w:hint="eastAsia" w:ascii="宋体" w:hAnsi="宋体" w:cs="宋体"/>
          <w:szCs w:val="21"/>
          <w:highlight w:val="none"/>
          <w:u w:val="single"/>
        </w:rPr>
        <w:t xml:space="preserve">（名称加盖单位公章）        </w:t>
      </w:r>
      <w:r>
        <w:rPr>
          <w:rFonts w:hint="eastAsia" w:ascii="宋体" w:hAnsi="宋体" w:cs="宋体"/>
          <w:szCs w:val="21"/>
          <w:highlight w:val="none"/>
        </w:rPr>
        <w:tab/>
      </w:r>
      <w:r>
        <w:rPr>
          <w:rFonts w:hint="eastAsia" w:ascii="宋体" w:hAnsi="宋体" w:cs="宋体"/>
          <w:szCs w:val="21"/>
          <w:highlight w:val="none"/>
        </w:rPr>
        <w:t>被委托单位：</w:t>
      </w:r>
      <w:r>
        <w:rPr>
          <w:rFonts w:hint="eastAsia" w:ascii="宋体" w:hAnsi="宋体" w:cs="宋体"/>
          <w:szCs w:val="21"/>
          <w:highlight w:val="none"/>
          <w:u w:val="single"/>
        </w:rPr>
        <w:t xml:space="preserve">（名称加盖单位公章）         </w:t>
      </w:r>
    </w:p>
    <w:p w14:paraId="414336EF">
      <w:pPr>
        <w:tabs>
          <w:tab w:val="left" w:pos="5040"/>
        </w:tabs>
        <w:spacing w:line="400" w:lineRule="exact"/>
        <w:rPr>
          <w:rFonts w:hint="eastAsia" w:ascii="宋体" w:hAnsi="宋体" w:cs="宋体"/>
          <w:szCs w:val="21"/>
          <w:highlight w:val="none"/>
        </w:rPr>
      </w:pPr>
      <w:r>
        <w:rPr>
          <w:rFonts w:hint="eastAsia" w:ascii="宋体" w:hAnsi="宋体" w:cs="宋体"/>
          <w:szCs w:val="21"/>
          <w:highlight w:val="none"/>
        </w:rPr>
        <w:t>授权委托单位法定代表人</w:t>
      </w:r>
      <w:r>
        <w:rPr>
          <w:rFonts w:hint="eastAsia" w:ascii="宋体" w:hAnsi="宋体" w:cs="宋体"/>
          <w:szCs w:val="21"/>
          <w:highlight w:val="none"/>
        </w:rPr>
        <w:tab/>
      </w:r>
      <w:r>
        <w:rPr>
          <w:rFonts w:hint="eastAsia" w:ascii="宋体" w:hAnsi="宋体" w:cs="宋体"/>
          <w:szCs w:val="21"/>
          <w:highlight w:val="none"/>
        </w:rPr>
        <w:t>被委托单位法定代表人</w:t>
      </w:r>
    </w:p>
    <w:p w14:paraId="4A9F3EEC">
      <w:pPr>
        <w:tabs>
          <w:tab w:val="left" w:pos="5040"/>
        </w:tabs>
        <w:spacing w:line="400" w:lineRule="exact"/>
        <w:rPr>
          <w:rFonts w:hint="eastAsia" w:ascii="宋体" w:hAnsi="宋体" w:cs="宋体"/>
          <w:szCs w:val="21"/>
          <w:highlight w:val="none"/>
        </w:rPr>
      </w:pPr>
      <w:r>
        <w:rPr>
          <w:rFonts w:hint="eastAsia" w:ascii="宋体" w:hAnsi="宋体" w:cs="宋体"/>
          <w:szCs w:val="21"/>
          <w:highlight w:val="none"/>
        </w:rPr>
        <w:t>（或授权委托代理人）：</w:t>
      </w:r>
      <w:r>
        <w:rPr>
          <w:rFonts w:hint="eastAsia" w:ascii="宋体" w:hAnsi="宋体" w:cs="宋体"/>
          <w:szCs w:val="21"/>
          <w:highlight w:val="none"/>
          <w:u w:val="single"/>
        </w:rPr>
        <w:t xml:space="preserve">（签名）             </w:t>
      </w:r>
      <w:r>
        <w:rPr>
          <w:rFonts w:hint="eastAsia" w:ascii="宋体" w:hAnsi="宋体" w:cs="宋体"/>
          <w:szCs w:val="21"/>
          <w:highlight w:val="none"/>
        </w:rPr>
        <w:tab/>
      </w:r>
      <w:r>
        <w:rPr>
          <w:rFonts w:hint="eastAsia" w:ascii="宋体" w:hAnsi="宋体" w:cs="宋体"/>
          <w:szCs w:val="21"/>
          <w:highlight w:val="none"/>
        </w:rPr>
        <w:t>（或授权委托代理人）：</w:t>
      </w:r>
      <w:r>
        <w:rPr>
          <w:rFonts w:hint="eastAsia" w:ascii="宋体" w:hAnsi="宋体" w:cs="宋体"/>
          <w:szCs w:val="21"/>
          <w:highlight w:val="none"/>
          <w:u w:val="single"/>
        </w:rPr>
        <w:t xml:space="preserve">（签名）             </w:t>
      </w:r>
    </w:p>
    <w:p w14:paraId="5A3DC43E">
      <w:pPr>
        <w:tabs>
          <w:tab w:val="left" w:pos="5325"/>
        </w:tabs>
        <w:spacing w:line="400" w:lineRule="exac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E9E5691">
      <w:pPr>
        <w:spacing w:line="400" w:lineRule="exact"/>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3067050</wp:posOffset>
                </wp:positionH>
                <wp:positionV relativeFrom="paragraph">
                  <wp:posOffset>167005</wp:posOffset>
                </wp:positionV>
                <wp:extent cx="3009900" cy="4147820"/>
                <wp:effectExtent l="10795" t="6350" r="8255" b="825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09900" cy="4147820"/>
                        </a:xfrm>
                        <a:prstGeom prst="rect">
                          <a:avLst/>
                        </a:prstGeom>
                        <a:solidFill>
                          <a:srgbClr val="FFFFFF"/>
                        </a:solidFill>
                        <a:ln w="9525">
                          <a:solidFill>
                            <a:srgbClr val="000000"/>
                          </a:solidFill>
                          <a:miter lim="800000"/>
                        </a:ln>
                      </wps:spPr>
                      <wps:txbx>
                        <w:txbxContent>
                          <w:p w14:paraId="29EEF0EC">
                            <w:pPr>
                              <w:jc w:val="center"/>
                              <w:rPr>
                                <w:color w:val="0000FF"/>
                                <w:szCs w:val="21"/>
                              </w:rPr>
                            </w:pPr>
                          </w:p>
                          <w:p w14:paraId="4E9D5836">
                            <w:pPr>
                              <w:jc w:val="center"/>
                              <w:rPr>
                                <w:color w:val="0000FF"/>
                                <w:szCs w:val="21"/>
                              </w:rPr>
                            </w:pPr>
                          </w:p>
                          <w:p w14:paraId="054DFE97">
                            <w:pPr>
                              <w:jc w:val="center"/>
                              <w:rPr>
                                <w:color w:val="0000FF"/>
                                <w:szCs w:val="21"/>
                              </w:rPr>
                            </w:pPr>
                          </w:p>
                          <w:p w14:paraId="1C2C9AB5">
                            <w:pPr>
                              <w:jc w:val="center"/>
                              <w:rPr>
                                <w:color w:val="0000FF"/>
                                <w:szCs w:val="21"/>
                              </w:rPr>
                            </w:pPr>
                          </w:p>
                          <w:p w14:paraId="7637DFE7">
                            <w:pPr>
                              <w:jc w:val="center"/>
                              <w:rPr>
                                <w:color w:val="0000FF"/>
                                <w:szCs w:val="21"/>
                              </w:rPr>
                            </w:pPr>
                          </w:p>
                          <w:p w14:paraId="58958C10">
                            <w:pPr>
                              <w:jc w:val="center"/>
                              <w:rPr>
                                <w:color w:val="0000FF"/>
                                <w:szCs w:val="21"/>
                              </w:rPr>
                            </w:pPr>
                            <w:r>
                              <w:rPr>
                                <w:rFonts w:hint="eastAsia"/>
                                <w:color w:val="0000FF"/>
                                <w:szCs w:val="21"/>
                              </w:rPr>
                              <w:t>被委托单位法定代表人（或授权委托代理人）</w:t>
                            </w:r>
                          </w:p>
                          <w:p w14:paraId="7C2B386C">
                            <w:pPr>
                              <w:jc w:val="center"/>
                              <w:rPr>
                                <w:color w:val="0000FF"/>
                              </w:rPr>
                            </w:pPr>
                            <w:r>
                              <w:rPr>
                                <w:rFonts w:hint="eastAsia"/>
                                <w:color w:val="0000FF"/>
                                <w:szCs w:val="21"/>
                              </w:rPr>
                              <w:t>身份证(正、背)面复印件粘贴处</w:t>
                            </w:r>
                          </w:p>
                          <w:p w14:paraId="212075AE">
                            <w:pPr>
                              <w:jc w:val="center"/>
                              <w:rPr>
                                <w:color w:val="0000FF"/>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5pt;margin-top:13.15pt;height:326.6pt;width:237pt;z-index:251663360;mso-width-relative:page;mso-height-relative:page;" fillcolor="#FFFFFF" filled="t" stroked="t" coordsize="21600,21600" o:gfxdata="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ifIvaAAAACgEAAA8AAAAAAAAAAQAgAAAA&#10;IgAAAGRycy9kb3ducmV2LnhtbFBLAQIUABQAAAAIAIdO4kCYck1SQgIAAIgEAAAOAAAAAAAAAAEA&#10;IAAAACkBAABkcnMvZTJvRG9jLnhtbFBLBQYAAAAABgAGAFkBAADdBQAAAAA=&#10;">
                <v:fill on="t" focussize="0,0"/>
                <v:stroke color="#000000" miterlimit="8" joinstyle="miter"/>
                <v:imagedata o:title=""/>
                <o:lock v:ext="edit" aspectratio="f"/>
                <v:textbox>
                  <w:txbxContent>
                    <w:p w14:paraId="29EEF0EC">
                      <w:pPr>
                        <w:jc w:val="center"/>
                        <w:rPr>
                          <w:color w:val="0000FF"/>
                          <w:szCs w:val="21"/>
                        </w:rPr>
                      </w:pPr>
                    </w:p>
                    <w:p w14:paraId="4E9D5836">
                      <w:pPr>
                        <w:jc w:val="center"/>
                        <w:rPr>
                          <w:color w:val="0000FF"/>
                          <w:szCs w:val="21"/>
                        </w:rPr>
                      </w:pPr>
                    </w:p>
                    <w:p w14:paraId="054DFE97">
                      <w:pPr>
                        <w:jc w:val="center"/>
                        <w:rPr>
                          <w:color w:val="0000FF"/>
                          <w:szCs w:val="21"/>
                        </w:rPr>
                      </w:pPr>
                    </w:p>
                    <w:p w14:paraId="1C2C9AB5">
                      <w:pPr>
                        <w:jc w:val="center"/>
                        <w:rPr>
                          <w:color w:val="0000FF"/>
                          <w:szCs w:val="21"/>
                        </w:rPr>
                      </w:pPr>
                    </w:p>
                    <w:p w14:paraId="7637DFE7">
                      <w:pPr>
                        <w:jc w:val="center"/>
                        <w:rPr>
                          <w:color w:val="0000FF"/>
                          <w:szCs w:val="21"/>
                        </w:rPr>
                      </w:pPr>
                    </w:p>
                    <w:p w14:paraId="58958C10">
                      <w:pPr>
                        <w:jc w:val="center"/>
                        <w:rPr>
                          <w:color w:val="0000FF"/>
                          <w:szCs w:val="21"/>
                        </w:rPr>
                      </w:pPr>
                      <w:r>
                        <w:rPr>
                          <w:rFonts w:hint="eastAsia"/>
                          <w:color w:val="0000FF"/>
                          <w:szCs w:val="21"/>
                        </w:rPr>
                        <w:t>被委托单位法定代表人（或授权委托代理人）</w:t>
                      </w:r>
                    </w:p>
                    <w:p w14:paraId="7C2B386C">
                      <w:pPr>
                        <w:jc w:val="center"/>
                        <w:rPr>
                          <w:color w:val="0000FF"/>
                        </w:rPr>
                      </w:pPr>
                      <w:r>
                        <w:rPr>
                          <w:rFonts w:hint="eastAsia"/>
                          <w:color w:val="0000FF"/>
                          <w:szCs w:val="21"/>
                        </w:rPr>
                        <w:t>身份证(正、背)面复印件粘贴处</w:t>
                      </w:r>
                    </w:p>
                    <w:p w14:paraId="212075AE">
                      <w:pPr>
                        <w:jc w:val="center"/>
                        <w:rPr>
                          <w:color w:val="0000FF"/>
                        </w:rPr>
                      </w:pPr>
                    </w:p>
                  </w:txbxContent>
                </v:textbox>
              </v:shape>
            </w:pict>
          </mc:Fallback>
        </mc:AlternateContent>
      </w:r>
      <w:r>
        <w:rPr>
          <w:rFonts w:hint="eastAsia" w:ascii="宋体" w:hAnsi="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167005</wp:posOffset>
                </wp:positionV>
                <wp:extent cx="3000375" cy="4147820"/>
                <wp:effectExtent l="10795" t="6350" r="825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00375" cy="4147820"/>
                        </a:xfrm>
                        <a:prstGeom prst="rect">
                          <a:avLst/>
                        </a:prstGeom>
                        <a:solidFill>
                          <a:srgbClr val="FFFFFF"/>
                        </a:solidFill>
                        <a:ln w="9525">
                          <a:solidFill>
                            <a:srgbClr val="000000"/>
                          </a:solidFill>
                          <a:miter lim="800000"/>
                        </a:ln>
                      </wps:spPr>
                      <wps:txbx>
                        <w:txbxContent>
                          <w:p w14:paraId="01C24B78">
                            <w:pPr>
                              <w:jc w:val="center"/>
                              <w:rPr>
                                <w:color w:val="0000FF"/>
                                <w:szCs w:val="21"/>
                              </w:rPr>
                            </w:pPr>
                          </w:p>
                          <w:p w14:paraId="15D5F4AB">
                            <w:pPr>
                              <w:jc w:val="center"/>
                              <w:rPr>
                                <w:color w:val="0000FF"/>
                                <w:szCs w:val="21"/>
                              </w:rPr>
                            </w:pPr>
                          </w:p>
                          <w:p w14:paraId="4C17EED5">
                            <w:pPr>
                              <w:jc w:val="center"/>
                              <w:rPr>
                                <w:color w:val="0000FF"/>
                                <w:szCs w:val="21"/>
                              </w:rPr>
                            </w:pPr>
                          </w:p>
                          <w:p w14:paraId="4D324063">
                            <w:pPr>
                              <w:jc w:val="center"/>
                              <w:rPr>
                                <w:color w:val="0000FF"/>
                                <w:szCs w:val="21"/>
                              </w:rPr>
                            </w:pPr>
                          </w:p>
                          <w:p w14:paraId="1BDCFC18">
                            <w:pPr>
                              <w:jc w:val="center"/>
                              <w:rPr>
                                <w:color w:val="0000FF"/>
                                <w:szCs w:val="21"/>
                              </w:rPr>
                            </w:pPr>
                          </w:p>
                          <w:p w14:paraId="07BFEE4D">
                            <w:pPr>
                              <w:jc w:val="center"/>
                              <w:rPr>
                                <w:color w:val="0000FF"/>
                                <w:szCs w:val="21"/>
                              </w:rPr>
                            </w:pPr>
                            <w:r>
                              <w:rPr>
                                <w:rFonts w:hint="eastAsia"/>
                                <w:color w:val="0000FF"/>
                                <w:szCs w:val="21"/>
                              </w:rPr>
                              <w:t>授权委托单位法定代表人（负责人）（或授权委托代理人）</w:t>
                            </w:r>
                          </w:p>
                          <w:p w14:paraId="6925C1AF">
                            <w:pPr>
                              <w:jc w:val="center"/>
                              <w:rPr>
                                <w:color w:val="0000FF"/>
                                <w:szCs w:val="21"/>
                              </w:rPr>
                            </w:pPr>
                            <w:r>
                              <w:rPr>
                                <w:rFonts w:hint="eastAsia"/>
                                <w:color w:val="0000FF"/>
                                <w:szCs w:val="21"/>
                              </w:rPr>
                              <w:t>身份证(正、背)面复印件粘贴处</w:t>
                            </w:r>
                          </w:p>
                          <w:p w14:paraId="68843BE0">
                            <w:pPr>
                              <w:jc w:val="center"/>
                              <w:rPr>
                                <w:color w:val="0000FF"/>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3.15pt;height:326.6pt;width:236.25pt;z-index:251662336;mso-width-relative:page;mso-height-relative:page;" fillcolor="#FFFFFF" filled="t" stroked="t" coordsize="21600,21600" o:gfxdata="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s3A6doAAAAKAQAADwAAAAAAAAABACAA&#10;AAAiAAAAZHJzL2Rvd25yZXYueG1sUEsBAhQAFAAAAAgAh07iQCWh6L9EAgAAiAQAAA4AAAAAAAAA&#10;AQAgAAAAKQEAAGRycy9lMm9Eb2MueG1sUEsFBgAAAAAGAAYAWQEAAN8FAAAAAA==&#10;">
                <v:fill on="t" focussize="0,0"/>
                <v:stroke color="#000000" miterlimit="8" joinstyle="miter"/>
                <v:imagedata o:title=""/>
                <o:lock v:ext="edit" aspectratio="f"/>
                <v:textbox>
                  <w:txbxContent>
                    <w:p w14:paraId="01C24B78">
                      <w:pPr>
                        <w:jc w:val="center"/>
                        <w:rPr>
                          <w:color w:val="0000FF"/>
                          <w:szCs w:val="21"/>
                        </w:rPr>
                      </w:pPr>
                    </w:p>
                    <w:p w14:paraId="15D5F4AB">
                      <w:pPr>
                        <w:jc w:val="center"/>
                        <w:rPr>
                          <w:color w:val="0000FF"/>
                          <w:szCs w:val="21"/>
                        </w:rPr>
                      </w:pPr>
                    </w:p>
                    <w:p w14:paraId="4C17EED5">
                      <w:pPr>
                        <w:jc w:val="center"/>
                        <w:rPr>
                          <w:color w:val="0000FF"/>
                          <w:szCs w:val="21"/>
                        </w:rPr>
                      </w:pPr>
                    </w:p>
                    <w:p w14:paraId="4D324063">
                      <w:pPr>
                        <w:jc w:val="center"/>
                        <w:rPr>
                          <w:color w:val="0000FF"/>
                          <w:szCs w:val="21"/>
                        </w:rPr>
                      </w:pPr>
                    </w:p>
                    <w:p w14:paraId="1BDCFC18">
                      <w:pPr>
                        <w:jc w:val="center"/>
                        <w:rPr>
                          <w:color w:val="0000FF"/>
                          <w:szCs w:val="21"/>
                        </w:rPr>
                      </w:pPr>
                    </w:p>
                    <w:p w14:paraId="07BFEE4D">
                      <w:pPr>
                        <w:jc w:val="center"/>
                        <w:rPr>
                          <w:color w:val="0000FF"/>
                          <w:szCs w:val="21"/>
                        </w:rPr>
                      </w:pPr>
                      <w:r>
                        <w:rPr>
                          <w:rFonts w:hint="eastAsia"/>
                          <w:color w:val="0000FF"/>
                          <w:szCs w:val="21"/>
                        </w:rPr>
                        <w:t>授权委托单位法定代表人（负责人）（或授权委托代理人）</w:t>
                      </w:r>
                    </w:p>
                    <w:p w14:paraId="6925C1AF">
                      <w:pPr>
                        <w:jc w:val="center"/>
                        <w:rPr>
                          <w:color w:val="0000FF"/>
                          <w:szCs w:val="21"/>
                        </w:rPr>
                      </w:pPr>
                      <w:r>
                        <w:rPr>
                          <w:rFonts w:hint="eastAsia"/>
                          <w:color w:val="0000FF"/>
                          <w:szCs w:val="21"/>
                        </w:rPr>
                        <w:t>身份证(正、背)面复印件粘贴处</w:t>
                      </w:r>
                    </w:p>
                    <w:p w14:paraId="68843BE0">
                      <w:pPr>
                        <w:jc w:val="center"/>
                        <w:rPr>
                          <w:color w:val="0000FF"/>
                          <w:szCs w:val="21"/>
                        </w:rPr>
                      </w:pPr>
                    </w:p>
                  </w:txbxContent>
                </v:textbox>
              </v:shape>
            </w:pict>
          </mc:Fallback>
        </mc:AlternateContent>
      </w:r>
    </w:p>
    <w:p w14:paraId="6B6BBC8F">
      <w:pPr>
        <w:spacing w:line="400" w:lineRule="exact"/>
        <w:rPr>
          <w:rFonts w:hint="eastAsia" w:ascii="宋体" w:hAnsi="宋体" w:cs="宋体"/>
          <w:szCs w:val="21"/>
          <w:highlight w:val="none"/>
        </w:rPr>
      </w:pPr>
    </w:p>
    <w:p w14:paraId="1F2DA985">
      <w:pPr>
        <w:spacing w:line="400" w:lineRule="exact"/>
        <w:rPr>
          <w:rFonts w:hint="eastAsia" w:ascii="宋体" w:hAnsi="宋体" w:cs="宋体"/>
          <w:szCs w:val="21"/>
          <w:highlight w:val="none"/>
        </w:rPr>
      </w:pPr>
    </w:p>
    <w:p w14:paraId="35CD18A0">
      <w:pPr>
        <w:spacing w:line="400" w:lineRule="exact"/>
        <w:rPr>
          <w:rFonts w:hint="eastAsia" w:ascii="宋体" w:hAnsi="宋体" w:cs="宋体"/>
          <w:szCs w:val="21"/>
          <w:highlight w:val="none"/>
        </w:rPr>
      </w:pPr>
    </w:p>
    <w:p w14:paraId="18368CA4">
      <w:pPr>
        <w:spacing w:line="400" w:lineRule="exact"/>
        <w:rPr>
          <w:rFonts w:hint="eastAsia" w:ascii="宋体" w:hAnsi="宋体" w:cs="宋体"/>
          <w:szCs w:val="21"/>
          <w:highlight w:val="none"/>
        </w:rPr>
      </w:pPr>
    </w:p>
    <w:p w14:paraId="7FBE333C">
      <w:pPr>
        <w:spacing w:line="400" w:lineRule="exact"/>
        <w:rPr>
          <w:rFonts w:hint="eastAsia" w:ascii="宋体" w:hAnsi="宋体" w:cs="宋体"/>
          <w:szCs w:val="21"/>
          <w:highlight w:val="none"/>
        </w:rPr>
      </w:pPr>
    </w:p>
    <w:p w14:paraId="3EC085D3">
      <w:pPr>
        <w:spacing w:line="400" w:lineRule="exact"/>
        <w:rPr>
          <w:rFonts w:hint="eastAsia" w:ascii="宋体" w:hAnsi="宋体" w:cs="宋体"/>
          <w:szCs w:val="21"/>
          <w:highlight w:val="none"/>
        </w:rPr>
      </w:pPr>
    </w:p>
    <w:p w14:paraId="7ADAC165">
      <w:pPr>
        <w:spacing w:line="400" w:lineRule="exact"/>
        <w:rPr>
          <w:rFonts w:hint="eastAsia" w:ascii="宋体" w:hAnsi="宋体" w:cs="宋体"/>
          <w:szCs w:val="21"/>
          <w:highlight w:val="none"/>
        </w:rPr>
      </w:pPr>
    </w:p>
    <w:p w14:paraId="353A466A">
      <w:pPr>
        <w:spacing w:line="400" w:lineRule="exact"/>
        <w:rPr>
          <w:rFonts w:hint="eastAsia" w:ascii="宋体" w:hAnsi="宋体" w:cs="宋体"/>
          <w:szCs w:val="21"/>
          <w:highlight w:val="none"/>
        </w:rPr>
      </w:pPr>
    </w:p>
    <w:p w14:paraId="17AC1AC4">
      <w:pPr>
        <w:spacing w:line="400" w:lineRule="exact"/>
        <w:rPr>
          <w:rFonts w:hint="eastAsia" w:ascii="宋体" w:hAnsi="宋体" w:cs="宋体"/>
          <w:szCs w:val="21"/>
          <w:highlight w:val="none"/>
        </w:rPr>
      </w:pPr>
    </w:p>
    <w:p w14:paraId="408B84E7">
      <w:pPr>
        <w:tabs>
          <w:tab w:val="left" w:pos="5325"/>
        </w:tabs>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说明：</w:t>
      </w:r>
    </w:p>
    <w:p w14:paraId="4376787F">
      <w:pPr>
        <w:tabs>
          <w:tab w:val="left" w:pos="5325"/>
        </w:tabs>
        <w:snapToGrid w:val="0"/>
        <w:spacing w:line="400" w:lineRule="exact"/>
        <w:ind w:firstLine="420" w:firstLineChars="200"/>
        <w:rPr>
          <w:rFonts w:hint="eastAsia" w:ascii="宋体" w:hAnsi="宋体" w:cs="宋体"/>
          <w:szCs w:val="21"/>
          <w:highlight w:val="none"/>
        </w:rPr>
      </w:pPr>
    </w:p>
    <w:p w14:paraId="32F96D2A">
      <w:pPr>
        <w:tabs>
          <w:tab w:val="left" w:pos="5325"/>
        </w:tabs>
        <w:snapToGrid w:val="0"/>
        <w:spacing w:line="400" w:lineRule="exact"/>
        <w:ind w:firstLine="420" w:firstLineChars="200"/>
        <w:rPr>
          <w:rFonts w:hint="eastAsia" w:ascii="宋体" w:hAnsi="宋体" w:cs="宋体"/>
          <w:szCs w:val="21"/>
          <w:highlight w:val="none"/>
        </w:rPr>
      </w:pPr>
    </w:p>
    <w:p w14:paraId="25DDB39C">
      <w:pPr>
        <w:tabs>
          <w:tab w:val="left" w:pos="5325"/>
        </w:tabs>
        <w:snapToGrid w:val="0"/>
        <w:spacing w:line="400" w:lineRule="exact"/>
        <w:ind w:firstLine="420" w:firstLineChars="200"/>
        <w:rPr>
          <w:rFonts w:hint="eastAsia" w:ascii="宋体" w:hAnsi="宋体" w:cs="宋体"/>
          <w:szCs w:val="21"/>
          <w:highlight w:val="none"/>
        </w:rPr>
      </w:pPr>
    </w:p>
    <w:p w14:paraId="454028DC">
      <w:pPr>
        <w:tabs>
          <w:tab w:val="left" w:pos="5325"/>
        </w:tabs>
        <w:snapToGrid w:val="0"/>
        <w:spacing w:line="400" w:lineRule="exact"/>
        <w:ind w:firstLine="420" w:firstLineChars="200"/>
        <w:rPr>
          <w:rFonts w:hint="eastAsia" w:ascii="宋体" w:hAnsi="宋体" w:cs="宋体"/>
          <w:szCs w:val="21"/>
          <w:highlight w:val="none"/>
        </w:rPr>
      </w:pPr>
    </w:p>
    <w:p w14:paraId="496C5ACF">
      <w:pPr>
        <w:tabs>
          <w:tab w:val="left" w:pos="5325"/>
        </w:tabs>
        <w:snapToGrid w:val="0"/>
        <w:spacing w:line="400" w:lineRule="exact"/>
        <w:ind w:firstLine="420" w:firstLineChars="200"/>
        <w:rPr>
          <w:rFonts w:hint="eastAsia" w:ascii="宋体" w:hAnsi="宋体" w:cs="宋体"/>
          <w:szCs w:val="21"/>
          <w:highlight w:val="none"/>
        </w:rPr>
      </w:pPr>
    </w:p>
    <w:p w14:paraId="5CE49DB3">
      <w:pPr>
        <w:tabs>
          <w:tab w:val="left" w:pos="5325"/>
        </w:tabs>
        <w:snapToGrid w:val="0"/>
        <w:spacing w:line="400" w:lineRule="exact"/>
        <w:ind w:firstLine="420" w:firstLineChars="200"/>
        <w:rPr>
          <w:rFonts w:hint="eastAsia" w:ascii="宋体" w:hAnsi="宋体" w:cs="宋体"/>
          <w:szCs w:val="21"/>
          <w:highlight w:val="none"/>
        </w:rPr>
      </w:pPr>
    </w:p>
    <w:p w14:paraId="4982C873">
      <w:pPr>
        <w:pStyle w:val="26"/>
        <w:spacing w:line="400" w:lineRule="exact"/>
        <w:ind w:left="840" w:firstLine="420" w:firstLineChars="200"/>
        <w:rPr>
          <w:rFonts w:hint="eastAsia" w:hAnsi="宋体" w:cs="宋体"/>
          <w:highlight w:val="none"/>
        </w:rPr>
      </w:pPr>
      <w:r>
        <w:rPr>
          <w:rFonts w:hint="eastAsia" w:hAnsi="宋体" w:cs="宋体"/>
          <w:highlight w:val="none"/>
        </w:rPr>
        <w:t>说明：</w:t>
      </w:r>
    </w:p>
    <w:p w14:paraId="3950B740">
      <w:pPr>
        <w:pStyle w:val="26"/>
        <w:spacing w:line="400" w:lineRule="exact"/>
        <w:ind w:left="794" w:leftChars="228" w:hanging="315" w:hangingChars="150"/>
        <w:rPr>
          <w:rFonts w:hint="eastAsia" w:hAnsi="宋体" w:cs="宋体"/>
          <w:highlight w:val="none"/>
        </w:rPr>
      </w:pPr>
      <w:r>
        <w:rPr>
          <w:rFonts w:hint="eastAsia" w:hAnsi="宋体" w:cs="宋体"/>
          <w:highlight w:val="none"/>
        </w:rPr>
        <w:t>1、当不具备独立资质的支公司参与本项目投标，本授权委托书才是必须的。</w:t>
      </w:r>
    </w:p>
    <w:p w14:paraId="6892D310">
      <w:pPr>
        <w:pStyle w:val="26"/>
        <w:spacing w:line="400" w:lineRule="exact"/>
        <w:ind w:left="794" w:leftChars="228" w:hanging="315" w:hangingChars="150"/>
        <w:rPr>
          <w:rFonts w:hint="eastAsia" w:hAnsi="宋体" w:cs="宋体"/>
          <w:highlight w:val="none"/>
        </w:rPr>
      </w:pPr>
      <w:r>
        <w:rPr>
          <w:rFonts w:hint="eastAsia" w:hAnsi="宋体" w:cs="宋体"/>
          <w:highlight w:val="none"/>
        </w:rPr>
        <w:t>2、同一省公司只能委托一个支公司或营业部参加本项目投标，否则授权委托书无效。</w:t>
      </w:r>
    </w:p>
    <w:p w14:paraId="63B7EB38">
      <w:pPr>
        <w:tabs>
          <w:tab w:val="left" w:pos="1305"/>
        </w:tabs>
        <w:spacing w:line="360" w:lineRule="auto"/>
        <w:rPr>
          <w:rFonts w:hint="eastAsia" w:ascii="宋体" w:hAnsi="宋体" w:cs="宋体"/>
          <w:b/>
          <w:sz w:val="24"/>
          <w:highlight w:val="none"/>
        </w:rPr>
      </w:pPr>
    </w:p>
    <w:p w14:paraId="21C7BE74">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br w:type="page"/>
      </w:r>
    </w:p>
    <w:p w14:paraId="06E22C54">
      <w:pPr>
        <w:tabs>
          <w:tab w:val="left" w:pos="1305"/>
        </w:tabs>
        <w:spacing w:line="360" w:lineRule="auto"/>
        <w:rPr>
          <w:rFonts w:hint="eastAsia" w:ascii="宋体" w:hAnsi="宋体" w:cs="宋体"/>
          <w:b/>
          <w:sz w:val="24"/>
          <w:highlight w:val="none"/>
        </w:rPr>
      </w:pPr>
    </w:p>
    <w:p w14:paraId="2DCB513B">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t>（3） 服务商相应的法定代表人（负责人）、自然人身份证明及身份证正反两面复印件（必须提供）</w:t>
      </w:r>
    </w:p>
    <w:p w14:paraId="6BF81F8B">
      <w:pPr>
        <w:tabs>
          <w:tab w:val="left" w:pos="1305"/>
        </w:tabs>
        <w:spacing w:line="360" w:lineRule="auto"/>
        <w:rPr>
          <w:rFonts w:hint="eastAsia" w:ascii="宋体" w:hAnsi="宋体" w:cs="宋体"/>
          <w:b/>
          <w:sz w:val="24"/>
          <w:highlight w:val="none"/>
        </w:rPr>
      </w:pPr>
    </w:p>
    <w:p w14:paraId="28DF12E8">
      <w:pPr>
        <w:spacing w:line="360" w:lineRule="auto"/>
        <w:jc w:val="center"/>
        <w:rPr>
          <w:rFonts w:hint="eastAsia" w:ascii="宋体" w:hAnsi="宋体" w:cs="宋体"/>
          <w:sz w:val="24"/>
          <w:highlight w:val="none"/>
        </w:rPr>
      </w:pPr>
      <w:r>
        <w:rPr>
          <w:rFonts w:hint="eastAsia" w:ascii="宋体" w:hAnsi="宋体" w:cs="宋体"/>
          <w:b/>
          <w:sz w:val="24"/>
          <w:highlight w:val="none"/>
        </w:rPr>
        <w:t>法定代表人（负责人）证明书（格式）</w:t>
      </w:r>
    </w:p>
    <w:p w14:paraId="10E5080E">
      <w:pPr>
        <w:spacing w:line="360" w:lineRule="auto"/>
        <w:ind w:left="540"/>
        <w:contextualSpacing/>
        <w:rPr>
          <w:rFonts w:hint="eastAsia" w:ascii="宋体" w:hAnsi="宋体" w:cs="宋体"/>
          <w:sz w:val="24"/>
          <w:highlight w:val="none"/>
        </w:rPr>
      </w:pPr>
    </w:p>
    <w:p w14:paraId="3D72B649">
      <w:pPr>
        <w:spacing w:line="360" w:lineRule="auto"/>
        <w:ind w:left="540"/>
        <w:contextualSpacing/>
        <w:rPr>
          <w:rFonts w:hint="eastAsia" w:ascii="宋体" w:hAnsi="宋体" w:cs="宋体"/>
          <w:sz w:val="24"/>
          <w:highlight w:val="none"/>
        </w:rPr>
      </w:pPr>
      <w:r>
        <w:rPr>
          <w:rFonts w:hint="eastAsia" w:ascii="宋体" w:hAnsi="宋体" w:cs="宋体"/>
          <w:sz w:val="24"/>
          <w:highlight w:val="none"/>
        </w:rPr>
        <w:t>服务商名称：</w:t>
      </w:r>
      <w:r>
        <w:rPr>
          <w:rFonts w:hint="eastAsia" w:ascii="宋体" w:hAnsi="宋体" w:cs="宋体"/>
          <w:sz w:val="24"/>
          <w:highlight w:val="none"/>
          <w:u w:val="single"/>
        </w:rPr>
        <w:t xml:space="preserve">                                                        </w:t>
      </w:r>
    </w:p>
    <w:p w14:paraId="74C7E702">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33F6256C">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05067715">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641301BF">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4836E12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（服务商名称）</w:t>
      </w:r>
      <w:r>
        <w:rPr>
          <w:rFonts w:hint="eastAsia" w:ascii="宋体" w:hAnsi="宋体" w:cs="宋体"/>
          <w:sz w:val="24"/>
          <w:highlight w:val="none"/>
        </w:rPr>
        <w:t>的法定代表人</w:t>
      </w:r>
      <w:bookmarkStart w:id="52" w:name="_Hlk96418076"/>
      <w:r>
        <w:rPr>
          <w:rFonts w:hint="eastAsia" w:ascii="宋体" w:hAnsi="宋体" w:cs="宋体"/>
          <w:sz w:val="24"/>
          <w:highlight w:val="none"/>
        </w:rPr>
        <w:t>（负责人）</w:t>
      </w:r>
      <w:bookmarkEnd w:id="52"/>
      <w:r>
        <w:rPr>
          <w:rFonts w:hint="eastAsia" w:ascii="宋体" w:hAnsi="宋体" w:cs="宋体"/>
          <w:sz w:val="24"/>
          <w:highlight w:val="none"/>
        </w:rPr>
        <w:t>。</w:t>
      </w:r>
    </w:p>
    <w:p w14:paraId="7C68EDDB">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6079F673">
      <w:pPr>
        <w:spacing w:line="360" w:lineRule="auto"/>
        <w:ind w:left="540"/>
        <w:contextualSpacing/>
        <w:rPr>
          <w:rFonts w:hint="eastAsia" w:ascii="宋体" w:hAnsi="宋体" w:cs="宋体"/>
          <w:sz w:val="24"/>
          <w:highlight w:val="none"/>
        </w:rPr>
      </w:pPr>
    </w:p>
    <w:p w14:paraId="41F07869">
      <w:pPr>
        <w:spacing w:line="360" w:lineRule="auto"/>
        <w:ind w:left="540"/>
        <w:contextualSpacing/>
        <w:rPr>
          <w:rFonts w:hint="eastAsia" w:ascii="宋体" w:hAnsi="宋体" w:cs="宋体"/>
          <w:sz w:val="24"/>
          <w:highlight w:val="none"/>
        </w:rPr>
      </w:pPr>
    </w:p>
    <w:p w14:paraId="41483DCB">
      <w:pPr>
        <w:spacing w:line="360" w:lineRule="auto"/>
        <w:ind w:left="540"/>
        <w:contextualSpacing/>
        <w:rPr>
          <w:rFonts w:hint="eastAsia" w:ascii="宋体" w:hAnsi="宋体" w:cs="宋体"/>
          <w:sz w:val="24"/>
          <w:highlight w:val="none"/>
        </w:rPr>
      </w:pPr>
    </w:p>
    <w:p w14:paraId="0B7772EF">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附件：法定代表人（负责人）有效身份证正反面复印件</w:t>
      </w:r>
    </w:p>
    <w:p w14:paraId="0080FAAB">
      <w:pPr>
        <w:spacing w:line="360" w:lineRule="auto"/>
        <w:ind w:left="540"/>
        <w:contextualSpacing/>
        <w:rPr>
          <w:rFonts w:hint="eastAsia" w:ascii="宋体" w:hAnsi="宋体" w:cs="宋体"/>
          <w:sz w:val="24"/>
          <w:highlight w:val="none"/>
        </w:rPr>
      </w:pPr>
    </w:p>
    <w:p w14:paraId="6F1D1C4E">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服务商名称（电子签章）：</w:t>
      </w:r>
    </w:p>
    <w:p w14:paraId="4AD3C04B">
      <w:pPr>
        <w:spacing w:line="360" w:lineRule="auto"/>
        <w:contextualSpacing/>
        <w:jc w:val="center"/>
        <w:rPr>
          <w:rFonts w:hint="eastAsia" w:ascii="宋体" w:hAnsi="宋体" w:cs="宋体"/>
          <w:b/>
          <w:sz w:val="24"/>
          <w:highlight w:val="none"/>
        </w:rPr>
      </w:pPr>
      <w:r>
        <w:rPr>
          <w:rFonts w:hint="eastAsia" w:ascii="宋体" w:hAnsi="宋体" w:cs="宋体"/>
          <w:kern w:val="0"/>
          <w:sz w:val="24"/>
          <w:highlight w:val="none"/>
          <w:lang w:val="zh-CN"/>
        </w:rPr>
        <w:t xml:space="preserve">                                                   日期：  年  月   日</w:t>
      </w:r>
    </w:p>
    <w:p w14:paraId="3884C81A">
      <w:pPr>
        <w:spacing w:line="360" w:lineRule="auto"/>
        <w:contextualSpacing/>
        <w:jc w:val="left"/>
        <w:rPr>
          <w:rFonts w:hint="eastAsia" w:ascii="宋体" w:hAnsi="宋体" w:cs="宋体"/>
          <w:sz w:val="24"/>
          <w:highlight w:val="none"/>
        </w:rPr>
      </w:pPr>
    </w:p>
    <w:p w14:paraId="58FD5287">
      <w:pPr>
        <w:spacing w:line="360" w:lineRule="auto"/>
        <w:contextualSpacing/>
        <w:jc w:val="left"/>
        <w:rPr>
          <w:rFonts w:hint="eastAsia" w:ascii="宋体" w:hAnsi="宋体" w:cs="宋体"/>
          <w:sz w:val="24"/>
          <w:highlight w:val="none"/>
        </w:rPr>
      </w:pPr>
      <w:r>
        <w:rPr>
          <w:rFonts w:hint="eastAsia" w:ascii="宋体" w:hAnsi="宋体" w:cs="宋体"/>
          <w:sz w:val="24"/>
          <w:highlight w:val="none"/>
        </w:rPr>
        <w:t>注：1.自然人竞标的无需提供。</w:t>
      </w:r>
    </w:p>
    <w:p w14:paraId="0953F105">
      <w:pPr>
        <w:spacing w:line="360" w:lineRule="auto"/>
        <w:ind w:firstLine="480" w:firstLineChars="200"/>
        <w:contextualSpacing/>
        <w:jc w:val="left"/>
        <w:rPr>
          <w:rFonts w:hint="eastAsia" w:ascii="宋体" w:hAnsi="宋体" w:cs="宋体"/>
          <w:sz w:val="24"/>
          <w:highlight w:val="none"/>
        </w:rPr>
        <w:sectPr>
          <w:pgSz w:w="11910" w:h="16840"/>
          <w:pgMar w:top="1440" w:right="1080" w:bottom="1440" w:left="1080" w:header="720" w:footer="720" w:gutter="0"/>
          <w:pgNumType w:fmt="decimal"/>
          <w:cols w:space="720" w:num="1"/>
        </w:sectPr>
      </w:pPr>
      <w:r>
        <w:rPr>
          <w:rFonts w:hint="eastAsia" w:ascii="宋体" w:hAnsi="宋体" w:cs="宋体"/>
          <w:sz w:val="24"/>
          <w:highlight w:val="none"/>
        </w:rPr>
        <w:t>2.服务商为其他组织或者自然人时，本磋商文件规定的法定代表人指负责人或者自然人。本磋商文件所称负责人是指参加竞标的其他组织营业执照上的负责人，本磋商文件所称自然人指参与竞标的自然人本人。</w:t>
      </w:r>
    </w:p>
    <w:p w14:paraId="7451F679">
      <w:pPr>
        <w:spacing w:line="360" w:lineRule="auto"/>
        <w:rPr>
          <w:rFonts w:hint="eastAsia" w:ascii="宋体" w:hAnsi="宋体" w:cs="宋体"/>
          <w:b/>
          <w:sz w:val="24"/>
          <w:highlight w:val="none"/>
        </w:rPr>
      </w:pPr>
      <w:r>
        <w:rPr>
          <w:rFonts w:hint="eastAsia" w:ascii="宋体" w:hAnsi="宋体" w:cs="宋体"/>
          <w:b/>
          <w:sz w:val="24"/>
          <w:highlight w:val="none"/>
        </w:rPr>
        <w:t>（4）服务商的授权委托书原件、委托代理人身份证正反面复印件（必须提供）</w:t>
      </w:r>
    </w:p>
    <w:p w14:paraId="07697FDD">
      <w:pPr>
        <w:spacing w:line="360" w:lineRule="auto"/>
        <w:rPr>
          <w:rFonts w:hint="eastAsia" w:ascii="宋体" w:hAnsi="宋体" w:cs="宋体"/>
          <w:b/>
          <w:sz w:val="24"/>
          <w:highlight w:val="none"/>
        </w:rPr>
      </w:pPr>
      <w:r>
        <w:rPr>
          <w:rFonts w:hint="eastAsia" w:ascii="宋体" w:hAnsi="宋体" w:cs="宋体"/>
          <w:b/>
          <w:sz w:val="24"/>
          <w:highlight w:val="none"/>
        </w:rPr>
        <w:t xml:space="preserve">附件：            </w:t>
      </w:r>
    </w:p>
    <w:p w14:paraId="755AF728">
      <w:pPr>
        <w:spacing w:line="360" w:lineRule="auto"/>
        <w:ind w:firstLine="472" w:firstLineChars="196"/>
        <w:jc w:val="center"/>
        <w:rPr>
          <w:rFonts w:hint="eastAsia" w:ascii="宋体" w:hAnsi="宋体" w:cs="宋体"/>
          <w:b/>
          <w:sz w:val="24"/>
          <w:highlight w:val="none"/>
        </w:rPr>
      </w:pPr>
      <w:r>
        <w:rPr>
          <w:rFonts w:hint="eastAsia" w:ascii="宋体" w:hAnsi="宋体" w:cs="宋体"/>
          <w:b/>
          <w:sz w:val="24"/>
          <w:highlight w:val="none"/>
        </w:rPr>
        <w:t>授权委托书（格式一）</w:t>
      </w:r>
    </w:p>
    <w:p w14:paraId="3DC8AA60">
      <w:pPr>
        <w:spacing w:line="360" w:lineRule="auto"/>
        <w:rPr>
          <w:rFonts w:hint="eastAsia" w:ascii="宋体" w:hAnsi="宋体" w:cs="宋体"/>
          <w:sz w:val="24"/>
          <w:highlight w:val="none"/>
        </w:rPr>
      </w:pPr>
    </w:p>
    <w:p w14:paraId="563CEDA1">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广西睿建项目管理咨询有限公司</w:t>
      </w:r>
    </w:p>
    <w:p w14:paraId="7A7521A3">
      <w:pPr>
        <w:spacing w:line="360" w:lineRule="auto"/>
        <w:rPr>
          <w:rFonts w:hint="eastAsia" w:ascii="宋体" w:hAnsi="宋体" w:cs="宋体"/>
          <w:sz w:val="24"/>
          <w:highlight w:val="none"/>
        </w:rPr>
      </w:pPr>
    </w:p>
    <w:p w14:paraId="7A98567C">
      <w:pPr>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rPr>
        <w:t xml:space="preserve">                              </w:t>
      </w:r>
      <w:r>
        <w:rPr>
          <w:rFonts w:hint="eastAsia" w:ascii="宋体" w:hAnsi="宋体" w:cs="宋体"/>
          <w:kern w:val="0"/>
          <w:sz w:val="24"/>
          <w:highlight w:val="none"/>
        </w:rPr>
        <w:t>（服务商名称）的法定代表人（负责人），现授权委托本单位在职职工</w:t>
      </w:r>
      <w:r>
        <w:rPr>
          <w:rFonts w:hint="eastAsia" w:ascii="宋体" w:hAnsi="宋体" w:cs="宋体"/>
          <w:kern w:val="0"/>
          <w:sz w:val="24"/>
          <w:highlight w:val="none"/>
          <w:u w:val="single"/>
        </w:rPr>
        <w:t xml:space="preserve">            </w:t>
      </w:r>
      <w:r>
        <w:rPr>
          <w:rFonts w:hint="eastAsia" w:ascii="宋体" w:hAnsi="宋体" w:cs="宋体"/>
          <w:kern w:val="0"/>
          <w:sz w:val="24"/>
          <w:highlight w:val="none"/>
        </w:rPr>
        <w:t>（姓 名）以我公司名义参加</w:t>
      </w:r>
      <w:r>
        <w:rPr>
          <w:rFonts w:hint="eastAsia" w:ascii="宋体" w:hAnsi="宋体" w:cs="宋体"/>
          <w:kern w:val="0"/>
          <w:sz w:val="24"/>
          <w:highlight w:val="none"/>
          <w:u w:val="single"/>
        </w:rPr>
        <w:t xml:space="preserve">      </w:t>
      </w:r>
      <w:r>
        <w:rPr>
          <w:rFonts w:hint="eastAsia" w:ascii="宋体" w:hAnsi="宋体" w:cs="宋体"/>
          <w:sz w:val="24"/>
          <w:highlight w:val="none"/>
          <w:u w:val="single"/>
        </w:rPr>
        <w:t xml:space="preserve">（项目名称及项目编号）        </w:t>
      </w:r>
      <w:r>
        <w:rPr>
          <w:rFonts w:hint="eastAsia" w:ascii="宋体" w:hAnsi="宋体" w:cs="宋体"/>
          <w:sz w:val="24"/>
          <w:highlight w:val="none"/>
        </w:rPr>
        <w:t>项目的磋商活动，并代表我方全权办理针对上述项目的磋商、签约等具体事务和签署相关文件。</w:t>
      </w:r>
    </w:p>
    <w:p w14:paraId="413ABF0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我方对被授权人的签字事项负全部责任。</w:t>
      </w:r>
    </w:p>
    <w:p w14:paraId="05BEF2EB">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授权委托代理期限：从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 xml:space="preserve"> 日起至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日止。</w:t>
      </w:r>
    </w:p>
    <w:p w14:paraId="0979DB85">
      <w:pPr>
        <w:spacing w:line="360" w:lineRule="auto"/>
        <w:rPr>
          <w:rFonts w:hint="eastAsia" w:ascii="宋体" w:hAnsi="宋体" w:cs="宋体"/>
          <w:sz w:val="24"/>
          <w:highlight w:val="none"/>
          <w:u w:val="single"/>
        </w:rPr>
      </w:pPr>
      <w:r>
        <w:rPr>
          <w:rFonts w:hint="eastAsia" w:ascii="宋体" w:hAnsi="宋体" w:cs="宋体"/>
          <w:sz w:val="24"/>
          <w:highlight w:val="none"/>
        </w:rPr>
        <w:t xml:space="preserve">                                                                                             </w:t>
      </w:r>
    </w:p>
    <w:p w14:paraId="22E72EFF">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代理人无转委托权,特此委托。 </w:t>
      </w:r>
    </w:p>
    <w:p w14:paraId="1A02B086">
      <w:pPr>
        <w:spacing w:line="360" w:lineRule="auto"/>
        <w:rPr>
          <w:rFonts w:hint="eastAsia" w:ascii="宋体" w:hAnsi="宋体" w:cs="宋体"/>
          <w:sz w:val="24"/>
          <w:highlight w:val="none"/>
        </w:rPr>
      </w:pPr>
    </w:p>
    <w:p w14:paraId="743ACDE2">
      <w:pPr>
        <w:spacing w:line="360" w:lineRule="auto"/>
        <w:rPr>
          <w:rFonts w:hint="eastAsia" w:ascii="宋体" w:hAnsi="宋体" w:cs="宋体"/>
          <w:sz w:val="24"/>
          <w:highlight w:val="none"/>
        </w:rPr>
      </w:pPr>
      <w:r>
        <w:rPr>
          <w:rFonts w:hint="eastAsia" w:ascii="宋体" w:hAnsi="宋体" w:cs="宋体"/>
          <w:sz w:val="24"/>
          <w:highlight w:val="none"/>
        </w:rPr>
        <w:t>我已在下面签字，以资证明。</w:t>
      </w:r>
    </w:p>
    <w:p w14:paraId="0EF942B4">
      <w:pPr>
        <w:spacing w:line="360" w:lineRule="auto"/>
        <w:rPr>
          <w:rFonts w:hint="eastAsia" w:ascii="宋体" w:hAnsi="宋体" w:cs="宋体"/>
          <w:sz w:val="24"/>
          <w:highlight w:val="none"/>
        </w:rPr>
      </w:pPr>
    </w:p>
    <w:p w14:paraId="0B80A093">
      <w:pPr>
        <w:spacing w:line="360" w:lineRule="auto"/>
        <w:rPr>
          <w:rFonts w:hint="eastAsia" w:ascii="宋体" w:hAnsi="宋体" w:cs="宋体"/>
          <w:sz w:val="24"/>
          <w:highlight w:val="none"/>
        </w:rPr>
      </w:pPr>
    </w:p>
    <w:p w14:paraId="609CEF2F">
      <w:pPr>
        <w:snapToGrid w:val="0"/>
        <w:spacing w:line="360" w:lineRule="auto"/>
        <w:rPr>
          <w:rFonts w:hint="eastAsia" w:ascii="宋体" w:hAnsi="宋体" w:cs="宋体"/>
          <w:sz w:val="24"/>
          <w:highlight w:val="none"/>
          <w:u w:val="single"/>
        </w:rPr>
      </w:pPr>
      <w:r>
        <w:rPr>
          <w:rFonts w:hint="eastAsia" w:ascii="宋体" w:hAnsi="宋体" w:cs="宋体"/>
          <w:sz w:val="24"/>
          <w:highlight w:val="none"/>
        </w:rPr>
        <w:t>磋商服务商[公章（CA签章）]：</w:t>
      </w:r>
      <w:r>
        <w:rPr>
          <w:rFonts w:hint="eastAsia" w:ascii="宋体" w:hAnsi="宋体" w:cs="宋体"/>
          <w:sz w:val="24"/>
          <w:highlight w:val="none"/>
          <w:u w:val="single"/>
        </w:rPr>
        <w:t xml:space="preserve">                                   </w:t>
      </w:r>
    </w:p>
    <w:p w14:paraId="7F90B85C">
      <w:pPr>
        <w:snapToGrid w:val="0"/>
        <w:spacing w:line="360" w:lineRule="auto"/>
        <w:ind w:firstLine="420"/>
        <w:rPr>
          <w:rFonts w:hint="eastAsia" w:ascii="宋体" w:hAnsi="宋体" w:cs="宋体"/>
          <w:sz w:val="24"/>
          <w:highlight w:val="none"/>
        </w:rPr>
      </w:pPr>
    </w:p>
    <w:p w14:paraId="6DFD9CE7">
      <w:pPr>
        <w:snapToGrid w:val="0"/>
        <w:spacing w:line="360" w:lineRule="auto"/>
        <w:rPr>
          <w:rFonts w:hint="eastAsia" w:ascii="宋体" w:hAnsi="宋体" w:cs="宋体"/>
          <w:sz w:val="24"/>
          <w:highlight w:val="none"/>
        </w:rPr>
      </w:pPr>
      <w:r>
        <w:rPr>
          <w:rFonts w:hint="eastAsia" w:ascii="宋体" w:hAnsi="宋体" w:cs="宋体"/>
          <w:sz w:val="24"/>
          <w:highlight w:val="none"/>
        </w:rPr>
        <w:t>法定代表人（负责人）签字（或个人CA签章）：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57930F2">
      <w:pPr>
        <w:snapToGrid w:val="0"/>
        <w:spacing w:line="360" w:lineRule="auto"/>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5578477">
      <w:pPr>
        <w:snapToGrid w:val="0"/>
        <w:spacing w:line="360" w:lineRule="auto"/>
        <w:ind w:firstLine="420"/>
        <w:rPr>
          <w:rFonts w:hint="eastAsia" w:ascii="宋体" w:hAnsi="宋体" w:cs="宋体"/>
          <w:sz w:val="24"/>
          <w:highlight w:val="none"/>
        </w:rPr>
      </w:pPr>
    </w:p>
    <w:p w14:paraId="098186D3">
      <w:pPr>
        <w:spacing w:line="360" w:lineRule="auto"/>
        <w:rPr>
          <w:rFonts w:hint="eastAsia" w:ascii="宋体" w:hAnsi="宋体" w:cs="宋体"/>
          <w:sz w:val="24"/>
          <w:highlight w:val="none"/>
        </w:rPr>
      </w:pPr>
    </w:p>
    <w:p w14:paraId="491E0BF7">
      <w:pPr>
        <w:spacing w:line="360" w:lineRule="auto"/>
        <w:rPr>
          <w:rFonts w:hint="eastAsia" w:ascii="宋体" w:hAnsi="宋体" w:cs="宋体"/>
          <w:b/>
          <w:sz w:val="24"/>
          <w:highlight w:val="none"/>
        </w:rPr>
      </w:pPr>
      <w:r>
        <w:rPr>
          <w:rFonts w:hint="eastAsia" w:ascii="宋体" w:hAnsi="宋体" w:cs="宋体"/>
          <w:b/>
          <w:sz w:val="24"/>
          <w:highlight w:val="none"/>
        </w:rPr>
        <w:t>附：委托代理人有效的身份证正反两面复印件。</w:t>
      </w:r>
    </w:p>
    <w:p w14:paraId="20BDEF3B">
      <w:pPr>
        <w:spacing w:line="360" w:lineRule="auto"/>
        <w:jc w:val="center"/>
        <w:rPr>
          <w:rFonts w:hint="eastAsia" w:ascii="宋体" w:hAnsi="宋体" w:cs="宋体"/>
          <w:b/>
          <w:sz w:val="24"/>
          <w:highlight w:val="none"/>
        </w:rPr>
      </w:pPr>
      <w:bookmarkStart w:id="53" w:name="_Toc21370_WPSOffice_Level1"/>
      <w:bookmarkStart w:id="54" w:name="_Toc6975_WPSOffice_Level1"/>
      <w:r>
        <w:rPr>
          <w:rFonts w:hint="eastAsia" w:ascii="宋体" w:hAnsi="宋体" w:cs="宋体"/>
          <w:b/>
          <w:sz w:val="24"/>
          <w:highlight w:val="none"/>
        </w:rPr>
        <w:br w:type="page"/>
      </w:r>
      <w:r>
        <w:rPr>
          <w:rFonts w:hint="eastAsia" w:ascii="宋体" w:hAnsi="宋体" w:cs="宋体"/>
          <w:b/>
          <w:sz w:val="24"/>
          <w:highlight w:val="none"/>
        </w:rPr>
        <w:t>授权委托书（格式二）</w:t>
      </w:r>
      <w:bookmarkEnd w:id="53"/>
      <w:bookmarkEnd w:id="54"/>
    </w:p>
    <w:p w14:paraId="318F5E83">
      <w:pPr>
        <w:spacing w:line="360" w:lineRule="auto"/>
        <w:rPr>
          <w:rFonts w:hint="eastAsia" w:ascii="宋体" w:hAnsi="宋体" w:cs="宋体"/>
          <w:b/>
          <w:sz w:val="24"/>
          <w:highlight w:val="none"/>
        </w:rPr>
      </w:pPr>
    </w:p>
    <w:p w14:paraId="64298448">
      <w:pPr>
        <w:spacing w:line="360" w:lineRule="auto"/>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广西睿建项目管理咨询有限公司</w:t>
      </w:r>
    </w:p>
    <w:p w14:paraId="27C49CF1">
      <w:pPr>
        <w:spacing w:line="360" w:lineRule="auto"/>
        <w:rPr>
          <w:rFonts w:hint="eastAsia" w:ascii="宋体" w:hAnsi="宋体" w:cs="宋体"/>
          <w:sz w:val="24"/>
          <w:highlight w:val="none"/>
        </w:rPr>
      </w:pPr>
    </w:p>
    <w:p w14:paraId="3CC59AC6">
      <w:pPr>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（姓名）系自然人，现授权委托</w:t>
      </w:r>
      <w:r>
        <w:rPr>
          <w:rFonts w:hint="eastAsia" w:ascii="宋体" w:hAnsi="宋体" w:cs="宋体"/>
          <w:kern w:val="0"/>
          <w:sz w:val="24"/>
          <w:highlight w:val="none"/>
          <w:u w:val="single"/>
        </w:rPr>
        <w:t xml:space="preserve">            </w:t>
      </w:r>
      <w:r>
        <w:rPr>
          <w:rFonts w:hint="eastAsia" w:ascii="宋体" w:hAnsi="宋体" w:cs="宋体"/>
          <w:kern w:val="0"/>
          <w:sz w:val="24"/>
          <w:highlight w:val="none"/>
        </w:rPr>
        <w:t>（姓 名）以本人名义参加</w:t>
      </w:r>
      <w:r>
        <w:rPr>
          <w:rFonts w:hint="eastAsia" w:ascii="宋体" w:hAnsi="宋体" w:cs="宋体"/>
          <w:kern w:val="0"/>
          <w:sz w:val="24"/>
          <w:highlight w:val="none"/>
          <w:u w:val="single"/>
        </w:rPr>
        <w:t xml:space="preserve">      </w:t>
      </w:r>
      <w:r>
        <w:rPr>
          <w:rFonts w:hint="eastAsia" w:ascii="宋体" w:hAnsi="宋体" w:cs="宋体"/>
          <w:sz w:val="24"/>
          <w:highlight w:val="none"/>
          <w:u w:val="single"/>
        </w:rPr>
        <w:t xml:space="preserve">（项目名称及项目编号）        </w:t>
      </w:r>
      <w:r>
        <w:rPr>
          <w:rFonts w:hint="eastAsia" w:ascii="宋体" w:hAnsi="宋体" w:cs="宋体"/>
          <w:sz w:val="24"/>
          <w:highlight w:val="none"/>
        </w:rPr>
        <w:t>项目的磋商活动，并代表本人全权办理针对上述项目的磋商、签约等具体事务和签署相关文件。</w:t>
      </w:r>
    </w:p>
    <w:p w14:paraId="03CF73E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本人对被授权人的签字事项负全部责任。</w:t>
      </w:r>
    </w:p>
    <w:p w14:paraId="489D18F7">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授权委托代理期限：从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 xml:space="preserve"> 日起至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日止。</w:t>
      </w:r>
    </w:p>
    <w:p w14:paraId="4DD3853C">
      <w:pPr>
        <w:spacing w:line="360" w:lineRule="auto"/>
        <w:rPr>
          <w:rFonts w:hint="eastAsia" w:ascii="宋体" w:hAnsi="宋体" w:cs="宋体"/>
          <w:sz w:val="24"/>
          <w:highlight w:val="none"/>
          <w:u w:val="single"/>
        </w:rPr>
      </w:pPr>
      <w:r>
        <w:rPr>
          <w:rFonts w:hint="eastAsia" w:ascii="宋体" w:hAnsi="宋体" w:cs="宋体"/>
          <w:sz w:val="24"/>
          <w:highlight w:val="none"/>
        </w:rPr>
        <w:t xml:space="preserve">                                                                                             </w:t>
      </w:r>
    </w:p>
    <w:p w14:paraId="46AB2FE7">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代理人无转委托权,特此委托。 </w:t>
      </w:r>
    </w:p>
    <w:p w14:paraId="30599A58">
      <w:pPr>
        <w:spacing w:line="360" w:lineRule="auto"/>
        <w:ind w:firstLine="480" w:firstLineChars="200"/>
        <w:rPr>
          <w:rFonts w:hint="eastAsia" w:ascii="宋体" w:hAnsi="宋体" w:cs="宋体"/>
          <w:kern w:val="0"/>
          <w:sz w:val="24"/>
          <w:highlight w:val="none"/>
        </w:rPr>
      </w:pPr>
    </w:p>
    <w:p w14:paraId="7882EB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我已在下面签字，以资证明。</w:t>
      </w:r>
    </w:p>
    <w:p w14:paraId="5187C274">
      <w:pPr>
        <w:spacing w:line="360" w:lineRule="auto"/>
        <w:ind w:firstLine="480" w:firstLineChars="200"/>
        <w:rPr>
          <w:rFonts w:hint="eastAsia" w:ascii="宋体" w:hAnsi="宋体" w:cs="宋体"/>
          <w:sz w:val="24"/>
          <w:highlight w:val="none"/>
        </w:rPr>
      </w:pPr>
    </w:p>
    <w:p w14:paraId="603BABA3">
      <w:pPr>
        <w:snapToGrid w:val="0"/>
        <w:spacing w:line="360" w:lineRule="auto"/>
        <w:ind w:firstLine="420"/>
        <w:rPr>
          <w:rFonts w:hint="eastAsia" w:ascii="宋体" w:hAnsi="宋体" w:cs="宋体"/>
          <w:sz w:val="24"/>
          <w:highlight w:val="none"/>
        </w:rPr>
      </w:pPr>
      <w:r>
        <w:rPr>
          <w:rFonts w:hint="eastAsia" w:ascii="宋体" w:hAnsi="宋体" w:cs="宋体"/>
          <w:sz w:val="24"/>
          <w:highlight w:val="none"/>
        </w:rPr>
        <w:t>自然人签字并在签名处加盖大拇指指印或个人CA签章：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C3481B3">
      <w:pPr>
        <w:snapToGrid w:val="0"/>
        <w:spacing w:line="360" w:lineRule="auto"/>
        <w:ind w:firstLine="42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560A90A">
      <w:pPr>
        <w:spacing w:line="360" w:lineRule="auto"/>
        <w:ind w:left="420" w:leftChars="200"/>
        <w:rPr>
          <w:rFonts w:hint="eastAsia" w:ascii="宋体" w:hAnsi="宋体" w:cs="宋体"/>
          <w:sz w:val="24"/>
          <w:highlight w:val="none"/>
        </w:rPr>
      </w:pPr>
    </w:p>
    <w:p w14:paraId="5841A598">
      <w:pPr>
        <w:spacing w:line="360" w:lineRule="auto"/>
        <w:rPr>
          <w:rFonts w:hint="eastAsia" w:ascii="宋体" w:hAnsi="宋体" w:cs="宋体"/>
          <w:b/>
          <w:sz w:val="24"/>
          <w:highlight w:val="none"/>
        </w:rPr>
      </w:pPr>
      <w:r>
        <w:rPr>
          <w:rFonts w:hint="eastAsia" w:ascii="宋体" w:hAnsi="宋体" w:cs="宋体"/>
          <w:b/>
          <w:sz w:val="24"/>
          <w:highlight w:val="none"/>
        </w:rPr>
        <w:t>附：委托代理人身份证正反面复印件。</w:t>
      </w:r>
    </w:p>
    <w:p w14:paraId="697AA490">
      <w:pPr>
        <w:spacing w:line="360" w:lineRule="auto"/>
        <w:rPr>
          <w:rFonts w:hint="eastAsia" w:ascii="宋体" w:hAnsi="宋体" w:cs="宋体"/>
          <w:b/>
          <w:sz w:val="24"/>
          <w:highlight w:val="none"/>
        </w:rPr>
      </w:pPr>
    </w:p>
    <w:p w14:paraId="21081B2E">
      <w:pPr>
        <w:spacing w:line="360" w:lineRule="auto"/>
        <w:rPr>
          <w:rFonts w:hint="eastAsia" w:ascii="宋体" w:hAnsi="宋体" w:cs="宋体"/>
          <w:b/>
          <w:sz w:val="24"/>
          <w:highlight w:val="none"/>
        </w:rPr>
      </w:pPr>
    </w:p>
    <w:p w14:paraId="4F0778A5">
      <w:pPr>
        <w:spacing w:line="360" w:lineRule="auto"/>
        <w:jc w:val="center"/>
        <w:rPr>
          <w:rFonts w:hint="eastAsia" w:ascii="宋体" w:hAnsi="宋体" w:cs="宋体"/>
          <w:b/>
          <w:sz w:val="24"/>
          <w:highlight w:val="none"/>
        </w:rPr>
      </w:pPr>
    </w:p>
    <w:p w14:paraId="6CAC2FF9">
      <w:pPr>
        <w:spacing w:line="360" w:lineRule="auto"/>
        <w:jc w:val="center"/>
        <w:rPr>
          <w:rFonts w:hint="eastAsia" w:ascii="宋体" w:hAnsi="宋体" w:cs="宋体"/>
          <w:sz w:val="24"/>
          <w:highlight w:val="none"/>
        </w:rPr>
      </w:pPr>
      <w:r>
        <w:rPr>
          <w:rFonts w:hint="eastAsia" w:ascii="宋体" w:hAnsi="宋体" w:cs="宋体"/>
          <w:b/>
          <w:sz w:val="24"/>
          <w:highlight w:val="none"/>
        </w:rPr>
        <w:br w:type="page"/>
      </w:r>
      <w:r>
        <w:rPr>
          <w:rFonts w:hint="eastAsia" w:ascii="宋体" w:hAnsi="宋体" w:cs="宋体"/>
          <w:sz w:val="24"/>
          <w:highlight w:val="none"/>
        </w:rPr>
        <w:t xml:space="preserve"> </w:t>
      </w:r>
    </w:p>
    <w:p w14:paraId="24B96216">
      <w:pPr>
        <w:spacing w:before="12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rPr>
        <w:t>（二）、商务技术文件</w:t>
      </w:r>
    </w:p>
    <w:p w14:paraId="76F4BEEE">
      <w:pPr>
        <w:spacing w:line="360" w:lineRule="auto"/>
        <w:ind w:firstLine="480" w:firstLineChars="200"/>
        <w:rPr>
          <w:rFonts w:hint="eastAsia" w:ascii="宋体" w:hAnsi="宋体" w:cs="宋体"/>
          <w:sz w:val="24"/>
          <w:highlight w:val="none"/>
        </w:rPr>
      </w:pPr>
    </w:p>
    <w:p w14:paraId="264DA19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（1）商务、技术响应、偏离情况说明表</w:t>
      </w:r>
      <w:r>
        <w:rPr>
          <w:rFonts w:hint="eastAsia" w:ascii="宋体" w:hAnsi="宋体" w:cs="宋体"/>
          <w:b/>
          <w:sz w:val="24"/>
          <w:highlight w:val="none"/>
        </w:rPr>
        <w:t>（必须提供）；</w:t>
      </w:r>
    </w:p>
    <w:p w14:paraId="0B3D7594">
      <w:pPr>
        <w:tabs>
          <w:tab w:val="left" w:pos="1305"/>
        </w:tabs>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（2）服务商具有类似项目的业绩的相关证明材料（以中标通知书或合同复印件为准（合同能清晰反映合同内容和签订时间)）</w:t>
      </w:r>
      <w:r>
        <w:rPr>
          <w:rFonts w:hint="eastAsia" w:ascii="宋体" w:hAnsi="宋体" w:cs="宋体"/>
          <w:b/>
          <w:bCs/>
          <w:sz w:val="24"/>
          <w:highlight w:val="none"/>
        </w:rPr>
        <w:t>（格式自拟）；</w:t>
      </w:r>
    </w:p>
    <w:p w14:paraId="4FD46011">
      <w:pPr>
        <w:tabs>
          <w:tab w:val="left" w:pos="1305"/>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（3）服务商的项目实施方案</w:t>
      </w:r>
      <w:r>
        <w:rPr>
          <w:rFonts w:hint="eastAsia" w:ascii="宋体" w:hAnsi="宋体" w:cs="宋体"/>
          <w:b/>
          <w:sz w:val="24"/>
          <w:highlight w:val="none"/>
        </w:rPr>
        <w:t>格式自拟）</w:t>
      </w:r>
      <w:r>
        <w:rPr>
          <w:rFonts w:hint="eastAsia" w:ascii="宋体" w:hAnsi="宋体" w:cs="宋体"/>
          <w:bCs/>
          <w:sz w:val="24"/>
          <w:highlight w:val="none"/>
        </w:rPr>
        <w:t>；</w:t>
      </w:r>
    </w:p>
    <w:p w14:paraId="217659F3">
      <w:pPr>
        <w:tabs>
          <w:tab w:val="left" w:pos="1305"/>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（4）服务商的服务承诺书</w:t>
      </w:r>
      <w:r>
        <w:rPr>
          <w:rFonts w:hint="eastAsia" w:ascii="宋体" w:hAnsi="宋体" w:cs="宋体"/>
          <w:b/>
          <w:sz w:val="24"/>
          <w:highlight w:val="none"/>
        </w:rPr>
        <w:t>（格式自拟，必须提供）</w:t>
      </w:r>
      <w:r>
        <w:rPr>
          <w:rFonts w:hint="eastAsia" w:ascii="宋体" w:hAnsi="宋体" w:cs="宋体"/>
          <w:bCs/>
          <w:sz w:val="24"/>
          <w:highlight w:val="none"/>
        </w:rPr>
        <w:t>；</w:t>
      </w:r>
    </w:p>
    <w:p w14:paraId="546576B9">
      <w:pPr>
        <w:tabs>
          <w:tab w:val="left" w:pos="1305"/>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（5）服务商认为需要提供的其它有关资料</w:t>
      </w:r>
      <w:r>
        <w:rPr>
          <w:rFonts w:hint="eastAsia" w:ascii="宋体" w:hAnsi="宋体" w:cs="宋体"/>
          <w:b/>
          <w:sz w:val="24"/>
          <w:highlight w:val="none"/>
        </w:rPr>
        <w:t>（格式自拟）</w:t>
      </w:r>
      <w:r>
        <w:rPr>
          <w:rFonts w:hint="eastAsia" w:ascii="宋体" w:hAnsi="宋体" w:cs="宋体"/>
          <w:bCs/>
          <w:sz w:val="24"/>
          <w:highlight w:val="none"/>
        </w:rPr>
        <w:t>；</w:t>
      </w:r>
    </w:p>
    <w:p w14:paraId="538880EE">
      <w:pPr>
        <w:tabs>
          <w:tab w:val="left" w:pos="13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注：以上目录是作为服务商编制响应文件基本格式要求的参考，各服务商可根据自身情况进一步细化并增加页码。</w:t>
      </w:r>
      <w:r>
        <w:rPr>
          <w:rFonts w:hint="eastAsia" w:ascii="宋体" w:hAnsi="宋体" w:cs="宋体"/>
          <w:b/>
          <w:sz w:val="24"/>
          <w:highlight w:val="none"/>
        </w:rPr>
        <w:br w:type="page"/>
      </w:r>
      <w:r>
        <w:rPr>
          <w:rFonts w:hint="eastAsia" w:ascii="宋体" w:hAnsi="宋体" w:cs="宋体"/>
          <w:b/>
          <w:sz w:val="24"/>
          <w:highlight w:val="none"/>
        </w:rPr>
        <w:t>（1）商务、技术响应、偏离情况说明表（必须提供）；</w:t>
      </w:r>
    </w:p>
    <w:p w14:paraId="36C70F9D">
      <w:pPr>
        <w:spacing w:line="360" w:lineRule="auto"/>
        <w:jc w:val="center"/>
        <w:rPr>
          <w:rFonts w:hint="eastAsia" w:ascii="宋体" w:hAnsi="宋体" w:cs="宋体"/>
          <w:b/>
          <w:sz w:val="24"/>
          <w:highlight w:val="none"/>
        </w:rPr>
      </w:pPr>
    </w:p>
    <w:p w14:paraId="0DAEDC1F">
      <w:pPr>
        <w:spacing w:line="360" w:lineRule="auto"/>
        <w:jc w:val="center"/>
        <w:rPr>
          <w:rFonts w:hint="eastAsia" w:ascii="宋体" w:hAnsi="宋体" w:cs="宋体"/>
          <w:b/>
          <w:sz w:val="24"/>
          <w:highlight w:val="none"/>
        </w:rPr>
      </w:pPr>
      <w:r>
        <w:rPr>
          <w:rFonts w:hint="eastAsia" w:ascii="宋体" w:hAnsi="宋体" w:cs="宋体"/>
          <w:b/>
          <w:sz w:val="24"/>
          <w:highlight w:val="none"/>
        </w:rPr>
        <w:t>商务、技术响应、偏离情况说明表（格式）</w:t>
      </w:r>
    </w:p>
    <w:p w14:paraId="083F3BD3">
      <w:pPr>
        <w:spacing w:line="360" w:lineRule="auto"/>
        <w:rPr>
          <w:rFonts w:hint="eastAsia" w:ascii="宋体" w:hAnsi="宋体" w:cs="宋体"/>
          <w:sz w:val="24"/>
          <w:highlight w:val="none"/>
        </w:rPr>
      </w:pPr>
    </w:p>
    <w:p w14:paraId="7CE6C7B8">
      <w:pPr>
        <w:spacing w:line="360" w:lineRule="auto"/>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3C88D548">
      <w:pPr>
        <w:spacing w:line="360" w:lineRule="auto"/>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4053"/>
        <w:gridCol w:w="3658"/>
        <w:gridCol w:w="1269"/>
      </w:tblGrid>
      <w:tr w14:paraId="59CF70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686AF34F">
            <w:pPr>
              <w:spacing w:line="360" w:lineRule="auto"/>
              <w:ind w:right="-107" w:rightChars="-51"/>
              <w:rPr>
                <w:rFonts w:hint="eastAsia" w:ascii="宋体" w:hAnsi="宋体" w:cs="宋体"/>
                <w:sz w:val="24"/>
                <w:highlight w:val="none"/>
              </w:rPr>
            </w:pPr>
            <w:r>
              <w:rPr>
                <w:rFonts w:hint="eastAsia" w:ascii="宋体" w:hAnsi="宋体" w:cs="宋体"/>
                <w:sz w:val="24"/>
                <w:highlight w:val="none"/>
              </w:rPr>
              <w:t>序号</w:t>
            </w:r>
          </w:p>
        </w:tc>
        <w:tc>
          <w:tcPr>
            <w:tcW w:w="4053" w:type="dxa"/>
            <w:tcBorders>
              <w:top w:val="single" w:color="auto" w:sz="4" w:space="0"/>
              <w:left w:val="single" w:color="auto" w:sz="6" w:space="0"/>
              <w:bottom w:val="single" w:color="auto" w:sz="6" w:space="0"/>
              <w:right w:val="single" w:color="auto" w:sz="6" w:space="0"/>
            </w:tcBorders>
            <w:vAlign w:val="center"/>
          </w:tcPr>
          <w:p w14:paraId="6A051AD4">
            <w:pPr>
              <w:spacing w:line="360" w:lineRule="auto"/>
              <w:rPr>
                <w:rFonts w:hint="eastAsia" w:ascii="宋体" w:hAnsi="宋体" w:cs="宋体"/>
                <w:sz w:val="24"/>
                <w:highlight w:val="none"/>
              </w:rPr>
            </w:pPr>
            <w:bookmarkStart w:id="55" w:name="_Toc173211901"/>
            <w:bookmarkStart w:id="56" w:name="_Toc254970589"/>
            <w:bookmarkStart w:id="57" w:name="_Toc173066402"/>
            <w:bookmarkStart w:id="58" w:name="_Toc254970730"/>
            <w:r>
              <w:rPr>
                <w:rFonts w:hint="eastAsia" w:ascii="宋体" w:hAnsi="宋体" w:cs="宋体"/>
                <w:sz w:val="24"/>
                <w:highlight w:val="none"/>
              </w:rPr>
              <w:t>竞争性磋商文件要求</w:t>
            </w:r>
            <w:bookmarkEnd w:id="55"/>
            <w:bookmarkEnd w:id="56"/>
            <w:bookmarkEnd w:id="57"/>
            <w:bookmarkEnd w:id="58"/>
          </w:p>
        </w:tc>
        <w:tc>
          <w:tcPr>
            <w:tcW w:w="3658" w:type="dxa"/>
            <w:tcBorders>
              <w:top w:val="single" w:color="auto" w:sz="4" w:space="0"/>
              <w:left w:val="single" w:color="auto" w:sz="6" w:space="0"/>
              <w:bottom w:val="single" w:color="auto" w:sz="6" w:space="0"/>
              <w:right w:val="single" w:color="auto" w:sz="6" w:space="0"/>
            </w:tcBorders>
            <w:vAlign w:val="center"/>
          </w:tcPr>
          <w:p w14:paraId="60E31DE4">
            <w:pPr>
              <w:spacing w:line="360" w:lineRule="auto"/>
              <w:rPr>
                <w:rFonts w:hint="eastAsia" w:ascii="宋体" w:hAnsi="宋体" w:cs="宋体"/>
                <w:sz w:val="24"/>
                <w:highlight w:val="none"/>
              </w:rPr>
            </w:pPr>
            <w:bookmarkStart w:id="59" w:name="_Toc254970590"/>
            <w:bookmarkStart w:id="60" w:name="_Toc173211902"/>
            <w:bookmarkStart w:id="61" w:name="_Toc254970731"/>
            <w:bookmarkStart w:id="62" w:name="_Toc173066403"/>
            <w:r>
              <w:rPr>
                <w:rFonts w:hint="eastAsia" w:ascii="宋体" w:hAnsi="宋体" w:cs="宋体"/>
                <w:sz w:val="24"/>
                <w:highlight w:val="none"/>
              </w:rPr>
              <w:t>响应文件具体响应</w:t>
            </w:r>
            <w:bookmarkEnd w:id="59"/>
            <w:bookmarkEnd w:id="60"/>
            <w:bookmarkEnd w:id="61"/>
            <w:bookmarkEnd w:id="62"/>
          </w:p>
        </w:tc>
        <w:tc>
          <w:tcPr>
            <w:tcW w:w="1269" w:type="dxa"/>
            <w:tcBorders>
              <w:top w:val="single" w:color="auto" w:sz="4" w:space="0"/>
              <w:left w:val="single" w:color="auto" w:sz="6" w:space="0"/>
              <w:bottom w:val="single" w:color="auto" w:sz="6" w:space="0"/>
              <w:right w:val="single" w:color="auto" w:sz="4" w:space="0"/>
            </w:tcBorders>
            <w:vAlign w:val="center"/>
          </w:tcPr>
          <w:p w14:paraId="03FE9CBB">
            <w:pPr>
              <w:spacing w:line="360" w:lineRule="auto"/>
              <w:rPr>
                <w:rFonts w:hint="eastAsia" w:ascii="宋体" w:hAnsi="宋体" w:cs="宋体"/>
                <w:sz w:val="24"/>
                <w:highlight w:val="none"/>
              </w:rPr>
            </w:pPr>
            <w:bookmarkStart w:id="63" w:name="_Toc173211903"/>
            <w:bookmarkStart w:id="64" w:name="_Toc254970732"/>
            <w:bookmarkStart w:id="65" w:name="_Toc173066404"/>
            <w:bookmarkStart w:id="66" w:name="_Toc254970591"/>
            <w:r>
              <w:rPr>
                <w:rFonts w:hint="eastAsia" w:ascii="宋体" w:hAnsi="宋体" w:cs="宋体"/>
                <w:sz w:val="24"/>
                <w:highlight w:val="none"/>
              </w:rPr>
              <w:t>偏离</w:t>
            </w:r>
            <w:bookmarkEnd w:id="63"/>
            <w:bookmarkEnd w:id="64"/>
            <w:bookmarkEnd w:id="65"/>
            <w:bookmarkEnd w:id="66"/>
            <w:r>
              <w:rPr>
                <w:rFonts w:hint="eastAsia" w:ascii="宋体" w:hAnsi="宋体" w:cs="宋体"/>
                <w:sz w:val="24"/>
                <w:highlight w:val="none"/>
              </w:rPr>
              <w:t>说明</w:t>
            </w:r>
          </w:p>
        </w:tc>
      </w:tr>
      <w:tr w14:paraId="27AF9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4"/>
            <w:tcBorders>
              <w:top w:val="single" w:color="auto" w:sz="6" w:space="0"/>
              <w:left w:val="single" w:color="auto" w:sz="4" w:space="0"/>
              <w:bottom w:val="single" w:color="auto" w:sz="6" w:space="0"/>
              <w:right w:val="single" w:color="auto" w:sz="4" w:space="0"/>
            </w:tcBorders>
            <w:vAlign w:val="center"/>
          </w:tcPr>
          <w:p w14:paraId="06272B2A">
            <w:pPr>
              <w:spacing w:line="360" w:lineRule="auto"/>
              <w:rPr>
                <w:rFonts w:hint="eastAsia" w:ascii="宋体" w:hAnsi="宋体" w:cs="宋体"/>
                <w:sz w:val="24"/>
                <w:highlight w:val="none"/>
              </w:rPr>
            </w:pPr>
            <w:r>
              <w:rPr>
                <w:rFonts w:hint="eastAsia" w:ascii="宋体" w:hAnsi="宋体" w:cs="宋体"/>
                <w:sz w:val="24"/>
                <w:highlight w:val="none"/>
              </w:rPr>
              <w:t>技术要求</w:t>
            </w:r>
          </w:p>
        </w:tc>
      </w:tr>
      <w:tr w14:paraId="4F0D9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154EDD79">
            <w:pPr>
              <w:spacing w:line="360" w:lineRule="auto"/>
              <w:rPr>
                <w:rFonts w:hint="eastAsia" w:ascii="宋体" w:hAnsi="宋体" w:cs="宋体"/>
                <w:sz w:val="24"/>
                <w:highlight w:val="none"/>
              </w:rPr>
            </w:pPr>
            <w:bookmarkStart w:id="67" w:name="_Toc173066406"/>
            <w:bookmarkStart w:id="68" w:name="_Toc254970734"/>
            <w:bookmarkStart w:id="69" w:name="_Toc254970593"/>
            <w:bookmarkStart w:id="70" w:name="_Toc173211905"/>
            <w:r>
              <w:rPr>
                <w:rFonts w:hint="eastAsia" w:ascii="宋体" w:hAnsi="宋体" w:cs="宋体"/>
                <w:sz w:val="24"/>
                <w:highlight w:val="none"/>
              </w:rPr>
              <w:t>1</w:t>
            </w:r>
            <w:bookmarkEnd w:id="67"/>
            <w:bookmarkEnd w:id="68"/>
            <w:bookmarkEnd w:id="69"/>
            <w:bookmarkEnd w:id="70"/>
          </w:p>
        </w:tc>
        <w:tc>
          <w:tcPr>
            <w:tcW w:w="4053" w:type="dxa"/>
            <w:tcBorders>
              <w:top w:val="single" w:color="auto" w:sz="6" w:space="0"/>
              <w:left w:val="single" w:color="auto" w:sz="6" w:space="0"/>
              <w:bottom w:val="single" w:color="auto" w:sz="6" w:space="0"/>
              <w:right w:val="single" w:color="auto" w:sz="6" w:space="0"/>
            </w:tcBorders>
            <w:vAlign w:val="center"/>
          </w:tcPr>
          <w:p w14:paraId="0D933883">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6" w:space="0"/>
              <w:right w:val="single" w:color="auto" w:sz="6" w:space="0"/>
            </w:tcBorders>
            <w:vAlign w:val="center"/>
          </w:tcPr>
          <w:p w14:paraId="63EBACFD">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6" w:space="0"/>
              <w:right w:val="single" w:color="auto" w:sz="4" w:space="0"/>
            </w:tcBorders>
            <w:vAlign w:val="center"/>
          </w:tcPr>
          <w:p w14:paraId="635856FA">
            <w:pPr>
              <w:spacing w:line="360" w:lineRule="auto"/>
              <w:rPr>
                <w:rFonts w:hint="eastAsia" w:ascii="宋体" w:hAnsi="宋体" w:cs="宋体"/>
                <w:sz w:val="24"/>
                <w:highlight w:val="none"/>
              </w:rPr>
            </w:pPr>
          </w:p>
        </w:tc>
      </w:tr>
      <w:tr w14:paraId="3D1DF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56B394BA">
            <w:pPr>
              <w:spacing w:line="360" w:lineRule="auto"/>
              <w:rPr>
                <w:rFonts w:hint="eastAsia" w:ascii="宋体" w:hAnsi="宋体" w:cs="宋体"/>
                <w:sz w:val="24"/>
                <w:highlight w:val="none"/>
              </w:rPr>
            </w:pPr>
            <w:r>
              <w:rPr>
                <w:rFonts w:hint="eastAsia" w:ascii="宋体" w:hAnsi="宋体" w:cs="宋体"/>
                <w:sz w:val="24"/>
                <w:highlight w:val="none"/>
              </w:rPr>
              <w:t>2</w:t>
            </w:r>
          </w:p>
        </w:tc>
        <w:tc>
          <w:tcPr>
            <w:tcW w:w="4053" w:type="dxa"/>
            <w:tcBorders>
              <w:top w:val="single" w:color="auto" w:sz="6" w:space="0"/>
              <w:left w:val="single" w:color="auto" w:sz="6" w:space="0"/>
              <w:bottom w:val="single" w:color="auto" w:sz="6" w:space="0"/>
              <w:right w:val="single" w:color="auto" w:sz="6" w:space="0"/>
            </w:tcBorders>
            <w:vAlign w:val="center"/>
          </w:tcPr>
          <w:p w14:paraId="425D9935">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6" w:space="0"/>
              <w:right w:val="single" w:color="auto" w:sz="6" w:space="0"/>
            </w:tcBorders>
            <w:vAlign w:val="center"/>
          </w:tcPr>
          <w:p w14:paraId="1BCB66D7">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6" w:space="0"/>
              <w:right w:val="single" w:color="auto" w:sz="4" w:space="0"/>
            </w:tcBorders>
            <w:vAlign w:val="center"/>
          </w:tcPr>
          <w:p w14:paraId="6534FEC0">
            <w:pPr>
              <w:spacing w:line="360" w:lineRule="auto"/>
              <w:rPr>
                <w:rFonts w:hint="eastAsia" w:ascii="宋体" w:hAnsi="宋体" w:cs="宋体"/>
                <w:sz w:val="24"/>
                <w:highlight w:val="none"/>
              </w:rPr>
            </w:pPr>
          </w:p>
        </w:tc>
      </w:tr>
      <w:tr w14:paraId="2BC94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48" w:type="dxa"/>
            <w:tcBorders>
              <w:top w:val="single" w:color="auto" w:sz="6" w:space="0"/>
              <w:left w:val="single" w:color="auto" w:sz="4" w:space="0"/>
              <w:bottom w:val="single" w:color="auto" w:sz="6" w:space="0"/>
              <w:right w:val="single" w:color="auto" w:sz="6" w:space="0"/>
            </w:tcBorders>
            <w:vAlign w:val="center"/>
          </w:tcPr>
          <w:p w14:paraId="40D50E51">
            <w:pPr>
              <w:spacing w:line="360" w:lineRule="auto"/>
              <w:rPr>
                <w:rFonts w:hint="eastAsia" w:ascii="宋体" w:hAnsi="宋体" w:cs="宋体"/>
                <w:sz w:val="24"/>
                <w:highlight w:val="none"/>
              </w:rPr>
            </w:pPr>
            <w:r>
              <w:rPr>
                <w:rFonts w:hint="eastAsia" w:ascii="宋体" w:hAnsi="宋体" w:cs="宋体"/>
                <w:sz w:val="24"/>
                <w:highlight w:val="none"/>
              </w:rPr>
              <w:t>…</w:t>
            </w:r>
          </w:p>
        </w:tc>
        <w:tc>
          <w:tcPr>
            <w:tcW w:w="4053" w:type="dxa"/>
            <w:tcBorders>
              <w:top w:val="single" w:color="auto" w:sz="6" w:space="0"/>
              <w:left w:val="single" w:color="auto" w:sz="6" w:space="0"/>
              <w:bottom w:val="single" w:color="auto" w:sz="6" w:space="0"/>
              <w:right w:val="single" w:color="auto" w:sz="6" w:space="0"/>
            </w:tcBorders>
            <w:vAlign w:val="center"/>
          </w:tcPr>
          <w:p w14:paraId="48932180">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6" w:space="0"/>
              <w:right w:val="single" w:color="auto" w:sz="6" w:space="0"/>
            </w:tcBorders>
            <w:vAlign w:val="center"/>
          </w:tcPr>
          <w:p w14:paraId="4F7910CD">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6" w:space="0"/>
              <w:right w:val="single" w:color="auto" w:sz="4" w:space="0"/>
            </w:tcBorders>
            <w:vAlign w:val="center"/>
          </w:tcPr>
          <w:p w14:paraId="7286787D">
            <w:pPr>
              <w:spacing w:line="360" w:lineRule="auto"/>
              <w:rPr>
                <w:rFonts w:hint="eastAsia" w:ascii="宋体" w:hAnsi="宋体" w:cs="宋体"/>
                <w:sz w:val="24"/>
                <w:highlight w:val="none"/>
              </w:rPr>
            </w:pPr>
          </w:p>
        </w:tc>
      </w:tr>
      <w:tr w14:paraId="27CE2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4"/>
            <w:tcBorders>
              <w:top w:val="single" w:color="auto" w:sz="6" w:space="0"/>
              <w:left w:val="single" w:color="auto" w:sz="4" w:space="0"/>
              <w:bottom w:val="single" w:color="auto" w:sz="6" w:space="0"/>
              <w:right w:val="single" w:color="auto" w:sz="4" w:space="0"/>
            </w:tcBorders>
            <w:vAlign w:val="center"/>
          </w:tcPr>
          <w:p w14:paraId="63073D78">
            <w:pPr>
              <w:spacing w:line="360" w:lineRule="auto"/>
              <w:rPr>
                <w:rFonts w:hint="eastAsia" w:ascii="宋体" w:hAnsi="宋体" w:cs="宋体"/>
                <w:sz w:val="24"/>
                <w:highlight w:val="none"/>
              </w:rPr>
            </w:pPr>
            <w:r>
              <w:rPr>
                <w:rFonts w:hint="eastAsia" w:ascii="宋体" w:hAnsi="宋体" w:cs="宋体"/>
                <w:sz w:val="24"/>
                <w:highlight w:val="none"/>
              </w:rPr>
              <w:t>商务要求</w:t>
            </w:r>
          </w:p>
        </w:tc>
      </w:tr>
      <w:tr w14:paraId="56E82D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2A1E9B04">
            <w:pPr>
              <w:spacing w:line="360" w:lineRule="auto"/>
              <w:rPr>
                <w:rFonts w:hint="eastAsia" w:ascii="宋体" w:hAnsi="宋体" w:cs="宋体"/>
                <w:sz w:val="24"/>
                <w:highlight w:val="none"/>
              </w:rPr>
            </w:pPr>
            <w:r>
              <w:rPr>
                <w:rFonts w:hint="eastAsia" w:ascii="宋体" w:hAnsi="宋体" w:cs="宋体"/>
                <w:sz w:val="24"/>
                <w:highlight w:val="none"/>
              </w:rPr>
              <w:t>1</w:t>
            </w:r>
          </w:p>
        </w:tc>
        <w:tc>
          <w:tcPr>
            <w:tcW w:w="4053" w:type="dxa"/>
            <w:tcBorders>
              <w:top w:val="single" w:color="auto" w:sz="6" w:space="0"/>
              <w:left w:val="single" w:color="auto" w:sz="6" w:space="0"/>
              <w:bottom w:val="single" w:color="auto" w:sz="6" w:space="0"/>
              <w:right w:val="single" w:color="auto" w:sz="6" w:space="0"/>
            </w:tcBorders>
            <w:vAlign w:val="center"/>
          </w:tcPr>
          <w:p w14:paraId="732DB5C7">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6" w:space="0"/>
              <w:right w:val="single" w:color="auto" w:sz="6" w:space="0"/>
            </w:tcBorders>
            <w:vAlign w:val="center"/>
          </w:tcPr>
          <w:p w14:paraId="3BA37E84">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6" w:space="0"/>
              <w:right w:val="single" w:color="auto" w:sz="4" w:space="0"/>
            </w:tcBorders>
            <w:vAlign w:val="center"/>
          </w:tcPr>
          <w:p w14:paraId="0A396519">
            <w:pPr>
              <w:spacing w:line="360" w:lineRule="auto"/>
              <w:rPr>
                <w:rFonts w:hint="eastAsia" w:ascii="宋体" w:hAnsi="宋体" w:cs="宋体"/>
                <w:sz w:val="24"/>
                <w:highlight w:val="none"/>
              </w:rPr>
            </w:pPr>
          </w:p>
        </w:tc>
      </w:tr>
      <w:tr w14:paraId="3151F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24160633">
            <w:pPr>
              <w:spacing w:line="360" w:lineRule="auto"/>
              <w:rPr>
                <w:rFonts w:hint="eastAsia" w:ascii="宋体" w:hAnsi="宋体" w:cs="宋体"/>
                <w:sz w:val="24"/>
                <w:highlight w:val="none"/>
              </w:rPr>
            </w:pPr>
            <w:r>
              <w:rPr>
                <w:rFonts w:hint="eastAsia" w:ascii="宋体" w:hAnsi="宋体" w:cs="宋体"/>
                <w:sz w:val="24"/>
                <w:highlight w:val="none"/>
              </w:rPr>
              <w:t>2</w:t>
            </w:r>
          </w:p>
        </w:tc>
        <w:tc>
          <w:tcPr>
            <w:tcW w:w="4053" w:type="dxa"/>
            <w:tcBorders>
              <w:top w:val="single" w:color="auto" w:sz="6" w:space="0"/>
              <w:left w:val="single" w:color="auto" w:sz="6" w:space="0"/>
              <w:bottom w:val="single" w:color="auto" w:sz="6" w:space="0"/>
              <w:right w:val="single" w:color="auto" w:sz="6" w:space="0"/>
            </w:tcBorders>
            <w:vAlign w:val="center"/>
          </w:tcPr>
          <w:p w14:paraId="7BF89343">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6" w:space="0"/>
              <w:right w:val="single" w:color="auto" w:sz="6" w:space="0"/>
            </w:tcBorders>
            <w:vAlign w:val="center"/>
          </w:tcPr>
          <w:p w14:paraId="0A366F26">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6" w:space="0"/>
              <w:right w:val="single" w:color="auto" w:sz="4" w:space="0"/>
            </w:tcBorders>
            <w:vAlign w:val="center"/>
          </w:tcPr>
          <w:p w14:paraId="6552B761">
            <w:pPr>
              <w:spacing w:line="360" w:lineRule="auto"/>
              <w:rPr>
                <w:rFonts w:hint="eastAsia" w:ascii="宋体" w:hAnsi="宋体" w:cs="宋体"/>
                <w:sz w:val="24"/>
                <w:highlight w:val="none"/>
              </w:rPr>
            </w:pPr>
          </w:p>
        </w:tc>
      </w:tr>
      <w:tr w14:paraId="1F108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303F6EB8">
            <w:pPr>
              <w:spacing w:line="360" w:lineRule="auto"/>
              <w:rPr>
                <w:rFonts w:hint="eastAsia" w:ascii="宋体" w:hAnsi="宋体" w:cs="宋体"/>
                <w:sz w:val="24"/>
                <w:highlight w:val="none"/>
              </w:rPr>
            </w:pPr>
            <w:r>
              <w:rPr>
                <w:rFonts w:hint="eastAsia" w:ascii="宋体" w:hAnsi="宋体" w:cs="宋体"/>
                <w:sz w:val="24"/>
                <w:highlight w:val="none"/>
              </w:rPr>
              <w:t>…</w:t>
            </w:r>
          </w:p>
        </w:tc>
        <w:tc>
          <w:tcPr>
            <w:tcW w:w="4053" w:type="dxa"/>
            <w:tcBorders>
              <w:top w:val="single" w:color="auto" w:sz="6" w:space="0"/>
              <w:left w:val="single" w:color="auto" w:sz="6" w:space="0"/>
              <w:bottom w:val="single" w:color="auto" w:sz="4" w:space="0"/>
              <w:right w:val="single" w:color="auto" w:sz="6" w:space="0"/>
            </w:tcBorders>
            <w:vAlign w:val="center"/>
          </w:tcPr>
          <w:p w14:paraId="0C875294">
            <w:pPr>
              <w:spacing w:line="360" w:lineRule="auto"/>
              <w:rPr>
                <w:rFonts w:hint="eastAsia" w:ascii="宋体" w:hAnsi="宋体" w:cs="宋体"/>
                <w:sz w:val="24"/>
                <w:highlight w:val="none"/>
              </w:rPr>
            </w:pPr>
          </w:p>
        </w:tc>
        <w:tc>
          <w:tcPr>
            <w:tcW w:w="3658" w:type="dxa"/>
            <w:tcBorders>
              <w:top w:val="single" w:color="auto" w:sz="6" w:space="0"/>
              <w:left w:val="single" w:color="auto" w:sz="6" w:space="0"/>
              <w:bottom w:val="single" w:color="auto" w:sz="4" w:space="0"/>
              <w:right w:val="single" w:color="auto" w:sz="6" w:space="0"/>
            </w:tcBorders>
            <w:vAlign w:val="center"/>
          </w:tcPr>
          <w:p w14:paraId="3E77A10D">
            <w:pPr>
              <w:spacing w:line="360" w:lineRule="auto"/>
              <w:rPr>
                <w:rFonts w:hint="eastAsia" w:ascii="宋体" w:hAnsi="宋体" w:cs="宋体"/>
                <w:sz w:val="24"/>
                <w:highlight w:val="none"/>
              </w:rPr>
            </w:pPr>
          </w:p>
        </w:tc>
        <w:tc>
          <w:tcPr>
            <w:tcW w:w="1269" w:type="dxa"/>
            <w:tcBorders>
              <w:top w:val="single" w:color="auto" w:sz="6" w:space="0"/>
              <w:left w:val="single" w:color="auto" w:sz="6" w:space="0"/>
              <w:bottom w:val="single" w:color="auto" w:sz="4" w:space="0"/>
              <w:right w:val="single" w:color="auto" w:sz="4" w:space="0"/>
            </w:tcBorders>
            <w:vAlign w:val="center"/>
          </w:tcPr>
          <w:p w14:paraId="0E6A4CC9">
            <w:pPr>
              <w:spacing w:line="360" w:lineRule="auto"/>
              <w:rPr>
                <w:rFonts w:hint="eastAsia" w:ascii="宋体" w:hAnsi="宋体" w:cs="宋体"/>
                <w:sz w:val="24"/>
                <w:highlight w:val="none"/>
              </w:rPr>
            </w:pPr>
          </w:p>
        </w:tc>
      </w:tr>
    </w:tbl>
    <w:p w14:paraId="57DB683C">
      <w:pPr>
        <w:tabs>
          <w:tab w:val="left" w:pos="2127"/>
        </w:tabs>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173AA422">
      <w:pPr>
        <w:tabs>
          <w:tab w:val="left" w:pos="2127"/>
        </w:tabs>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本表应对磋商文件第三章《项目需求和说明》中所列技术、商务要求进行响应，并根据响应情况在“偏离说明”栏填写正偏离或负偏离及原因，完全符合的填写“无偏离”。填写“无偏离”时，如相应条款在响应文件其他部分描述明确不满足磋商文件要求时，磋商小组将按不满足要求进行评审。</w:t>
      </w:r>
    </w:p>
    <w:p w14:paraId="3FB77A21">
      <w:pPr>
        <w:tabs>
          <w:tab w:val="left" w:pos="2127"/>
        </w:tabs>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（2）本表可扩展。</w:t>
      </w:r>
    </w:p>
    <w:p w14:paraId="7CD50C4A">
      <w:pPr>
        <w:snapToGrid w:val="0"/>
        <w:spacing w:line="360" w:lineRule="auto"/>
        <w:ind w:firstLine="2160" w:firstLineChars="900"/>
        <w:rPr>
          <w:rFonts w:hint="eastAsia" w:ascii="宋体" w:hAnsi="宋体" w:cs="宋体"/>
          <w:sz w:val="24"/>
          <w:highlight w:val="none"/>
        </w:rPr>
      </w:pPr>
    </w:p>
    <w:p w14:paraId="14457DF4">
      <w:pPr>
        <w:snapToGrid w:val="0"/>
        <w:spacing w:line="360" w:lineRule="auto"/>
        <w:ind w:firstLine="2160" w:firstLineChars="900"/>
        <w:rPr>
          <w:rFonts w:hint="eastAsia" w:ascii="宋体" w:hAnsi="宋体" w:cs="宋体"/>
          <w:sz w:val="24"/>
          <w:highlight w:val="none"/>
          <w:u w:val="single"/>
        </w:rPr>
      </w:pPr>
      <w:r>
        <w:rPr>
          <w:rFonts w:hint="eastAsia" w:ascii="宋体" w:hAnsi="宋体" w:cs="宋体"/>
          <w:sz w:val="24"/>
          <w:highlight w:val="none"/>
        </w:rPr>
        <w:t>磋商服务商[公章(CA签章)，自然人签字或个人CA签章]：</w:t>
      </w:r>
      <w:r>
        <w:rPr>
          <w:rFonts w:hint="eastAsia" w:ascii="宋体" w:hAnsi="宋体" w:cs="宋体"/>
          <w:sz w:val="24"/>
          <w:highlight w:val="none"/>
          <w:u w:val="single"/>
        </w:rPr>
        <w:t xml:space="preserve">                                </w:t>
      </w:r>
    </w:p>
    <w:p w14:paraId="48FDB1E9">
      <w:pPr>
        <w:spacing w:line="360" w:lineRule="auto"/>
        <w:rPr>
          <w:rFonts w:hint="eastAsia" w:ascii="宋体" w:hAnsi="宋体" w:cs="宋体"/>
          <w:sz w:val="24"/>
          <w:highlight w:val="none"/>
        </w:rPr>
      </w:pPr>
    </w:p>
    <w:p w14:paraId="479F214B">
      <w:pPr>
        <w:snapToGrid w:val="0"/>
        <w:spacing w:line="360" w:lineRule="auto"/>
        <w:ind w:firstLine="1920" w:firstLineChars="800"/>
        <w:rPr>
          <w:rFonts w:hint="eastAsia" w:ascii="宋体" w:hAnsi="宋体" w:cs="宋体"/>
          <w:sz w:val="24"/>
          <w:highlight w:val="none"/>
          <w:u w:val="single"/>
        </w:rPr>
      </w:pP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3ECD186E">
      <w:pPr>
        <w:spacing w:after="120" w:line="360" w:lineRule="auto"/>
        <w:rPr>
          <w:rFonts w:hint="eastAsia" w:ascii="宋体" w:hAnsi="宋体" w:cs="宋体"/>
          <w:sz w:val="24"/>
          <w:highlight w:val="none"/>
        </w:rPr>
      </w:pPr>
    </w:p>
    <w:p w14:paraId="5D2F1A29">
      <w:pPr>
        <w:spacing w:after="120" w:line="360" w:lineRule="auto"/>
        <w:rPr>
          <w:rFonts w:hint="eastAsia" w:ascii="宋体" w:hAnsi="宋体" w:cs="宋体"/>
          <w:sz w:val="24"/>
          <w:highlight w:val="none"/>
        </w:rPr>
      </w:pPr>
    </w:p>
    <w:p w14:paraId="730B8DCE">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（2）服务商具有类似项目的业绩的相关证明材料（以中标通知书或合同复印件为准（合同能清晰反映合同内容和签订时间)）（格式自拟）；</w:t>
      </w:r>
    </w:p>
    <w:p w14:paraId="1D4BFBCB">
      <w:pPr>
        <w:spacing w:line="360" w:lineRule="auto"/>
        <w:rPr>
          <w:rFonts w:hint="eastAsia" w:ascii="宋体" w:hAnsi="宋体" w:cs="宋体"/>
          <w:sz w:val="24"/>
          <w:highlight w:val="none"/>
        </w:rPr>
      </w:pPr>
    </w:p>
    <w:p w14:paraId="07075A37">
      <w:pPr>
        <w:snapToGrid w:val="0"/>
        <w:spacing w:before="50" w:after="120" w:afterLines="50" w:line="360" w:lineRule="auto"/>
        <w:jc w:val="center"/>
        <w:rPr>
          <w:rFonts w:hint="eastAsia" w:ascii="宋体" w:hAnsi="宋体" w:cs="宋体"/>
          <w:sz w:val="24"/>
          <w:highlight w:val="none"/>
        </w:rPr>
      </w:pPr>
      <w:r>
        <w:rPr>
          <w:rFonts w:hint="eastAsia" w:ascii="宋体" w:hAnsi="宋体" w:cs="宋体"/>
          <w:b/>
          <w:sz w:val="24"/>
          <w:highlight w:val="none"/>
        </w:rPr>
        <w:t>类似成功案例业绩一览表（格式）</w:t>
      </w:r>
    </w:p>
    <w:tbl>
      <w:tblPr>
        <w:tblStyle w:val="52"/>
        <w:tblW w:w="91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2910"/>
        <w:gridCol w:w="1844"/>
        <w:gridCol w:w="1229"/>
        <w:gridCol w:w="1844"/>
      </w:tblGrid>
      <w:tr w14:paraId="5683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trPr>
        <w:tc>
          <w:tcPr>
            <w:tcW w:w="1331" w:type="dxa"/>
            <w:vMerge w:val="restart"/>
            <w:tcBorders>
              <w:top w:val="single" w:color="auto" w:sz="4" w:space="0"/>
              <w:left w:val="single" w:color="auto" w:sz="4" w:space="0"/>
              <w:bottom w:val="single" w:color="auto" w:sz="4" w:space="0"/>
              <w:right w:val="single" w:color="auto" w:sz="4" w:space="0"/>
            </w:tcBorders>
            <w:vAlign w:val="center"/>
          </w:tcPr>
          <w:p w14:paraId="401C9DB0">
            <w:pPr>
              <w:snapToGrid w:val="0"/>
              <w:spacing w:line="360" w:lineRule="auto"/>
              <w:jc w:val="center"/>
              <w:rPr>
                <w:rFonts w:hint="eastAsia" w:ascii="宋体" w:hAnsi="宋体" w:cs="宋体"/>
                <w:sz w:val="24"/>
                <w:highlight w:val="none"/>
              </w:rPr>
            </w:pPr>
            <w:r>
              <w:rPr>
                <w:rFonts w:hint="eastAsia" w:ascii="宋体" w:hAnsi="宋体" w:cs="宋体"/>
                <w:sz w:val="24"/>
                <w:highlight w:val="none"/>
              </w:rPr>
              <w:t>采购单位名称</w:t>
            </w:r>
          </w:p>
        </w:tc>
        <w:tc>
          <w:tcPr>
            <w:tcW w:w="2910" w:type="dxa"/>
            <w:vMerge w:val="restart"/>
            <w:tcBorders>
              <w:top w:val="single" w:color="auto" w:sz="4" w:space="0"/>
              <w:left w:val="single" w:color="auto" w:sz="4" w:space="0"/>
              <w:bottom w:val="single" w:color="auto" w:sz="4" w:space="0"/>
              <w:right w:val="single" w:color="auto" w:sz="4" w:space="0"/>
            </w:tcBorders>
            <w:vAlign w:val="center"/>
          </w:tcPr>
          <w:p w14:paraId="24DA3B23">
            <w:pPr>
              <w:snapToGrid w:val="0"/>
              <w:spacing w:line="360" w:lineRule="auto"/>
              <w:jc w:val="center"/>
              <w:rPr>
                <w:rFonts w:hint="eastAsia" w:ascii="宋体" w:hAnsi="宋体" w:cs="宋体"/>
                <w:sz w:val="24"/>
                <w:highlight w:val="none"/>
              </w:rPr>
            </w:pPr>
            <w:r>
              <w:rPr>
                <w:rFonts w:hint="eastAsia" w:ascii="宋体" w:hAnsi="宋体" w:cs="宋体"/>
                <w:sz w:val="24"/>
                <w:highlight w:val="none"/>
              </w:rPr>
              <w:t>项目名称或服务内容</w:t>
            </w:r>
          </w:p>
        </w:tc>
        <w:tc>
          <w:tcPr>
            <w:tcW w:w="1844" w:type="dxa"/>
            <w:vMerge w:val="restart"/>
            <w:tcBorders>
              <w:top w:val="single" w:color="auto" w:sz="4" w:space="0"/>
              <w:left w:val="single" w:color="auto" w:sz="4" w:space="0"/>
              <w:bottom w:val="single" w:color="auto" w:sz="4" w:space="0"/>
              <w:right w:val="single" w:color="auto" w:sz="4" w:space="0"/>
            </w:tcBorders>
            <w:vAlign w:val="center"/>
          </w:tcPr>
          <w:p w14:paraId="631B6B27">
            <w:pPr>
              <w:snapToGrid w:val="0"/>
              <w:spacing w:line="360" w:lineRule="auto"/>
              <w:jc w:val="center"/>
              <w:rPr>
                <w:rFonts w:hint="eastAsia" w:ascii="宋体" w:hAnsi="宋体" w:cs="宋体"/>
                <w:sz w:val="24"/>
                <w:highlight w:val="none"/>
              </w:rPr>
            </w:pPr>
            <w:r>
              <w:rPr>
                <w:rFonts w:hint="eastAsia" w:ascii="宋体" w:hAnsi="宋体" w:cs="宋体"/>
                <w:sz w:val="24"/>
                <w:highlight w:val="none"/>
              </w:rPr>
              <w:t>服务</w:t>
            </w:r>
          </w:p>
          <w:p w14:paraId="2DEAB546">
            <w:pPr>
              <w:snapToGrid w:val="0"/>
              <w:spacing w:line="360" w:lineRule="auto"/>
              <w:jc w:val="center"/>
              <w:rPr>
                <w:rFonts w:hint="eastAsia" w:ascii="宋体" w:hAnsi="宋体" w:cs="宋体"/>
                <w:sz w:val="24"/>
                <w:highlight w:val="none"/>
              </w:rPr>
            </w:pPr>
            <w:r>
              <w:rPr>
                <w:rFonts w:hint="eastAsia" w:ascii="宋体" w:hAnsi="宋体" w:cs="宋体"/>
                <w:sz w:val="24"/>
                <w:highlight w:val="none"/>
              </w:rPr>
              <w:t>数量或年限</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14:paraId="20390CCF">
            <w:pPr>
              <w:snapToGrid w:val="0"/>
              <w:spacing w:line="360" w:lineRule="auto"/>
              <w:jc w:val="center"/>
              <w:rPr>
                <w:rFonts w:hint="eastAsia" w:ascii="宋体" w:hAnsi="宋体" w:cs="宋体"/>
                <w:sz w:val="24"/>
                <w:highlight w:val="none"/>
              </w:rPr>
            </w:pPr>
            <w:r>
              <w:rPr>
                <w:rFonts w:hint="eastAsia" w:ascii="宋体" w:hAnsi="宋体" w:cs="宋体"/>
                <w:sz w:val="24"/>
                <w:highlight w:val="none"/>
              </w:rPr>
              <w:t>合同总价</w:t>
            </w:r>
          </w:p>
          <w:p w14:paraId="47AD1486">
            <w:pPr>
              <w:snapToGrid w:val="0"/>
              <w:spacing w:line="360" w:lineRule="auto"/>
              <w:jc w:val="center"/>
              <w:rPr>
                <w:rFonts w:hint="eastAsia" w:ascii="宋体" w:hAnsi="宋体" w:cs="宋体"/>
                <w:sz w:val="24"/>
                <w:highlight w:val="none"/>
              </w:rPr>
            </w:pPr>
            <w:r>
              <w:rPr>
                <w:rFonts w:hint="eastAsia" w:ascii="宋体" w:hAnsi="宋体" w:cs="宋体"/>
                <w:sz w:val="24"/>
                <w:highlight w:val="none"/>
              </w:rPr>
              <w:t>（元）</w:t>
            </w:r>
          </w:p>
        </w:tc>
        <w:tc>
          <w:tcPr>
            <w:tcW w:w="1844" w:type="dxa"/>
            <w:vMerge w:val="restart"/>
            <w:tcBorders>
              <w:top w:val="single" w:color="auto" w:sz="4" w:space="0"/>
              <w:left w:val="single" w:color="auto" w:sz="4" w:space="0"/>
              <w:bottom w:val="single" w:color="auto" w:sz="4" w:space="0"/>
              <w:right w:val="single" w:color="auto" w:sz="4" w:space="0"/>
            </w:tcBorders>
            <w:vAlign w:val="center"/>
          </w:tcPr>
          <w:p w14:paraId="55F942C7">
            <w:pPr>
              <w:spacing w:line="360" w:lineRule="auto"/>
              <w:jc w:val="center"/>
              <w:rPr>
                <w:rFonts w:hint="eastAsia" w:ascii="宋体" w:hAnsi="宋体" w:cs="宋体"/>
                <w:sz w:val="24"/>
                <w:highlight w:val="none"/>
              </w:rPr>
            </w:pPr>
            <w:r>
              <w:rPr>
                <w:rFonts w:hint="eastAsia" w:ascii="宋体" w:hAnsi="宋体" w:cs="宋体"/>
                <w:sz w:val="24"/>
                <w:highlight w:val="none"/>
              </w:rPr>
              <w:t>采购单位联系人及联系电话</w:t>
            </w:r>
          </w:p>
        </w:tc>
      </w:tr>
      <w:tr w14:paraId="7DC1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trPr>
        <w:tc>
          <w:tcPr>
            <w:tcW w:w="1331" w:type="dxa"/>
            <w:vMerge w:val="continue"/>
            <w:tcBorders>
              <w:top w:val="single" w:color="auto" w:sz="4" w:space="0"/>
              <w:left w:val="single" w:color="auto" w:sz="4" w:space="0"/>
              <w:bottom w:val="single" w:color="auto" w:sz="4" w:space="0"/>
              <w:right w:val="single" w:color="auto" w:sz="4" w:space="0"/>
            </w:tcBorders>
            <w:vAlign w:val="center"/>
          </w:tcPr>
          <w:p w14:paraId="14B42A94">
            <w:pPr>
              <w:widowControl/>
              <w:spacing w:line="360" w:lineRule="auto"/>
              <w:jc w:val="left"/>
              <w:rPr>
                <w:rFonts w:hint="eastAsia" w:ascii="宋体" w:hAnsi="宋体" w:cs="宋体"/>
                <w:sz w:val="24"/>
                <w:highlight w:val="none"/>
              </w:rPr>
            </w:pPr>
          </w:p>
        </w:tc>
        <w:tc>
          <w:tcPr>
            <w:tcW w:w="2910" w:type="dxa"/>
            <w:vMerge w:val="continue"/>
            <w:tcBorders>
              <w:top w:val="single" w:color="auto" w:sz="4" w:space="0"/>
              <w:left w:val="single" w:color="auto" w:sz="4" w:space="0"/>
              <w:bottom w:val="single" w:color="auto" w:sz="4" w:space="0"/>
              <w:right w:val="single" w:color="auto" w:sz="4" w:space="0"/>
            </w:tcBorders>
            <w:vAlign w:val="center"/>
          </w:tcPr>
          <w:p w14:paraId="5ED21C32">
            <w:pPr>
              <w:widowControl/>
              <w:spacing w:line="360" w:lineRule="auto"/>
              <w:jc w:val="left"/>
              <w:rPr>
                <w:rFonts w:hint="eastAsia" w:ascii="宋体" w:hAnsi="宋体" w:cs="宋体"/>
                <w:sz w:val="24"/>
                <w:highlight w:val="none"/>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14:paraId="3D909F5A">
            <w:pPr>
              <w:widowControl/>
              <w:spacing w:line="360" w:lineRule="auto"/>
              <w:jc w:val="left"/>
              <w:rPr>
                <w:rFonts w:hint="eastAsia" w:ascii="宋体" w:hAnsi="宋体" w:cs="宋体"/>
                <w:sz w:val="24"/>
                <w:highlight w:val="none"/>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14:paraId="703E1CD4">
            <w:pPr>
              <w:widowControl/>
              <w:spacing w:line="360" w:lineRule="auto"/>
              <w:jc w:val="left"/>
              <w:rPr>
                <w:rFonts w:hint="eastAsia" w:ascii="宋体" w:hAnsi="宋体" w:cs="宋体"/>
                <w:sz w:val="24"/>
                <w:highlight w:val="none"/>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14:paraId="19E4E8C1">
            <w:pPr>
              <w:widowControl/>
              <w:spacing w:line="360" w:lineRule="auto"/>
              <w:jc w:val="left"/>
              <w:rPr>
                <w:rFonts w:hint="eastAsia" w:ascii="宋体" w:hAnsi="宋体" w:cs="宋体"/>
                <w:sz w:val="24"/>
                <w:highlight w:val="none"/>
              </w:rPr>
            </w:pPr>
          </w:p>
        </w:tc>
      </w:tr>
      <w:tr w14:paraId="15AAF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331" w:type="dxa"/>
            <w:tcBorders>
              <w:top w:val="single" w:color="auto" w:sz="4" w:space="0"/>
              <w:left w:val="single" w:color="auto" w:sz="4" w:space="0"/>
              <w:bottom w:val="single" w:color="auto" w:sz="4" w:space="0"/>
              <w:right w:val="single" w:color="auto" w:sz="4" w:space="0"/>
            </w:tcBorders>
          </w:tcPr>
          <w:p w14:paraId="14654BF1">
            <w:pPr>
              <w:snapToGrid w:val="0"/>
              <w:spacing w:line="360" w:lineRule="auto"/>
              <w:jc w:val="left"/>
              <w:rPr>
                <w:rFonts w:hint="eastAsia" w:ascii="宋体" w:hAnsi="宋体" w:cs="宋体"/>
                <w:sz w:val="24"/>
                <w:highlight w:val="none"/>
              </w:rPr>
            </w:pPr>
          </w:p>
        </w:tc>
        <w:tc>
          <w:tcPr>
            <w:tcW w:w="2910" w:type="dxa"/>
            <w:tcBorders>
              <w:top w:val="single" w:color="auto" w:sz="4" w:space="0"/>
              <w:left w:val="single" w:color="auto" w:sz="4" w:space="0"/>
              <w:bottom w:val="single" w:color="auto" w:sz="4" w:space="0"/>
              <w:right w:val="single" w:color="auto" w:sz="4" w:space="0"/>
            </w:tcBorders>
          </w:tcPr>
          <w:p w14:paraId="0D1F1EB7">
            <w:pPr>
              <w:snapToGrid w:val="0"/>
              <w:spacing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7DEA14DD">
            <w:pPr>
              <w:snapToGrid w:val="0"/>
              <w:spacing w:line="360" w:lineRule="auto"/>
              <w:jc w:val="left"/>
              <w:rPr>
                <w:rFonts w:hint="eastAsia" w:ascii="宋体" w:hAnsi="宋体" w:cs="宋体"/>
                <w:sz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182F5FF1">
            <w:pPr>
              <w:snapToGrid w:val="0"/>
              <w:spacing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6C806B8D">
            <w:pPr>
              <w:snapToGrid w:val="0"/>
              <w:spacing w:line="360" w:lineRule="auto"/>
              <w:jc w:val="left"/>
              <w:rPr>
                <w:rFonts w:hint="eastAsia" w:ascii="宋体" w:hAnsi="宋体" w:cs="宋体"/>
                <w:sz w:val="24"/>
                <w:highlight w:val="none"/>
              </w:rPr>
            </w:pPr>
          </w:p>
        </w:tc>
      </w:tr>
      <w:tr w14:paraId="0E1F5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31" w:type="dxa"/>
            <w:tcBorders>
              <w:top w:val="single" w:color="auto" w:sz="4" w:space="0"/>
              <w:left w:val="single" w:color="auto" w:sz="4" w:space="0"/>
              <w:bottom w:val="single" w:color="auto" w:sz="4" w:space="0"/>
              <w:right w:val="single" w:color="auto" w:sz="4" w:space="0"/>
            </w:tcBorders>
          </w:tcPr>
          <w:p w14:paraId="5B369309">
            <w:pPr>
              <w:snapToGrid w:val="0"/>
              <w:spacing w:before="50" w:after="120" w:afterLines="50" w:line="360" w:lineRule="auto"/>
              <w:jc w:val="left"/>
              <w:rPr>
                <w:rFonts w:hint="eastAsia" w:ascii="宋体" w:hAnsi="宋体" w:cs="宋体"/>
                <w:sz w:val="24"/>
                <w:highlight w:val="none"/>
              </w:rPr>
            </w:pPr>
          </w:p>
        </w:tc>
        <w:tc>
          <w:tcPr>
            <w:tcW w:w="2910" w:type="dxa"/>
            <w:tcBorders>
              <w:top w:val="single" w:color="auto" w:sz="4" w:space="0"/>
              <w:left w:val="single" w:color="auto" w:sz="4" w:space="0"/>
              <w:bottom w:val="single" w:color="auto" w:sz="4" w:space="0"/>
              <w:right w:val="single" w:color="auto" w:sz="4" w:space="0"/>
            </w:tcBorders>
          </w:tcPr>
          <w:p w14:paraId="57B3B768">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248FE348">
            <w:pPr>
              <w:snapToGrid w:val="0"/>
              <w:spacing w:before="50" w:after="120" w:afterLines="50" w:line="360" w:lineRule="auto"/>
              <w:jc w:val="left"/>
              <w:rPr>
                <w:rFonts w:hint="eastAsia" w:ascii="宋体" w:hAnsi="宋体" w:cs="宋体"/>
                <w:sz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3F0EF41C">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3BB79D6E">
            <w:pPr>
              <w:snapToGrid w:val="0"/>
              <w:spacing w:before="50" w:after="120" w:afterLines="50" w:line="360" w:lineRule="auto"/>
              <w:jc w:val="left"/>
              <w:rPr>
                <w:rFonts w:hint="eastAsia" w:ascii="宋体" w:hAnsi="宋体" w:cs="宋体"/>
                <w:sz w:val="24"/>
                <w:highlight w:val="none"/>
              </w:rPr>
            </w:pPr>
          </w:p>
        </w:tc>
      </w:tr>
      <w:tr w14:paraId="34A30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331" w:type="dxa"/>
            <w:tcBorders>
              <w:top w:val="single" w:color="auto" w:sz="4" w:space="0"/>
              <w:left w:val="single" w:color="auto" w:sz="4" w:space="0"/>
              <w:bottom w:val="single" w:color="auto" w:sz="4" w:space="0"/>
              <w:right w:val="single" w:color="auto" w:sz="4" w:space="0"/>
            </w:tcBorders>
          </w:tcPr>
          <w:p w14:paraId="63066158">
            <w:pPr>
              <w:snapToGrid w:val="0"/>
              <w:spacing w:before="50" w:after="120" w:afterLines="50" w:line="360" w:lineRule="auto"/>
              <w:jc w:val="left"/>
              <w:rPr>
                <w:rFonts w:hint="eastAsia" w:ascii="宋体" w:hAnsi="宋体" w:cs="宋体"/>
                <w:sz w:val="24"/>
                <w:highlight w:val="none"/>
              </w:rPr>
            </w:pPr>
          </w:p>
        </w:tc>
        <w:tc>
          <w:tcPr>
            <w:tcW w:w="2910" w:type="dxa"/>
            <w:tcBorders>
              <w:top w:val="single" w:color="auto" w:sz="4" w:space="0"/>
              <w:left w:val="single" w:color="auto" w:sz="4" w:space="0"/>
              <w:bottom w:val="single" w:color="auto" w:sz="4" w:space="0"/>
              <w:right w:val="single" w:color="auto" w:sz="4" w:space="0"/>
            </w:tcBorders>
          </w:tcPr>
          <w:p w14:paraId="06D15160">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272B92A3">
            <w:pPr>
              <w:snapToGrid w:val="0"/>
              <w:spacing w:before="50" w:after="120" w:afterLines="50" w:line="360" w:lineRule="auto"/>
              <w:jc w:val="left"/>
              <w:rPr>
                <w:rFonts w:hint="eastAsia" w:ascii="宋体" w:hAnsi="宋体" w:cs="宋体"/>
                <w:sz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4DA54AFC">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593A823B">
            <w:pPr>
              <w:snapToGrid w:val="0"/>
              <w:spacing w:before="50" w:after="120" w:afterLines="50" w:line="360" w:lineRule="auto"/>
              <w:jc w:val="left"/>
              <w:rPr>
                <w:rFonts w:hint="eastAsia" w:ascii="宋体" w:hAnsi="宋体" w:cs="宋体"/>
                <w:sz w:val="24"/>
                <w:highlight w:val="none"/>
              </w:rPr>
            </w:pPr>
          </w:p>
        </w:tc>
      </w:tr>
      <w:tr w14:paraId="70787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31" w:type="dxa"/>
            <w:tcBorders>
              <w:top w:val="single" w:color="auto" w:sz="4" w:space="0"/>
              <w:left w:val="single" w:color="auto" w:sz="4" w:space="0"/>
              <w:bottom w:val="single" w:color="auto" w:sz="4" w:space="0"/>
              <w:right w:val="single" w:color="auto" w:sz="4" w:space="0"/>
            </w:tcBorders>
          </w:tcPr>
          <w:p w14:paraId="6D1F6072">
            <w:pPr>
              <w:snapToGrid w:val="0"/>
              <w:spacing w:before="50" w:after="120" w:afterLines="50" w:line="360" w:lineRule="auto"/>
              <w:jc w:val="left"/>
              <w:rPr>
                <w:rFonts w:hint="eastAsia" w:ascii="宋体" w:hAnsi="宋体" w:cs="宋体"/>
                <w:sz w:val="24"/>
                <w:highlight w:val="none"/>
              </w:rPr>
            </w:pPr>
          </w:p>
        </w:tc>
        <w:tc>
          <w:tcPr>
            <w:tcW w:w="2910" w:type="dxa"/>
            <w:tcBorders>
              <w:top w:val="single" w:color="auto" w:sz="4" w:space="0"/>
              <w:left w:val="single" w:color="auto" w:sz="4" w:space="0"/>
              <w:bottom w:val="single" w:color="auto" w:sz="4" w:space="0"/>
              <w:right w:val="single" w:color="auto" w:sz="4" w:space="0"/>
            </w:tcBorders>
          </w:tcPr>
          <w:p w14:paraId="67C3F83D">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64171BB1">
            <w:pPr>
              <w:snapToGrid w:val="0"/>
              <w:spacing w:before="50" w:after="120" w:afterLines="50" w:line="360" w:lineRule="auto"/>
              <w:jc w:val="left"/>
              <w:rPr>
                <w:rFonts w:hint="eastAsia" w:ascii="宋体" w:hAnsi="宋体" w:cs="宋体"/>
                <w:sz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658E45D7">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1E1A4291">
            <w:pPr>
              <w:snapToGrid w:val="0"/>
              <w:spacing w:before="50" w:after="120" w:afterLines="50" w:line="360" w:lineRule="auto"/>
              <w:jc w:val="left"/>
              <w:rPr>
                <w:rFonts w:hint="eastAsia" w:ascii="宋体" w:hAnsi="宋体" w:cs="宋体"/>
                <w:sz w:val="24"/>
                <w:highlight w:val="none"/>
              </w:rPr>
            </w:pPr>
          </w:p>
        </w:tc>
      </w:tr>
      <w:tr w14:paraId="3CE27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331" w:type="dxa"/>
            <w:tcBorders>
              <w:top w:val="single" w:color="auto" w:sz="4" w:space="0"/>
              <w:left w:val="single" w:color="auto" w:sz="4" w:space="0"/>
              <w:bottom w:val="single" w:color="auto" w:sz="4" w:space="0"/>
              <w:right w:val="single" w:color="auto" w:sz="4" w:space="0"/>
            </w:tcBorders>
          </w:tcPr>
          <w:p w14:paraId="58C734BE">
            <w:pPr>
              <w:snapToGrid w:val="0"/>
              <w:spacing w:before="50" w:after="120" w:afterLines="50" w:line="360" w:lineRule="auto"/>
              <w:jc w:val="left"/>
              <w:rPr>
                <w:rFonts w:hint="eastAsia" w:ascii="宋体" w:hAnsi="宋体" w:cs="宋体"/>
                <w:sz w:val="24"/>
                <w:highlight w:val="none"/>
              </w:rPr>
            </w:pPr>
          </w:p>
        </w:tc>
        <w:tc>
          <w:tcPr>
            <w:tcW w:w="2910" w:type="dxa"/>
            <w:tcBorders>
              <w:top w:val="single" w:color="auto" w:sz="4" w:space="0"/>
              <w:left w:val="single" w:color="auto" w:sz="4" w:space="0"/>
              <w:bottom w:val="single" w:color="auto" w:sz="4" w:space="0"/>
              <w:right w:val="single" w:color="auto" w:sz="4" w:space="0"/>
            </w:tcBorders>
          </w:tcPr>
          <w:p w14:paraId="6D3F2FF7">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2C2019DB">
            <w:pPr>
              <w:snapToGrid w:val="0"/>
              <w:spacing w:before="50" w:after="120" w:afterLines="50" w:line="360" w:lineRule="auto"/>
              <w:jc w:val="left"/>
              <w:rPr>
                <w:rFonts w:hint="eastAsia" w:ascii="宋体" w:hAnsi="宋体" w:cs="宋体"/>
                <w:sz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668CBB9A">
            <w:pPr>
              <w:snapToGrid w:val="0"/>
              <w:spacing w:before="50" w:after="120" w:afterLines="50" w:line="360" w:lineRule="auto"/>
              <w:jc w:val="left"/>
              <w:rPr>
                <w:rFonts w:hint="eastAsia" w:ascii="宋体" w:hAnsi="宋体" w:cs="宋体"/>
                <w:sz w:val="24"/>
                <w:highlight w:val="none"/>
              </w:rPr>
            </w:pPr>
          </w:p>
        </w:tc>
        <w:tc>
          <w:tcPr>
            <w:tcW w:w="1844" w:type="dxa"/>
            <w:tcBorders>
              <w:top w:val="single" w:color="auto" w:sz="4" w:space="0"/>
              <w:left w:val="single" w:color="auto" w:sz="4" w:space="0"/>
              <w:bottom w:val="single" w:color="auto" w:sz="4" w:space="0"/>
              <w:right w:val="single" w:color="auto" w:sz="4" w:space="0"/>
            </w:tcBorders>
          </w:tcPr>
          <w:p w14:paraId="4005E301">
            <w:pPr>
              <w:snapToGrid w:val="0"/>
              <w:spacing w:before="50" w:after="120" w:afterLines="50" w:line="360" w:lineRule="auto"/>
              <w:jc w:val="left"/>
              <w:rPr>
                <w:rFonts w:hint="eastAsia" w:ascii="宋体" w:hAnsi="宋体" w:cs="宋体"/>
                <w:sz w:val="24"/>
                <w:highlight w:val="none"/>
              </w:rPr>
            </w:pPr>
          </w:p>
        </w:tc>
      </w:tr>
    </w:tbl>
    <w:p w14:paraId="563AA09D">
      <w:pPr>
        <w:snapToGrid w:val="0"/>
        <w:spacing w:before="152" w:after="160" w:line="360" w:lineRule="auto"/>
        <w:rPr>
          <w:rFonts w:hint="eastAsia" w:ascii="宋体" w:hAnsi="宋体" w:cs="宋体"/>
          <w:sz w:val="24"/>
          <w:highlight w:val="none"/>
        </w:rPr>
      </w:pPr>
      <w:r>
        <w:rPr>
          <w:rFonts w:hint="eastAsia" w:ascii="宋体" w:hAnsi="宋体" w:cs="宋体"/>
          <w:sz w:val="24"/>
          <w:highlight w:val="none"/>
        </w:rPr>
        <w:t>注：</w:t>
      </w:r>
    </w:p>
    <w:p w14:paraId="2230945C">
      <w:pPr>
        <w:snapToGrid w:val="0"/>
        <w:spacing w:before="152" w:after="160" w:line="360" w:lineRule="auto"/>
        <w:rPr>
          <w:rFonts w:hint="eastAsia" w:ascii="宋体" w:hAnsi="宋体" w:cs="宋体"/>
          <w:sz w:val="24"/>
          <w:highlight w:val="none"/>
        </w:rPr>
      </w:pPr>
      <w:r>
        <w:rPr>
          <w:rFonts w:hint="eastAsia" w:ascii="宋体" w:hAnsi="宋体" w:cs="宋体"/>
          <w:sz w:val="24"/>
          <w:highlight w:val="none"/>
        </w:rPr>
        <w:t>（1）未附证明材料的业绩无效，证明材料见第四章《评审方法及评审标准》规定。</w:t>
      </w:r>
    </w:p>
    <w:p w14:paraId="3CB8416C">
      <w:pPr>
        <w:snapToGrid w:val="0"/>
        <w:spacing w:before="152" w:after="160" w:line="360" w:lineRule="auto"/>
        <w:rPr>
          <w:rFonts w:hint="eastAsia" w:ascii="宋体" w:hAnsi="宋体" w:cs="宋体"/>
          <w:sz w:val="24"/>
          <w:highlight w:val="none"/>
        </w:rPr>
      </w:pPr>
      <w:r>
        <w:rPr>
          <w:rFonts w:hint="eastAsia" w:ascii="宋体" w:hAnsi="宋体" w:cs="宋体"/>
          <w:sz w:val="24"/>
          <w:highlight w:val="none"/>
        </w:rPr>
        <w:t>（2）类似项目的定义见第四章《评审方法及评审标准》规定。</w:t>
      </w:r>
    </w:p>
    <w:p w14:paraId="03B2A853">
      <w:pPr>
        <w:spacing w:line="360" w:lineRule="auto"/>
        <w:rPr>
          <w:rFonts w:hint="eastAsia" w:ascii="宋体" w:hAnsi="宋体" w:cs="宋体"/>
          <w:sz w:val="24"/>
          <w:highlight w:val="none"/>
        </w:rPr>
      </w:pPr>
      <w:r>
        <w:rPr>
          <w:rFonts w:hint="eastAsia" w:ascii="宋体" w:hAnsi="宋体" w:cs="宋体"/>
          <w:sz w:val="24"/>
          <w:highlight w:val="none"/>
        </w:rPr>
        <w:t>（3）本表可拓展。</w:t>
      </w:r>
    </w:p>
    <w:p w14:paraId="77F034B1">
      <w:pPr>
        <w:snapToGrid w:val="0"/>
        <w:spacing w:line="360" w:lineRule="auto"/>
        <w:rPr>
          <w:rFonts w:hint="eastAsia" w:ascii="宋体" w:hAnsi="宋体" w:cs="宋体"/>
          <w:sz w:val="24"/>
          <w:highlight w:val="none"/>
        </w:rPr>
      </w:pPr>
    </w:p>
    <w:p w14:paraId="55226183">
      <w:pPr>
        <w:snapToGrid w:val="0"/>
        <w:spacing w:line="360" w:lineRule="auto"/>
        <w:rPr>
          <w:rFonts w:hint="eastAsia" w:ascii="宋体" w:hAnsi="宋体" w:cs="宋体"/>
          <w:sz w:val="24"/>
          <w:highlight w:val="none"/>
        </w:rPr>
      </w:pPr>
    </w:p>
    <w:p w14:paraId="2303B822">
      <w:pPr>
        <w:snapToGrid w:val="0"/>
        <w:spacing w:line="360" w:lineRule="auto"/>
        <w:rPr>
          <w:rFonts w:hint="eastAsia" w:ascii="宋体" w:hAnsi="宋体" w:cs="宋体"/>
          <w:sz w:val="24"/>
          <w:highlight w:val="none"/>
          <w:u w:val="single"/>
        </w:rPr>
      </w:pPr>
      <w:r>
        <w:rPr>
          <w:rFonts w:hint="eastAsia" w:ascii="宋体" w:hAnsi="宋体" w:cs="宋体"/>
          <w:sz w:val="24"/>
          <w:highlight w:val="none"/>
        </w:rPr>
        <w:t>磋商服务商[公章(CA签章)，自然人签字或个人CA签章]：</w:t>
      </w:r>
      <w:r>
        <w:rPr>
          <w:rFonts w:hint="eastAsia" w:ascii="宋体" w:hAnsi="宋体" w:cs="宋体"/>
          <w:sz w:val="24"/>
          <w:highlight w:val="none"/>
          <w:u w:val="single"/>
        </w:rPr>
        <w:t xml:space="preserve">                         </w:t>
      </w:r>
    </w:p>
    <w:p w14:paraId="60BBA626">
      <w:pPr>
        <w:spacing w:line="360" w:lineRule="auto"/>
        <w:rPr>
          <w:rFonts w:hint="eastAsia" w:ascii="宋体" w:hAnsi="宋体" w:cs="宋体"/>
          <w:sz w:val="24"/>
          <w:highlight w:val="none"/>
        </w:rPr>
      </w:pPr>
    </w:p>
    <w:p w14:paraId="19E1E9AE">
      <w:pPr>
        <w:snapToGrid w:val="0"/>
        <w:spacing w:before="50" w:line="360" w:lineRule="auto"/>
        <w:jc w:val="left"/>
        <w:rPr>
          <w:rFonts w:hint="eastAsia" w:ascii="宋体" w:hAnsi="宋体" w:cs="宋体"/>
          <w:sz w:val="24"/>
          <w:highlight w:val="none"/>
        </w:rPr>
        <w:sectPr>
          <w:headerReference r:id="rId15" w:type="default"/>
          <w:footerReference r:id="rId16" w:type="default"/>
          <w:pgSz w:w="11906" w:h="16838"/>
          <w:pgMar w:top="1418" w:right="1418" w:bottom="1418" w:left="1274" w:header="851" w:footer="992" w:gutter="0"/>
          <w:pgNumType w:fmt="decimal"/>
          <w:cols w:space="720" w:num="1"/>
          <w:docGrid w:linePitch="312" w:charSpace="0"/>
        </w:sect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ACE84F1">
      <w:pPr>
        <w:tabs>
          <w:tab w:val="left" w:pos="1305"/>
        </w:tabs>
        <w:spacing w:line="360" w:lineRule="auto"/>
        <w:rPr>
          <w:rFonts w:hint="eastAsia" w:ascii="宋体" w:hAnsi="宋体" w:cs="宋体"/>
          <w:b/>
          <w:sz w:val="24"/>
          <w:highlight w:val="none"/>
        </w:rPr>
      </w:pPr>
    </w:p>
    <w:p w14:paraId="2FCEC507">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t>（3）服务商的项目实施方案（格式自拟）；</w:t>
      </w:r>
    </w:p>
    <w:p w14:paraId="2A696F37">
      <w:pPr>
        <w:tabs>
          <w:tab w:val="left" w:pos="1305"/>
        </w:tabs>
        <w:spacing w:line="360" w:lineRule="auto"/>
        <w:rPr>
          <w:rFonts w:hint="eastAsia" w:ascii="宋体" w:hAnsi="宋体" w:cs="宋体"/>
          <w:b/>
          <w:sz w:val="24"/>
          <w:highlight w:val="none"/>
        </w:rPr>
      </w:pPr>
    </w:p>
    <w:p w14:paraId="29DC6A5F">
      <w:pPr>
        <w:spacing w:line="360" w:lineRule="auto"/>
        <w:rPr>
          <w:rFonts w:hint="eastAsia" w:ascii="宋体" w:hAnsi="宋体" w:cs="宋体"/>
          <w:sz w:val="24"/>
          <w:highlight w:val="none"/>
        </w:rPr>
      </w:pPr>
    </w:p>
    <w:p w14:paraId="07E98CBE">
      <w:pPr>
        <w:spacing w:line="360" w:lineRule="auto"/>
        <w:rPr>
          <w:rFonts w:hint="eastAsia" w:ascii="宋体" w:hAnsi="宋体" w:cs="宋体"/>
          <w:sz w:val="24"/>
          <w:highlight w:val="none"/>
        </w:rPr>
      </w:pPr>
    </w:p>
    <w:p w14:paraId="25C8FA6A">
      <w:pPr>
        <w:spacing w:line="360" w:lineRule="auto"/>
        <w:ind w:firstLine="2400" w:firstLineChars="1000"/>
        <w:jc w:val="left"/>
        <w:rPr>
          <w:rFonts w:hint="eastAsia" w:ascii="宋体" w:hAnsi="宋体" w:cs="宋体"/>
          <w:b/>
          <w:sz w:val="24"/>
          <w:highlight w:val="none"/>
        </w:rPr>
      </w:pPr>
    </w:p>
    <w:p w14:paraId="2A3B807D">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t>（4）服务商的服务承诺书（格式自拟，必须提供）；</w:t>
      </w:r>
    </w:p>
    <w:p w14:paraId="47BCF5EE">
      <w:pPr>
        <w:spacing w:line="360" w:lineRule="auto"/>
        <w:ind w:firstLine="2400" w:firstLineChars="1000"/>
        <w:rPr>
          <w:rFonts w:hint="eastAsia" w:ascii="宋体" w:hAnsi="宋体" w:cs="宋体"/>
          <w:b/>
          <w:sz w:val="24"/>
          <w:highlight w:val="none"/>
        </w:rPr>
      </w:pPr>
    </w:p>
    <w:p w14:paraId="37337FFB">
      <w:pPr>
        <w:spacing w:line="360" w:lineRule="auto"/>
        <w:rPr>
          <w:rFonts w:hint="eastAsia" w:ascii="宋体" w:hAnsi="宋体" w:cs="宋体"/>
          <w:sz w:val="24"/>
          <w:highlight w:val="none"/>
        </w:rPr>
      </w:pPr>
    </w:p>
    <w:p w14:paraId="4DC195D3">
      <w:pPr>
        <w:tabs>
          <w:tab w:val="left" w:pos="1305"/>
        </w:tabs>
        <w:spacing w:line="360" w:lineRule="auto"/>
        <w:jc w:val="left"/>
        <w:rPr>
          <w:rFonts w:hint="eastAsia" w:ascii="宋体" w:hAnsi="宋体" w:cs="宋体"/>
          <w:b/>
          <w:sz w:val="24"/>
          <w:highlight w:val="none"/>
        </w:rPr>
      </w:pPr>
    </w:p>
    <w:p w14:paraId="169DB119">
      <w:pPr>
        <w:tabs>
          <w:tab w:val="left" w:pos="1305"/>
        </w:tabs>
        <w:spacing w:line="360" w:lineRule="auto"/>
        <w:jc w:val="left"/>
        <w:rPr>
          <w:rFonts w:hint="eastAsia" w:ascii="宋体" w:hAnsi="宋体" w:cs="宋体"/>
          <w:bCs/>
          <w:sz w:val="24"/>
          <w:highlight w:val="none"/>
        </w:rPr>
      </w:pPr>
      <w:r>
        <w:rPr>
          <w:rFonts w:hint="eastAsia" w:ascii="宋体" w:hAnsi="宋体" w:cs="宋体"/>
          <w:b/>
          <w:sz w:val="24"/>
          <w:highlight w:val="none"/>
        </w:rPr>
        <w:t>（5）服务商认为需要提供的其它有关资料（格式自拟）；</w:t>
      </w:r>
    </w:p>
    <w:p w14:paraId="3A9FBFB5">
      <w:pPr>
        <w:spacing w:line="360" w:lineRule="auto"/>
        <w:ind w:firstLine="420"/>
        <w:jc w:val="center"/>
        <w:rPr>
          <w:rFonts w:hint="eastAsia" w:ascii="宋体" w:hAnsi="宋体" w:cs="宋体"/>
          <w:b/>
          <w:bCs/>
          <w:sz w:val="24"/>
          <w:highlight w:val="none"/>
        </w:rPr>
      </w:pPr>
    </w:p>
    <w:p w14:paraId="1D8A625D">
      <w:pPr>
        <w:spacing w:line="360" w:lineRule="auto"/>
        <w:ind w:firstLine="420"/>
        <w:jc w:val="center"/>
        <w:rPr>
          <w:rFonts w:hint="eastAsia" w:ascii="宋体" w:hAnsi="宋体" w:cs="宋体"/>
          <w:b/>
          <w:bCs/>
          <w:sz w:val="24"/>
          <w:highlight w:val="none"/>
        </w:rPr>
      </w:pPr>
    </w:p>
    <w:p w14:paraId="60EC5AEE">
      <w:pPr>
        <w:spacing w:line="360" w:lineRule="auto"/>
        <w:ind w:firstLine="420"/>
        <w:jc w:val="center"/>
        <w:rPr>
          <w:rFonts w:hint="eastAsia" w:ascii="宋体" w:hAnsi="宋体" w:cs="宋体"/>
          <w:b/>
          <w:bCs/>
          <w:sz w:val="24"/>
          <w:highlight w:val="none"/>
        </w:rPr>
      </w:pPr>
    </w:p>
    <w:p w14:paraId="666951CC">
      <w:pPr>
        <w:spacing w:line="360" w:lineRule="auto"/>
        <w:ind w:firstLine="420"/>
        <w:jc w:val="center"/>
        <w:rPr>
          <w:rFonts w:hint="eastAsia" w:ascii="宋体" w:hAnsi="宋体" w:cs="宋体"/>
          <w:b/>
          <w:bCs/>
          <w:sz w:val="24"/>
          <w:highlight w:val="none"/>
        </w:rPr>
      </w:pPr>
    </w:p>
    <w:p w14:paraId="7173EA2E">
      <w:pPr>
        <w:spacing w:line="360" w:lineRule="auto"/>
        <w:ind w:firstLine="420"/>
        <w:jc w:val="center"/>
        <w:rPr>
          <w:rFonts w:hint="eastAsia" w:ascii="宋体" w:hAnsi="宋体" w:cs="宋体"/>
          <w:b/>
          <w:bCs/>
          <w:sz w:val="24"/>
          <w:highlight w:val="none"/>
        </w:rPr>
      </w:pPr>
    </w:p>
    <w:p w14:paraId="06EBD635">
      <w:pPr>
        <w:spacing w:line="360" w:lineRule="auto"/>
        <w:ind w:firstLine="420"/>
        <w:jc w:val="center"/>
        <w:rPr>
          <w:rFonts w:hint="eastAsia" w:ascii="宋体" w:hAnsi="宋体" w:cs="宋体"/>
          <w:b/>
          <w:bCs/>
          <w:sz w:val="24"/>
          <w:highlight w:val="none"/>
        </w:rPr>
        <w:sectPr>
          <w:footerReference r:id="rId18" w:type="first"/>
          <w:footerReference r:id="rId17" w:type="default"/>
          <w:pgSz w:w="11906" w:h="16838"/>
          <w:pgMar w:top="1134" w:right="1286" w:bottom="1134" w:left="1134" w:header="720" w:footer="720" w:gutter="0"/>
          <w:pgNumType w:fmt="decimal"/>
          <w:cols w:space="720" w:num="1"/>
          <w:titlePg/>
          <w:docGrid w:type="linesAndChars" w:linePitch="331" w:charSpace="0"/>
        </w:sectPr>
      </w:pPr>
    </w:p>
    <w:p w14:paraId="20856D86">
      <w:pPr>
        <w:spacing w:before="12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rPr>
        <w:t>（三）、报价文件</w:t>
      </w:r>
    </w:p>
    <w:p w14:paraId="39C75EFC">
      <w:pPr>
        <w:tabs>
          <w:tab w:val="left" w:pos="1305"/>
        </w:tabs>
        <w:spacing w:line="360" w:lineRule="auto"/>
        <w:ind w:firstLine="480" w:firstLineChars="200"/>
        <w:rPr>
          <w:rFonts w:hint="eastAsia" w:ascii="宋体" w:hAnsi="宋体" w:cs="宋体"/>
          <w:b/>
          <w:sz w:val="24"/>
          <w:highlight w:val="none"/>
        </w:rPr>
      </w:pPr>
    </w:p>
    <w:p w14:paraId="3093B0F4">
      <w:pPr>
        <w:tabs>
          <w:tab w:val="left" w:pos="1305"/>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（1）磋商报价表（格式见附件）</w:t>
      </w:r>
      <w:r>
        <w:rPr>
          <w:rFonts w:hint="eastAsia" w:ascii="宋体" w:hAnsi="宋体" w:cs="宋体"/>
          <w:b/>
          <w:sz w:val="24"/>
          <w:highlight w:val="none"/>
        </w:rPr>
        <w:t>（必须提供）</w:t>
      </w:r>
      <w:r>
        <w:rPr>
          <w:rFonts w:hint="eastAsia" w:ascii="宋体" w:hAnsi="宋体" w:cs="宋体"/>
          <w:bCs/>
          <w:sz w:val="24"/>
          <w:highlight w:val="none"/>
        </w:rPr>
        <w:t>；</w:t>
      </w:r>
    </w:p>
    <w:p w14:paraId="2CF85E74">
      <w:pPr>
        <w:tabs>
          <w:tab w:val="left" w:pos="1305"/>
        </w:tabs>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（2）符合条件的中小型微型企业应提供《中小企业声明函》（见附件1）、符合条件的残疾人福利性单位在参加政府采购活动时，应当提供《残疾人福利性单位声明函》（见附件2），并对声明的真实性负责</w:t>
      </w:r>
      <w:r>
        <w:rPr>
          <w:rFonts w:hint="eastAsia" w:ascii="宋体" w:hAnsi="宋体" w:cs="宋体"/>
          <w:b/>
          <w:bCs/>
          <w:sz w:val="24"/>
          <w:highlight w:val="none"/>
        </w:rPr>
        <w:t>（如有，请提供）；</w:t>
      </w:r>
    </w:p>
    <w:p w14:paraId="4F4C4B80">
      <w:pPr>
        <w:spacing w:line="360" w:lineRule="auto"/>
        <w:rPr>
          <w:rFonts w:hint="eastAsia" w:ascii="宋体" w:hAnsi="宋体" w:cs="宋体"/>
          <w:b/>
          <w:sz w:val="24"/>
          <w:highlight w:val="none"/>
        </w:rPr>
      </w:pPr>
    </w:p>
    <w:p w14:paraId="3CF952A7">
      <w:pPr>
        <w:spacing w:line="360" w:lineRule="auto"/>
        <w:rPr>
          <w:rFonts w:hint="eastAsia" w:ascii="宋体" w:hAnsi="宋体" w:cs="宋体"/>
          <w:b/>
          <w:sz w:val="24"/>
          <w:highlight w:val="none"/>
        </w:rPr>
      </w:pPr>
    </w:p>
    <w:p w14:paraId="43E4B2C0">
      <w:pPr>
        <w:spacing w:line="360" w:lineRule="auto"/>
        <w:rPr>
          <w:rFonts w:hint="eastAsia" w:ascii="宋体" w:hAnsi="宋体" w:cs="宋体"/>
          <w:b/>
          <w:sz w:val="24"/>
          <w:highlight w:val="none"/>
        </w:rPr>
      </w:pPr>
    </w:p>
    <w:p w14:paraId="37AA40AC">
      <w:pPr>
        <w:spacing w:line="360" w:lineRule="auto"/>
        <w:rPr>
          <w:rFonts w:hint="eastAsia" w:ascii="宋体" w:hAnsi="宋体" w:cs="宋体"/>
          <w:b/>
          <w:sz w:val="24"/>
          <w:highlight w:val="none"/>
        </w:rPr>
      </w:pPr>
      <w:r>
        <w:rPr>
          <w:rFonts w:hint="eastAsia" w:ascii="宋体" w:hAnsi="宋体" w:cs="宋体"/>
          <w:b/>
          <w:sz w:val="24"/>
          <w:highlight w:val="none"/>
        </w:rPr>
        <w:t>注：以上目录是作为服务商编制响应文件基本格式要求的参考，各服务商可根据自身情况进一步细化并增加页码。</w:t>
      </w:r>
      <w:r>
        <w:rPr>
          <w:rFonts w:hint="eastAsia" w:ascii="宋体" w:hAnsi="宋体" w:cs="宋体"/>
          <w:sz w:val="24"/>
          <w:highlight w:val="none"/>
        </w:rPr>
        <w:br w:type="page"/>
      </w:r>
      <w:r>
        <w:rPr>
          <w:rFonts w:hint="eastAsia" w:ascii="宋体" w:hAnsi="宋体" w:cs="宋体"/>
          <w:b/>
          <w:sz w:val="24"/>
          <w:highlight w:val="none"/>
        </w:rPr>
        <w:t>（1）</w:t>
      </w:r>
      <w:bookmarkStart w:id="71" w:name="_Hlk96419774"/>
      <w:r>
        <w:rPr>
          <w:rFonts w:hint="eastAsia" w:ascii="宋体" w:hAnsi="宋体" w:cs="宋体"/>
          <w:b/>
          <w:sz w:val="24"/>
          <w:highlight w:val="none"/>
        </w:rPr>
        <w:t>磋商报价表</w:t>
      </w:r>
      <w:bookmarkEnd w:id="71"/>
      <w:r>
        <w:rPr>
          <w:rFonts w:hint="eastAsia" w:ascii="宋体" w:hAnsi="宋体" w:cs="宋体"/>
          <w:b/>
          <w:sz w:val="24"/>
          <w:highlight w:val="none"/>
        </w:rPr>
        <w:t>（必须提供）</w:t>
      </w:r>
    </w:p>
    <w:p w14:paraId="197FE6EB">
      <w:pPr>
        <w:spacing w:line="360" w:lineRule="auto"/>
        <w:ind w:left="420"/>
        <w:jc w:val="left"/>
        <w:rPr>
          <w:rFonts w:hint="eastAsia" w:ascii="宋体" w:hAnsi="宋体" w:cs="宋体"/>
          <w:b/>
          <w:sz w:val="24"/>
          <w:highlight w:val="none"/>
        </w:rPr>
      </w:pPr>
      <w:r>
        <w:rPr>
          <w:rFonts w:hint="eastAsia" w:ascii="宋体" w:hAnsi="宋体" w:cs="宋体"/>
          <w:b/>
          <w:sz w:val="24"/>
          <w:highlight w:val="none"/>
        </w:rPr>
        <w:t xml:space="preserve">附件：                                      </w:t>
      </w:r>
    </w:p>
    <w:p w14:paraId="5ACA9671">
      <w:pPr>
        <w:spacing w:line="360" w:lineRule="auto"/>
        <w:jc w:val="center"/>
        <w:rPr>
          <w:rFonts w:hint="eastAsia" w:ascii="宋体" w:hAnsi="宋体" w:cs="宋体"/>
          <w:b/>
          <w:sz w:val="24"/>
          <w:highlight w:val="none"/>
        </w:rPr>
      </w:pPr>
      <w:r>
        <w:rPr>
          <w:rFonts w:hint="eastAsia" w:ascii="宋体" w:hAnsi="宋体" w:cs="宋体"/>
          <w:b/>
          <w:sz w:val="24"/>
          <w:highlight w:val="none"/>
        </w:rPr>
        <w:t>开标一览表（格式）</w:t>
      </w:r>
    </w:p>
    <w:p w14:paraId="28FA5B6C">
      <w:pPr>
        <w:spacing w:line="360" w:lineRule="auto"/>
        <w:ind w:firstLine="470" w:firstLineChars="196"/>
        <w:rPr>
          <w:rFonts w:hint="eastAsia" w:ascii="宋体" w:hAnsi="宋体" w:cs="宋体"/>
          <w:b/>
          <w:sz w:val="24"/>
          <w:highlight w:val="none"/>
        </w:rPr>
      </w:pPr>
    </w:p>
    <w:tbl>
      <w:tblPr>
        <w:tblStyle w:val="52"/>
        <w:tblW w:w="109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4242"/>
        <w:gridCol w:w="1075"/>
        <w:gridCol w:w="779"/>
        <w:gridCol w:w="1063"/>
        <w:gridCol w:w="3055"/>
      </w:tblGrid>
      <w:tr w14:paraId="3F1F6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7920711">
            <w:pPr>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242" w:type="dxa"/>
            <w:tcBorders>
              <w:top w:val="single" w:color="auto" w:sz="4" w:space="0"/>
              <w:left w:val="single" w:color="auto" w:sz="4" w:space="0"/>
              <w:bottom w:val="single" w:color="auto" w:sz="4" w:space="0"/>
              <w:right w:val="single" w:color="auto" w:sz="4" w:space="0"/>
            </w:tcBorders>
            <w:vAlign w:val="center"/>
          </w:tcPr>
          <w:p w14:paraId="2825DFEF">
            <w:pPr>
              <w:spacing w:line="360" w:lineRule="auto"/>
              <w:jc w:val="center"/>
              <w:rPr>
                <w:rFonts w:hint="eastAsia" w:ascii="宋体" w:hAnsi="宋体" w:cs="宋体"/>
                <w:sz w:val="24"/>
                <w:highlight w:val="none"/>
              </w:rPr>
            </w:pPr>
            <w:r>
              <w:rPr>
                <w:rFonts w:hint="eastAsia" w:ascii="宋体" w:hAnsi="宋体" w:cs="宋体"/>
                <w:sz w:val="24"/>
                <w:highlight w:val="none"/>
              </w:rPr>
              <w:t>服务名称或内容</w:t>
            </w:r>
          </w:p>
        </w:tc>
        <w:tc>
          <w:tcPr>
            <w:tcW w:w="1075" w:type="dxa"/>
            <w:tcBorders>
              <w:top w:val="single" w:color="auto" w:sz="4" w:space="0"/>
              <w:left w:val="single" w:color="auto" w:sz="4" w:space="0"/>
              <w:bottom w:val="single" w:color="auto" w:sz="4" w:space="0"/>
              <w:right w:val="single" w:color="auto" w:sz="4" w:space="0"/>
            </w:tcBorders>
            <w:vAlign w:val="center"/>
          </w:tcPr>
          <w:p w14:paraId="500C959C">
            <w:pPr>
              <w:spacing w:line="360" w:lineRule="auto"/>
              <w:jc w:val="center"/>
              <w:rPr>
                <w:rFonts w:hint="eastAsia" w:ascii="宋体" w:hAnsi="宋体" w:cs="宋体"/>
                <w:sz w:val="24"/>
                <w:highlight w:val="none"/>
              </w:rPr>
            </w:pPr>
            <w:r>
              <w:rPr>
                <w:rFonts w:hint="eastAsia" w:ascii="宋体" w:hAnsi="宋体" w:cs="宋体"/>
                <w:sz w:val="24"/>
                <w:highlight w:val="none"/>
              </w:rPr>
              <w:t>数量</w:t>
            </w:r>
          </w:p>
        </w:tc>
        <w:tc>
          <w:tcPr>
            <w:tcW w:w="779" w:type="dxa"/>
            <w:tcBorders>
              <w:top w:val="single" w:color="auto" w:sz="4" w:space="0"/>
              <w:left w:val="single" w:color="auto" w:sz="4" w:space="0"/>
              <w:bottom w:val="single" w:color="auto" w:sz="4" w:space="0"/>
              <w:right w:val="single" w:color="auto" w:sz="4" w:space="0"/>
            </w:tcBorders>
            <w:vAlign w:val="center"/>
          </w:tcPr>
          <w:p w14:paraId="0DD46DF2">
            <w:pPr>
              <w:spacing w:line="360" w:lineRule="auto"/>
              <w:jc w:val="center"/>
              <w:rPr>
                <w:rFonts w:hint="eastAsia" w:ascii="宋体" w:hAnsi="宋体" w:cs="宋体"/>
                <w:sz w:val="24"/>
                <w:highlight w:val="none"/>
              </w:rPr>
            </w:pPr>
            <w:r>
              <w:rPr>
                <w:rFonts w:hint="eastAsia" w:ascii="宋体" w:hAnsi="宋体" w:cs="宋体"/>
                <w:sz w:val="24"/>
                <w:highlight w:val="none"/>
              </w:rPr>
              <w:t>单位</w:t>
            </w:r>
          </w:p>
        </w:tc>
        <w:tc>
          <w:tcPr>
            <w:tcW w:w="1063" w:type="dxa"/>
            <w:tcBorders>
              <w:top w:val="single" w:color="auto" w:sz="4" w:space="0"/>
              <w:left w:val="single" w:color="auto" w:sz="4" w:space="0"/>
              <w:bottom w:val="single" w:color="auto" w:sz="4" w:space="0"/>
              <w:right w:val="single" w:color="auto" w:sz="4" w:space="0"/>
            </w:tcBorders>
          </w:tcPr>
          <w:p w14:paraId="298AA273">
            <w:pPr>
              <w:spacing w:line="360" w:lineRule="auto"/>
              <w:jc w:val="center"/>
              <w:rPr>
                <w:rFonts w:hint="eastAsia" w:ascii="宋体" w:hAnsi="宋体" w:cs="宋体"/>
                <w:sz w:val="24"/>
                <w:highlight w:val="none"/>
              </w:rPr>
            </w:pPr>
            <w:r>
              <w:rPr>
                <w:rFonts w:hint="eastAsia" w:ascii="宋体" w:hAnsi="宋体" w:cs="宋体"/>
                <w:sz w:val="24"/>
                <w:highlight w:val="none"/>
              </w:rPr>
              <w:t>服务期限</w:t>
            </w:r>
          </w:p>
        </w:tc>
        <w:tc>
          <w:tcPr>
            <w:tcW w:w="3055" w:type="dxa"/>
            <w:tcBorders>
              <w:top w:val="single" w:color="auto" w:sz="4" w:space="0"/>
              <w:left w:val="single" w:color="auto" w:sz="4" w:space="0"/>
              <w:bottom w:val="single" w:color="auto" w:sz="4" w:space="0"/>
            </w:tcBorders>
            <w:vAlign w:val="center"/>
          </w:tcPr>
          <w:p w14:paraId="4686DED5">
            <w:pPr>
              <w:spacing w:line="360" w:lineRule="auto"/>
              <w:jc w:val="center"/>
              <w:rPr>
                <w:rFonts w:hint="eastAsia" w:ascii="宋体" w:hAnsi="宋体" w:cs="宋体"/>
                <w:sz w:val="24"/>
                <w:highlight w:val="none"/>
              </w:rPr>
            </w:pPr>
            <w:r>
              <w:rPr>
                <w:rFonts w:hint="eastAsia" w:ascii="宋体" w:hAnsi="宋体" w:cs="宋体"/>
                <w:sz w:val="24"/>
                <w:highlight w:val="none"/>
              </w:rPr>
              <w:t>报价（总价）</w:t>
            </w:r>
          </w:p>
        </w:tc>
      </w:tr>
      <w:tr w14:paraId="41B9B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3F3AE6C">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4242" w:type="dxa"/>
            <w:tcBorders>
              <w:top w:val="single" w:color="auto" w:sz="4" w:space="0"/>
              <w:left w:val="single" w:color="auto" w:sz="4" w:space="0"/>
              <w:bottom w:val="single" w:color="auto" w:sz="4" w:space="0"/>
              <w:right w:val="single" w:color="auto" w:sz="4" w:space="0"/>
            </w:tcBorders>
            <w:vAlign w:val="center"/>
          </w:tcPr>
          <w:p w14:paraId="26772C45">
            <w:pPr>
              <w:spacing w:line="360" w:lineRule="auto"/>
              <w:jc w:val="center"/>
              <w:rPr>
                <w:rFonts w:hint="eastAsia" w:ascii="宋体" w:hAnsi="宋体" w:cs="宋体"/>
                <w:sz w:val="24"/>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44EA0E09">
            <w:pPr>
              <w:spacing w:line="360" w:lineRule="auto"/>
              <w:jc w:val="center"/>
              <w:rPr>
                <w:rFonts w:hint="eastAsia" w:ascii="宋体" w:hAnsi="宋体" w:cs="宋体"/>
                <w:b/>
                <w:bCs/>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6229473C">
            <w:pPr>
              <w:spacing w:line="360" w:lineRule="auto"/>
              <w:jc w:val="center"/>
              <w:rPr>
                <w:rFonts w:hint="eastAsia" w:ascii="宋体" w:hAnsi="宋体" w:cs="宋体"/>
                <w:b/>
                <w:bCs/>
                <w:sz w:val="24"/>
                <w:highlight w:val="none"/>
              </w:rPr>
            </w:pPr>
          </w:p>
        </w:tc>
        <w:tc>
          <w:tcPr>
            <w:tcW w:w="1063" w:type="dxa"/>
            <w:tcBorders>
              <w:top w:val="single" w:color="auto" w:sz="4" w:space="0"/>
              <w:left w:val="single" w:color="auto" w:sz="4" w:space="0"/>
              <w:bottom w:val="single" w:color="auto" w:sz="4" w:space="0"/>
              <w:right w:val="single" w:color="auto" w:sz="4" w:space="0"/>
            </w:tcBorders>
          </w:tcPr>
          <w:p w14:paraId="649EAC13">
            <w:pPr>
              <w:spacing w:line="360" w:lineRule="auto"/>
              <w:jc w:val="center"/>
              <w:rPr>
                <w:rFonts w:hint="eastAsia" w:ascii="宋体" w:hAnsi="宋体" w:cs="宋体"/>
                <w:b/>
                <w:bCs/>
                <w:sz w:val="24"/>
                <w:highlight w:val="none"/>
              </w:rPr>
            </w:pPr>
          </w:p>
        </w:tc>
        <w:tc>
          <w:tcPr>
            <w:tcW w:w="3055" w:type="dxa"/>
            <w:tcBorders>
              <w:top w:val="single" w:color="auto" w:sz="4" w:space="0"/>
              <w:left w:val="single" w:color="auto" w:sz="4" w:space="0"/>
              <w:bottom w:val="single" w:color="auto" w:sz="4" w:space="0"/>
            </w:tcBorders>
            <w:vAlign w:val="center"/>
          </w:tcPr>
          <w:p w14:paraId="363C4898">
            <w:pPr>
              <w:spacing w:line="360" w:lineRule="auto"/>
              <w:jc w:val="center"/>
              <w:rPr>
                <w:rFonts w:hint="eastAsia" w:ascii="宋体" w:hAnsi="宋体" w:cs="宋体"/>
                <w:b/>
                <w:bCs/>
                <w:sz w:val="24"/>
                <w:highlight w:val="none"/>
              </w:rPr>
            </w:pPr>
          </w:p>
        </w:tc>
      </w:tr>
      <w:tr w14:paraId="68942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C3E3A56">
            <w:pPr>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4242" w:type="dxa"/>
            <w:tcBorders>
              <w:top w:val="single" w:color="auto" w:sz="4" w:space="0"/>
              <w:left w:val="single" w:color="auto" w:sz="4" w:space="0"/>
              <w:bottom w:val="single" w:color="auto" w:sz="4" w:space="0"/>
              <w:right w:val="single" w:color="auto" w:sz="4" w:space="0"/>
            </w:tcBorders>
            <w:vAlign w:val="center"/>
          </w:tcPr>
          <w:p w14:paraId="4A50AB44">
            <w:pPr>
              <w:spacing w:line="360" w:lineRule="auto"/>
              <w:jc w:val="center"/>
              <w:rPr>
                <w:rFonts w:hint="eastAsia" w:ascii="宋体" w:hAnsi="宋体" w:cs="宋体"/>
                <w:sz w:val="24"/>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3C7281F">
            <w:pPr>
              <w:spacing w:line="360" w:lineRule="auto"/>
              <w:jc w:val="center"/>
              <w:rPr>
                <w:rFonts w:hint="eastAsia" w:ascii="宋体" w:hAnsi="宋体" w:cs="宋体"/>
                <w:b/>
                <w:bCs/>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5A5AEDA0">
            <w:pPr>
              <w:spacing w:line="360" w:lineRule="auto"/>
              <w:jc w:val="center"/>
              <w:rPr>
                <w:rFonts w:hint="eastAsia" w:ascii="宋体" w:hAnsi="宋体" w:cs="宋体"/>
                <w:b/>
                <w:bCs/>
                <w:sz w:val="24"/>
                <w:highlight w:val="none"/>
              </w:rPr>
            </w:pPr>
          </w:p>
        </w:tc>
        <w:tc>
          <w:tcPr>
            <w:tcW w:w="1063" w:type="dxa"/>
            <w:tcBorders>
              <w:top w:val="single" w:color="auto" w:sz="4" w:space="0"/>
              <w:left w:val="single" w:color="auto" w:sz="4" w:space="0"/>
              <w:bottom w:val="single" w:color="auto" w:sz="4" w:space="0"/>
              <w:right w:val="single" w:color="auto" w:sz="4" w:space="0"/>
            </w:tcBorders>
          </w:tcPr>
          <w:p w14:paraId="6D5AEE16">
            <w:pPr>
              <w:spacing w:line="360" w:lineRule="auto"/>
              <w:jc w:val="center"/>
              <w:rPr>
                <w:rFonts w:hint="eastAsia" w:ascii="宋体" w:hAnsi="宋体" w:cs="宋体"/>
                <w:b/>
                <w:bCs/>
                <w:sz w:val="24"/>
                <w:highlight w:val="none"/>
              </w:rPr>
            </w:pPr>
          </w:p>
        </w:tc>
        <w:tc>
          <w:tcPr>
            <w:tcW w:w="3055" w:type="dxa"/>
            <w:tcBorders>
              <w:top w:val="single" w:color="auto" w:sz="4" w:space="0"/>
              <w:left w:val="single" w:color="auto" w:sz="4" w:space="0"/>
              <w:bottom w:val="single" w:color="auto" w:sz="4" w:space="0"/>
            </w:tcBorders>
            <w:vAlign w:val="center"/>
          </w:tcPr>
          <w:p w14:paraId="546CAF76">
            <w:pPr>
              <w:spacing w:line="360" w:lineRule="auto"/>
              <w:jc w:val="center"/>
              <w:rPr>
                <w:rFonts w:hint="eastAsia" w:ascii="宋体" w:hAnsi="宋体" w:cs="宋体"/>
                <w:b/>
                <w:bCs/>
                <w:sz w:val="24"/>
                <w:highlight w:val="none"/>
              </w:rPr>
            </w:pPr>
          </w:p>
        </w:tc>
      </w:tr>
      <w:tr w14:paraId="5C045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7256757">
            <w:pPr>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4242" w:type="dxa"/>
            <w:tcBorders>
              <w:top w:val="single" w:color="auto" w:sz="4" w:space="0"/>
              <w:left w:val="single" w:color="auto" w:sz="4" w:space="0"/>
              <w:bottom w:val="single" w:color="auto" w:sz="4" w:space="0"/>
              <w:right w:val="single" w:color="auto" w:sz="4" w:space="0"/>
            </w:tcBorders>
            <w:vAlign w:val="center"/>
          </w:tcPr>
          <w:p w14:paraId="10FA2DC7">
            <w:pPr>
              <w:spacing w:line="360" w:lineRule="auto"/>
              <w:jc w:val="center"/>
              <w:rPr>
                <w:rFonts w:hint="eastAsia" w:ascii="宋体" w:hAnsi="宋体" w:cs="宋体"/>
                <w:sz w:val="24"/>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68BAF578">
            <w:pPr>
              <w:spacing w:line="360" w:lineRule="auto"/>
              <w:jc w:val="center"/>
              <w:rPr>
                <w:rFonts w:hint="eastAsia" w:ascii="宋体" w:hAnsi="宋体" w:cs="宋体"/>
                <w:b/>
                <w:bCs/>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6767F60D">
            <w:pPr>
              <w:spacing w:line="360" w:lineRule="auto"/>
              <w:jc w:val="center"/>
              <w:rPr>
                <w:rFonts w:hint="eastAsia" w:ascii="宋体" w:hAnsi="宋体" w:cs="宋体"/>
                <w:b/>
                <w:bCs/>
                <w:sz w:val="24"/>
                <w:highlight w:val="none"/>
              </w:rPr>
            </w:pPr>
          </w:p>
        </w:tc>
        <w:tc>
          <w:tcPr>
            <w:tcW w:w="1063" w:type="dxa"/>
            <w:tcBorders>
              <w:top w:val="single" w:color="auto" w:sz="4" w:space="0"/>
              <w:left w:val="single" w:color="auto" w:sz="4" w:space="0"/>
              <w:bottom w:val="single" w:color="auto" w:sz="4" w:space="0"/>
              <w:right w:val="single" w:color="auto" w:sz="4" w:space="0"/>
            </w:tcBorders>
          </w:tcPr>
          <w:p w14:paraId="1A573B6C">
            <w:pPr>
              <w:spacing w:line="360" w:lineRule="auto"/>
              <w:jc w:val="center"/>
              <w:rPr>
                <w:rFonts w:hint="eastAsia" w:ascii="宋体" w:hAnsi="宋体" w:cs="宋体"/>
                <w:b/>
                <w:bCs/>
                <w:sz w:val="24"/>
                <w:highlight w:val="none"/>
              </w:rPr>
            </w:pPr>
          </w:p>
        </w:tc>
        <w:tc>
          <w:tcPr>
            <w:tcW w:w="3055" w:type="dxa"/>
            <w:tcBorders>
              <w:top w:val="single" w:color="auto" w:sz="4" w:space="0"/>
              <w:left w:val="single" w:color="auto" w:sz="4" w:space="0"/>
              <w:bottom w:val="single" w:color="auto" w:sz="4" w:space="0"/>
            </w:tcBorders>
            <w:vAlign w:val="center"/>
          </w:tcPr>
          <w:p w14:paraId="1F8F6AE3">
            <w:pPr>
              <w:spacing w:line="360" w:lineRule="auto"/>
              <w:jc w:val="center"/>
              <w:rPr>
                <w:rFonts w:hint="eastAsia" w:ascii="宋体" w:hAnsi="宋体" w:cs="宋体"/>
                <w:b/>
                <w:bCs/>
                <w:sz w:val="24"/>
                <w:highlight w:val="none"/>
              </w:rPr>
            </w:pPr>
          </w:p>
        </w:tc>
      </w:tr>
    </w:tbl>
    <w:p w14:paraId="2DE40E09">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20FB4849">
      <w:pPr>
        <w:pStyle w:val="61"/>
        <w:ind w:firstLine="420"/>
        <w:rPr>
          <w:rFonts w:hint="eastAsia" w:ascii="宋体" w:hAnsi="宋体" w:cs="宋体"/>
          <w:highlight w:val="none"/>
        </w:rPr>
      </w:pPr>
    </w:p>
    <w:p w14:paraId="6310EA44">
      <w:pPr>
        <w:pStyle w:val="61"/>
        <w:ind w:firstLine="0" w:firstLineChars="0"/>
        <w:rPr>
          <w:rFonts w:hint="eastAsia" w:ascii="宋体" w:hAnsi="宋体" w:cs="宋体"/>
          <w:highlight w:val="none"/>
        </w:rPr>
      </w:pPr>
    </w:p>
    <w:p w14:paraId="1AF81310">
      <w:pPr>
        <w:tabs>
          <w:tab w:val="left" w:pos="1305"/>
        </w:tabs>
        <w:spacing w:line="360" w:lineRule="auto"/>
        <w:rPr>
          <w:rFonts w:hint="eastAsia" w:ascii="宋体" w:hAnsi="宋体" w:cs="宋体"/>
          <w:sz w:val="24"/>
          <w:highlight w:val="none"/>
        </w:rPr>
      </w:pPr>
      <w:r>
        <w:rPr>
          <w:rFonts w:hint="eastAsia" w:ascii="宋体" w:hAnsi="宋体" w:cs="宋体"/>
          <w:sz w:val="24"/>
          <w:highlight w:val="none"/>
        </w:rPr>
        <w:t xml:space="preserve">服务商（CA签章，自然人除外）：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A0016EB">
      <w:pPr>
        <w:tabs>
          <w:tab w:val="left" w:pos="1305"/>
        </w:tabs>
        <w:spacing w:line="360" w:lineRule="auto"/>
        <w:rPr>
          <w:rFonts w:hint="eastAsia" w:ascii="宋体" w:hAnsi="宋体" w:cs="宋体"/>
          <w:sz w:val="24"/>
          <w:highlight w:val="none"/>
          <w:u w:val="single"/>
        </w:rPr>
      </w:pPr>
      <w:r>
        <w:rPr>
          <w:rFonts w:hint="eastAsia" w:ascii="宋体" w:hAnsi="宋体" w:cs="宋体"/>
          <w:sz w:val="24"/>
          <w:highlight w:val="none"/>
        </w:rPr>
        <w:t>法定代表人、负责人、自然人或相应的委托代理人签字或个人CA签章（属自然人的应在签名处加盖食指指印或个人CA签章）：</w:t>
      </w:r>
      <w:r>
        <w:rPr>
          <w:rFonts w:hint="eastAsia" w:ascii="宋体" w:hAnsi="宋体" w:cs="宋体"/>
          <w:sz w:val="24"/>
          <w:highlight w:val="none"/>
          <w:u w:val="single"/>
        </w:rPr>
        <w:t xml:space="preserve">                        </w:t>
      </w:r>
    </w:p>
    <w:p w14:paraId="307C0180">
      <w:pPr>
        <w:tabs>
          <w:tab w:val="left" w:pos="1305"/>
        </w:tabs>
        <w:spacing w:line="360" w:lineRule="auto"/>
        <w:rPr>
          <w:rFonts w:hint="eastAsia" w:ascii="宋体" w:hAnsi="宋体" w:cs="宋体"/>
          <w:bCs/>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14:paraId="205253F5">
      <w:pPr>
        <w:tabs>
          <w:tab w:val="left" w:pos="1305"/>
        </w:tabs>
        <w:spacing w:line="360" w:lineRule="auto"/>
        <w:rPr>
          <w:rFonts w:hint="eastAsia" w:ascii="宋体" w:hAnsi="宋体" w:cs="宋体"/>
          <w:sz w:val="24"/>
          <w:highlight w:val="none"/>
        </w:rPr>
      </w:pPr>
      <w:r>
        <w:rPr>
          <w:rFonts w:hint="eastAsia" w:ascii="宋体" w:hAnsi="宋体" w:cs="宋体"/>
          <w:sz w:val="24"/>
          <w:highlight w:val="none"/>
        </w:rPr>
        <w:t>注：1. 服务商必须就“项目需求和说明”中所有内容作完整唯一报价，响应文件只允许有一个报价，有选择的或有条件的报价将不予接受。</w:t>
      </w:r>
    </w:p>
    <w:p w14:paraId="116BAA49">
      <w:pPr>
        <w:tabs>
          <w:tab w:val="left" w:pos="13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服务商应如实填写磋商报价表的各项内容，否则，响应无效。</w:t>
      </w:r>
    </w:p>
    <w:p w14:paraId="6A70628C">
      <w:pPr>
        <w:tabs>
          <w:tab w:val="left" w:pos="1305"/>
        </w:tabs>
        <w:spacing w:line="360" w:lineRule="auto"/>
        <w:ind w:firstLine="480" w:firstLineChars="200"/>
        <w:rPr>
          <w:rFonts w:hint="eastAsia" w:ascii="宋体" w:hAnsi="宋体" w:cs="宋体"/>
          <w:sz w:val="24"/>
          <w:highlight w:val="none"/>
        </w:rPr>
        <w:sectPr>
          <w:pgSz w:w="11906" w:h="16838"/>
          <w:pgMar w:top="1440" w:right="935" w:bottom="1440" w:left="779" w:header="851" w:footer="992" w:gutter="0"/>
          <w:pgNumType w:fmt="decimal"/>
          <w:cols w:space="720" w:num="1"/>
          <w:docGrid w:type="linesAndChars" w:linePitch="312" w:charSpace="0"/>
        </w:sectPr>
      </w:pPr>
      <w:r>
        <w:rPr>
          <w:rFonts w:hint="eastAsia" w:ascii="宋体" w:hAnsi="宋体" w:cs="宋体"/>
          <w:sz w:val="24"/>
          <w:highlight w:val="none"/>
        </w:rPr>
        <w:t>3. 磋商报价表须由法定代表人负责人、自然人或相应的委托代理人签字或个人CA签章（属自然人的应在签名处加盖食指指印或个人CA签章）并加盖服务商CA签章（自然人除外）。</w:t>
      </w:r>
      <w:r>
        <w:rPr>
          <w:rFonts w:hint="eastAsia" w:ascii="宋体" w:hAnsi="宋体" w:cs="宋体"/>
          <w:b/>
          <w:sz w:val="24"/>
          <w:highlight w:val="none"/>
        </w:rPr>
        <w:t>当本表由多页构成时，需逐页加盖服务商公章（属自然人的须逐页签字或个人CA签章）</w:t>
      </w:r>
    </w:p>
    <w:p w14:paraId="74817F41">
      <w:pPr>
        <w:tabs>
          <w:tab w:val="left" w:pos="1305"/>
        </w:tabs>
        <w:spacing w:line="360" w:lineRule="auto"/>
        <w:rPr>
          <w:rFonts w:hint="eastAsia" w:ascii="宋体" w:hAnsi="宋体" w:cs="宋体"/>
          <w:b/>
          <w:sz w:val="24"/>
          <w:highlight w:val="none"/>
        </w:rPr>
      </w:pPr>
      <w:r>
        <w:rPr>
          <w:rFonts w:hint="eastAsia" w:ascii="宋体" w:hAnsi="宋体" w:cs="宋体"/>
          <w:b/>
          <w:sz w:val="24"/>
          <w:highlight w:val="none"/>
        </w:rPr>
        <w:t>（2）符合条件的中小型微型企业应提供《中小企业声明函》（见附件1）、符合条件的残疾人福利性单位在参加政府采购活动时，应当提供《残疾人福利性单位声明函》（见附件2），并对声明的真实性负责（如有，请提供）；</w:t>
      </w:r>
    </w:p>
    <w:p w14:paraId="26FBDE1F">
      <w:pPr>
        <w:tabs>
          <w:tab w:val="left" w:pos="13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附件1：</w:t>
      </w:r>
    </w:p>
    <w:p w14:paraId="27850855">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中小型企业声明函</w:t>
      </w:r>
    </w:p>
    <w:p w14:paraId="359D59C7">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本公司郑重声明，根据《政府采购促进中小 企业发展管理办法》（财库﹝2020﹞46 号）的规定，本公司参加</w:t>
      </w:r>
      <w:r>
        <w:rPr>
          <w:rFonts w:hint="eastAsia" w:ascii="宋体" w:hAnsi="宋体" w:cs="宋体"/>
          <w:kern w:val="0"/>
          <w:sz w:val="24"/>
          <w:highlight w:val="none"/>
          <w:u w:val="single"/>
        </w:rPr>
        <w:t>（单位名称）</w:t>
      </w:r>
      <w:r>
        <w:rPr>
          <w:rFonts w:hint="eastAsia" w:ascii="宋体" w:hAnsi="宋体" w:cs="宋体"/>
          <w:kern w:val="0"/>
          <w:sz w:val="24"/>
          <w:highlight w:val="none"/>
        </w:rPr>
        <w:t>的</w:t>
      </w:r>
      <w:r>
        <w:rPr>
          <w:rFonts w:hint="eastAsia" w:ascii="宋体" w:hAnsi="宋体" w:cs="宋体"/>
          <w:kern w:val="0"/>
          <w:sz w:val="24"/>
          <w:highlight w:val="none"/>
          <w:u w:val="single"/>
        </w:rPr>
        <w:t>（项目名称）</w:t>
      </w:r>
      <w:r>
        <w:rPr>
          <w:rFonts w:hint="eastAsia" w:ascii="宋体" w:hAnsi="宋体" w:cs="宋体"/>
          <w:kern w:val="0"/>
          <w:sz w:val="24"/>
          <w:highlight w:val="none"/>
        </w:rPr>
        <w:t>采购活动，服务全部由符合政策要求的中小企业承接）。相关企业的具体情况如下：</w:t>
      </w:r>
    </w:p>
    <w:p w14:paraId="708A0A45">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行业；承接企业为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 xml:space="preserve">   </w:t>
      </w:r>
      <w:r>
        <w:rPr>
          <w:rFonts w:hint="eastAsia" w:ascii="宋体" w:hAnsi="宋体" w:cs="宋体"/>
          <w:kern w:val="0"/>
          <w:sz w:val="24"/>
          <w:highlight w:val="none"/>
        </w:rPr>
        <w:t>人，营业收入为</w:t>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万元，资产总额为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14:paraId="7AB8F73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以上企业，不属于大企业的分支机构，不存在控股股东为大企业的情形，也不存在与大企业的负责人为同一人的情形。</w:t>
      </w:r>
    </w:p>
    <w:p w14:paraId="24F2013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本企业对上述声明内容的真实性负责。如有虚假，将依法承担相应责任。</w:t>
      </w:r>
    </w:p>
    <w:p w14:paraId="73260A13">
      <w:pPr>
        <w:tabs>
          <w:tab w:val="left" w:pos="4860"/>
        </w:tabs>
        <w:spacing w:line="360" w:lineRule="auto"/>
        <w:ind w:right="1560" w:firstLine="480" w:firstLineChars="200"/>
        <w:jc w:val="center"/>
        <w:rPr>
          <w:rFonts w:hint="eastAsia" w:ascii="宋体" w:hAnsi="宋体" w:cs="宋体"/>
          <w:kern w:val="0"/>
          <w:sz w:val="24"/>
          <w:highlight w:val="none"/>
        </w:rPr>
      </w:pPr>
      <w:r>
        <w:rPr>
          <w:rFonts w:hint="eastAsia" w:ascii="宋体" w:hAnsi="宋体" w:cs="宋体"/>
          <w:kern w:val="0"/>
          <w:sz w:val="24"/>
          <w:highlight w:val="none"/>
        </w:rPr>
        <w:t xml:space="preserve">             企业名称（CA签章）： </w:t>
      </w:r>
    </w:p>
    <w:p w14:paraId="155D6C59">
      <w:pPr>
        <w:tabs>
          <w:tab w:val="left" w:pos="4860"/>
        </w:tabs>
        <w:spacing w:line="360" w:lineRule="auto"/>
        <w:ind w:right="1560" w:firstLine="480" w:firstLineChars="200"/>
        <w:jc w:val="center"/>
        <w:rPr>
          <w:rFonts w:hint="eastAsia" w:ascii="宋体" w:hAnsi="宋体" w:cs="宋体"/>
          <w:kern w:val="0"/>
          <w:sz w:val="24"/>
          <w:highlight w:val="none"/>
        </w:rPr>
      </w:pPr>
      <w:r>
        <w:rPr>
          <w:rFonts w:hint="eastAsia" w:ascii="宋体" w:hAnsi="宋体" w:cs="宋体"/>
          <w:kern w:val="0"/>
          <w:sz w:val="24"/>
          <w:highlight w:val="none"/>
        </w:rPr>
        <w:t>日 期：</w:t>
      </w:r>
    </w:p>
    <w:p w14:paraId="3C12461C">
      <w:pPr>
        <w:tabs>
          <w:tab w:val="left" w:pos="4860"/>
        </w:tabs>
        <w:spacing w:line="360" w:lineRule="auto"/>
        <w:ind w:right="1560"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注：1.从业人员、营业收入、资产总额填报上一年度数据，无上一年度数据的新成立企业可不填报。</w:t>
      </w:r>
    </w:p>
    <w:p w14:paraId="2418675B">
      <w:pPr>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5741D6F6">
      <w:pPr>
        <w:spacing w:line="360" w:lineRule="auto"/>
        <w:ind w:firstLine="354" w:firstLineChars="147"/>
        <w:rPr>
          <w:rFonts w:hint="eastAsia" w:ascii="宋体" w:hAnsi="宋体" w:cs="宋体"/>
          <w:b/>
          <w:kern w:val="0"/>
          <w:sz w:val="24"/>
          <w:highlight w:val="none"/>
        </w:rPr>
      </w:pPr>
    </w:p>
    <w:p w14:paraId="13E09175">
      <w:pPr>
        <w:spacing w:line="360" w:lineRule="auto"/>
        <w:rPr>
          <w:rFonts w:hint="eastAsia" w:ascii="宋体" w:hAnsi="宋体" w:cs="宋体"/>
          <w:b/>
          <w:kern w:val="0"/>
          <w:sz w:val="24"/>
          <w:highlight w:val="none"/>
        </w:rPr>
      </w:pPr>
    </w:p>
    <w:p w14:paraId="2938F32C">
      <w:pPr>
        <w:spacing w:line="360" w:lineRule="auto"/>
        <w:ind w:firstLine="354" w:firstLineChars="147"/>
        <w:rPr>
          <w:rFonts w:hint="eastAsia"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附件2：</w:t>
      </w:r>
    </w:p>
    <w:p w14:paraId="08D5A545">
      <w:pPr>
        <w:tabs>
          <w:tab w:val="left" w:pos="1305"/>
        </w:tabs>
        <w:spacing w:line="360" w:lineRule="auto"/>
        <w:rPr>
          <w:rFonts w:hint="eastAsia" w:ascii="宋体" w:hAnsi="宋体" w:cs="宋体"/>
          <w:b/>
          <w:bCs/>
          <w:kern w:val="0"/>
          <w:sz w:val="24"/>
          <w:highlight w:val="none"/>
        </w:rPr>
      </w:pPr>
    </w:p>
    <w:p w14:paraId="07320A15">
      <w:pPr>
        <w:spacing w:line="360" w:lineRule="auto"/>
        <w:jc w:val="center"/>
        <w:rPr>
          <w:rFonts w:hint="eastAsia" w:ascii="宋体" w:hAnsi="宋体" w:cs="宋体"/>
          <w:b/>
          <w:kern w:val="0"/>
          <w:sz w:val="24"/>
          <w:highlight w:val="none"/>
        </w:rPr>
      </w:pPr>
      <w:bookmarkStart w:id="72" w:name="OLE_LINK13"/>
      <w:bookmarkStart w:id="73" w:name="OLE_LINK14"/>
      <w:r>
        <w:rPr>
          <w:rFonts w:hint="eastAsia" w:ascii="宋体" w:hAnsi="宋体" w:cs="宋体"/>
          <w:b/>
          <w:kern w:val="0"/>
          <w:sz w:val="24"/>
          <w:highlight w:val="none"/>
        </w:rPr>
        <w:t>残疾人福利性单位声明函（格式）</w:t>
      </w:r>
    </w:p>
    <w:bookmarkEnd w:id="72"/>
    <w:bookmarkEnd w:id="73"/>
    <w:p w14:paraId="25B97C15">
      <w:pPr>
        <w:spacing w:line="360" w:lineRule="auto"/>
        <w:rPr>
          <w:rFonts w:hint="eastAsia" w:ascii="宋体" w:hAnsi="宋体" w:cs="宋体"/>
          <w:b/>
          <w:kern w:val="0"/>
          <w:sz w:val="24"/>
          <w:highlight w:val="none"/>
        </w:rPr>
      </w:pPr>
    </w:p>
    <w:p w14:paraId="57D9EAC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1184A6">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本单位对上述声明的真实性负责。如有虚假，将依法承担相应责任。</w:t>
      </w:r>
    </w:p>
    <w:p w14:paraId="611ACDC3">
      <w:pPr>
        <w:spacing w:line="360" w:lineRule="auto"/>
        <w:ind w:firstLine="480" w:firstLineChars="200"/>
        <w:rPr>
          <w:rFonts w:hint="eastAsia" w:ascii="宋体" w:hAnsi="宋体" w:cs="宋体"/>
          <w:kern w:val="0"/>
          <w:sz w:val="24"/>
          <w:highlight w:val="none"/>
        </w:rPr>
      </w:pPr>
    </w:p>
    <w:p w14:paraId="5C549C89">
      <w:pPr>
        <w:tabs>
          <w:tab w:val="left" w:pos="4860"/>
        </w:tabs>
        <w:spacing w:line="360" w:lineRule="auto"/>
        <w:ind w:right="1560" w:firstLine="480" w:firstLineChars="200"/>
        <w:jc w:val="center"/>
        <w:rPr>
          <w:rFonts w:hint="eastAsia" w:ascii="宋体" w:hAnsi="宋体" w:cs="宋体"/>
          <w:kern w:val="0"/>
          <w:sz w:val="24"/>
          <w:highlight w:val="none"/>
        </w:rPr>
      </w:pPr>
      <w:r>
        <w:rPr>
          <w:rFonts w:hint="eastAsia" w:ascii="宋体" w:hAnsi="宋体" w:cs="宋体"/>
          <w:kern w:val="0"/>
          <w:sz w:val="24"/>
          <w:highlight w:val="none"/>
        </w:rPr>
        <w:t xml:space="preserve">      企业名称（CA签章）： </w:t>
      </w:r>
    </w:p>
    <w:p w14:paraId="350626C9">
      <w:pPr>
        <w:tabs>
          <w:tab w:val="left" w:pos="4860"/>
        </w:tabs>
        <w:spacing w:line="360" w:lineRule="auto"/>
        <w:ind w:right="1560" w:firstLine="480" w:firstLineChars="200"/>
        <w:jc w:val="center"/>
        <w:rPr>
          <w:rFonts w:hint="eastAsia" w:ascii="宋体" w:hAnsi="宋体" w:cs="宋体"/>
          <w:b/>
          <w:bCs/>
          <w:kern w:val="0"/>
          <w:sz w:val="24"/>
          <w:highlight w:val="none"/>
        </w:rPr>
      </w:pPr>
      <w:r>
        <w:rPr>
          <w:rFonts w:hint="eastAsia" w:ascii="宋体" w:hAnsi="宋体" w:cs="宋体"/>
          <w:kern w:val="0"/>
          <w:sz w:val="24"/>
          <w:highlight w:val="none"/>
        </w:rPr>
        <w:t>日 期：</w:t>
      </w:r>
    </w:p>
    <w:p w14:paraId="480ABFE4">
      <w:pPr>
        <w:spacing w:line="588" w:lineRule="exact"/>
        <w:ind w:firstLine="5304" w:firstLineChars="1700"/>
        <w:rPr>
          <w:rFonts w:hint="eastAsia" w:ascii="宋体" w:hAnsi="宋体" w:cs="宋体"/>
          <w:spacing w:val="6"/>
          <w:sz w:val="30"/>
          <w:szCs w:val="30"/>
          <w:highlight w:val="none"/>
        </w:rPr>
      </w:pPr>
    </w:p>
    <w:p w14:paraId="5F70639F">
      <w:pPr>
        <w:spacing w:line="340" w:lineRule="exact"/>
        <w:rPr>
          <w:rFonts w:hint="eastAsia" w:ascii="宋体" w:hAnsi="宋体" w:cs="宋体"/>
          <w:b/>
          <w:sz w:val="28"/>
          <w:szCs w:val="28"/>
          <w:highlight w:val="none"/>
        </w:rPr>
      </w:pPr>
    </w:p>
    <w:p w14:paraId="75AAA3C6">
      <w:pPr>
        <w:snapToGrid w:val="0"/>
        <w:spacing w:before="156" w:beforeLines="50" w:after="50" w:line="440" w:lineRule="exact"/>
        <w:ind w:firstLine="645"/>
        <w:jc w:val="center"/>
        <w:rPr>
          <w:rFonts w:hint="eastAsia" w:ascii="宋体" w:hAnsi="宋体" w:cs="宋体"/>
          <w:bCs/>
          <w:sz w:val="24"/>
          <w:highlight w:val="none"/>
        </w:rPr>
      </w:pPr>
    </w:p>
    <w:p w14:paraId="2E59DB0B">
      <w:pPr>
        <w:rPr>
          <w:rFonts w:hint="eastAsia" w:ascii="宋体" w:hAnsi="宋体" w:cs="宋体"/>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6F24">
    <w:pPr>
      <w:pStyle w:val="31"/>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C63C">
    <w:pPr>
      <w:pStyle w:val="31"/>
      <w:framePr w:wrap="around" w:vAnchor="text" w:hAnchor="margin" w:xAlign="center" w:y="1"/>
      <w:rPr>
        <w:rStyle w:val="56"/>
        <w:rFonts w:hint="eastAsia"/>
      </w:rPr>
    </w:pPr>
    <w:r>
      <w:fldChar w:fldCharType="begin"/>
    </w:r>
    <w:r>
      <w:rPr>
        <w:rStyle w:val="56"/>
      </w:rPr>
      <w:instrText xml:space="preserve">PAGE  </w:instrText>
    </w:r>
    <w:r>
      <w:rPr>
        <w:rFonts w:hint="eastAsia"/>
      </w:rPr>
      <w:fldChar w:fldCharType="separate"/>
    </w:r>
    <w:r>
      <w:fldChar w:fldCharType="end"/>
    </w:r>
  </w:p>
  <w:p w14:paraId="5155BA79">
    <w:pPr>
      <w:pStyle w:val="3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5831">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B593">
    <w:pPr>
      <w:pStyle w:val="3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DDED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DDED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5A1B">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AB2B">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C64E1">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0C64E1">
                    <w:pPr>
                      <w:pStyle w:val="3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7A33">
    <w:pPr>
      <w:pStyle w:val="3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A6829">
                          <w:pPr>
                            <w:pStyle w:val="3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8A6829">
                    <w:pPr>
                      <w:pStyle w:val="3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CFEF">
    <w:pPr>
      <w:pStyle w:val="31"/>
      <w:ind w:right="36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3B6E3">
                          <w:pPr>
                            <w:pStyle w:val="3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93B6E3">
                    <w:pPr>
                      <w:pStyle w:val="3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FD9CE">
    <w:pPr>
      <w:pStyle w:val="31"/>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E3332">
                          <w:pPr>
                            <w:pStyle w:val="3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AE3332">
                    <w:pPr>
                      <w:pStyle w:val="3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84FF">
    <w:pPr>
      <w:pStyle w:val="3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E3DD">
    <w:pPr>
      <w:pStyle w:val="33"/>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8336">
    <w:pPr>
      <w:pStyle w:val="33"/>
      <w:jc w:val="left"/>
      <w:rPr>
        <w:rFonts w:hint="eastAsia"/>
      </w:rPr>
    </w:pPr>
    <w:bookmarkStart w:id="74" w:name="_Hlk201568037"/>
    <w:r>
      <w:rPr>
        <w:rFonts w:hint="eastAsia"/>
      </w:rPr>
      <w:t>广西睿建项目管理咨询有限公司磋商文件</w:t>
    </w:r>
    <w:bookmarkEnd w:id="74"/>
    <w:r>
      <w:rPr>
        <w:rFonts w:hint="eastAsia"/>
      </w:rPr>
      <w:t xml:space="preserve">                                                               </w:t>
    </w:r>
  </w:p>
  <w:p w14:paraId="45AA7DBE">
    <w:pPr>
      <w:pStyle w:val="33"/>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EB5F">
    <w:pPr>
      <w:pStyle w:val="33"/>
      <w:jc w:val="left"/>
      <w:rPr>
        <w:rFonts w:hint="eastAsia"/>
      </w:rPr>
    </w:pPr>
    <w:r>
      <w:rPr>
        <w:rFonts w:hint="eastAsia"/>
      </w:rPr>
      <w:t xml:space="preserve">广西睿建项目管理咨询有限公司磋商文件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3234">
    <w:pPr>
      <w:pStyle w:val="33"/>
      <w:jc w:val="left"/>
      <w:rPr>
        <w:rFonts w:hint="eastAsia"/>
      </w:rPr>
    </w:pPr>
    <w:r>
      <w:rPr>
        <w:rFonts w:hint="eastAsia"/>
      </w:rPr>
      <w:t xml:space="preserve">广西睿建项目管理咨询有限公司磋商文件                                                         </w:t>
    </w:r>
  </w:p>
  <w:p w14:paraId="27D6C84A">
    <w:pPr>
      <w:pStyle w:val="33"/>
      <w:pBdr>
        <w:bottom w:val="none" w:color="auto" w:sz="0" w:space="0"/>
      </w:pBdr>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AD881">
    <w:pPr>
      <w:pStyle w:val="33"/>
      <w:jc w:val="left"/>
      <w:rPr>
        <w:rFonts w:hint="eastAsia"/>
      </w:rPr>
    </w:pPr>
    <w:r>
      <w:rPr>
        <w:rFonts w:hint="eastAsia"/>
      </w:rPr>
      <w:t xml:space="preserve">广西睿建项目管理咨询有限公司磋商文件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40BA">
    <w:pPr>
      <w:rPr>
        <w:sz w:val="18"/>
        <w:szCs w:val="18"/>
        <w:u w:val="single"/>
      </w:rPr>
    </w:pPr>
    <w:r>
      <w:rPr>
        <w:rFonts w:hint="eastAsia"/>
        <w:sz w:val="18"/>
        <w:szCs w:val="18"/>
        <w:u w:val="single"/>
      </w:rPr>
      <w:t xml:space="preserve">广西睿建项目管理咨询有限公司磋商文件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658B2"/>
    <w:multiLevelType w:val="singleLevel"/>
    <w:tmpl w:val="891658B2"/>
    <w:lvl w:ilvl="0" w:tentative="0">
      <w:start w:val="1"/>
      <w:numFmt w:val="chineseCounting"/>
      <w:suff w:val="nothing"/>
      <w:lvlText w:val="（%1）"/>
      <w:lvlJc w:val="left"/>
      <w:rPr>
        <w:rFonts w:hint="eastAsia"/>
      </w:rPr>
    </w:lvl>
  </w:abstractNum>
  <w:abstractNum w:abstractNumId="1">
    <w:nsid w:val="D879302B"/>
    <w:multiLevelType w:val="singleLevel"/>
    <w:tmpl w:val="D879302B"/>
    <w:lvl w:ilvl="0" w:tentative="0">
      <w:start w:val="31"/>
      <w:numFmt w:val="decimal"/>
      <w:lvlText w:val="%1."/>
      <w:lvlJc w:val="left"/>
      <w:pPr>
        <w:tabs>
          <w:tab w:val="left" w:pos="312"/>
        </w:tabs>
      </w:pPr>
    </w:lvl>
  </w:abstractNum>
  <w:abstractNum w:abstractNumId="2">
    <w:nsid w:val="759E9CD9"/>
    <w:multiLevelType w:val="singleLevel"/>
    <w:tmpl w:val="759E9CD9"/>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ZUb3jGBB6QcxWrcfZaLpdnCg+To=" w:salt="MppWJ1Z0gOISvrAPa34R2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zYjk3MzcxMzM1YmU5MjgxYmMzMDE1MGE2MWVjNGUifQ=="/>
  </w:docVars>
  <w:rsids>
    <w:rsidRoot w:val="00E60B7F"/>
    <w:rsid w:val="00076A5E"/>
    <w:rsid w:val="000D018D"/>
    <w:rsid w:val="00125436"/>
    <w:rsid w:val="00132D66"/>
    <w:rsid w:val="00161619"/>
    <w:rsid w:val="00180A1B"/>
    <w:rsid w:val="001D05F0"/>
    <w:rsid w:val="00204281"/>
    <w:rsid w:val="002C6364"/>
    <w:rsid w:val="002D5EBB"/>
    <w:rsid w:val="002E7700"/>
    <w:rsid w:val="0035078F"/>
    <w:rsid w:val="00381A4B"/>
    <w:rsid w:val="00397BA7"/>
    <w:rsid w:val="003D7318"/>
    <w:rsid w:val="003F5462"/>
    <w:rsid w:val="00423629"/>
    <w:rsid w:val="004306D1"/>
    <w:rsid w:val="00454F06"/>
    <w:rsid w:val="00486EFF"/>
    <w:rsid w:val="00490773"/>
    <w:rsid w:val="0055516F"/>
    <w:rsid w:val="0055603A"/>
    <w:rsid w:val="005562D0"/>
    <w:rsid w:val="005B53E3"/>
    <w:rsid w:val="005B71E7"/>
    <w:rsid w:val="005C02F0"/>
    <w:rsid w:val="005C66B7"/>
    <w:rsid w:val="005F6A15"/>
    <w:rsid w:val="00616769"/>
    <w:rsid w:val="0068610B"/>
    <w:rsid w:val="006A2302"/>
    <w:rsid w:val="006B2837"/>
    <w:rsid w:val="006C5808"/>
    <w:rsid w:val="006E35F1"/>
    <w:rsid w:val="006F1977"/>
    <w:rsid w:val="00705DD1"/>
    <w:rsid w:val="00724592"/>
    <w:rsid w:val="00796F37"/>
    <w:rsid w:val="007D0A89"/>
    <w:rsid w:val="007E721D"/>
    <w:rsid w:val="00831D2E"/>
    <w:rsid w:val="00832486"/>
    <w:rsid w:val="00833286"/>
    <w:rsid w:val="00833AE4"/>
    <w:rsid w:val="00873C6C"/>
    <w:rsid w:val="008835FE"/>
    <w:rsid w:val="008E17EC"/>
    <w:rsid w:val="0091368E"/>
    <w:rsid w:val="00926EBD"/>
    <w:rsid w:val="009623D2"/>
    <w:rsid w:val="0098271D"/>
    <w:rsid w:val="009B0C6C"/>
    <w:rsid w:val="009C7819"/>
    <w:rsid w:val="009D71AE"/>
    <w:rsid w:val="009F519B"/>
    <w:rsid w:val="00A76142"/>
    <w:rsid w:val="00B21C92"/>
    <w:rsid w:val="00B64FEF"/>
    <w:rsid w:val="00B67CAE"/>
    <w:rsid w:val="00BB62A3"/>
    <w:rsid w:val="00BD305E"/>
    <w:rsid w:val="00BD7EC9"/>
    <w:rsid w:val="00BE3901"/>
    <w:rsid w:val="00BF4F21"/>
    <w:rsid w:val="00C0068B"/>
    <w:rsid w:val="00C40B4A"/>
    <w:rsid w:val="00C72A18"/>
    <w:rsid w:val="00D01C61"/>
    <w:rsid w:val="00D24321"/>
    <w:rsid w:val="00D4393B"/>
    <w:rsid w:val="00D8697C"/>
    <w:rsid w:val="00DB09AB"/>
    <w:rsid w:val="00E23C35"/>
    <w:rsid w:val="00E60B7F"/>
    <w:rsid w:val="00E93ABF"/>
    <w:rsid w:val="00EB2211"/>
    <w:rsid w:val="00EC2905"/>
    <w:rsid w:val="00EC304C"/>
    <w:rsid w:val="00F366C6"/>
    <w:rsid w:val="00F46127"/>
    <w:rsid w:val="00F47D1B"/>
    <w:rsid w:val="00F76621"/>
    <w:rsid w:val="00FA2170"/>
    <w:rsid w:val="00FB49C2"/>
    <w:rsid w:val="00FC1805"/>
    <w:rsid w:val="00FD63A3"/>
    <w:rsid w:val="00FF4003"/>
    <w:rsid w:val="01094653"/>
    <w:rsid w:val="02764A09"/>
    <w:rsid w:val="02EC7660"/>
    <w:rsid w:val="068C5C42"/>
    <w:rsid w:val="07521B5C"/>
    <w:rsid w:val="0A76775A"/>
    <w:rsid w:val="0BB11738"/>
    <w:rsid w:val="0DA9425F"/>
    <w:rsid w:val="0EC6714F"/>
    <w:rsid w:val="0F56503F"/>
    <w:rsid w:val="108A26B0"/>
    <w:rsid w:val="10E46D52"/>
    <w:rsid w:val="12066E96"/>
    <w:rsid w:val="12F11306"/>
    <w:rsid w:val="14051738"/>
    <w:rsid w:val="140A3874"/>
    <w:rsid w:val="150C0984"/>
    <w:rsid w:val="1523435C"/>
    <w:rsid w:val="15BD1974"/>
    <w:rsid w:val="175B1444"/>
    <w:rsid w:val="175F7544"/>
    <w:rsid w:val="17935082"/>
    <w:rsid w:val="188449CB"/>
    <w:rsid w:val="18890233"/>
    <w:rsid w:val="1921046B"/>
    <w:rsid w:val="19EE0A83"/>
    <w:rsid w:val="19F70321"/>
    <w:rsid w:val="1AED4AA9"/>
    <w:rsid w:val="1B472A2D"/>
    <w:rsid w:val="1CA4302A"/>
    <w:rsid w:val="1D8171A0"/>
    <w:rsid w:val="1DB001FD"/>
    <w:rsid w:val="1F043E0F"/>
    <w:rsid w:val="20270A5D"/>
    <w:rsid w:val="20344F28"/>
    <w:rsid w:val="248A3369"/>
    <w:rsid w:val="24FB4266"/>
    <w:rsid w:val="25AE5912"/>
    <w:rsid w:val="26787E1D"/>
    <w:rsid w:val="26DA1008"/>
    <w:rsid w:val="273F1867"/>
    <w:rsid w:val="278247CB"/>
    <w:rsid w:val="27CA2881"/>
    <w:rsid w:val="2B050CFF"/>
    <w:rsid w:val="2B5A41E8"/>
    <w:rsid w:val="2B7B6C9F"/>
    <w:rsid w:val="2B824591"/>
    <w:rsid w:val="2CA14399"/>
    <w:rsid w:val="2D962D7E"/>
    <w:rsid w:val="2E057F04"/>
    <w:rsid w:val="2F0957D2"/>
    <w:rsid w:val="307750E9"/>
    <w:rsid w:val="343926B5"/>
    <w:rsid w:val="37833338"/>
    <w:rsid w:val="384635F3"/>
    <w:rsid w:val="396873C6"/>
    <w:rsid w:val="3AA73EA8"/>
    <w:rsid w:val="3C0F5AE1"/>
    <w:rsid w:val="3C230512"/>
    <w:rsid w:val="3D4C73F0"/>
    <w:rsid w:val="3E9E42CC"/>
    <w:rsid w:val="401364B0"/>
    <w:rsid w:val="4389216D"/>
    <w:rsid w:val="438D20D6"/>
    <w:rsid w:val="443B107F"/>
    <w:rsid w:val="44FF7003"/>
    <w:rsid w:val="46046FC3"/>
    <w:rsid w:val="46737CA9"/>
    <w:rsid w:val="46AD482C"/>
    <w:rsid w:val="48133F67"/>
    <w:rsid w:val="48CB158F"/>
    <w:rsid w:val="49A95790"/>
    <w:rsid w:val="49D41F5D"/>
    <w:rsid w:val="4A6307A0"/>
    <w:rsid w:val="4B665C3D"/>
    <w:rsid w:val="4C03562B"/>
    <w:rsid w:val="4D0E0191"/>
    <w:rsid w:val="4D90363E"/>
    <w:rsid w:val="502B5150"/>
    <w:rsid w:val="50D82D40"/>
    <w:rsid w:val="51001A6A"/>
    <w:rsid w:val="517577FE"/>
    <w:rsid w:val="535328F1"/>
    <w:rsid w:val="560B1CAC"/>
    <w:rsid w:val="57355869"/>
    <w:rsid w:val="578F6321"/>
    <w:rsid w:val="586B6A32"/>
    <w:rsid w:val="597B17FF"/>
    <w:rsid w:val="59B118CB"/>
    <w:rsid w:val="5A1629CD"/>
    <w:rsid w:val="5A5C0D28"/>
    <w:rsid w:val="5AAA410D"/>
    <w:rsid w:val="5BB817FE"/>
    <w:rsid w:val="5BF91956"/>
    <w:rsid w:val="5C1B4515"/>
    <w:rsid w:val="5CD513C5"/>
    <w:rsid w:val="5FD54B4D"/>
    <w:rsid w:val="62A525EA"/>
    <w:rsid w:val="64FD6C64"/>
    <w:rsid w:val="65B53789"/>
    <w:rsid w:val="66946CB5"/>
    <w:rsid w:val="696279DD"/>
    <w:rsid w:val="69780FAF"/>
    <w:rsid w:val="6B26716A"/>
    <w:rsid w:val="6BC71D79"/>
    <w:rsid w:val="6FD878B8"/>
    <w:rsid w:val="70D72A5F"/>
    <w:rsid w:val="719F04F7"/>
    <w:rsid w:val="71E47495"/>
    <w:rsid w:val="7206772C"/>
    <w:rsid w:val="72303703"/>
    <w:rsid w:val="727B3A2F"/>
    <w:rsid w:val="73CD0149"/>
    <w:rsid w:val="740D49E9"/>
    <w:rsid w:val="74675BE0"/>
    <w:rsid w:val="749A0098"/>
    <w:rsid w:val="74E6194D"/>
    <w:rsid w:val="751B0B6F"/>
    <w:rsid w:val="75C5557C"/>
    <w:rsid w:val="77640DC4"/>
    <w:rsid w:val="778066D5"/>
    <w:rsid w:val="79F857F4"/>
    <w:rsid w:val="7A431165"/>
    <w:rsid w:val="7A66092E"/>
    <w:rsid w:val="7B3F7B7E"/>
    <w:rsid w:val="7B61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6"/>
    <w:qFormat/>
    <w:uiPriority w:val="0"/>
    <w:pPr>
      <w:keepNext/>
      <w:keepLines/>
      <w:spacing w:before="280" w:after="290" w:line="372" w:lineRule="auto"/>
      <w:outlineLvl w:val="4"/>
    </w:pPr>
    <w:rPr>
      <w:b/>
      <w:sz w:val="28"/>
    </w:rPr>
  </w:style>
  <w:style w:type="paragraph" w:styleId="8">
    <w:name w:val="heading 6"/>
    <w:basedOn w:val="1"/>
    <w:next w:val="7"/>
    <w:link w:val="67"/>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8"/>
    <w:qFormat/>
    <w:uiPriority w:val="0"/>
    <w:pPr>
      <w:keepNext/>
      <w:keepLines/>
      <w:spacing w:before="240" w:after="64" w:line="317" w:lineRule="auto"/>
      <w:outlineLvl w:val="6"/>
    </w:pPr>
    <w:rPr>
      <w:b/>
      <w:sz w:val="24"/>
    </w:rPr>
  </w:style>
  <w:style w:type="paragraph" w:styleId="10">
    <w:name w:val="heading 8"/>
    <w:basedOn w:val="1"/>
    <w:next w:val="7"/>
    <w:link w:val="69"/>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70"/>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91"/>
    <w:qFormat/>
    <w:uiPriority w:val="0"/>
    <w:pPr>
      <w:shd w:val="clear" w:color="auto" w:fill="000080"/>
      <w:adjustRightInd w:val="0"/>
      <w:spacing w:line="312" w:lineRule="atLeast"/>
      <w:textAlignment w:val="baseline"/>
    </w:pPr>
    <w:rPr>
      <w:rFonts w:asciiTheme="minorHAnsi" w:hAnsiTheme="minorHAnsi" w:eastAsiaTheme="minorEastAsia" w:cstheme="minorBidi"/>
      <w:szCs w:val="22"/>
    </w:rPr>
  </w:style>
  <w:style w:type="paragraph" w:styleId="17">
    <w:name w:val="annotation text"/>
    <w:basedOn w:val="1"/>
    <w:link w:val="100"/>
    <w:qFormat/>
    <w:uiPriority w:val="0"/>
    <w:pPr>
      <w:jc w:val="left"/>
    </w:pPr>
    <w:rPr>
      <w:rFonts w:asciiTheme="minorHAnsi" w:hAnsiTheme="minorHAnsi" w:eastAsiaTheme="minorEastAsia" w:cstheme="minorBidi"/>
    </w:rPr>
  </w:style>
  <w:style w:type="paragraph" w:styleId="18">
    <w:name w:val="Body Text 3"/>
    <w:basedOn w:val="1"/>
    <w:link w:val="110"/>
    <w:qFormat/>
    <w:uiPriority w:val="0"/>
    <w:pPr>
      <w:spacing w:line="500" w:lineRule="exact"/>
    </w:pPr>
    <w:rPr>
      <w:rFonts w:asciiTheme="minorHAnsi" w:hAnsiTheme="minorHAnsi" w:eastAsiaTheme="minorEastAsia" w:cstheme="minorBidi"/>
      <w:b/>
      <w:bCs/>
      <w:sz w:val="24"/>
    </w:rPr>
  </w:style>
  <w:style w:type="paragraph" w:styleId="19">
    <w:name w:val="Body Text"/>
    <w:basedOn w:val="1"/>
    <w:link w:val="115"/>
    <w:qFormat/>
    <w:uiPriority w:val="99"/>
    <w:pPr>
      <w:spacing w:line="380" w:lineRule="exact"/>
    </w:pPr>
    <w:rPr>
      <w:rFonts w:asciiTheme="minorHAnsi" w:hAnsiTheme="minorHAnsi" w:eastAsiaTheme="minorEastAsia" w:cstheme="minorBidi"/>
      <w:sz w:val="24"/>
    </w:rPr>
  </w:style>
  <w:style w:type="paragraph" w:styleId="20">
    <w:name w:val="Body Text Indent"/>
    <w:basedOn w:val="1"/>
    <w:link w:val="129"/>
    <w:unhideWhenUsed/>
    <w:qFormat/>
    <w:uiPriority w:val="99"/>
    <w:pPr>
      <w:spacing w:after="120"/>
      <w:ind w:left="420" w:leftChars="200"/>
    </w:p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2"/>
    <w:link w:val="117"/>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116"/>
    <w:qFormat/>
    <w:uiPriority w:val="0"/>
    <w:pPr>
      <w:ind w:left="100" w:leftChars="2500"/>
    </w:pPr>
    <w:rPr>
      <w:rFonts w:ascii="宋体" w:hAnsi="Courier New" w:cs="Courier New" w:eastAsiaTheme="minorEastAsia"/>
      <w:szCs w:val="21"/>
    </w:rPr>
  </w:style>
  <w:style w:type="paragraph" w:styleId="29">
    <w:name w:val="Body Text Indent 2"/>
    <w:basedOn w:val="1"/>
    <w:link w:val="108"/>
    <w:qFormat/>
    <w:uiPriority w:val="0"/>
    <w:pPr>
      <w:ind w:firstLine="630"/>
    </w:pPr>
    <w:rPr>
      <w:rFonts w:asciiTheme="minorHAnsi" w:hAnsiTheme="minorHAnsi" w:eastAsiaTheme="minorEastAsia" w:cstheme="minorBidi"/>
      <w:sz w:val="32"/>
      <w:szCs w:val="22"/>
    </w:rPr>
  </w:style>
  <w:style w:type="paragraph" w:styleId="30">
    <w:name w:val="Balloon Text"/>
    <w:basedOn w:val="1"/>
    <w:link w:val="112"/>
    <w:qFormat/>
    <w:uiPriority w:val="0"/>
    <w:rPr>
      <w:rFonts w:asciiTheme="minorHAnsi" w:hAnsiTheme="minorHAnsi" w:eastAsiaTheme="minorEastAsia" w:cstheme="minorBidi"/>
      <w:sz w:val="18"/>
      <w:szCs w:val="18"/>
    </w:rPr>
  </w:style>
  <w:style w:type="paragraph" w:styleId="31">
    <w:name w:val="footer"/>
    <w:basedOn w:val="1"/>
    <w:link w:val="12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2">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33">
    <w:name w:val="header"/>
    <w:basedOn w:val="1"/>
    <w:link w:val="8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121"/>
    <w:qFormat/>
    <w:uiPriority w:val="0"/>
    <w:pPr>
      <w:spacing w:after="120"/>
      <w:ind w:left="420" w:leftChars="200"/>
    </w:pPr>
    <w:rPr>
      <w:rFonts w:asciiTheme="minorHAnsi" w:hAnsiTheme="minorHAnsi" w:eastAsiaTheme="minorEastAsia" w:cstheme="minorBidi"/>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7"/>
    <w:qFormat/>
    <w:uiPriority w:val="0"/>
    <w:pPr>
      <w:spacing w:after="120" w:line="480" w:lineRule="auto"/>
    </w:pPr>
    <w:rPr>
      <w:rFonts w:asciiTheme="minorHAnsi" w:hAnsiTheme="minorHAnsi" w:eastAsiaTheme="minorEastAsia" w:cstheme="minorBidi"/>
    </w:r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122"/>
    <w:qFormat/>
    <w:uiPriority w:val="0"/>
    <w:pPr>
      <w:jc w:val="center"/>
    </w:pPr>
    <w:rPr>
      <w:rFonts w:asciiTheme="minorHAnsi" w:hAnsiTheme="minorHAnsi" w:eastAsiaTheme="minorEastAsia" w:cstheme="minorBidi"/>
      <w:sz w:val="30"/>
    </w:rPr>
  </w:style>
  <w:style w:type="paragraph" w:styleId="49">
    <w:name w:val="annotation subject"/>
    <w:basedOn w:val="17"/>
    <w:next w:val="17"/>
    <w:link w:val="95"/>
    <w:qFormat/>
    <w:uiPriority w:val="0"/>
    <w:rPr>
      <w:b/>
      <w:bCs/>
    </w:rPr>
  </w:style>
  <w:style w:type="paragraph" w:styleId="50">
    <w:name w:val="Body Text First Indent"/>
    <w:basedOn w:val="19"/>
    <w:link w:val="123"/>
    <w:qFormat/>
    <w:uiPriority w:val="0"/>
    <w:pPr>
      <w:spacing w:after="120" w:line="240" w:lineRule="auto"/>
      <w:ind w:firstLine="420" w:firstLineChars="100"/>
    </w:pPr>
    <w:rPr>
      <w:sz w:val="21"/>
    </w:rPr>
  </w:style>
  <w:style w:type="paragraph" w:styleId="51">
    <w:name w:val="Body Text First Indent 2"/>
    <w:basedOn w:val="20"/>
    <w:link w:val="74"/>
    <w:qFormat/>
    <w:uiPriority w:val="0"/>
    <w:pPr>
      <w:ind w:firstLine="420" w:firstLineChars="200"/>
    </w:pPr>
    <w:rPr>
      <w:rFonts w:asciiTheme="minorHAnsi" w:hAnsiTheme="minorHAnsi" w:eastAsiaTheme="minorEastAsia" w:cstheme="minorBidi"/>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HTML Sample"/>
    <w:semiHidden/>
    <w:unhideWhenUsed/>
    <w:qFormat/>
    <w:uiPriority w:val="99"/>
    <w:rPr>
      <w:rFonts w:hint="default" w:ascii="Courier New" w:hAnsi="Courier New" w:eastAsia="Times New Roman" w:cs="Times New Roman"/>
    </w:rPr>
  </w:style>
  <w:style w:type="paragraph" w:customStyle="1" w:styleId="61">
    <w:name w:val="样式 0正文 + 首行缩进:  2 字符1"/>
    <w:basedOn w:val="1"/>
    <w:qFormat/>
    <w:uiPriority w:val="99"/>
    <w:pPr>
      <w:spacing w:line="360" w:lineRule="auto"/>
      <w:ind w:firstLine="200" w:firstLineChars="200"/>
    </w:pPr>
    <w:rPr>
      <w:szCs w:val="20"/>
    </w:rPr>
  </w:style>
  <w:style w:type="character" w:customStyle="1" w:styleId="62">
    <w:name w:val="标题 1 字符"/>
    <w:basedOn w:val="54"/>
    <w:link w:val="2"/>
    <w:qFormat/>
    <w:uiPriority w:val="9"/>
    <w:rPr>
      <w:rFonts w:ascii="Times New Roman" w:hAnsi="Times New Roman" w:eastAsia="宋体" w:cs="Times New Roman"/>
      <w:b/>
      <w:bCs/>
      <w:kern w:val="44"/>
      <w:sz w:val="44"/>
      <w:szCs w:val="44"/>
    </w:rPr>
  </w:style>
  <w:style w:type="character" w:customStyle="1" w:styleId="63">
    <w:name w:val="标题 3 字符"/>
    <w:basedOn w:val="54"/>
    <w:link w:val="4"/>
    <w:qFormat/>
    <w:uiPriority w:val="0"/>
    <w:rPr>
      <w:rFonts w:ascii="Times New Roman" w:hAnsi="Times New Roman" w:eastAsia="宋体" w:cs="Times New Roman"/>
      <w:b/>
      <w:bCs/>
      <w:sz w:val="32"/>
      <w:szCs w:val="32"/>
    </w:rPr>
  </w:style>
  <w:style w:type="character" w:customStyle="1" w:styleId="64">
    <w:name w:val="标题 2 字符"/>
    <w:basedOn w:val="54"/>
    <w:link w:val="3"/>
    <w:qFormat/>
    <w:uiPriority w:val="0"/>
    <w:rPr>
      <w:rFonts w:ascii="Arial" w:hAnsi="Arial" w:eastAsia="黑体" w:cs="Times New Roman"/>
      <w:b/>
      <w:bCs/>
      <w:sz w:val="32"/>
      <w:szCs w:val="32"/>
    </w:rPr>
  </w:style>
  <w:style w:type="character" w:customStyle="1" w:styleId="65">
    <w:name w:val="标题 4 字符"/>
    <w:basedOn w:val="54"/>
    <w:link w:val="5"/>
    <w:qFormat/>
    <w:uiPriority w:val="0"/>
    <w:rPr>
      <w:rFonts w:ascii="Arial" w:hAnsi="Arial" w:eastAsia="黑体" w:cs="Times New Roman"/>
      <w:kern w:val="0"/>
      <w:sz w:val="28"/>
      <w:szCs w:val="20"/>
    </w:rPr>
  </w:style>
  <w:style w:type="character" w:customStyle="1" w:styleId="66">
    <w:name w:val="标题 5 字符"/>
    <w:basedOn w:val="54"/>
    <w:link w:val="6"/>
    <w:qFormat/>
    <w:uiPriority w:val="0"/>
    <w:rPr>
      <w:rFonts w:ascii="Times New Roman" w:hAnsi="Times New Roman" w:eastAsia="宋体" w:cs="Times New Roman"/>
      <w:b/>
      <w:sz w:val="28"/>
      <w:szCs w:val="24"/>
    </w:rPr>
  </w:style>
  <w:style w:type="character" w:customStyle="1" w:styleId="67">
    <w:name w:val="标题 6 字符"/>
    <w:basedOn w:val="54"/>
    <w:link w:val="8"/>
    <w:qFormat/>
    <w:uiPriority w:val="0"/>
    <w:rPr>
      <w:rFonts w:ascii="Arial" w:hAnsi="Arial" w:eastAsia="黑体" w:cs="Times New Roman"/>
      <w:b/>
      <w:sz w:val="24"/>
      <w:szCs w:val="24"/>
    </w:rPr>
  </w:style>
  <w:style w:type="character" w:customStyle="1" w:styleId="68">
    <w:name w:val="标题 7 字符"/>
    <w:basedOn w:val="54"/>
    <w:link w:val="9"/>
    <w:qFormat/>
    <w:uiPriority w:val="0"/>
    <w:rPr>
      <w:rFonts w:ascii="Times New Roman" w:hAnsi="Times New Roman" w:eastAsia="宋体" w:cs="Times New Roman"/>
      <w:b/>
      <w:sz w:val="24"/>
      <w:szCs w:val="24"/>
    </w:rPr>
  </w:style>
  <w:style w:type="character" w:customStyle="1" w:styleId="69">
    <w:name w:val="标题 8 字符"/>
    <w:basedOn w:val="54"/>
    <w:link w:val="10"/>
    <w:qFormat/>
    <w:uiPriority w:val="0"/>
    <w:rPr>
      <w:rFonts w:ascii="Arial" w:hAnsi="Arial" w:eastAsia="黑体" w:cs="Times New Roman"/>
      <w:sz w:val="24"/>
      <w:szCs w:val="24"/>
    </w:rPr>
  </w:style>
  <w:style w:type="character" w:customStyle="1" w:styleId="70">
    <w:name w:val="标题 9 字符"/>
    <w:basedOn w:val="54"/>
    <w:link w:val="11"/>
    <w:qFormat/>
    <w:uiPriority w:val="0"/>
    <w:rPr>
      <w:rFonts w:ascii="Arial" w:hAnsi="Arial" w:eastAsia="黑体" w:cs="Times New Roman"/>
      <w:szCs w:val="24"/>
    </w:rPr>
  </w:style>
  <w:style w:type="character" w:customStyle="1" w:styleId="71">
    <w:name w:val="纯文本 Char1"/>
    <w:qFormat/>
    <w:uiPriority w:val="0"/>
    <w:rPr>
      <w:rFonts w:ascii="宋体" w:hAnsi="Courier New" w:eastAsia="宋体" w:cs="Courier New"/>
      <w:kern w:val="2"/>
      <w:sz w:val="21"/>
      <w:szCs w:val="21"/>
      <w:lang w:val="en-US" w:eastAsia="zh-CN" w:bidi="ar-SA"/>
    </w:rPr>
  </w:style>
  <w:style w:type="character" w:customStyle="1" w:styleId="72">
    <w:name w:val="标题3 Char"/>
    <w:link w:val="73"/>
    <w:qFormat/>
    <w:uiPriority w:val="0"/>
    <w:rPr>
      <w:rFonts w:ascii="宋体" w:hAnsi="宋体"/>
      <w:b/>
      <w:bCs/>
      <w:kern w:val="44"/>
      <w:sz w:val="24"/>
      <w:szCs w:val="24"/>
    </w:rPr>
  </w:style>
  <w:style w:type="paragraph" w:customStyle="1" w:styleId="73">
    <w:name w:val="标题3"/>
    <w:basedOn w:val="2"/>
    <w:link w:val="72"/>
    <w:qFormat/>
    <w:uiPriority w:val="0"/>
    <w:pPr>
      <w:spacing w:before="0" w:beforeLines="50" w:after="0" w:afterLines="50" w:line="400" w:lineRule="exact"/>
    </w:pPr>
    <w:rPr>
      <w:rFonts w:ascii="宋体" w:hAnsi="宋体" w:eastAsiaTheme="minorEastAsia" w:cstheme="minorBidi"/>
      <w:sz w:val="24"/>
      <w:szCs w:val="24"/>
    </w:rPr>
  </w:style>
  <w:style w:type="character" w:customStyle="1" w:styleId="74">
    <w:name w:val="正文文本首行缩进 2 字符"/>
    <w:link w:val="51"/>
    <w:qFormat/>
    <w:uiPriority w:val="0"/>
    <w:rPr>
      <w:szCs w:val="24"/>
    </w:rPr>
  </w:style>
  <w:style w:type="character" w:customStyle="1" w:styleId="75">
    <w:name w:val="HTML 预设格式 字符"/>
    <w:link w:val="45"/>
    <w:qFormat/>
    <w:uiPriority w:val="0"/>
    <w:rPr>
      <w:rFonts w:ascii="黑体" w:hAnsi="Courier New" w:eastAsia="黑体" w:cs="Courier New"/>
    </w:rPr>
  </w:style>
  <w:style w:type="character" w:customStyle="1" w:styleId="76">
    <w:name w:val="未处理的提及1"/>
    <w:unhideWhenUsed/>
    <w:qFormat/>
    <w:uiPriority w:val="99"/>
    <w:rPr>
      <w:color w:val="605E5C"/>
      <w:shd w:val="clear" w:color="auto" w:fill="E1DFDD"/>
    </w:rPr>
  </w:style>
  <w:style w:type="character" w:customStyle="1" w:styleId="77">
    <w:name w:val="fd"/>
    <w:qFormat/>
    <w:uiPriority w:val="0"/>
  </w:style>
  <w:style w:type="character" w:customStyle="1" w:styleId="78">
    <w:name w:val="graytext1"/>
    <w:qFormat/>
    <w:uiPriority w:val="0"/>
    <w:rPr>
      <w:color w:val="666666"/>
    </w:rPr>
  </w:style>
  <w:style w:type="character" w:customStyle="1" w:styleId="79">
    <w:name w:val="bookmark-item uuid-1595988200124 code-25012 editdisable single-line-text-input-box-cls readonly"/>
    <w:qFormat/>
    <w:uiPriority w:val="0"/>
  </w:style>
  <w:style w:type="character" w:customStyle="1" w:styleId="80">
    <w:name w:val="font01"/>
    <w:qFormat/>
    <w:uiPriority w:val="0"/>
    <w:rPr>
      <w:rFonts w:hint="eastAsia" w:ascii="宋体" w:hAnsi="宋体" w:eastAsia="宋体"/>
      <w:color w:val="000000"/>
      <w:sz w:val="22"/>
      <w:szCs w:val="22"/>
      <w:u w:val="none"/>
    </w:rPr>
  </w:style>
  <w:style w:type="character" w:customStyle="1" w:styleId="81">
    <w:name w:val="1051"/>
    <w:qFormat/>
    <w:uiPriority w:val="0"/>
    <w:rPr>
      <w:sz w:val="21"/>
      <w:szCs w:val="21"/>
    </w:rPr>
  </w:style>
  <w:style w:type="character" w:customStyle="1" w:styleId="82">
    <w:name w:val="short_text1"/>
    <w:qFormat/>
    <w:uiPriority w:val="0"/>
    <w:rPr>
      <w:sz w:val="26"/>
    </w:rPr>
  </w:style>
  <w:style w:type="character" w:customStyle="1" w:styleId="83">
    <w:name w:val="页眉 字符"/>
    <w:link w:val="33"/>
    <w:qFormat/>
    <w:uiPriority w:val="99"/>
    <w:rPr>
      <w:sz w:val="18"/>
      <w:szCs w:val="18"/>
    </w:rPr>
  </w:style>
  <w:style w:type="character" w:customStyle="1" w:styleId="84">
    <w:name w:val="062"/>
    <w:qFormat/>
    <w:uiPriority w:val="0"/>
    <w:rPr>
      <w:rFonts w:ascii="宋体" w:hAnsi="宋体"/>
      <w:b/>
      <w:bCs/>
      <w:sz w:val="32"/>
    </w:rPr>
  </w:style>
  <w:style w:type="character" w:customStyle="1" w:styleId="85">
    <w:name w:val="批注文字 字符1"/>
    <w:qFormat/>
    <w:uiPriority w:val="0"/>
    <w:rPr>
      <w:kern w:val="2"/>
      <w:sz w:val="21"/>
      <w:szCs w:val="24"/>
    </w:rPr>
  </w:style>
  <w:style w:type="character" w:customStyle="1" w:styleId="86">
    <w:name w:val="apple-converted-space"/>
    <w:qFormat/>
    <w:uiPriority w:val="0"/>
  </w:style>
  <w:style w:type="character" w:customStyle="1" w:styleId="87">
    <w:name w:val="正文文本 2 字符"/>
    <w:link w:val="42"/>
    <w:qFormat/>
    <w:uiPriority w:val="0"/>
    <w:rPr>
      <w:szCs w:val="24"/>
    </w:rPr>
  </w:style>
  <w:style w:type="character" w:customStyle="1" w:styleId="88">
    <w:name w:val="正文文本缩进 字符"/>
    <w:qFormat/>
    <w:uiPriority w:val="99"/>
    <w:rPr>
      <w:rFonts w:ascii="仿宋_GB2312" w:eastAsia="仿宋_GB2312"/>
      <w:kern w:val="2"/>
      <w:sz w:val="32"/>
    </w:rPr>
  </w:style>
  <w:style w:type="character" w:customStyle="1" w:styleId="89">
    <w:name w:val="style11"/>
    <w:qFormat/>
    <w:uiPriority w:val="0"/>
    <w:rPr>
      <w:rFonts w:hint="default" w:ascii="Arial" w:hAnsi="Arial" w:cs="Arial"/>
    </w:rPr>
  </w:style>
  <w:style w:type="character" w:customStyle="1" w:styleId="90">
    <w:name w:val="批注文字 Char2"/>
    <w:qFormat/>
    <w:uiPriority w:val="0"/>
    <w:rPr>
      <w:kern w:val="2"/>
      <w:sz w:val="21"/>
      <w:szCs w:val="24"/>
      <w:lang w:bidi="ar-SA"/>
    </w:rPr>
  </w:style>
  <w:style w:type="character" w:customStyle="1" w:styleId="91">
    <w:name w:val="文档结构图 字符"/>
    <w:link w:val="16"/>
    <w:qFormat/>
    <w:uiPriority w:val="0"/>
    <w:rPr>
      <w:shd w:val="clear" w:color="auto" w:fill="000080"/>
    </w:rPr>
  </w:style>
  <w:style w:type="character" w:customStyle="1" w:styleId="92">
    <w:name w:val="正文-2字符首行缩进 Char"/>
    <w:link w:val="93"/>
    <w:qFormat/>
    <w:uiPriority w:val="0"/>
    <w:rPr>
      <w:rFonts w:ascii="仿宋_GB2312" w:hAnsi="Calibri" w:eastAsia="仿宋_GB2312"/>
      <w:sz w:val="28"/>
    </w:rPr>
  </w:style>
  <w:style w:type="paragraph" w:customStyle="1" w:styleId="93">
    <w:name w:val="正文-2字符首行缩进"/>
    <w:basedOn w:val="1"/>
    <w:link w:val="92"/>
    <w:qFormat/>
    <w:uiPriority w:val="0"/>
    <w:pPr>
      <w:widowControl/>
      <w:spacing w:line="360" w:lineRule="auto"/>
      <w:ind w:firstLine="200" w:firstLineChars="200"/>
    </w:pPr>
    <w:rPr>
      <w:rFonts w:ascii="仿宋_GB2312" w:hAnsi="Calibri" w:eastAsia="仿宋_GB2312" w:cstheme="minorBidi"/>
      <w:sz w:val="28"/>
      <w:szCs w:val="22"/>
    </w:rPr>
  </w:style>
  <w:style w:type="character" w:customStyle="1" w:styleId="94">
    <w:name w:val="mark8"/>
    <w:qFormat/>
    <w:uiPriority w:val="0"/>
    <w:rPr>
      <w:b/>
      <w:bCs/>
      <w:sz w:val="21"/>
      <w:szCs w:val="21"/>
    </w:rPr>
  </w:style>
  <w:style w:type="character" w:customStyle="1" w:styleId="95">
    <w:name w:val="批注主题 字符"/>
    <w:link w:val="49"/>
    <w:qFormat/>
    <w:uiPriority w:val="0"/>
    <w:rPr>
      <w:b/>
      <w:bCs/>
      <w:szCs w:val="24"/>
    </w:rPr>
  </w:style>
  <w:style w:type="character" w:customStyle="1" w:styleId="96">
    <w:name w:val="small"/>
    <w:qFormat/>
    <w:uiPriority w:val="0"/>
  </w:style>
  <w:style w:type="character" w:customStyle="1" w:styleId="97">
    <w:name w:val="gray12"/>
    <w:qFormat/>
    <w:uiPriority w:val="0"/>
  </w:style>
  <w:style w:type="character" w:customStyle="1" w:styleId="98">
    <w:name w:val="unnamed3"/>
    <w:qFormat/>
    <w:uiPriority w:val="0"/>
  </w:style>
  <w:style w:type="character" w:customStyle="1" w:styleId="99">
    <w:name w:val="style21"/>
    <w:qFormat/>
    <w:uiPriority w:val="0"/>
    <w:rPr>
      <w:sz w:val="17"/>
      <w:szCs w:val="17"/>
    </w:rPr>
  </w:style>
  <w:style w:type="character" w:customStyle="1" w:styleId="100">
    <w:name w:val="批注文字 字符"/>
    <w:link w:val="17"/>
    <w:qFormat/>
    <w:uiPriority w:val="0"/>
    <w:rPr>
      <w:szCs w:val="24"/>
    </w:rPr>
  </w:style>
  <w:style w:type="character" w:customStyle="1" w:styleId="101">
    <w:name w:val="font11"/>
    <w:qFormat/>
    <w:uiPriority w:val="0"/>
    <w:rPr>
      <w:rFonts w:hint="eastAsia" w:ascii="宋体" w:hAnsi="宋体" w:eastAsia="宋体" w:cs="宋体"/>
      <w:b/>
      <w:color w:val="000000"/>
      <w:sz w:val="21"/>
      <w:szCs w:val="21"/>
      <w:u w:val="none"/>
    </w:rPr>
  </w:style>
  <w:style w:type="character" w:customStyle="1" w:styleId="102">
    <w:name w:val="case31"/>
    <w:qFormat/>
    <w:uiPriority w:val="0"/>
    <w:rPr>
      <w:rFonts w:hint="default"/>
      <w:sz w:val="21"/>
      <w:szCs w:val="21"/>
    </w:rPr>
  </w:style>
  <w:style w:type="character" w:customStyle="1" w:styleId="103">
    <w:name w:val="white"/>
    <w:qFormat/>
    <w:uiPriority w:val="0"/>
  </w:style>
  <w:style w:type="character" w:customStyle="1" w:styleId="104">
    <w:name w:val="z-窗体顶端 字符"/>
    <w:link w:val="105"/>
    <w:qFormat/>
    <w:uiPriority w:val="0"/>
    <w:rPr>
      <w:rFonts w:ascii="Arial"/>
      <w:vanish/>
      <w:sz w:val="16"/>
      <w:szCs w:val="24"/>
    </w:rPr>
  </w:style>
  <w:style w:type="paragraph" w:customStyle="1" w:styleId="105">
    <w:name w:val="z-窗体顶端1"/>
    <w:basedOn w:val="1"/>
    <w:next w:val="1"/>
    <w:link w:val="104"/>
    <w:qFormat/>
    <w:uiPriority w:val="0"/>
    <w:pPr>
      <w:pBdr>
        <w:bottom w:val="single" w:color="auto" w:sz="6" w:space="1"/>
      </w:pBdr>
      <w:jc w:val="center"/>
    </w:pPr>
    <w:rPr>
      <w:rFonts w:ascii="Arial" w:hAnsiTheme="minorHAnsi" w:eastAsiaTheme="minorEastAsia" w:cstheme="minorBidi"/>
      <w:vanish/>
      <w:sz w:val="16"/>
    </w:rPr>
  </w:style>
  <w:style w:type="character" w:customStyle="1" w:styleId="106">
    <w:name w:val="1ji Char"/>
    <w:link w:val="107"/>
    <w:qFormat/>
    <w:uiPriority w:val="0"/>
    <w:rPr>
      <w:rFonts w:ascii="宋体" w:hAnsi="宋体" w:eastAsia="宋体"/>
      <w:b/>
      <w:bCs/>
      <w:kern w:val="44"/>
      <w:sz w:val="36"/>
      <w:szCs w:val="44"/>
    </w:rPr>
  </w:style>
  <w:style w:type="paragraph" w:customStyle="1" w:styleId="107">
    <w:name w:val="1ji"/>
    <w:basedOn w:val="2"/>
    <w:link w:val="106"/>
    <w:qFormat/>
    <w:uiPriority w:val="0"/>
    <w:pPr>
      <w:keepLines w:val="0"/>
      <w:widowControl/>
      <w:spacing w:before="0" w:after="0" w:line="240" w:lineRule="auto"/>
      <w:jc w:val="center"/>
    </w:pPr>
    <w:rPr>
      <w:rFonts w:ascii="宋体" w:hAnsi="宋体" w:cstheme="minorBidi"/>
      <w:sz w:val="36"/>
    </w:rPr>
  </w:style>
  <w:style w:type="character" w:customStyle="1" w:styleId="108">
    <w:name w:val="正文文本缩进 2 字符"/>
    <w:link w:val="29"/>
    <w:qFormat/>
    <w:uiPriority w:val="0"/>
    <w:rPr>
      <w:sz w:val="32"/>
    </w:rPr>
  </w:style>
  <w:style w:type="character" w:customStyle="1" w:styleId="109">
    <w:name w:val="正文文本 字符1"/>
    <w:qFormat/>
    <w:uiPriority w:val="99"/>
    <w:rPr>
      <w:kern w:val="2"/>
      <w:sz w:val="24"/>
      <w:szCs w:val="24"/>
    </w:rPr>
  </w:style>
  <w:style w:type="character" w:customStyle="1" w:styleId="110">
    <w:name w:val="正文文本 3 字符"/>
    <w:link w:val="18"/>
    <w:qFormat/>
    <w:uiPriority w:val="0"/>
    <w:rPr>
      <w:b/>
      <w:bCs/>
      <w:sz w:val="24"/>
      <w:szCs w:val="24"/>
    </w:rPr>
  </w:style>
  <w:style w:type="character" w:customStyle="1" w:styleId="111">
    <w:name w:val="font21"/>
    <w:qFormat/>
    <w:uiPriority w:val="0"/>
    <w:rPr>
      <w:rFonts w:hint="eastAsia" w:ascii="宋体" w:hAnsi="宋体" w:eastAsia="宋体" w:cs="宋体"/>
      <w:color w:val="000000"/>
      <w:sz w:val="21"/>
      <w:szCs w:val="21"/>
      <w:u w:val="none"/>
    </w:rPr>
  </w:style>
  <w:style w:type="character" w:customStyle="1" w:styleId="112">
    <w:name w:val="批注框文本 字符"/>
    <w:link w:val="30"/>
    <w:qFormat/>
    <w:uiPriority w:val="0"/>
    <w:rPr>
      <w:sz w:val="18"/>
      <w:szCs w:val="18"/>
    </w:rPr>
  </w:style>
  <w:style w:type="character" w:customStyle="1" w:styleId="113">
    <w:name w:val="text11"/>
    <w:qFormat/>
    <w:uiPriority w:val="0"/>
    <w:rPr>
      <w:rFonts w:hint="default" w:ascii="Verdana" w:hAnsi="Verdana"/>
      <w:color w:val="4E4E4E"/>
      <w:sz w:val="18"/>
      <w:szCs w:val="18"/>
    </w:rPr>
  </w:style>
  <w:style w:type="character" w:customStyle="1" w:styleId="114">
    <w:name w:val="f151"/>
    <w:qFormat/>
    <w:uiPriority w:val="0"/>
    <w:rPr>
      <w:sz w:val="23"/>
      <w:szCs w:val="23"/>
    </w:rPr>
  </w:style>
  <w:style w:type="character" w:customStyle="1" w:styleId="115">
    <w:name w:val="正文文本 字符"/>
    <w:link w:val="19"/>
    <w:qFormat/>
    <w:uiPriority w:val="99"/>
    <w:rPr>
      <w:sz w:val="24"/>
      <w:szCs w:val="24"/>
    </w:rPr>
  </w:style>
  <w:style w:type="character" w:customStyle="1" w:styleId="116">
    <w:name w:val="日期 字符"/>
    <w:link w:val="28"/>
    <w:qFormat/>
    <w:uiPriority w:val="0"/>
    <w:rPr>
      <w:rFonts w:ascii="宋体" w:hAnsi="Courier New" w:cs="Courier New"/>
      <w:szCs w:val="21"/>
    </w:rPr>
  </w:style>
  <w:style w:type="character" w:customStyle="1" w:styleId="117">
    <w:name w:val="纯文本 字符"/>
    <w:link w:val="26"/>
    <w:qFormat/>
    <w:uiPriority w:val="0"/>
    <w:rPr>
      <w:rFonts w:ascii="宋体" w:hAnsi="Courier New" w:eastAsia="宋体" w:cs="Courier New"/>
      <w:szCs w:val="21"/>
    </w:rPr>
  </w:style>
  <w:style w:type="character" w:customStyle="1" w:styleId="118">
    <w:name w:val="content2"/>
    <w:qFormat/>
    <w:uiPriority w:val="0"/>
  </w:style>
  <w:style w:type="character" w:customStyle="1" w:styleId="119">
    <w:name w:val="纯文本 字符1"/>
    <w:qFormat/>
    <w:uiPriority w:val="99"/>
    <w:rPr>
      <w:rFonts w:ascii="宋体" w:hAnsi="Courier New" w:eastAsia="宋体" w:cs="Courier New"/>
      <w:kern w:val="2"/>
      <w:sz w:val="21"/>
      <w:szCs w:val="21"/>
      <w:lang w:val="en-US" w:eastAsia="zh-CN" w:bidi="ar-SA"/>
    </w:rPr>
  </w:style>
  <w:style w:type="character" w:customStyle="1" w:styleId="120">
    <w:name w:val="页脚 字符"/>
    <w:link w:val="31"/>
    <w:qFormat/>
    <w:uiPriority w:val="0"/>
    <w:rPr>
      <w:sz w:val="18"/>
      <w:szCs w:val="18"/>
    </w:rPr>
  </w:style>
  <w:style w:type="character" w:customStyle="1" w:styleId="121">
    <w:name w:val="正文文本缩进 3 字符"/>
    <w:link w:val="39"/>
    <w:qFormat/>
    <w:uiPriority w:val="0"/>
    <w:rPr>
      <w:sz w:val="16"/>
      <w:szCs w:val="16"/>
    </w:rPr>
  </w:style>
  <w:style w:type="character" w:customStyle="1" w:styleId="122">
    <w:name w:val="标题 字符"/>
    <w:link w:val="48"/>
    <w:qFormat/>
    <w:uiPriority w:val="0"/>
    <w:rPr>
      <w:sz w:val="30"/>
      <w:szCs w:val="24"/>
    </w:rPr>
  </w:style>
  <w:style w:type="character" w:customStyle="1" w:styleId="123">
    <w:name w:val="正文文本首行缩进 字符"/>
    <w:link w:val="50"/>
    <w:qFormat/>
    <w:uiPriority w:val="0"/>
    <w:rPr>
      <w:szCs w:val="24"/>
    </w:rPr>
  </w:style>
  <w:style w:type="paragraph" w:customStyle="1" w:styleId="124">
    <w:name w:val="List Paragraph1"/>
    <w:basedOn w:val="1"/>
    <w:qFormat/>
    <w:uiPriority w:val="0"/>
    <w:pPr>
      <w:ind w:firstLine="420" w:firstLineChars="200"/>
    </w:pPr>
    <w:rPr>
      <w:rFonts w:ascii="Calibri" w:hAnsi="Calibri"/>
      <w:szCs w:val="22"/>
    </w:rPr>
  </w:style>
  <w:style w:type="character" w:customStyle="1" w:styleId="125">
    <w:name w:val="正文文本缩进 2 字符1"/>
    <w:basedOn w:val="54"/>
    <w:semiHidden/>
    <w:qFormat/>
    <w:uiPriority w:val="99"/>
    <w:rPr>
      <w:rFonts w:ascii="Times New Roman" w:hAnsi="Times New Roman" w:eastAsia="宋体" w:cs="Times New Roman"/>
      <w:szCs w:val="24"/>
    </w:rPr>
  </w:style>
  <w:style w:type="paragraph" w:customStyle="1" w:styleId="126">
    <w:name w:val="Char Char Char Char Char Char Char Char Char Char Char Char Char"/>
    <w:basedOn w:val="16"/>
    <w:qFormat/>
    <w:uiPriority w:val="0"/>
    <w:pPr>
      <w:adjustRightInd/>
      <w:spacing w:line="240" w:lineRule="auto"/>
      <w:textAlignment w:val="auto"/>
    </w:pPr>
    <w:rPr>
      <w:rFonts w:ascii="Tahoma" w:hAnsi="Tahoma"/>
      <w:sz w:val="24"/>
      <w:szCs w:val="24"/>
    </w:rPr>
  </w:style>
  <w:style w:type="paragraph" w:customStyle="1" w:styleId="127">
    <w:name w:val="缺省文本"/>
    <w:basedOn w:val="1"/>
    <w:qFormat/>
    <w:uiPriority w:val="0"/>
    <w:pPr>
      <w:autoSpaceDE w:val="0"/>
      <w:autoSpaceDN w:val="0"/>
      <w:adjustRightInd w:val="0"/>
      <w:spacing w:line="360" w:lineRule="auto"/>
      <w:jc w:val="left"/>
    </w:pPr>
    <w:rPr>
      <w:kern w:val="0"/>
      <w:sz w:val="24"/>
      <w:szCs w:val="20"/>
    </w:rPr>
  </w:style>
  <w:style w:type="character" w:customStyle="1" w:styleId="128">
    <w:name w:val="正文文本 字符2"/>
    <w:basedOn w:val="54"/>
    <w:semiHidden/>
    <w:qFormat/>
    <w:uiPriority w:val="99"/>
    <w:rPr>
      <w:rFonts w:ascii="Times New Roman" w:hAnsi="Times New Roman" w:eastAsia="宋体" w:cs="Times New Roman"/>
      <w:szCs w:val="24"/>
    </w:rPr>
  </w:style>
  <w:style w:type="character" w:customStyle="1" w:styleId="129">
    <w:name w:val="正文文本缩进 字符1"/>
    <w:basedOn w:val="54"/>
    <w:link w:val="20"/>
    <w:semiHidden/>
    <w:qFormat/>
    <w:uiPriority w:val="99"/>
    <w:rPr>
      <w:rFonts w:ascii="Times New Roman" w:hAnsi="Times New Roman" w:eastAsia="宋体" w:cs="Times New Roman"/>
      <w:szCs w:val="24"/>
    </w:rPr>
  </w:style>
  <w:style w:type="character" w:customStyle="1" w:styleId="130">
    <w:name w:val="正文文本首行缩进 2 字符1"/>
    <w:basedOn w:val="129"/>
    <w:semiHidden/>
    <w:qFormat/>
    <w:uiPriority w:val="99"/>
    <w:rPr>
      <w:rFonts w:ascii="Times New Roman" w:hAnsi="Times New Roman" w:eastAsia="宋体" w:cs="Times New Roman"/>
      <w:szCs w:val="24"/>
    </w:rPr>
  </w:style>
  <w:style w:type="paragraph" w:customStyle="1" w:styleId="131">
    <w:name w:val="样式1"/>
    <w:basedOn w:val="1"/>
    <w:qFormat/>
    <w:uiPriority w:val="0"/>
    <w:pPr>
      <w:spacing w:before="120" w:after="120" w:line="300" w:lineRule="auto"/>
    </w:pPr>
    <w:rPr>
      <w:rFonts w:ascii="宋体" w:hAnsi="宋体"/>
      <w:b/>
      <w:sz w:val="24"/>
      <w:szCs w:val="20"/>
    </w:rPr>
  </w:style>
  <w:style w:type="character" w:customStyle="1" w:styleId="132">
    <w:name w:val="HTML 预设格式 字符1"/>
    <w:basedOn w:val="54"/>
    <w:semiHidden/>
    <w:qFormat/>
    <w:uiPriority w:val="99"/>
    <w:rPr>
      <w:rFonts w:ascii="Courier New" w:hAnsi="Courier New" w:eastAsia="宋体" w:cs="Courier New"/>
      <w:sz w:val="20"/>
      <w:szCs w:val="20"/>
    </w:rPr>
  </w:style>
  <w:style w:type="character" w:customStyle="1" w:styleId="133">
    <w:name w:val="批注框文本 字符1"/>
    <w:basedOn w:val="54"/>
    <w:semiHidden/>
    <w:qFormat/>
    <w:uiPriority w:val="99"/>
    <w:rPr>
      <w:rFonts w:ascii="Times New Roman" w:hAnsi="Times New Roman" w:eastAsia="宋体" w:cs="Times New Roman"/>
      <w:sz w:val="18"/>
      <w:szCs w:val="18"/>
    </w:rPr>
  </w:style>
  <w:style w:type="paragraph" w:customStyle="1" w:styleId="134">
    <w:name w:val="Char Char Char"/>
    <w:basedOn w:val="1"/>
    <w:qFormat/>
    <w:uiPriority w:val="0"/>
    <w:rPr>
      <w:rFonts w:ascii="Tahoma" w:hAnsi="Tahoma"/>
      <w:sz w:val="24"/>
      <w:szCs w:val="20"/>
    </w:rPr>
  </w:style>
  <w:style w:type="paragraph" w:customStyle="1" w:styleId="135">
    <w:name w:val="xl2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36">
    <w:name w:val="日期 字符1"/>
    <w:basedOn w:val="54"/>
    <w:semiHidden/>
    <w:qFormat/>
    <w:uiPriority w:val="99"/>
    <w:rPr>
      <w:rFonts w:ascii="Times New Roman" w:hAnsi="Times New Roman" w:eastAsia="宋体" w:cs="Times New Roman"/>
      <w:szCs w:val="24"/>
    </w:rPr>
  </w:style>
  <w:style w:type="paragraph" w:customStyle="1" w:styleId="137">
    <w:name w:val="Char1"/>
    <w:basedOn w:val="1"/>
    <w:qFormat/>
    <w:uiPriority w:val="0"/>
    <w:rPr>
      <w:szCs w:val="21"/>
    </w:rPr>
  </w:style>
  <w:style w:type="character" w:customStyle="1" w:styleId="138">
    <w:name w:val="正文文本 2 字符1"/>
    <w:basedOn w:val="54"/>
    <w:semiHidden/>
    <w:qFormat/>
    <w:uiPriority w:val="99"/>
    <w:rPr>
      <w:rFonts w:ascii="Times New Roman" w:hAnsi="Times New Roman" w:eastAsia="宋体" w:cs="Times New Roman"/>
      <w:szCs w:val="24"/>
    </w:rPr>
  </w:style>
  <w:style w:type="paragraph" w:customStyle="1" w:styleId="13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4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3">
    <w:name w:val="444"/>
    <w:basedOn w:val="1"/>
    <w:qFormat/>
    <w:uiPriority w:val="0"/>
    <w:pPr>
      <w:adjustRightInd w:val="0"/>
      <w:spacing w:line="312" w:lineRule="atLeast"/>
      <w:jc w:val="center"/>
      <w:textAlignment w:val="baseline"/>
    </w:pPr>
    <w:rPr>
      <w:b/>
      <w:kern w:val="0"/>
      <w:sz w:val="36"/>
      <w:szCs w:val="36"/>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styleId="146">
    <w:name w:val="List Paragraph"/>
    <w:basedOn w:val="1"/>
    <w:qFormat/>
    <w:uiPriority w:val="34"/>
    <w:pPr>
      <w:ind w:firstLine="420" w:firstLineChars="200"/>
    </w:pPr>
    <w:rPr>
      <w:rFonts w:ascii="Calibri" w:hAnsi="Calibri"/>
      <w:szCs w:val="22"/>
    </w:rPr>
  </w:style>
  <w:style w:type="character" w:customStyle="1" w:styleId="147">
    <w:name w:val="z-窗体顶端 字符1"/>
    <w:basedOn w:val="54"/>
    <w:semiHidden/>
    <w:qFormat/>
    <w:uiPriority w:val="99"/>
    <w:rPr>
      <w:rFonts w:ascii="Arial" w:hAnsi="Arial" w:eastAsia="宋体" w:cs="Arial"/>
      <w:vanish/>
      <w:sz w:val="16"/>
      <w:szCs w:val="16"/>
    </w:rPr>
  </w:style>
  <w:style w:type="paragraph" w:customStyle="1" w:styleId="148">
    <w:name w:val="F2"/>
    <w:basedOn w:val="1"/>
    <w:qFormat/>
    <w:uiPriority w:val="0"/>
    <w:pPr>
      <w:autoSpaceDE w:val="0"/>
      <w:autoSpaceDN w:val="0"/>
      <w:adjustRightInd w:val="0"/>
      <w:ind w:firstLine="601"/>
      <w:textAlignment w:val="baseline"/>
    </w:pPr>
    <w:rPr>
      <w:kern w:val="0"/>
      <w:sz w:val="24"/>
      <w:szCs w:val="20"/>
    </w:rPr>
  </w:style>
  <w:style w:type="paragraph" w:customStyle="1" w:styleId="14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151">
    <w:name w:val="正文文本缩进 3 字符1"/>
    <w:basedOn w:val="54"/>
    <w:semiHidden/>
    <w:qFormat/>
    <w:uiPriority w:val="99"/>
    <w:rPr>
      <w:rFonts w:ascii="Times New Roman" w:hAnsi="Times New Roman" w:eastAsia="宋体" w:cs="Times New Roman"/>
      <w:sz w:val="16"/>
      <w:szCs w:val="16"/>
    </w:rPr>
  </w:style>
  <w:style w:type="paragraph" w:customStyle="1" w:styleId="15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54">
    <w:name w:val="批注文字 字符2"/>
    <w:basedOn w:val="54"/>
    <w:semiHidden/>
    <w:qFormat/>
    <w:uiPriority w:val="99"/>
    <w:rPr>
      <w:rFonts w:ascii="Times New Roman" w:hAnsi="Times New Roman" w:eastAsia="宋体" w:cs="Times New Roman"/>
      <w:szCs w:val="24"/>
    </w:rPr>
  </w:style>
  <w:style w:type="paragraph" w:customStyle="1" w:styleId="155">
    <w:name w:val="五号正文（标准）"/>
    <w:basedOn w:val="1"/>
    <w:qFormat/>
    <w:uiPriority w:val="0"/>
    <w:pPr>
      <w:spacing w:line="360" w:lineRule="auto"/>
      <w:ind w:right="55" w:firstLine="560" w:firstLineChars="200"/>
    </w:pPr>
    <w:rPr>
      <w:rFonts w:eastAsia="仿宋_GB2312"/>
      <w:sz w:val="28"/>
      <w:szCs w:val="20"/>
    </w:rPr>
  </w:style>
  <w:style w:type="paragraph" w:customStyle="1" w:styleId="15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8">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character" w:customStyle="1" w:styleId="162">
    <w:name w:val="批注主题 字符1"/>
    <w:basedOn w:val="154"/>
    <w:semiHidden/>
    <w:qFormat/>
    <w:uiPriority w:val="99"/>
    <w:rPr>
      <w:rFonts w:ascii="Times New Roman" w:hAnsi="Times New Roman" w:eastAsia="宋体" w:cs="Times New Roman"/>
      <w:b/>
      <w:bCs/>
      <w:szCs w:val="24"/>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65">
    <w:name w:val="纯文本 字符2"/>
    <w:basedOn w:val="54"/>
    <w:semiHidden/>
    <w:qFormat/>
    <w:uiPriority w:val="99"/>
    <w:rPr>
      <w:rFonts w:hAnsi="Courier New" w:cs="Courier New" w:asciiTheme="minorEastAsia"/>
      <w:szCs w:val="24"/>
    </w:rPr>
  </w:style>
  <w:style w:type="paragraph" w:customStyle="1" w:styleId="166">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character" w:customStyle="1" w:styleId="167">
    <w:name w:val="正文文本首行缩进 字符1"/>
    <w:basedOn w:val="128"/>
    <w:semiHidden/>
    <w:qFormat/>
    <w:uiPriority w:val="99"/>
    <w:rPr>
      <w:rFonts w:ascii="Times New Roman" w:hAnsi="Times New Roman" w:eastAsia="宋体" w:cs="Times New Roman"/>
      <w:szCs w:val="24"/>
    </w:rPr>
  </w:style>
  <w:style w:type="paragraph" w:customStyle="1" w:styleId="16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69">
    <w:name w:val="Char Char Char1"/>
    <w:basedOn w:val="16"/>
    <w:qFormat/>
    <w:uiPriority w:val="0"/>
    <w:pPr>
      <w:adjustRightInd/>
      <w:spacing w:line="240" w:lineRule="auto"/>
      <w:textAlignment w:val="auto"/>
    </w:pPr>
    <w:rPr>
      <w:rFonts w:ascii="Tahoma" w:hAnsi="Tahoma"/>
      <w:sz w:val="24"/>
      <w:szCs w:val="24"/>
    </w:rPr>
  </w:style>
  <w:style w:type="character" w:customStyle="1" w:styleId="170">
    <w:name w:val="页脚 字符1"/>
    <w:basedOn w:val="54"/>
    <w:semiHidden/>
    <w:qFormat/>
    <w:uiPriority w:val="99"/>
    <w:rPr>
      <w:rFonts w:ascii="Times New Roman" w:hAnsi="Times New Roman" w:eastAsia="宋体" w:cs="Times New Roman"/>
      <w:sz w:val="18"/>
      <w:szCs w:val="18"/>
    </w:rPr>
  </w:style>
  <w:style w:type="paragraph" w:customStyle="1" w:styleId="171">
    <w:name w:val="正文段"/>
    <w:basedOn w:val="1"/>
    <w:qFormat/>
    <w:uiPriority w:val="0"/>
    <w:pPr>
      <w:widowControl/>
      <w:snapToGrid w:val="0"/>
      <w:spacing w:after="156" w:afterLines="50"/>
      <w:ind w:firstLine="200" w:firstLineChars="200"/>
    </w:pPr>
    <w:rPr>
      <w:kern w:val="0"/>
      <w:sz w:val="24"/>
      <w:szCs w:val="20"/>
    </w:rPr>
  </w:style>
  <w:style w:type="paragraph" w:customStyle="1" w:styleId="17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73">
    <w:name w:val="1"/>
    <w:basedOn w:val="1"/>
    <w:next w:val="26"/>
    <w:qFormat/>
    <w:uiPriority w:val="0"/>
    <w:rPr>
      <w:rFonts w:ascii="宋体" w:hAnsi="Courier New"/>
      <w:szCs w:val="20"/>
    </w:rPr>
  </w:style>
  <w:style w:type="character" w:customStyle="1" w:styleId="174">
    <w:name w:val="正文文本 3 字符1"/>
    <w:basedOn w:val="54"/>
    <w:semiHidden/>
    <w:qFormat/>
    <w:uiPriority w:val="99"/>
    <w:rPr>
      <w:rFonts w:ascii="Times New Roman" w:hAnsi="Times New Roman" w:eastAsia="宋体" w:cs="Times New Roman"/>
      <w:sz w:val="16"/>
      <w:szCs w:val="16"/>
    </w:rPr>
  </w:style>
  <w:style w:type="paragraph" w:customStyle="1" w:styleId="17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character" w:customStyle="1" w:styleId="176">
    <w:name w:val="文档结构图 字符1"/>
    <w:basedOn w:val="54"/>
    <w:semiHidden/>
    <w:qFormat/>
    <w:uiPriority w:val="99"/>
    <w:rPr>
      <w:rFonts w:ascii="Microsoft YaHei UI" w:hAnsi="Times New Roman" w:eastAsia="Microsoft YaHei UI" w:cs="Times New Roman"/>
      <w:sz w:val="18"/>
      <w:szCs w:val="18"/>
    </w:rPr>
  </w:style>
  <w:style w:type="paragraph" w:customStyle="1" w:styleId="177">
    <w:name w:val="默认段落字体 Para Char"/>
    <w:basedOn w:val="1"/>
    <w:qFormat/>
    <w:uiPriority w:val="0"/>
    <w:pPr>
      <w:adjustRightInd w:val="0"/>
      <w:spacing w:line="360" w:lineRule="auto"/>
    </w:pPr>
    <w:rPr>
      <w:kern w:val="0"/>
      <w:sz w:val="24"/>
      <w:szCs w:val="20"/>
    </w:rPr>
  </w:style>
  <w:style w:type="character" w:customStyle="1" w:styleId="178">
    <w:name w:val="标题 字符1"/>
    <w:basedOn w:val="54"/>
    <w:qFormat/>
    <w:uiPriority w:val="10"/>
    <w:rPr>
      <w:rFonts w:asciiTheme="majorHAnsi" w:hAnsiTheme="majorHAnsi" w:eastAsiaTheme="majorEastAsia" w:cstheme="majorBidi"/>
      <w:b/>
      <w:bCs/>
      <w:sz w:val="32"/>
      <w:szCs w:val="32"/>
    </w:rPr>
  </w:style>
  <w:style w:type="paragraph" w:customStyle="1" w:styleId="17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81">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character" w:customStyle="1" w:styleId="183">
    <w:name w:val="页眉 字符1"/>
    <w:basedOn w:val="54"/>
    <w:semiHidden/>
    <w:qFormat/>
    <w:uiPriority w:val="99"/>
    <w:rPr>
      <w:rFonts w:ascii="Times New Roman" w:hAnsi="Times New Roman" w:eastAsia="宋体" w:cs="Times New Roman"/>
      <w:sz w:val="18"/>
      <w:szCs w:val="18"/>
    </w:rPr>
  </w:style>
  <w:style w:type="paragraph" w:customStyle="1" w:styleId="184">
    <w:name w:val="Char Char Char Char Char Char Char"/>
    <w:basedOn w:val="1"/>
    <w:qFormat/>
    <w:uiPriority w:val="0"/>
  </w:style>
  <w:style w:type="paragraph" w:customStyle="1" w:styleId="185">
    <w:name w:val="样式 首行缩进:  2 字符"/>
    <w:basedOn w:val="1"/>
    <w:qFormat/>
    <w:uiPriority w:val="0"/>
    <w:pPr>
      <w:spacing w:line="400" w:lineRule="exact"/>
      <w:ind w:firstLine="200" w:firstLineChars="200"/>
    </w:pPr>
    <w:rPr>
      <w:rFonts w:cs="宋体"/>
      <w:sz w:val="24"/>
    </w:rPr>
  </w:style>
  <w:style w:type="paragraph" w:customStyle="1" w:styleId="18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87">
    <w:name w:val="Char4"/>
    <w:basedOn w:val="1"/>
    <w:qFormat/>
    <w:uiPriority w:val="0"/>
    <w:pPr>
      <w:tabs>
        <w:tab w:val="left" w:pos="360"/>
      </w:tabs>
      <w:ind w:left="252" w:hanging="252" w:hangingChars="140"/>
    </w:pPr>
    <w:rPr>
      <w:rFonts w:ascii="宋体"/>
      <w:sz w:val="18"/>
      <w:szCs w:val="18"/>
    </w:rPr>
  </w:style>
  <w:style w:type="paragraph" w:customStyle="1" w:styleId="188">
    <w:name w:val="次小点说明 Char"/>
    <w:basedOn w:val="7"/>
    <w:qFormat/>
    <w:uiPriority w:val="0"/>
    <w:pPr>
      <w:ind w:firstLine="0"/>
    </w:pPr>
    <w:rPr>
      <w:sz w:val="24"/>
      <w:szCs w:val="24"/>
    </w:rPr>
  </w:style>
  <w:style w:type="paragraph" w:customStyle="1" w:styleId="189">
    <w:name w:val="Char Char Char2"/>
    <w:basedOn w:val="16"/>
    <w:qFormat/>
    <w:uiPriority w:val="0"/>
    <w:pPr>
      <w:adjustRightInd/>
      <w:spacing w:line="240" w:lineRule="auto"/>
      <w:textAlignment w:val="auto"/>
    </w:pPr>
    <w:rPr>
      <w:rFonts w:ascii="Tahoma" w:hAnsi="Tahoma"/>
      <w:sz w:val="24"/>
      <w:szCs w:val="24"/>
    </w:rPr>
  </w:style>
  <w:style w:type="paragraph" w:customStyle="1" w:styleId="190">
    <w:name w:val="2"/>
    <w:next w:val="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正文首行缩进两字符"/>
    <w:basedOn w:val="1"/>
    <w:qFormat/>
    <w:uiPriority w:val="0"/>
    <w:pPr>
      <w:spacing w:line="360" w:lineRule="auto"/>
      <w:ind w:firstLine="200" w:firstLineChars="200"/>
    </w:pPr>
  </w:style>
  <w:style w:type="paragraph" w:customStyle="1" w:styleId="19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3">
    <w:name w:val="默认段落字体 Para Char Char Char Char Char Char Char Char Char1 Char Char Char Char"/>
    <w:basedOn w:val="1"/>
    <w:qFormat/>
    <w:uiPriority w:val="0"/>
    <w:rPr>
      <w:rFonts w:ascii="Tahoma" w:hAnsi="Tahoma"/>
      <w:sz w:val="24"/>
      <w:szCs w:val="20"/>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Char Char Char Char Char Char Char1"/>
    <w:basedOn w:val="1"/>
    <w:qFormat/>
    <w:uiPriority w:val="0"/>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表格"/>
    <w:basedOn w:val="1"/>
    <w:qFormat/>
    <w:uiPriority w:val="0"/>
    <w:pPr>
      <w:spacing w:line="400" w:lineRule="exact"/>
    </w:pPr>
    <w:rPr>
      <w:sz w:val="24"/>
    </w:rPr>
  </w:style>
  <w:style w:type="paragraph" w:customStyle="1" w:styleId="198">
    <w:name w:val="Char Char Char Char Char Char Char Char Char Char Char Char Char1"/>
    <w:basedOn w:val="16"/>
    <w:qFormat/>
    <w:uiPriority w:val="0"/>
    <w:pPr>
      <w:adjustRightInd/>
      <w:spacing w:line="240" w:lineRule="auto"/>
      <w:textAlignment w:val="auto"/>
    </w:pPr>
    <w:rPr>
      <w:rFonts w:ascii="Tahoma" w:hAnsi="Tahoma"/>
      <w:sz w:val="24"/>
      <w:szCs w:val="24"/>
    </w:rPr>
  </w:style>
  <w:style w:type="paragraph" w:customStyle="1" w:styleId="199">
    <w:name w:val="Table Paragraph"/>
    <w:basedOn w:val="1"/>
    <w:qFormat/>
    <w:uiPriority w:val="1"/>
    <w:pPr>
      <w:autoSpaceDE w:val="0"/>
      <w:autoSpaceDN w:val="0"/>
      <w:adjustRightInd w:val="0"/>
      <w:jc w:val="left"/>
    </w:pPr>
    <w:rPr>
      <w:kern w:val="0"/>
      <w:sz w:val="24"/>
    </w:rPr>
  </w:style>
  <w:style w:type="table" w:customStyle="1" w:styleId="200">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01">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26"/>
      <w:szCs w:val="26"/>
      <w:lang w:eastAsia="en-US"/>
    </w:rPr>
  </w:style>
  <w:style w:type="paragraph" w:customStyle="1" w:styleId="202">
    <w:name w:val="纯文本1"/>
    <w:basedOn w:val="1"/>
    <w:qFormat/>
    <w:uiPriority w:val="0"/>
    <w:rPr>
      <w:rFonts w:ascii="宋体" w:hAnsi="Courier New"/>
    </w:rPr>
  </w:style>
  <w:style w:type="table" w:customStyle="1" w:styleId="203">
    <w:name w:val="Table Normal1"/>
    <w:semiHidden/>
    <w:qFormat/>
    <w:uiPriority w:val="0"/>
    <w:pPr>
      <w:snapToGrid w:val="0"/>
      <w:spacing w:after="160" w:line="276" w:lineRule="auto"/>
    </w:pPr>
    <w:rPr>
      <w:rFonts w:ascii="Arial" w:hAnsi="Arial" w:eastAsia="Times New Roman" w:cs="Arial"/>
      <w:color w:val="000000"/>
      <w:sz w:val="21"/>
      <w:szCs w:val="21"/>
      <w:lang w:eastAsia="en-US"/>
    </w:rPr>
    <w:tblPr>
      <w:tblCellMar>
        <w:top w:w="0" w:type="dxa"/>
        <w:left w:w="0" w:type="dxa"/>
        <w:bottom w:w="0" w:type="dxa"/>
        <w:right w:w="0" w:type="dxa"/>
      </w:tblCellMar>
    </w:tblPr>
  </w:style>
  <w:style w:type="paragraph" w:customStyle="1" w:styleId="20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BA0B8-62C2-4F68-A709-9DFEDAFCEBE1}">
  <ds:schemaRefs/>
</ds:datastoreItem>
</file>

<file path=docProps/app.xml><?xml version="1.0" encoding="utf-8"?>
<Properties xmlns="http://schemas.openxmlformats.org/officeDocument/2006/extended-properties" xmlns:vt="http://schemas.openxmlformats.org/officeDocument/2006/docPropsVTypes">
  <Template>Normal</Template>
  <Pages>55</Pages>
  <Words>15106</Words>
  <Characters>16314</Characters>
  <Lines>264</Lines>
  <Paragraphs>74</Paragraphs>
  <TotalTime>32</TotalTime>
  <ScaleCrop>false</ScaleCrop>
  <LinksUpToDate>false</LinksUpToDate>
  <CharactersWithSpaces>16629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2026-04-01T03:36:00Z</dcterms:created>
  <dc:creator>中经 梁</dc:creator>
  <cp:lastModifiedBy>D_阁下</cp:lastModifiedBy>
  <dcterms:modified xsi:type="dcterms:W3CDTF">2026-05-18T10:02:56Z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BD552B46C81B448C984156E683510195_13</vt:lpwstr>
  </property>
  <property fmtid="{D5CDD505-2E9C-101B-9397-08002B2CF9AE}" pid="4" name="KSOTemplateDocerSaveRecord">
    <vt:lpwstr>eyJoZGlkIjoiY2M1MTVmZDBiZTQ2Y2QzN2EzZTk0YTM1ZjFjZTc4NjMiLCJ1c2VySWQiOiIxMjA0MjAzNjAifQ==</vt:lpwstr>
  </property>
</Properties>
</file>