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6C544">
      <w:pPr>
        <w:ind w:firstLine="663" w:firstLineChars="100"/>
        <w:jc w:val="center"/>
        <w:rPr>
          <w:rFonts w:hint="eastAsia" w:ascii="宋体" w:hAnsi="宋体"/>
          <w:b/>
          <w:color w:val="auto"/>
          <w:sz w:val="66"/>
          <w:szCs w:val="66"/>
          <w:highlight w:val="none"/>
          <w:lang w:eastAsia="zh-CN"/>
        </w:rPr>
      </w:pPr>
      <w:bookmarkStart w:id="0" w:name="_Toc148346724"/>
      <w:bookmarkStart w:id="1" w:name="_Toc124231661"/>
      <w:bookmarkStart w:id="2" w:name="_Toc83006015"/>
      <w:bookmarkStart w:id="3" w:name="_Toc124065479"/>
      <w:bookmarkStart w:id="4" w:name="_Toc91756440"/>
      <w:bookmarkStart w:id="5" w:name="_Toc148431183"/>
      <w:bookmarkStart w:id="6" w:name="_Toc82917790"/>
      <w:bookmarkStart w:id="7" w:name="_Toc93861353"/>
      <w:bookmarkStart w:id="8" w:name="_Toc98218596"/>
      <w:bookmarkStart w:id="9" w:name="_Toc91755251"/>
      <w:bookmarkStart w:id="10" w:name="_Toc98665878"/>
      <w:bookmarkStart w:id="11" w:name="_Toc82753968"/>
      <w:bookmarkStart w:id="12" w:name="_Toc161286760"/>
      <w:bookmarkStart w:id="13" w:name="_Toc162856141"/>
      <w:bookmarkStart w:id="14" w:name="_Toc114211912"/>
      <w:bookmarkStart w:id="15" w:name="_Toc110958892"/>
      <w:bookmarkStart w:id="16" w:name="_Toc204395888"/>
      <w:bookmarkStart w:id="17" w:name="_Toc124095788"/>
      <w:bookmarkStart w:id="18" w:name="_Toc83027331"/>
      <w:bookmarkStart w:id="19" w:name="_Toc110766023"/>
      <w:bookmarkStart w:id="20" w:name="_Toc204772659"/>
      <w:bookmarkStart w:id="21" w:name="_Toc83004498"/>
      <w:bookmarkStart w:id="22" w:name="_Toc82916865"/>
      <w:bookmarkStart w:id="23" w:name="_Toc93558387"/>
      <w:bookmarkStart w:id="24" w:name="_Toc93847398"/>
      <w:bookmarkStart w:id="25" w:name="_Toc266113207"/>
      <w:bookmarkStart w:id="26" w:name="_Toc115020374"/>
      <w:bookmarkStart w:id="27" w:name="_Toc82753933"/>
      <w:bookmarkStart w:id="28" w:name="_Toc93847040"/>
      <w:bookmarkStart w:id="29" w:name="_Toc83727470"/>
      <w:bookmarkStart w:id="30" w:name="_Toc98218696"/>
      <w:bookmarkStart w:id="31" w:name="_Toc93633916"/>
      <w:bookmarkStart w:id="32" w:name="_Toc83000545"/>
      <w:bookmarkStart w:id="33" w:name="_Toc204424294"/>
      <w:bookmarkStart w:id="34" w:name="_Toc162532116"/>
      <w:bookmarkStart w:id="35" w:name="_Toc93847222"/>
      <w:bookmarkStart w:id="36" w:name="_Toc124352842"/>
      <w:bookmarkStart w:id="37" w:name="_Toc93559501"/>
      <w:bookmarkStart w:id="38" w:name="_Toc130105435"/>
      <w:bookmarkStart w:id="39" w:name="_Toc124065244"/>
      <w:bookmarkStart w:id="40" w:name="_Toc92862234"/>
      <w:bookmarkStart w:id="41" w:name="_Toc92862084"/>
      <w:bookmarkStart w:id="42" w:name="_Toc160700473"/>
      <w:bookmarkStart w:id="43" w:name="_Toc114387577"/>
      <w:bookmarkStart w:id="44" w:name="_Toc124064078"/>
      <w:bookmarkStart w:id="45" w:name="_Toc92536493"/>
      <w:bookmarkStart w:id="46" w:name="_Toc83000439"/>
      <w:bookmarkStart w:id="47" w:name="_Toc92611624"/>
      <w:bookmarkStart w:id="48" w:name="_Toc124128558"/>
      <w:bookmarkStart w:id="49" w:name="_Toc84084758"/>
      <w:bookmarkStart w:id="50" w:name="_Toc84069040"/>
    </w:p>
    <w:p w14:paraId="47C9F16E">
      <w:pPr>
        <w:jc w:val="both"/>
        <w:rPr>
          <w:rFonts w:hint="eastAsia" w:ascii="宋体" w:hAnsi="宋体"/>
          <w:b/>
          <w:color w:val="auto"/>
          <w:sz w:val="66"/>
          <w:szCs w:val="66"/>
          <w:highlight w:val="none"/>
          <w:lang w:eastAsia="zh-CN"/>
        </w:rPr>
      </w:pPr>
      <w:r>
        <w:rPr>
          <w:rFonts w:hint="eastAsia" w:ascii="宋体" w:hAnsi="宋体"/>
          <w:b/>
          <w:color w:val="auto"/>
          <w:sz w:val="66"/>
          <w:szCs w:val="66"/>
          <w:highlight w:val="none"/>
          <w:lang w:eastAsia="zh-CN"/>
        </w:rPr>
        <w:t>广西通济工程项目管理有限公司</w:t>
      </w:r>
    </w:p>
    <w:p w14:paraId="4D57E655">
      <w:pPr>
        <w:jc w:val="center"/>
        <w:rPr>
          <w:rFonts w:hint="eastAsia" w:ascii="宋体" w:hAnsi="宋体"/>
          <w:color w:val="auto"/>
          <w:highlight w:val="none"/>
        </w:rPr>
      </w:pPr>
    </w:p>
    <w:p w14:paraId="44AAA1A0">
      <w:pPr>
        <w:jc w:val="center"/>
        <w:rPr>
          <w:rFonts w:hint="eastAsia" w:ascii="宋体" w:hAnsi="宋体"/>
          <w:color w:val="auto"/>
          <w:highlight w:val="none"/>
        </w:rPr>
      </w:pPr>
    </w:p>
    <w:p w14:paraId="29D98149">
      <w:pPr>
        <w:jc w:val="center"/>
        <w:rPr>
          <w:rFonts w:hint="eastAsia" w:ascii="宋体" w:hAnsi="宋体"/>
          <w:color w:val="auto"/>
          <w:highlight w:val="none"/>
        </w:rPr>
      </w:pPr>
    </w:p>
    <w:p w14:paraId="00EAA789">
      <w:pPr>
        <w:jc w:val="center"/>
        <w:rPr>
          <w:rFonts w:hint="eastAsia" w:ascii="宋体" w:hAnsi="宋体"/>
          <w:b/>
          <w:bCs/>
          <w:color w:val="auto"/>
          <w:sz w:val="84"/>
          <w:highlight w:val="none"/>
        </w:rPr>
      </w:pPr>
      <w:r>
        <w:rPr>
          <w:rFonts w:hint="eastAsia" w:ascii="宋体" w:hAnsi="宋体"/>
          <w:b/>
          <w:bCs/>
          <w:color w:val="auto"/>
          <w:sz w:val="84"/>
          <w:highlight w:val="none"/>
        </w:rPr>
        <w:t>竞争性磋商文件</w:t>
      </w:r>
    </w:p>
    <w:p w14:paraId="59794EE7">
      <w:pPr>
        <w:jc w:val="center"/>
        <w:rPr>
          <w:rFonts w:hint="eastAsia" w:ascii="宋体" w:hAnsi="宋体"/>
          <w:color w:val="auto"/>
          <w:highlight w:val="none"/>
        </w:rPr>
      </w:pPr>
    </w:p>
    <w:p w14:paraId="2CBE072E">
      <w:pPr>
        <w:jc w:val="center"/>
        <w:rPr>
          <w:rFonts w:hint="eastAsia" w:ascii="宋体" w:hAnsi="宋体"/>
          <w:color w:val="auto"/>
          <w:highlight w:val="none"/>
        </w:rPr>
      </w:pPr>
    </w:p>
    <w:p w14:paraId="37A35F8D">
      <w:pPr>
        <w:tabs>
          <w:tab w:val="left" w:pos="8364"/>
          <w:tab w:val="left" w:pos="8820"/>
        </w:tabs>
        <w:spacing w:line="700" w:lineRule="exact"/>
        <w:ind w:left="0" w:leftChars="0" w:right="-21" w:rightChars="-10" w:hanging="13" w:firstLineChars="0"/>
        <w:jc w:val="left"/>
        <w:rPr>
          <w:rFonts w:hint="eastAsia" w:ascii="宋体" w:hAnsi="宋体"/>
          <w:b/>
          <w:color w:val="auto"/>
          <w:sz w:val="32"/>
          <w:szCs w:val="32"/>
          <w:highlight w:val="none"/>
        </w:rPr>
      </w:pPr>
      <w:r>
        <w:rPr>
          <w:rFonts w:hint="eastAsia" w:ascii="宋体" w:hAnsi="宋体"/>
          <w:b/>
          <w:color w:val="auto"/>
          <w:sz w:val="32"/>
          <w:szCs w:val="32"/>
          <w:highlight w:val="none"/>
        </w:rPr>
        <w:t>项目名称：城东镇河口村新东组人居环境污水管网整治配套设施工程</w:t>
      </w:r>
    </w:p>
    <w:p w14:paraId="09082FC4">
      <w:pPr>
        <w:spacing w:line="900" w:lineRule="exact"/>
        <w:ind w:right="50" w:rightChars="24"/>
        <w:rPr>
          <w:rFonts w:hint="default" w:ascii="宋体" w:hAnsi="宋体"/>
          <w:b/>
          <w:color w:val="auto"/>
          <w:sz w:val="32"/>
          <w:szCs w:val="32"/>
          <w:highlight w:val="none"/>
          <w:lang w:val="en-US"/>
        </w:rPr>
      </w:pPr>
      <w:r>
        <w:rPr>
          <w:rFonts w:hint="eastAsia" w:ascii="宋体" w:hAnsi="宋体"/>
          <w:b/>
          <w:color w:val="auto"/>
          <w:sz w:val="32"/>
          <w:szCs w:val="32"/>
          <w:highlight w:val="none"/>
        </w:rPr>
        <w:t>项目编号：WZZC2026-C2-030004-GXTJ</w:t>
      </w:r>
    </w:p>
    <w:p w14:paraId="4933E4EC">
      <w:pPr>
        <w:ind w:left="-2" w:leftChars="-1" w:firstLine="1365" w:firstLineChars="650"/>
        <w:jc w:val="center"/>
        <w:rPr>
          <w:rFonts w:hint="eastAsia" w:ascii="宋体" w:hAnsi="宋体"/>
          <w:color w:val="auto"/>
          <w:highlight w:val="none"/>
        </w:rPr>
      </w:pPr>
    </w:p>
    <w:p w14:paraId="23A388E5">
      <w:pPr>
        <w:ind w:left="-2" w:leftChars="-1" w:firstLine="1365" w:firstLineChars="650"/>
        <w:jc w:val="center"/>
        <w:rPr>
          <w:rFonts w:hint="eastAsia" w:ascii="宋体" w:hAnsi="宋体"/>
          <w:color w:val="auto"/>
          <w:highlight w:val="none"/>
        </w:rPr>
      </w:pPr>
    </w:p>
    <w:p w14:paraId="2EF65E7F">
      <w:pPr>
        <w:ind w:left="-2" w:leftChars="-1" w:firstLine="1365" w:firstLineChars="650"/>
        <w:jc w:val="center"/>
        <w:rPr>
          <w:rFonts w:hint="eastAsia" w:ascii="宋体" w:hAnsi="宋体"/>
          <w:color w:val="auto"/>
          <w:highlight w:val="none"/>
        </w:rPr>
      </w:pPr>
    </w:p>
    <w:p w14:paraId="5FA42387">
      <w:pPr>
        <w:ind w:left="-2" w:leftChars="-1" w:firstLine="1365" w:firstLineChars="650"/>
        <w:jc w:val="center"/>
        <w:rPr>
          <w:rFonts w:hint="eastAsia" w:ascii="宋体" w:hAnsi="宋体"/>
          <w:color w:val="auto"/>
          <w:highlight w:val="none"/>
        </w:rPr>
      </w:pPr>
    </w:p>
    <w:p w14:paraId="426364C5">
      <w:pPr>
        <w:ind w:left="-2" w:leftChars="-1" w:firstLine="1365" w:firstLineChars="650"/>
        <w:jc w:val="center"/>
        <w:rPr>
          <w:rFonts w:hint="eastAsia" w:ascii="宋体" w:hAnsi="宋体"/>
          <w:color w:val="auto"/>
          <w:highlight w:val="none"/>
        </w:rPr>
      </w:pPr>
    </w:p>
    <w:p w14:paraId="5AF6DEB0">
      <w:pPr>
        <w:ind w:left="-2" w:leftChars="-1" w:firstLine="1365" w:firstLineChars="650"/>
        <w:jc w:val="center"/>
        <w:rPr>
          <w:rFonts w:hint="eastAsia" w:ascii="宋体" w:hAnsi="宋体"/>
          <w:color w:val="auto"/>
          <w:highlight w:val="none"/>
        </w:rPr>
      </w:pPr>
    </w:p>
    <w:p w14:paraId="7F6B05E8">
      <w:pPr>
        <w:ind w:left="-2" w:leftChars="-1" w:firstLine="1365" w:firstLineChars="650"/>
        <w:jc w:val="center"/>
        <w:rPr>
          <w:rFonts w:hint="eastAsia" w:ascii="宋体" w:hAnsi="宋体"/>
          <w:color w:val="auto"/>
          <w:highlight w:val="none"/>
        </w:rPr>
      </w:pPr>
    </w:p>
    <w:p w14:paraId="722D93BE">
      <w:pPr>
        <w:ind w:left="-2" w:leftChars="-1" w:firstLine="1365" w:firstLineChars="650"/>
        <w:jc w:val="center"/>
        <w:rPr>
          <w:rFonts w:hint="eastAsia" w:ascii="宋体" w:hAnsi="宋体"/>
          <w:color w:val="auto"/>
          <w:highlight w:val="none"/>
        </w:rPr>
      </w:pPr>
    </w:p>
    <w:p w14:paraId="4BD41DAD">
      <w:pPr>
        <w:ind w:left="-2" w:leftChars="-1" w:firstLine="1365" w:firstLineChars="650"/>
        <w:jc w:val="center"/>
        <w:rPr>
          <w:rFonts w:hint="eastAsia" w:ascii="宋体" w:hAnsi="宋体"/>
          <w:color w:val="auto"/>
          <w:highlight w:val="none"/>
        </w:rPr>
      </w:pPr>
    </w:p>
    <w:p w14:paraId="2A1A9643">
      <w:pPr>
        <w:ind w:left="-2" w:leftChars="-1" w:firstLine="1365" w:firstLineChars="650"/>
        <w:jc w:val="center"/>
        <w:rPr>
          <w:rFonts w:hint="eastAsia" w:ascii="宋体" w:hAnsi="宋体"/>
          <w:color w:val="auto"/>
          <w:highlight w:val="none"/>
        </w:rPr>
      </w:pPr>
    </w:p>
    <w:p w14:paraId="1582EF66">
      <w:pPr>
        <w:ind w:left="-2" w:leftChars="-1" w:firstLine="1365" w:firstLineChars="650"/>
        <w:jc w:val="center"/>
        <w:rPr>
          <w:rFonts w:hint="eastAsia" w:ascii="宋体" w:hAnsi="宋体"/>
          <w:color w:val="auto"/>
          <w:highlight w:val="none"/>
        </w:rPr>
      </w:pPr>
    </w:p>
    <w:p w14:paraId="640A0EAB">
      <w:pPr>
        <w:rPr>
          <w:rFonts w:hint="eastAsia" w:ascii="宋体" w:hAnsi="宋体"/>
          <w:color w:val="auto"/>
          <w:highlight w:val="none"/>
        </w:rPr>
      </w:pPr>
    </w:p>
    <w:p w14:paraId="05A08571">
      <w:pPr>
        <w:ind w:left="-2" w:leftChars="-1" w:firstLine="1365" w:firstLineChars="650"/>
        <w:jc w:val="center"/>
        <w:rPr>
          <w:rFonts w:hint="eastAsia" w:ascii="宋体" w:hAnsi="宋体"/>
          <w:color w:val="auto"/>
          <w:highlight w:val="none"/>
        </w:rPr>
      </w:pPr>
    </w:p>
    <w:p w14:paraId="5C9DFA3E">
      <w:pPr>
        <w:ind w:left="0" w:leftChars="0" w:firstLine="1484" w:firstLineChars="462"/>
        <w:jc w:val="both"/>
        <w:rPr>
          <w:rFonts w:hint="eastAsia" w:ascii="宋体" w:hAnsi="宋体"/>
          <w:b/>
          <w:color w:val="auto"/>
          <w:sz w:val="32"/>
          <w:szCs w:val="32"/>
          <w:highlight w:val="none"/>
        </w:rPr>
      </w:pPr>
      <w:r>
        <w:rPr>
          <w:rFonts w:hint="eastAsia" w:ascii="宋体" w:hAnsi="宋体"/>
          <w:b/>
          <w:color w:val="auto"/>
          <w:sz w:val="32"/>
          <w:szCs w:val="32"/>
          <w:highlight w:val="none"/>
        </w:rPr>
        <w:t xml:space="preserve">采 </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 xml:space="preserve"> 购</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 xml:space="preserve">  人：</w:t>
      </w:r>
      <w:r>
        <w:rPr>
          <w:rFonts w:hint="eastAsia" w:ascii="宋体" w:hAnsi="宋体"/>
          <w:b/>
          <w:color w:val="auto"/>
          <w:sz w:val="32"/>
          <w:szCs w:val="32"/>
          <w:highlight w:val="none"/>
          <w:lang w:eastAsia="zh-CN"/>
        </w:rPr>
        <w:t>梧州市万秀区城东镇人民政府</w:t>
      </w:r>
    </w:p>
    <w:p w14:paraId="7BADC55E">
      <w:pPr>
        <w:ind w:left="0" w:leftChars="0" w:firstLine="970" w:firstLineChars="462"/>
        <w:jc w:val="center"/>
        <w:rPr>
          <w:rFonts w:hint="eastAsia" w:ascii="宋体" w:hAnsi="宋体"/>
          <w:color w:val="auto"/>
          <w:highlight w:val="none"/>
        </w:rPr>
      </w:pPr>
    </w:p>
    <w:p w14:paraId="76BE7BAB">
      <w:pPr>
        <w:ind w:left="0" w:leftChars="0" w:firstLine="1484" w:firstLineChars="462"/>
        <w:jc w:val="both"/>
        <w:rPr>
          <w:rFonts w:hint="eastAsia" w:ascii="宋体" w:hAnsi="宋体"/>
          <w:b/>
          <w:color w:val="auto"/>
          <w:sz w:val="32"/>
          <w:szCs w:val="32"/>
          <w:highlight w:val="none"/>
        </w:rPr>
      </w:pPr>
      <w:r>
        <w:rPr>
          <w:rFonts w:hint="eastAsia" w:ascii="宋体" w:hAnsi="宋体"/>
          <w:b/>
          <w:color w:val="auto"/>
          <w:sz w:val="32"/>
          <w:szCs w:val="32"/>
          <w:highlight w:val="none"/>
        </w:rPr>
        <w:t>采购代理机构：广西通济工程项目管理有限公司</w:t>
      </w:r>
    </w:p>
    <w:p w14:paraId="5A800177">
      <w:pPr>
        <w:jc w:val="center"/>
        <w:rPr>
          <w:rFonts w:hint="eastAsia" w:ascii="宋体" w:hAnsi="宋体"/>
          <w:b/>
          <w:color w:val="auto"/>
          <w:sz w:val="32"/>
          <w:szCs w:val="32"/>
          <w:highlight w:val="none"/>
        </w:rPr>
      </w:pPr>
      <w:r>
        <w:rPr>
          <w:rFonts w:hint="eastAsia" w:ascii="宋体" w:hAnsi="宋体"/>
          <w:b/>
          <w:color w:val="auto"/>
          <w:sz w:val="32"/>
          <w:szCs w:val="32"/>
          <w:highlight w:val="none"/>
        </w:rPr>
        <w:t>202</w:t>
      </w:r>
      <w:r>
        <w:rPr>
          <w:rFonts w:hint="eastAsia" w:ascii="宋体" w:hAnsi="宋体"/>
          <w:b/>
          <w:color w:val="auto"/>
          <w:sz w:val="32"/>
          <w:szCs w:val="32"/>
          <w:highlight w:val="none"/>
          <w:lang w:val="en-US" w:eastAsia="zh-CN"/>
        </w:rPr>
        <w:t>6</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4</w:t>
      </w:r>
      <w:r>
        <w:rPr>
          <w:rFonts w:hint="eastAsia" w:ascii="宋体" w:hAnsi="宋体"/>
          <w:b/>
          <w:color w:val="auto"/>
          <w:sz w:val="32"/>
          <w:szCs w:val="32"/>
          <w:highlight w:val="none"/>
        </w:rPr>
        <w:t>月</w:t>
      </w:r>
    </w:p>
    <w:p w14:paraId="074B7427">
      <w:pPr>
        <w:pStyle w:val="8"/>
        <w:keepNext w:val="0"/>
        <w:keepLines w:val="0"/>
        <w:spacing w:line="320" w:lineRule="exact"/>
        <w:rPr>
          <w:rFonts w:hint="eastAsia" w:ascii="宋体" w:hAnsi="宋体" w:eastAsia="宋体"/>
          <w:b/>
          <w:color w:val="auto"/>
          <w:szCs w:val="32"/>
          <w:highlight w:val="none"/>
        </w:rPr>
        <w:sectPr>
          <w:footerReference r:id="rId6" w:type="first"/>
          <w:headerReference r:id="rId3" w:type="default"/>
          <w:footerReference r:id="rId4" w:type="default"/>
          <w:footerReference r:id="rId5" w:type="even"/>
          <w:pgSz w:w="11906" w:h="16838"/>
          <w:pgMar w:top="1134" w:right="1134" w:bottom="1134" w:left="1134" w:header="567" w:footer="567" w:gutter="0"/>
          <w:cols w:space="720" w:num="1"/>
          <w:docGrid w:type="lines" w:linePitch="331" w:charSpace="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590D0AFE">
      <w:pPr>
        <w:jc w:val="center"/>
        <w:rPr>
          <w:rFonts w:hint="eastAsia" w:ascii="宋体" w:hAnsi="宋体"/>
          <w:b/>
          <w:color w:val="auto"/>
          <w:sz w:val="30"/>
          <w:szCs w:val="30"/>
          <w:highlight w:val="none"/>
        </w:rPr>
      </w:pPr>
      <w:bookmarkStart w:id="51" w:name="_Toc387328134"/>
      <w:bookmarkEnd w:id="51"/>
      <w:bookmarkStart w:id="52" w:name="_Toc436406318"/>
      <w:bookmarkEnd w:id="52"/>
      <w:bookmarkStart w:id="53" w:name="_Toc436402358"/>
      <w:bookmarkEnd w:id="53"/>
      <w:bookmarkStart w:id="54" w:name="_Toc436402311"/>
      <w:bookmarkEnd w:id="54"/>
      <w:bookmarkStart w:id="55" w:name="_Toc436401786"/>
      <w:bookmarkEnd w:id="55"/>
      <w:r>
        <w:rPr>
          <w:rFonts w:hint="eastAsia" w:ascii="宋体" w:hAnsi="宋体"/>
          <w:b/>
          <w:color w:val="auto"/>
          <w:sz w:val="30"/>
          <w:szCs w:val="30"/>
          <w:highlight w:val="none"/>
        </w:rPr>
        <w:t>目   录</w:t>
      </w:r>
      <w:r>
        <w:rPr>
          <w:rFonts w:hint="eastAsia" w:ascii="宋体" w:hAnsi="宋体"/>
          <w:color w:val="auto"/>
          <w:w w:val="90"/>
          <w:sz w:val="30"/>
          <w:szCs w:val="30"/>
          <w:highlight w:val="none"/>
        </w:rPr>
        <w:fldChar w:fldCharType="begin"/>
      </w:r>
      <w:r>
        <w:rPr>
          <w:rFonts w:hint="eastAsia" w:ascii="宋体" w:hAnsi="宋体"/>
          <w:color w:val="auto"/>
          <w:w w:val="90"/>
          <w:sz w:val="30"/>
          <w:szCs w:val="30"/>
          <w:highlight w:val="none"/>
        </w:rPr>
        <w:instrText xml:space="preserve"> TOC \o "1-3" \h \z </w:instrText>
      </w:r>
      <w:r>
        <w:rPr>
          <w:rFonts w:hint="eastAsia" w:ascii="宋体" w:hAnsi="宋体"/>
          <w:color w:val="auto"/>
          <w:w w:val="90"/>
          <w:sz w:val="30"/>
          <w:szCs w:val="30"/>
          <w:highlight w:val="none"/>
        </w:rPr>
        <w:fldChar w:fldCharType="separate"/>
      </w:r>
    </w:p>
    <w:p w14:paraId="4AFCBAAF">
      <w:pPr>
        <w:pStyle w:val="53"/>
        <w:tabs>
          <w:tab w:val="clear" w:pos="9344"/>
        </w:tabs>
        <w:rPr>
          <w:rStyle w:val="73"/>
          <w:rFonts w:hint="eastAsia"/>
          <w:color w:val="auto"/>
          <w:sz w:val="21"/>
          <w:szCs w:val="21"/>
          <w:highlight w:val="none"/>
        </w:rPr>
      </w:pPr>
      <w:r>
        <w:rPr>
          <w:rStyle w:val="73"/>
          <w:rFonts w:hint="eastAsia"/>
          <w:color w:val="auto"/>
          <w:sz w:val="21"/>
          <w:szCs w:val="21"/>
          <w:highlight w:val="none"/>
        </w:rPr>
        <w:t>第一章竞争性磋商公告………………………………………………………………………………………3</w:t>
      </w:r>
    </w:p>
    <w:p w14:paraId="622462E5">
      <w:pPr>
        <w:pStyle w:val="53"/>
        <w:tabs>
          <w:tab w:val="clear" w:pos="9344"/>
        </w:tabs>
        <w:rPr>
          <w:rFonts w:hint="eastAsia"/>
          <w:color w:val="auto"/>
          <w:sz w:val="21"/>
          <w:szCs w:val="21"/>
          <w:highlight w:val="none"/>
        </w:rPr>
      </w:pPr>
      <w:bookmarkStart w:id="56" w:name="_Hlt487613685"/>
      <w:bookmarkEnd w:id="56"/>
      <w:bookmarkStart w:id="57" w:name="_Hlt487613686"/>
      <w:bookmarkEnd w:id="57"/>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"_Toc486579241"</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第二章 磋商人须知</w:t>
      </w:r>
      <w:r>
        <w:rPr>
          <w:rFonts w:hint="eastAsia"/>
          <w:color w:val="auto"/>
          <w:sz w:val="21"/>
          <w:szCs w:val="21"/>
          <w:highlight w:val="none"/>
          <w:lang w:val="en-US" w:eastAsia="zh-CN"/>
        </w:rPr>
        <w:t>.....................................................................6</w:t>
      </w:r>
      <w:r>
        <w:rPr>
          <w:rFonts w:hint="eastAsia"/>
          <w:color w:val="auto"/>
          <w:sz w:val="21"/>
          <w:szCs w:val="21"/>
          <w:highlight w:val="none"/>
        </w:rPr>
        <w:fldChar w:fldCharType="end"/>
      </w:r>
    </w:p>
    <w:p w14:paraId="470E472C">
      <w:pPr>
        <w:pStyle w:val="53"/>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"_Toc486579242"</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第三章 合同条款</w:t>
      </w:r>
      <w:r>
        <w:rPr>
          <w:rStyle w:val="73"/>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_Toc486579242 \h </w:instrText>
      </w:r>
      <w:r>
        <w:rPr>
          <w:rFonts w:hint="eastAsia"/>
          <w:color w:val="auto"/>
          <w:sz w:val="21"/>
          <w:szCs w:val="21"/>
          <w:highlight w:val="none"/>
        </w:rPr>
        <w:fldChar w:fldCharType="separate"/>
      </w:r>
      <w:r>
        <w:rPr>
          <w:rFonts w:hint="eastAsia"/>
          <w:color w:val="auto"/>
          <w:sz w:val="21"/>
          <w:szCs w:val="21"/>
          <w:highlight w:val="none"/>
        </w:rPr>
        <w:t>16</w:t>
      </w:r>
      <w:r>
        <w:rPr>
          <w:rFonts w:hint="eastAsia"/>
          <w:color w:val="auto"/>
          <w:sz w:val="21"/>
          <w:szCs w:val="21"/>
          <w:highlight w:val="none"/>
        </w:rPr>
        <w:fldChar w:fldCharType="end"/>
      </w:r>
      <w:r>
        <w:rPr>
          <w:rFonts w:hint="eastAsia"/>
          <w:color w:val="auto"/>
          <w:sz w:val="21"/>
          <w:szCs w:val="21"/>
          <w:highlight w:val="none"/>
        </w:rPr>
        <w:fldChar w:fldCharType="end"/>
      </w:r>
    </w:p>
    <w:p w14:paraId="00DEC7CA">
      <w:pPr>
        <w:pStyle w:val="53"/>
        <w:tabs>
          <w:tab w:val="clear" w:pos="9344"/>
        </w:tabs>
        <w:rPr>
          <w:rFonts w:hint="eastAsia"/>
          <w:color w:val="auto"/>
          <w:sz w:val="21"/>
          <w:szCs w:val="21"/>
          <w:highlight w:val="none"/>
        </w:rPr>
      </w:pPr>
      <w:bookmarkStart w:id="58" w:name="_Hlt492369146"/>
      <w:bookmarkEnd w:id="58"/>
      <w:bookmarkStart w:id="59" w:name="_Hlt492369091"/>
      <w:bookmarkEnd w:id="59"/>
      <w:bookmarkStart w:id="60" w:name="_Hlt492369090"/>
      <w:bookmarkEnd w:id="60"/>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"_Toc486579243"</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第四章 项目要求</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_Toc486579243 \h </w:instrText>
      </w:r>
      <w:r>
        <w:rPr>
          <w:rFonts w:hint="eastAsia"/>
          <w:color w:val="auto"/>
          <w:sz w:val="21"/>
          <w:szCs w:val="21"/>
          <w:highlight w:val="none"/>
        </w:rPr>
        <w:fldChar w:fldCharType="separate"/>
      </w:r>
      <w:r>
        <w:rPr>
          <w:rFonts w:hint="eastAsia"/>
          <w:color w:val="auto"/>
          <w:sz w:val="21"/>
          <w:szCs w:val="21"/>
          <w:highlight w:val="none"/>
        </w:rPr>
        <w:t>102</w:t>
      </w:r>
      <w:r>
        <w:rPr>
          <w:rFonts w:hint="eastAsia"/>
          <w:color w:val="auto"/>
          <w:sz w:val="21"/>
          <w:szCs w:val="21"/>
          <w:highlight w:val="none"/>
        </w:rPr>
        <w:fldChar w:fldCharType="end"/>
      </w:r>
      <w:r>
        <w:rPr>
          <w:rFonts w:hint="eastAsia"/>
          <w:color w:val="auto"/>
          <w:sz w:val="21"/>
          <w:szCs w:val="21"/>
          <w:highlight w:val="none"/>
        </w:rPr>
        <w:fldChar w:fldCharType="end"/>
      </w:r>
    </w:p>
    <w:p w14:paraId="0CBCB4E9">
      <w:pPr>
        <w:pStyle w:val="53"/>
        <w:tabs>
          <w:tab w:val="clear" w:pos="9344"/>
        </w:tabs>
        <w:rPr>
          <w:rFonts w:hint="eastAsia"/>
          <w:color w:val="auto"/>
          <w:sz w:val="21"/>
          <w:szCs w:val="21"/>
          <w:highlight w:val="none"/>
        </w:rPr>
      </w:pPr>
      <w:r>
        <w:rPr>
          <w:rFonts w:hint="eastAsia"/>
          <w:color w:val="auto"/>
          <w:sz w:val="21"/>
          <w:szCs w:val="21"/>
          <w:highlight w:val="none"/>
        </w:rPr>
        <w:fldChar w:fldCharType="begin"/>
      </w:r>
      <w:r>
        <w:rPr>
          <w:rStyle w:val="73"/>
          <w:rFonts w:hint="eastAsia"/>
          <w:color w:val="auto"/>
          <w:sz w:val="21"/>
          <w:szCs w:val="21"/>
          <w:highlight w:val="none"/>
        </w:rPr>
        <w:instrText xml:space="preserve"> </w:instrText>
      </w:r>
      <w:r>
        <w:rPr>
          <w:rFonts w:hint="eastAsia"/>
          <w:color w:val="auto"/>
          <w:sz w:val="21"/>
          <w:szCs w:val="21"/>
          <w:highlight w:val="none"/>
        </w:rPr>
        <w:instrText xml:space="preserve">HYPERLINK \l "_Toc486579244"</w:instrText>
      </w:r>
      <w:r>
        <w:rPr>
          <w:rStyle w:val="73"/>
          <w:rFonts w:hint="eastAsia"/>
          <w:color w:val="auto"/>
          <w:sz w:val="21"/>
          <w:szCs w:val="21"/>
          <w:highlight w:val="none"/>
        </w:rPr>
        <w:instrText xml:space="preserve"> </w:instrText>
      </w:r>
      <w:r>
        <w:rPr>
          <w:rFonts w:hint="eastAsia"/>
          <w:color w:val="auto"/>
          <w:sz w:val="21"/>
          <w:szCs w:val="21"/>
          <w:highlight w:val="none"/>
        </w:rPr>
        <w:fldChar w:fldCharType="separate"/>
      </w:r>
      <w:r>
        <w:rPr>
          <w:rStyle w:val="73"/>
          <w:rFonts w:hint="eastAsia"/>
          <w:color w:val="auto"/>
          <w:sz w:val="21"/>
          <w:szCs w:val="21"/>
          <w:highlight w:val="none"/>
        </w:rPr>
        <w:t>第五章 响应文件格式</w:t>
      </w:r>
      <w:r>
        <w:rPr>
          <w:rFonts w:hint="eastAsia"/>
          <w:color w:val="auto"/>
          <w:sz w:val="21"/>
          <w:szCs w:val="21"/>
          <w:highlight w:val="none"/>
        </w:rPr>
        <w:tab/>
      </w:r>
      <w:r>
        <w:rPr>
          <w:rFonts w:hint="eastAsia"/>
          <w:color w:val="auto"/>
          <w:sz w:val="21"/>
          <w:szCs w:val="21"/>
          <w:highlight w:val="none"/>
          <w:lang w:val="en-US" w:eastAsia="zh-CN"/>
        </w:rPr>
        <w:t>..................................................................</w:t>
      </w:r>
      <w:r>
        <w:rPr>
          <w:rFonts w:hint="eastAsia"/>
          <w:color w:val="auto"/>
          <w:sz w:val="21"/>
          <w:szCs w:val="21"/>
          <w:highlight w:val="none"/>
        </w:rPr>
        <w:fldChar w:fldCharType="begin"/>
      </w:r>
      <w:r>
        <w:rPr>
          <w:rFonts w:hint="eastAsia"/>
          <w:color w:val="auto"/>
          <w:sz w:val="21"/>
          <w:szCs w:val="21"/>
          <w:highlight w:val="none"/>
        </w:rPr>
        <w:instrText xml:space="preserve"> PAGEREF _Toc486579244 \h </w:instrText>
      </w:r>
      <w:r>
        <w:rPr>
          <w:rFonts w:hint="eastAsia"/>
          <w:color w:val="auto"/>
          <w:sz w:val="21"/>
          <w:szCs w:val="21"/>
          <w:highlight w:val="none"/>
        </w:rPr>
        <w:fldChar w:fldCharType="separate"/>
      </w:r>
      <w:r>
        <w:rPr>
          <w:rFonts w:hint="eastAsia"/>
          <w:color w:val="auto"/>
          <w:sz w:val="21"/>
          <w:szCs w:val="21"/>
          <w:highlight w:val="none"/>
        </w:rPr>
        <w:t>104</w:t>
      </w:r>
      <w:r>
        <w:rPr>
          <w:rFonts w:hint="eastAsia"/>
          <w:color w:val="auto"/>
          <w:sz w:val="21"/>
          <w:szCs w:val="21"/>
          <w:highlight w:val="none"/>
        </w:rPr>
        <w:fldChar w:fldCharType="end"/>
      </w:r>
      <w:r>
        <w:rPr>
          <w:rFonts w:hint="eastAsia"/>
          <w:color w:val="auto"/>
          <w:sz w:val="21"/>
          <w:szCs w:val="21"/>
          <w:highlight w:val="none"/>
        </w:rPr>
        <w:fldChar w:fldCharType="end"/>
      </w:r>
    </w:p>
    <w:p w14:paraId="64C346A0">
      <w:pPr>
        <w:rPr>
          <w:rFonts w:hint="eastAsia" w:ascii="宋体" w:hAnsi="宋体"/>
          <w:b/>
          <w:bCs/>
          <w:color w:val="auto"/>
          <w:szCs w:val="21"/>
          <w:highlight w:val="none"/>
        </w:rPr>
      </w:pPr>
      <w:r>
        <w:rPr>
          <w:rFonts w:hint="eastAsia" w:ascii="宋体" w:hAnsi="宋体"/>
          <w:b/>
          <w:bCs/>
          <w:color w:val="auto"/>
          <w:szCs w:val="21"/>
          <w:highlight w:val="none"/>
        </w:rPr>
        <w:t>第六章 评审办法.......................................................................120</w:t>
      </w:r>
    </w:p>
    <w:bookmarkEnd w:id="49"/>
    <w:bookmarkEnd w:id="50"/>
    <w:p w14:paraId="6D218F25">
      <w:pPr>
        <w:rPr>
          <w:rFonts w:hint="eastAsia" w:ascii="宋体" w:hAnsi="宋体"/>
          <w:color w:val="auto"/>
          <w:w w:val="90"/>
          <w:szCs w:val="21"/>
          <w:highlight w:val="none"/>
        </w:rPr>
      </w:pPr>
      <w:bookmarkStart w:id="61" w:name="_Toc85085489"/>
      <w:bookmarkStart w:id="62" w:name="_Toc78294026"/>
      <w:bookmarkStart w:id="63" w:name="_Toc78294028"/>
      <w:r>
        <w:rPr>
          <w:rFonts w:hint="eastAsia" w:ascii="宋体" w:hAnsi="宋体"/>
          <w:color w:val="auto"/>
          <w:w w:val="90"/>
          <w:szCs w:val="21"/>
          <w:highlight w:val="none"/>
        </w:rPr>
        <w:fldChar w:fldCharType="end"/>
      </w:r>
    </w:p>
    <w:p w14:paraId="140C4D79">
      <w:pPr>
        <w:jc w:val="center"/>
        <w:rPr>
          <w:rFonts w:hint="eastAsia" w:ascii="宋体" w:hAnsi="宋体"/>
          <w:color w:val="auto"/>
          <w:highlight w:val="none"/>
        </w:rPr>
      </w:pPr>
      <w:bookmarkStart w:id="64" w:name="_Toc340825263"/>
      <w:bookmarkEnd w:id="64"/>
      <w:bookmarkStart w:id="65" w:name="_Toc438474159"/>
      <w:bookmarkEnd w:id="65"/>
      <w:bookmarkStart w:id="66" w:name="_Toc156106928"/>
      <w:bookmarkStart w:id="67" w:name="_Toc147246872"/>
      <w:bookmarkStart w:id="68" w:name="_Toc147248395"/>
      <w:r>
        <w:rPr>
          <w:rFonts w:hint="eastAsia" w:ascii="宋体" w:hAnsi="宋体"/>
          <w:color w:val="auto"/>
          <w:highlight w:val="none"/>
        </w:rPr>
        <w:br w:type="page"/>
      </w:r>
      <w:r>
        <w:rPr>
          <w:rFonts w:hint="eastAsia" w:ascii="宋体" w:hAnsi="宋体"/>
          <w:b/>
          <w:color w:val="auto"/>
          <w:sz w:val="32"/>
          <w:szCs w:val="32"/>
          <w:highlight w:val="none"/>
        </w:rPr>
        <w:t>第一章 竞争性磋商公告</w:t>
      </w:r>
    </w:p>
    <w:bookmarkEnd w:id="66"/>
    <w:bookmarkEnd w:id="67"/>
    <w:bookmarkEnd w:id="68"/>
    <w:p w14:paraId="03697758">
      <w:pPr>
        <w:rPr>
          <w:rFonts w:hint="eastAsia" w:ascii="宋体" w:hAnsi="宋体"/>
          <w:color w:val="auto"/>
          <w:highlight w:val="none"/>
        </w:rPr>
      </w:pPr>
      <w:bookmarkStart w:id="69" w:name="_Toc486579241"/>
    </w:p>
    <w:p w14:paraId="7C2A97EB">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rPr>
      </w:pPr>
      <w:r>
        <w:rPr>
          <w:rFonts w:hint="eastAsia" w:ascii="宋体" w:hAnsi="宋体"/>
          <w:color w:val="auto"/>
          <w:szCs w:val="21"/>
          <w:highlight w:val="none"/>
        </w:rPr>
        <w:t>项目概况</w:t>
      </w:r>
    </w:p>
    <w:p w14:paraId="6E39B8B5">
      <w:pPr>
        <w:pBdr>
          <w:top w:val="single" w:color="000000" w:sz="4" w:space="1"/>
          <w:left w:val="single" w:color="000000" w:sz="4" w:space="4"/>
          <w:bottom w:val="single" w:color="000000" w:sz="4" w:space="1"/>
          <w:right w:val="single" w:color="000000" w:sz="4" w:space="4"/>
        </w:pBdr>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城东镇河口村新东组人居环境污水管网整治配套设施工程采购项目的潜在供应商应在广西政府采购云平台（https://www.gcy.zfcg.gxzf.gov.cn/）获取采购文件，并于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5</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07</w:t>
      </w:r>
      <w:r>
        <w:rPr>
          <w:rFonts w:hint="eastAsia" w:ascii="宋体" w:hAnsi="宋体"/>
          <w:bCs/>
          <w:color w:val="auto"/>
          <w:szCs w:val="21"/>
          <w:highlight w:val="none"/>
          <w:u w:val="single"/>
        </w:rPr>
        <w:t>日09点30分</w:t>
      </w:r>
      <w:r>
        <w:rPr>
          <w:rFonts w:hint="eastAsia" w:ascii="宋体" w:hAnsi="宋体"/>
          <w:bCs/>
          <w:color w:val="auto"/>
          <w:szCs w:val="21"/>
          <w:highlight w:val="none"/>
        </w:rPr>
        <w:t>（北京时间）前提交响应文件</w:t>
      </w:r>
      <w:r>
        <w:rPr>
          <w:rFonts w:hint="eastAsia" w:ascii="宋体" w:hAnsi="宋体"/>
          <w:color w:val="auto"/>
          <w:szCs w:val="21"/>
          <w:highlight w:val="none"/>
        </w:rPr>
        <w:t>。</w:t>
      </w:r>
    </w:p>
    <w:p w14:paraId="6F7789BE">
      <w:pPr>
        <w:rPr>
          <w:rFonts w:hint="eastAsia" w:ascii="宋体" w:hAnsi="宋体"/>
          <w:color w:val="auto"/>
          <w:highlight w:val="none"/>
        </w:rPr>
      </w:pPr>
    </w:p>
    <w:p w14:paraId="1D0460B1">
      <w:pPr>
        <w:pStyle w:val="9"/>
        <w:spacing w:line="360" w:lineRule="auto"/>
        <w:rPr>
          <w:rFonts w:hint="eastAsia" w:ascii="宋体" w:hAnsi="宋体" w:eastAsia="宋体"/>
          <w:b w:val="0"/>
          <w:color w:val="auto"/>
          <w:sz w:val="28"/>
          <w:szCs w:val="28"/>
          <w:highlight w:val="none"/>
        </w:rPr>
      </w:pPr>
      <w:bookmarkStart w:id="70" w:name="_Toc28359089"/>
      <w:bookmarkEnd w:id="70"/>
      <w:bookmarkStart w:id="71" w:name="_Toc35393798"/>
      <w:bookmarkEnd w:id="71"/>
      <w:bookmarkStart w:id="72" w:name="_Toc28359012"/>
      <w:bookmarkEnd w:id="72"/>
      <w:bookmarkStart w:id="73" w:name="_Toc35393629"/>
      <w:bookmarkEnd w:id="73"/>
      <w:r>
        <w:rPr>
          <w:rFonts w:hint="eastAsia" w:ascii="宋体" w:hAnsi="宋体" w:eastAsia="宋体"/>
          <w:b w:val="0"/>
          <w:color w:val="auto"/>
          <w:sz w:val="28"/>
          <w:szCs w:val="28"/>
          <w:highlight w:val="none"/>
        </w:rPr>
        <w:t>一、项目基本情况</w:t>
      </w:r>
    </w:p>
    <w:p w14:paraId="22672BB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项目编号：WZZC2026-C2-030004-GXTJ</w:t>
      </w:r>
    </w:p>
    <w:p w14:paraId="1FB253EC">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项目名称：城东镇河口村新东组人居环境污水管网整治配套设施工程</w:t>
      </w:r>
    </w:p>
    <w:p w14:paraId="2CF7F080">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采购方式：□竞争性谈判 ☑竞争性磋商 □询价</w:t>
      </w:r>
    </w:p>
    <w:p w14:paraId="18433FD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预算金额：1235188.43</w:t>
      </w:r>
      <w:r>
        <w:rPr>
          <w:rFonts w:hint="eastAsia" w:ascii="宋体" w:hAnsi="宋体"/>
          <w:color w:val="auto"/>
          <w:szCs w:val="21"/>
          <w:highlight w:val="none"/>
          <w:lang w:eastAsia="zh-CN"/>
        </w:rPr>
        <w:t>元</w:t>
      </w:r>
    </w:p>
    <w:p w14:paraId="68FB03A5">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最高限价：1235188.43</w:t>
      </w:r>
      <w:r>
        <w:rPr>
          <w:rFonts w:hint="eastAsia" w:ascii="宋体" w:hAnsi="宋体"/>
          <w:color w:val="auto"/>
          <w:szCs w:val="21"/>
          <w:highlight w:val="none"/>
          <w:lang w:eastAsia="zh-CN"/>
        </w:rPr>
        <w:t>元</w:t>
      </w:r>
    </w:p>
    <w:p w14:paraId="3959C6EA">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采购需求：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1100"/>
        <w:gridCol w:w="1153"/>
        <w:gridCol w:w="3093"/>
      </w:tblGrid>
      <w:tr w14:paraId="0488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2D289A60">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类型</w:t>
            </w:r>
          </w:p>
        </w:tc>
        <w:tc>
          <w:tcPr>
            <w:tcW w:w="1100" w:type="dxa"/>
          </w:tcPr>
          <w:p w14:paraId="5B194C6A">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数量</w:t>
            </w:r>
          </w:p>
        </w:tc>
        <w:tc>
          <w:tcPr>
            <w:tcW w:w="1153" w:type="dxa"/>
          </w:tcPr>
          <w:p w14:paraId="63D0E7E6">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单位</w:t>
            </w:r>
          </w:p>
        </w:tc>
        <w:tc>
          <w:tcPr>
            <w:tcW w:w="3093" w:type="dxa"/>
          </w:tcPr>
          <w:p w14:paraId="4E443F94">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备注</w:t>
            </w:r>
          </w:p>
        </w:tc>
      </w:tr>
      <w:tr w14:paraId="2EE7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5B7AE5E8">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路堤边沟</w:t>
            </w:r>
          </w:p>
        </w:tc>
        <w:tc>
          <w:tcPr>
            <w:tcW w:w="1100" w:type="dxa"/>
          </w:tcPr>
          <w:p w14:paraId="59241BD4">
            <w:pPr>
              <w:spacing w:line="360" w:lineRule="auto"/>
              <w:jc w:val="center"/>
              <w:rPr>
                <w:rFonts w:hint="default"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2197</w:t>
            </w:r>
          </w:p>
        </w:tc>
        <w:tc>
          <w:tcPr>
            <w:tcW w:w="1153" w:type="dxa"/>
          </w:tcPr>
          <w:p w14:paraId="3C3A0CC4">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米</w:t>
            </w:r>
          </w:p>
        </w:tc>
        <w:tc>
          <w:tcPr>
            <w:tcW w:w="3093" w:type="dxa"/>
          </w:tcPr>
          <w:p w14:paraId="4A3F53AC">
            <w:pPr>
              <w:spacing w:line="360" w:lineRule="auto"/>
              <w:jc w:val="left"/>
              <w:rPr>
                <w:rFonts w:hint="default"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含靠挡土墙边沟57米</w:t>
            </w:r>
          </w:p>
        </w:tc>
      </w:tr>
      <w:tr w14:paraId="7B61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00A36397">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盖板边沟</w:t>
            </w:r>
          </w:p>
        </w:tc>
        <w:tc>
          <w:tcPr>
            <w:tcW w:w="1100" w:type="dxa"/>
          </w:tcPr>
          <w:p w14:paraId="02610FCD">
            <w:pPr>
              <w:spacing w:line="360" w:lineRule="auto"/>
              <w:jc w:val="center"/>
              <w:rPr>
                <w:rFonts w:hint="default"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24</w:t>
            </w:r>
          </w:p>
        </w:tc>
        <w:tc>
          <w:tcPr>
            <w:tcW w:w="1153" w:type="dxa"/>
          </w:tcPr>
          <w:p w14:paraId="02357D48">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米</w:t>
            </w:r>
          </w:p>
        </w:tc>
        <w:tc>
          <w:tcPr>
            <w:tcW w:w="3093" w:type="dxa"/>
          </w:tcPr>
          <w:p w14:paraId="11440F2A">
            <w:pPr>
              <w:spacing w:line="360" w:lineRule="auto"/>
              <w:jc w:val="left"/>
              <w:rPr>
                <w:rFonts w:hint="eastAsia" w:ascii="宋体" w:hAnsi="宋体"/>
                <w:color w:val="auto"/>
                <w:szCs w:val="21"/>
                <w:highlight w:val="none"/>
                <w:vertAlign w:val="baseline"/>
              </w:rPr>
            </w:pPr>
          </w:p>
        </w:tc>
      </w:tr>
      <w:tr w14:paraId="268D3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564F360E">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梯形明渠</w:t>
            </w:r>
          </w:p>
        </w:tc>
        <w:tc>
          <w:tcPr>
            <w:tcW w:w="1100" w:type="dxa"/>
          </w:tcPr>
          <w:p w14:paraId="5E9F6929">
            <w:pPr>
              <w:spacing w:line="360" w:lineRule="auto"/>
              <w:jc w:val="center"/>
              <w:rPr>
                <w:rFonts w:hint="default"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118</w:t>
            </w:r>
          </w:p>
        </w:tc>
        <w:tc>
          <w:tcPr>
            <w:tcW w:w="1153" w:type="dxa"/>
          </w:tcPr>
          <w:p w14:paraId="6442EB68">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米</w:t>
            </w:r>
          </w:p>
        </w:tc>
        <w:tc>
          <w:tcPr>
            <w:tcW w:w="3093" w:type="dxa"/>
          </w:tcPr>
          <w:p w14:paraId="205A14DA">
            <w:pPr>
              <w:spacing w:line="360" w:lineRule="auto"/>
              <w:jc w:val="left"/>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土质</w:t>
            </w:r>
          </w:p>
        </w:tc>
      </w:tr>
      <w:tr w14:paraId="56E8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4" w:type="dxa"/>
          </w:tcPr>
          <w:p w14:paraId="1C8B09AA">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沉淀池</w:t>
            </w:r>
          </w:p>
        </w:tc>
        <w:tc>
          <w:tcPr>
            <w:tcW w:w="1100" w:type="dxa"/>
          </w:tcPr>
          <w:p w14:paraId="6695A478">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1</w:t>
            </w:r>
          </w:p>
        </w:tc>
        <w:tc>
          <w:tcPr>
            <w:tcW w:w="1153" w:type="dxa"/>
          </w:tcPr>
          <w:p w14:paraId="47570347">
            <w:pPr>
              <w:spacing w:line="360" w:lineRule="auto"/>
              <w:jc w:val="center"/>
              <w:rPr>
                <w:rFonts w:hint="eastAsia"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座</w:t>
            </w:r>
          </w:p>
        </w:tc>
        <w:tc>
          <w:tcPr>
            <w:tcW w:w="3093" w:type="dxa"/>
          </w:tcPr>
          <w:p w14:paraId="2C7367AA">
            <w:pPr>
              <w:spacing w:line="360" w:lineRule="auto"/>
              <w:jc w:val="left"/>
              <w:rPr>
                <w:rFonts w:hint="default" w:ascii="宋体" w:hAnsi="宋体" w:eastAsia="宋体"/>
                <w:color w:val="auto"/>
                <w:szCs w:val="21"/>
                <w:highlight w:val="none"/>
                <w:vertAlign w:val="baseline"/>
                <w:lang w:val="en-US" w:eastAsia="zh-CN"/>
              </w:rPr>
            </w:pPr>
            <w:r>
              <w:rPr>
                <w:rFonts w:hint="eastAsia" w:ascii="宋体" w:hAnsi="宋体"/>
                <w:color w:val="auto"/>
                <w:szCs w:val="21"/>
                <w:highlight w:val="none"/>
                <w:vertAlign w:val="baseline"/>
                <w:lang w:val="en-US" w:eastAsia="zh-CN"/>
              </w:rPr>
              <w:t>暂定1座，φ1500</w:t>
            </w:r>
          </w:p>
        </w:tc>
      </w:tr>
    </w:tbl>
    <w:p w14:paraId="58618700">
      <w:pPr>
        <w:spacing w:line="360" w:lineRule="auto"/>
        <w:ind w:left="1041" w:leftChars="371" w:hanging="262" w:hangingChars="125"/>
        <w:jc w:val="left"/>
        <w:rPr>
          <w:rFonts w:hint="eastAsia" w:ascii="宋体" w:hAnsi="宋体"/>
          <w:color w:val="auto"/>
          <w:szCs w:val="21"/>
          <w:highlight w:val="none"/>
        </w:rPr>
      </w:pPr>
      <w:r>
        <w:rPr>
          <w:rFonts w:hint="eastAsia" w:ascii="宋体" w:hAnsi="宋体"/>
          <w:bCs/>
          <w:color w:val="auto"/>
          <w:szCs w:val="21"/>
          <w:highlight w:val="none"/>
        </w:rPr>
        <w:t>（详见工程量清单）</w:t>
      </w:r>
      <w:r>
        <w:rPr>
          <w:rFonts w:hint="eastAsia" w:ascii="宋体" w:hAnsi="宋体"/>
          <w:color w:val="auto"/>
          <w:szCs w:val="21"/>
          <w:highlight w:val="none"/>
        </w:rPr>
        <w:t>。</w:t>
      </w:r>
    </w:p>
    <w:p w14:paraId="492C1D2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工期：</w:t>
      </w:r>
      <w:r>
        <w:rPr>
          <w:rFonts w:hint="eastAsia" w:ascii="宋体" w:hAnsi="宋体"/>
          <w:color w:val="auto"/>
          <w:szCs w:val="21"/>
          <w:highlight w:val="none"/>
          <w:lang w:eastAsia="zh-CN"/>
        </w:rPr>
        <w:t>60日历天</w:t>
      </w:r>
      <w:r>
        <w:rPr>
          <w:rFonts w:hint="eastAsia" w:ascii="宋体" w:hAnsi="宋体"/>
          <w:color w:val="auto"/>
          <w:szCs w:val="21"/>
          <w:highlight w:val="none"/>
        </w:rPr>
        <w:t>。</w:t>
      </w:r>
    </w:p>
    <w:p w14:paraId="7FC2992F">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本项目不接受联合体。</w:t>
      </w:r>
    </w:p>
    <w:p w14:paraId="413614A0">
      <w:pPr>
        <w:rPr>
          <w:rFonts w:hint="eastAsia" w:ascii="宋体" w:hAnsi="宋体"/>
          <w:bCs/>
          <w:color w:val="auto"/>
          <w:kern w:val="0"/>
          <w:sz w:val="28"/>
          <w:szCs w:val="28"/>
          <w:highlight w:val="none"/>
        </w:rPr>
      </w:pPr>
      <w:bookmarkStart w:id="74" w:name="_Toc35393630"/>
      <w:bookmarkEnd w:id="74"/>
      <w:bookmarkStart w:id="75" w:name="_Toc28359013"/>
      <w:bookmarkEnd w:id="75"/>
      <w:bookmarkStart w:id="76" w:name="_Toc28359090"/>
      <w:bookmarkEnd w:id="76"/>
      <w:bookmarkStart w:id="77" w:name="_Toc35393799"/>
      <w:bookmarkEnd w:id="77"/>
      <w:r>
        <w:rPr>
          <w:rFonts w:hint="eastAsia" w:ascii="宋体" w:hAnsi="宋体"/>
          <w:bCs/>
          <w:color w:val="auto"/>
          <w:kern w:val="0"/>
          <w:sz w:val="28"/>
          <w:szCs w:val="28"/>
          <w:highlight w:val="none"/>
        </w:rPr>
        <w:t>二、申请人的资格要求：</w:t>
      </w:r>
    </w:p>
    <w:p w14:paraId="574CA56E">
      <w:pPr>
        <w:spacing w:line="360" w:lineRule="auto"/>
        <w:ind w:left="1041" w:leftChars="371" w:hanging="262" w:hangingChars="125"/>
        <w:jc w:val="left"/>
        <w:rPr>
          <w:rFonts w:hint="eastAsia" w:ascii="宋体" w:hAnsi="宋体"/>
          <w:color w:val="auto"/>
          <w:kern w:val="0"/>
          <w:szCs w:val="21"/>
          <w:highlight w:val="none"/>
        </w:rPr>
      </w:pPr>
      <w:bookmarkStart w:id="78" w:name="_Toc35393631"/>
      <w:bookmarkStart w:id="79" w:name="_Toc28359014"/>
      <w:bookmarkStart w:id="80" w:name="_Toc35393800"/>
      <w:bookmarkStart w:id="81" w:name="_Toc28359091"/>
      <w:r>
        <w:rPr>
          <w:rFonts w:hint="eastAsia" w:ascii="宋体" w:hAnsi="宋体"/>
          <w:color w:val="auto"/>
          <w:kern w:val="0"/>
          <w:szCs w:val="21"/>
          <w:highlight w:val="none"/>
        </w:rPr>
        <w:t xml:space="preserve">1、符合《中华人民共和国政府采购法》第二十二条的规定； </w:t>
      </w:r>
    </w:p>
    <w:p w14:paraId="76909DED">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00A69A42">
      <w:pPr>
        <w:spacing w:line="360" w:lineRule="auto"/>
        <w:ind w:left="1041" w:leftChars="371" w:hanging="262" w:hangingChars="125"/>
        <w:jc w:val="left"/>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小微企业采购的项目,供应商应为</w:t>
      </w:r>
      <w:r>
        <w:rPr>
          <w:rFonts w:hint="eastAsia" w:ascii="宋体" w:hAnsi="宋体"/>
          <w:color w:val="auto"/>
          <w:kern w:val="0"/>
          <w:szCs w:val="21"/>
          <w:highlight w:val="none"/>
          <w:lang w:eastAsia="zh-CN"/>
        </w:rPr>
        <w:t>中</w:t>
      </w:r>
      <w:r>
        <w:rPr>
          <w:rFonts w:hint="eastAsia" w:ascii="宋体" w:hAnsi="宋体"/>
          <w:color w:val="auto"/>
          <w:kern w:val="0"/>
          <w:szCs w:val="21"/>
          <w:highlight w:val="none"/>
        </w:rPr>
        <w:t>小微企业，监狱企业，残疾人福利性单位。</w:t>
      </w:r>
    </w:p>
    <w:bookmarkEnd w:id="78"/>
    <w:bookmarkEnd w:id="79"/>
    <w:bookmarkEnd w:id="80"/>
    <w:bookmarkEnd w:id="81"/>
    <w:p w14:paraId="1138B235">
      <w:pPr>
        <w:pStyle w:val="9"/>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三、获取采购文件</w:t>
      </w:r>
    </w:p>
    <w:p w14:paraId="6AEA6FC8">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24</w:t>
      </w:r>
      <w:r>
        <w:rPr>
          <w:rFonts w:hint="eastAsia" w:ascii="宋体" w:hAnsi="宋体"/>
          <w:color w:val="auto"/>
          <w:szCs w:val="21"/>
          <w:highlight w:val="none"/>
        </w:rPr>
        <w:t>日至202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4</w:t>
      </w:r>
      <w:r>
        <w:rPr>
          <w:rFonts w:hint="eastAsia" w:ascii="宋体" w:hAnsi="宋体"/>
          <w:color w:val="auto"/>
          <w:szCs w:val="21"/>
          <w:highlight w:val="none"/>
        </w:rPr>
        <w:t>月</w:t>
      </w:r>
      <w:r>
        <w:rPr>
          <w:rFonts w:hint="eastAsia" w:ascii="宋体" w:hAnsi="宋体"/>
          <w:color w:val="auto"/>
          <w:szCs w:val="21"/>
          <w:highlight w:val="none"/>
          <w:lang w:val="en-US" w:eastAsia="zh-CN"/>
        </w:rPr>
        <w:t>30</w:t>
      </w:r>
      <w:r>
        <w:rPr>
          <w:rFonts w:hint="eastAsia" w:ascii="宋体" w:hAnsi="宋体"/>
          <w:color w:val="auto"/>
          <w:szCs w:val="21"/>
          <w:highlight w:val="none"/>
        </w:rPr>
        <w:t>日，每天上午0</w:t>
      </w:r>
      <w:r>
        <w:rPr>
          <w:rFonts w:hint="eastAsia" w:ascii="宋体" w:hAnsi="宋体"/>
          <w:color w:val="auto"/>
          <w:szCs w:val="21"/>
          <w:highlight w:val="none"/>
          <w:lang w:val="en-US" w:eastAsia="zh-CN"/>
        </w:rPr>
        <w:t>0</w:t>
      </w:r>
      <w:r>
        <w:rPr>
          <w:rFonts w:hint="eastAsia" w:ascii="宋体" w:hAnsi="宋体"/>
          <w:color w:val="auto"/>
          <w:szCs w:val="21"/>
          <w:highlight w:val="none"/>
        </w:rPr>
        <w:t>:00至12:00，下午1</w:t>
      </w:r>
      <w:r>
        <w:rPr>
          <w:rFonts w:hint="eastAsia" w:ascii="宋体" w:hAnsi="宋体"/>
          <w:color w:val="auto"/>
          <w:szCs w:val="21"/>
          <w:highlight w:val="none"/>
          <w:lang w:val="en-US" w:eastAsia="zh-CN"/>
        </w:rPr>
        <w:t>2</w:t>
      </w:r>
      <w:r>
        <w:rPr>
          <w:rFonts w:hint="eastAsia" w:ascii="宋体" w:hAnsi="宋体"/>
          <w:color w:val="auto"/>
          <w:szCs w:val="21"/>
          <w:highlight w:val="none"/>
        </w:rPr>
        <w:t>:00至</w:t>
      </w:r>
      <w:r>
        <w:rPr>
          <w:rFonts w:hint="eastAsia" w:ascii="宋体" w:hAnsi="宋体"/>
          <w:color w:val="auto"/>
          <w:szCs w:val="21"/>
          <w:highlight w:val="none"/>
          <w:lang w:val="en-US" w:eastAsia="zh-CN"/>
        </w:rPr>
        <w:t>23</w:t>
      </w:r>
      <w:r>
        <w:rPr>
          <w:rFonts w:hint="eastAsia" w:ascii="宋体" w:hAnsi="宋体"/>
          <w:color w:val="auto"/>
          <w:szCs w:val="21"/>
          <w:highlight w:val="none"/>
        </w:rPr>
        <w:t>:</w:t>
      </w:r>
      <w:r>
        <w:rPr>
          <w:rFonts w:hint="eastAsia" w:ascii="宋体" w:hAnsi="宋体"/>
          <w:color w:val="auto"/>
          <w:szCs w:val="21"/>
          <w:highlight w:val="none"/>
          <w:lang w:val="en-US" w:eastAsia="zh-CN"/>
        </w:rPr>
        <w:t>59</w:t>
      </w:r>
      <w:r>
        <w:rPr>
          <w:rFonts w:hint="eastAsia" w:ascii="宋体" w:hAnsi="宋体"/>
          <w:color w:val="auto"/>
          <w:szCs w:val="21"/>
          <w:highlight w:val="none"/>
        </w:rPr>
        <w:t>（北京时间，法定节假日除外 ）</w:t>
      </w:r>
    </w:p>
    <w:p w14:paraId="7263B3C6">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地点：广西政府采购云平台https://www.gcy.zfcg.gxzf.gov.cn/</w:t>
      </w:r>
    </w:p>
    <w:p w14:paraId="1518C68E">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方式：在广西政府采购云平台https://www.gcy.zfcg.gxzf.gov.cn/进行项目报名（广西政府采购云平台报名问题咨询电话95763）,自行在广西政府采购云平台上下载。</w:t>
      </w:r>
    </w:p>
    <w:p w14:paraId="08981BE0">
      <w:pPr>
        <w:pStyle w:val="9"/>
        <w:spacing w:line="360" w:lineRule="auto"/>
        <w:rPr>
          <w:rFonts w:hint="eastAsia" w:ascii="宋体" w:hAnsi="宋体" w:eastAsia="宋体"/>
          <w:b w:val="0"/>
          <w:color w:val="auto"/>
          <w:sz w:val="28"/>
          <w:szCs w:val="28"/>
          <w:highlight w:val="none"/>
        </w:rPr>
      </w:pPr>
      <w:bookmarkStart w:id="82" w:name="_Toc28359015"/>
      <w:bookmarkEnd w:id="82"/>
      <w:bookmarkStart w:id="83" w:name="_Toc28359092"/>
      <w:bookmarkEnd w:id="83"/>
      <w:bookmarkStart w:id="84" w:name="_Toc35393801"/>
      <w:bookmarkEnd w:id="84"/>
      <w:bookmarkStart w:id="85" w:name="_Toc35393632"/>
      <w:bookmarkEnd w:id="85"/>
      <w:r>
        <w:rPr>
          <w:rFonts w:hint="eastAsia" w:ascii="宋体" w:hAnsi="宋体" w:eastAsia="宋体"/>
          <w:b w:val="0"/>
          <w:color w:val="auto"/>
          <w:sz w:val="28"/>
          <w:szCs w:val="28"/>
          <w:highlight w:val="none"/>
        </w:rPr>
        <w:t>四、响应文件提交</w:t>
      </w:r>
    </w:p>
    <w:p w14:paraId="09E4D983">
      <w:pPr>
        <w:spacing w:line="360" w:lineRule="auto"/>
        <w:ind w:firstLine="540"/>
        <w:rPr>
          <w:rFonts w:hint="eastAsia" w:ascii="宋体" w:hAnsi="宋体"/>
          <w:color w:val="auto"/>
          <w:szCs w:val="21"/>
          <w:highlight w:val="none"/>
        </w:rPr>
      </w:pPr>
      <w:bookmarkStart w:id="86" w:name="_Toc35393802"/>
      <w:bookmarkStart w:id="87" w:name="_Toc35393633"/>
      <w:bookmarkStart w:id="88" w:name="_Toc28359093"/>
      <w:bookmarkStart w:id="89" w:name="_Toc28359016"/>
      <w:r>
        <w:rPr>
          <w:rFonts w:hint="eastAsia" w:ascii="宋体" w:hAnsi="宋体"/>
          <w:color w:val="auto"/>
          <w:szCs w:val="21"/>
          <w:highlight w:val="none"/>
        </w:rPr>
        <w:t>地点（网址）：广西政府采购云平台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 xml:space="preserve">（本项目实施电子标，不要求磋商人到达截标现场， 但磋商人应派法定代表人（负责人）或委托代理人准时在线出席电子开评标会议，随时关注开评标进度， 如在开评标过程中有电子询标，应在规定的时间内对电子询标函进行澄清回复。） </w:t>
      </w:r>
    </w:p>
    <w:p w14:paraId="14046311">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截标时间：202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07</w:t>
      </w:r>
      <w:r>
        <w:rPr>
          <w:rFonts w:hint="eastAsia" w:ascii="宋体" w:hAnsi="宋体"/>
          <w:color w:val="auto"/>
          <w:szCs w:val="21"/>
          <w:highlight w:val="none"/>
        </w:rPr>
        <w:t>日 09 时 30 分（北京时间） 截标地点：广西政府采购云平台</w:t>
      </w:r>
      <w:r>
        <w:rPr>
          <w:rFonts w:hint="eastAsia" w:ascii="宋体" w:hAnsi="宋体"/>
          <w:color w:val="auto"/>
          <w:szCs w:val="21"/>
          <w:highlight w:val="none"/>
          <w:lang w:eastAsia="zh-CN"/>
        </w:rPr>
        <w:t>https://www.gcy.zfcg.gxzf.gov.cn/</w:t>
      </w:r>
      <w:r>
        <w:rPr>
          <w:rFonts w:hint="eastAsia" w:ascii="宋体" w:hAnsi="宋体"/>
          <w:color w:val="auto"/>
          <w:szCs w:val="21"/>
          <w:highlight w:val="none"/>
        </w:rPr>
        <w:t>，在线解密开启响应文件。</w:t>
      </w:r>
    </w:p>
    <w:bookmarkEnd w:id="86"/>
    <w:bookmarkEnd w:id="87"/>
    <w:bookmarkEnd w:id="88"/>
    <w:bookmarkEnd w:id="89"/>
    <w:p w14:paraId="0884A666">
      <w:pPr>
        <w:pStyle w:val="9"/>
        <w:spacing w:line="360" w:lineRule="auto"/>
        <w:rPr>
          <w:rFonts w:hint="eastAsia" w:ascii="宋体" w:hAnsi="宋体" w:eastAsia="宋体"/>
          <w:b w:val="0"/>
          <w:color w:val="auto"/>
          <w:sz w:val="28"/>
          <w:szCs w:val="28"/>
          <w:highlight w:val="none"/>
        </w:rPr>
      </w:pPr>
      <w:r>
        <w:rPr>
          <w:rFonts w:hint="eastAsia" w:ascii="宋体" w:hAnsi="宋体" w:eastAsia="宋体"/>
          <w:b w:val="0"/>
          <w:color w:val="auto"/>
          <w:sz w:val="28"/>
          <w:szCs w:val="28"/>
          <w:highlight w:val="none"/>
        </w:rPr>
        <w:t>五、开启</w:t>
      </w:r>
    </w:p>
    <w:p w14:paraId="65F6B3A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1.本项目实行电子投标，磋商人应按照本项目招标文件和广西政府采购云平台平台的要求编制、加密并提交响应文件。磋商人在使用系统参与投标过程中遇到涉及平台使用的任何问题，可致电广西政府采购云平台平台技术支持热线咨询，联系方式:95763。</w:t>
      </w:r>
    </w:p>
    <w:p w14:paraId="0686FBFD">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2.磋商人应及时熟悉掌握电子标系统操作指南(见广西政府采购云平台电子卖场首页右上角一服务中心一帮助文档一项目采购):htt:/ /service. ZYGO.n/＃/ kowledge/tree?ta=AG Dtgwbfdihzindhyor。</w:t>
      </w:r>
    </w:p>
    <w:p w14:paraId="529318D0">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3.磋商人应及时完成CA申领和绑定(见广西</w:t>
      </w:r>
      <w:r>
        <w:rPr>
          <w:rFonts w:hint="eastAsia" w:ascii="宋体" w:hAnsi="宋体"/>
          <w:color w:val="auto"/>
          <w:szCs w:val="21"/>
          <w:highlight w:val="none"/>
          <w:lang w:val="en-US" w:eastAsia="zh-CN"/>
        </w:rPr>
        <w:t>壮</w:t>
      </w:r>
      <w:r>
        <w:rPr>
          <w:rFonts w:hint="eastAsia" w:ascii="宋体" w:hAnsi="宋体"/>
          <w:color w:val="auto"/>
          <w:szCs w:val="21"/>
          <w:highlight w:val="none"/>
        </w:rPr>
        <w:t>族自治区政府采购网一办事服务一下載专区-广西政府采购云平台CA证书办理操作指南)。</w:t>
      </w:r>
    </w:p>
    <w:p w14:paraId="658A678B">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4.磋商人通过广西政府采购云平台投标客户端软件制作响应文件，广西政府采购云平台投标客户端软件请磋商人自行前往下载并安装(见广西</w:t>
      </w:r>
      <w:r>
        <w:rPr>
          <w:rFonts w:hint="eastAsia" w:ascii="宋体" w:hAnsi="宋体"/>
          <w:color w:val="auto"/>
          <w:szCs w:val="21"/>
          <w:highlight w:val="none"/>
          <w:lang w:val="en-US" w:eastAsia="zh-CN"/>
        </w:rPr>
        <w:t>壮</w:t>
      </w:r>
      <w:r>
        <w:rPr>
          <w:rFonts w:hint="eastAsia" w:ascii="宋体" w:hAnsi="宋体"/>
          <w:color w:val="auto"/>
          <w:szCs w:val="21"/>
          <w:highlight w:val="none"/>
        </w:rPr>
        <w:t>族自治区政府采购网一办事服务一下载专区</w:t>
      </w:r>
      <w:r>
        <w:rPr>
          <w:rFonts w:hint="eastAsia" w:ascii="宋体" w:hAnsi="宋体"/>
          <w:color w:val="auto"/>
          <w:szCs w:val="21"/>
          <w:highlight w:val="none"/>
          <w:lang w:eastAsia="zh-CN"/>
        </w:rPr>
        <w:t>—</w:t>
      </w:r>
      <w:r>
        <w:rPr>
          <w:rFonts w:hint="eastAsia" w:ascii="宋体" w:hAnsi="宋体"/>
          <w:color w:val="auto"/>
          <w:szCs w:val="21"/>
          <w:highlight w:val="none"/>
        </w:rPr>
        <w:t>广西</w:t>
      </w:r>
      <w:r>
        <w:rPr>
          <w:rFonts w:hint="eastAsia" w:ascii="宋体" w:hAnsi="宋体"/>
          <w:color w:val="auto"/>
          <w:szCs w:val="21"/>
          <w:highlight w:val="none"/>
          <w:lang w:val="en-US" w:eastAsia="zh-CN"/>
        </w:rPr>
        <w:t>壮</w:t>
      </w:r>
      <w:r>
        <w:rPr>
          <w:rFonts w:hint="eastAsia" w:ascii="宋体" w:hAnsi="宋体"/>
          <w:color w:val="auto"/>
          <w:szCs w:val="21"/>
          <w:highlight w:val="none"/>
        </w:rPr>
        <w:t>族自治区全流程电子招投标项目管理系统一磋商人客户端)。</w:t>
      </w:r>
    </w:p>
    <w:p w14:paraId="58304897">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5.因未注册入库、未办理CA数字证书、CA证书故障、操作不当等原因造成无法投标或投标失败等后果由磋商人自行承担。</w:t>
      </w:r>
    </w:p>
    <w:p w14:paraId="7DD62056">
      <w:pPr>
        <w:spacing w:line="360" w:lineRule="auto"/>
        <w:ind w:firstLine="630" w:firstLineChars="300"/>
        <w:jc w:val="left"/>
        <w:rPr>
          <w:rFonts w:hint="eastAsia" w:ascii="宋体" w:hAnsi="宋体"/>
          <w:color w:val="auto"/>
          <w:szCs w:val="21"/>
          <w:highlight w:val="none"/>
        </w:rPr>
      </w:pPr>
      <w:r>
        <w:rPr>
          <w:rFonts w:hint="eastAsia" w:ascii="宋体" w:hAnsi="宋体"/>
          <w:color w:val="auto"/>
          <w:szCs w:val="21"/>
          <w:highlight w:val="none"/>
        </w:rPr>
        <w:t>6.响应文件网上提交截止后，广西政府采购云平台(电子标系统)自动提取所有响应文件，各磋商人须在截标开始后30分钟内对上传广西政府采购云平台的响应文件进行解密，所有磋商人在规定的解密时限內解密完成或解密时限结束后，开启响应文件，磋商人超过解密时限未完成解密的，系统默认其自动放弃。</w:t>
      </w:r>
    </w:p>
    <w:p w14:paraId="2D4CDAB7">
      <w:pPr>
        <w:pStyle w:val="9"/>
        <w:spacing w:line="360" w:lineRule="auto"/>
        <w:rPr>
          <w:rFonts w:hint="eastAsia" w:ascii="宋体" w:hAnsi="宋体" w:eastAsia="宋体"/>
          <w:b w:val="0"/>
          <w:color w:val="auto"/>
          <w:sz w:val="28"/>
          <w:szCs w:val="28"/>
          <w:highlight w:val="none"/>
        </w:rPr>
      </w:pPr>
      <w:bookmarkStart w:id="90" w:name="_Toc35393803"/>
      <w:bookmarkEnd w:id="90"/>
      <w:bookmarkStart w:id="91" w:name="_Toc28359094"/>
      <w:bookmarkEnd w:id="91"/>
      <w:bookmarkStart w:id="92" w:name="_Toc28359017"/>
      <w:bookmarkEnd w:id="92"/>
      <w:bookmarkStart w:id="93" w:name="_Toc35393634"/>
      <w:bookmarkEnd w:id="93"/>
      <w:r>
        <w:rPr>
          <w:rFonts w:hint="eastAsia" w:ascii="宋体" w:hAnsi="宋体" w:eastAsia="宋体"/>
          <w:b w:val="0"/>
          <w:color w:val="auto"/>
          <w:sz w:val="28"/>
          <w:szCs w:val="28"/>
          <w:highlight w:val="none"/>
        </w:rPr>
        <w:t>六、公告期限</w:t>
      </w:r>
    </w:p>
    <w:p w14:paraId="5D5353D4">
      <w:pPr>
        <w:spacing w:line="360" w:lineRule="auto"/>
        <w:ind w:left="1041" w:leftChars="371" w:hanging="262" w:hangingChars="125"/>
        <w:jc w:val="left"/>
        <w:rPr>
          <w:rFonts w:hint="eastAsia"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w:t>
      </w:r>
    </w:p>
    <w:p w14:paraId="2BDBA0AD">
      <w:pPr>
        <w:pStyle w:val="9"/>
        <w:spacing w:line="360" w:lineRule="auto"/>
        <w:rPr>
          <w:rFonts w:hint="eastAsia" w:ascii="宋体" w:hAnsi="宋体" w:eastAsia="宋体"/>
          <w:b w:val="0"/>
          <w:color w:val="auto"/>
          <w:sz w:val="28"/>
          <w:szCs w:val="28"/>
          <w:highlight w:val="none"/>
        </w:rPr>
      </w:pPr>
      <w:bookmarkStart w:id="94" w:name="_Toc35393804"/>
      <w:bookmarkEnd w:id="94"/>
      <w:bookmarkStart w:id="95" w:name="_Toc35393635"/>
      <w:bookmarkEnd w:id="95"/>
      <w:r>
        <w:rPr>
          <w:rFonts w:hint="eastAsia" w:ascii="宋体" w:hAnsi="宋体" w:eastAsia="宋体"/>
          <w:b w:val="0"/>
          <w:color w:val="auto"/>
          <w:sz w:val="28"/>
          <w:szCs w:val="28"/>
          <w:highlight w:val="none"/>
        </w:rPr>
        <w:t>七、其他补充事宜</w:t>
      </w:r>
    </w:p>
    <w:p w14:paraId="1106695C">
      <w:pPr>
        <w:rPr>
          <w:rFonts w:hint="eastAsia" w:ascii="宋体" w:hAnsi="宋体"/>
          <w:color w:val="auto"/>
          <w:highlight w:val="none"/>
        </w:rPr>
      </w:pPr>
      <w:r>
        <w:rPr>
          <w:rFonts w:hint="eastAsia" w:ascii="宋体" w:hAnsi="宋体"/>
          <w:color w:val="auto"/>
          <w:highlight w:val="none"/>
        </w:rPr>
        <w:t>本次招标公告同时在中国政府采购网、广西壮族自治区政府采购网、梧州市政府采购网网上发布。</w:t>
      </w:r>
    </w:p>
    <w:p w14:paraId="7E70A81E">
      <w:pPr>
        <w:rPr>
          <w:rFonts w:hint="eastAsia" w:ascii="宋体" w:hAnsi="宋体"/>
          <w:color w:val="auto"/>
          <w:highlight w:val="none"/>
        </w:rPr>
      </w:pPr>
    </w:p>
    <w:p w14:paraId="5333B2DA">
      <w:pPr>
        <w:pStyle w:val="9"/>
        <w:spacing w:line="360" w:lineRule="auto"/>
        <w:rPr>
          <w:rFonts w:hint="eastAsia" w:ascii="宋体" w:hAnsi="宋体" w:eastAsia="宋体"/>
          <w:b w:val="0"/>
          <w:color w:val="auto"/>
          <w:sz w:val="28"/>
          <w:szCs w:val="28"/>
          <w:highlight w:val="none"/>
        </w:rPr>
      </w:pPr>
      <w:bookmarkStart w:id="96" w:name="_Toc28359095"/>
      <w:bookmarkEnd w:id="96"/>
      <w:bookmarkStart w:id="97" w:name="_Toc35393636"/>
      <w:bookmarkEnd w:id="97"/>
      <w:bookmarkStart w:id="98" w:name="_Toc35393805"/>
      <w:bookmarkEnd w:id="98"/>
      <w:bookmarkStart w:id="99" w:name="_Toc28359018"/>
      <w:bookmarkEnd w:id="99"/>
      <w:r>
        <w:rPr>
          <w:rFonts w:hint="eastAsia" w:ascii="宋体" w:hAnsi="宋体" w:eastAsia="宋体"/>
          <w:b w:val="0"/>
          <w:color w:val="auto"/>
          <w:sz w:val="28"/>
          <w:szCs w:val="28"/>
          <w:highlight w:val="none"/>
        </w:rPr>
        <w:t>八、凡对本次采购提出询问，请按以下方式联系。</w:t>
      </w:r>
    </w:p>
    <w:p w14:paraId="78D6E457">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1．采购人名称：</w:t>
      </w:r>
      <w:r>
        <w:rPr>
          <w:rFonts w:hint="eastAsia" w:ascii="宋体" w:hAnsi="宋体"/>
          <w:color w:val="auto"/>
          <w:szCs w:val="21"/>
          <w:highlight w:val="none"/>
          <w:lang w:eastAsia="zh-CN"/>
        </w:rPr>
        <w:t>梧州市万秀区城东镇人民政府</w:t>
      </w:r>
    </w:p>
    <w:p w14:paraId="505B626D">
      <w:pPr>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地址：</w:t>
      </w:r>
      <w:r>
        <w:rPr>
          <w:rFonts w:hint="eastAsia" w:ascii="宋体" w:hAnsi="宋体"/>
          <w:color w:val="auto"/>
          <w:szCs w:val="21"/>
          <w:highlight w:val="none"/>
          <w:lang w:eastAsia="zh-CN"/>
        </w:rPr>
        <w:t>梧州市万秀区城东镇扶典村冲口组43号</w:t>
      </w:r>
    </w:p>
    <w:p w14:paraId="223914C5">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lang w:val="en-US" w:eastAsia="zh-CN"/>
        </w:rPr>
        <w:t>许工</w:t>
      </w:r>
      <w:r>
        <w:rPr>
          <w:rFonts w:hint="eastAsia" w:ascii="宋体" w:hAnsi="宋体"/>
          <w:color w:val="auto"/>
          <w:szCs w:val="21"/>
          <w:highlight w:val="none"/>
        </w:rPr>
        <w:t xml:space="preserve">        </w:t>
      </w:r>
    </w:p>
    <w:p w14:paraId="1DEDB8BB">
      <w:pPr>
        <w:spacing w:line="360" w:lineRule="auto"/>
        <w:ind w:firstLine="630" w:firstLineChars="300"/>
        <w:rPr>
          <w:rFonts w:hint="eastAsia" w:ascii="宋体" w:hAnsi="宋体" w:eastAsia="宋体"/>
          <w:color w:val="auto"/>
          <w:szCs w:val="21"/>
          <w:highlight w:val="none"/>
          <w:lang w:eastAsia="zh-CN"/>
        </w:rPr>
      </w:pPr>
      <w:r>
        <w:rPr>
          <w:rFonts w:hint="eastAsia" w:ascii="宋体" w:hAnsi="宋体"/>
          <w:color w:val="auto"/>
          <w:szCs w:val="21"/>
          <w:highlight w:val="none"/>
        </w:rPr>
        <w:t xml:space="preserve">联系电话：0774-2022036 </w:t>
      </w:r>
      <w:r>
        <w:rPr>
          <w:rFonts w:hint="eastAsia" w:ascii="宋体" w:hAnsi="宋体"/>
          <w:color w:val="auto"/>
          <w:szCs w:val="21"/>
          <w:highlight w:val="none"/>
          <w:lang w:val="en-US" w:eastAsia="zh-CN"/>
        </w:rPr>
        <w:t xml:space="preserve"> </w:t>
      </w:r>
    </w:p>
    <w:p w14:paraId="4BD7069B">
      <w:pPr>
        <w:spacing w:line="360" w:lineRule="auto"/>
        <w:ind w:firstLine="630" w:firstLineChars="300"/>
        <w:rPr>
          <w:rFonts w:hint="eastAsia" w:ascii="宋体" w:hAnsi="宋体"/>
          <w:color w:val="auto"/>
          <w:szCs w:val="21"/>
          <w:highlight w:val="none"/>
        </w:rPr>
      </w:pPr>
      <w:bookmarkStart w:id="100" w:name="_Toc35393807"/>
      <w:bookmarkEnd w:id="100"/>
      <w:bookmarkStart w:id="101" w:name="_Toc35393638"/>
      <w:bookmarkEnd w:id="101"/>
      <w:bookmarkStart w:id="102" w:name="_Toc28359097"/>
      <w:bookmarkEnd w:id="102"/>
      <w:bookmarkStart w:id="103" w:name="_Toc28359020"/>
      <w:bookmarkEnd w:id="103"/>
      <w:r>
        <w:rPr>
          <w:rFonts w:hint="eastAsia" w:ascii="宋体" w:hAnsi="宋体"/>
          <w:color w:val="auto"/>
          <w:szCs w:val="21"/>
          <w:highlight w:val="none"/>
        </w:rPr>
        <w:t>2.采购代理机构信息</w:t>
      </w:r>
    </w:p>
    <w:p w14:paraId="599CB692">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名    称：广西通济工程项目管理有限公司</w:t>
      </w:r>
    </w:p>
    <w:p w14:paraId="40E3F21F">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 xml:space="preserve">地　　址：广西壮族自治区梧州市长洲区新兴三路3号（金苑豪庭）2008房 </w:t>
      </w:r>
    </w:p>
    <w:p w14:paraId="64BC9B64">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联系方式：0774-2027796</w:t>
      </w:r>
    </w:p>
    <w:p w14:paraId="1E5BD6B8">
      <w:pPr>
        <w:spacing w:line="360" w:lineRule="auto"/>
        <w:ind w:firstLine="630" w:firstLineChars="300"/>
        <w:rPr>
          <w:rFonts w:hint="eastAsia" w:ascii="宋体" w:hAnsi="宋体"/>
          <w:color w:val="auto"/>
          <w:szCs w:val="21"/>
          <w:highlight w:val="none"/>
        </w:rPr>
      </w:pPr>
      <w:bookmarkStart w:id="104" w:name="_Toc28359021"/>
      <w:bookmarkEnd w:id="104"/>
      <w:bookmarkStart w:id="105" w:name="_Toc28359098"/>
      <w:bookmarkEnd w:id="105"/>
      <w:bookmarkStart w:id="106" w:name="_Toc35393639"/>
      <w:bookmarkEnd w:id="106"/>
      <w:bookmarkStart w:id="107" w:name="_Toc35393808"/>
      <w:bookmarkEnd w:id="107"/>
      <w:r>
        <w:rPr>
          <w:rFonts w:hint="eastAsia" w:ascii="宋体" w:hAnsi="宋体"/>
          <w:color w:val="auto"/>
          <w:szCs w:val="21"/>
          <w:highlight w:val="none"/>
        </w:rPr>
        <w:t>3.项目联系方式</w:t>
      </w:r>
    </w:p>
    <w:p w14:paraId="29ABA691">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val="en-US" w:eastAsia="zh-CN"/>
        </w:rPr>
        <w:t>李</w:t>
      </w:r>
      <w:r>
        <w:rPr>
          <w:rFonts w:hint="eastAsia" w:ascii="宋体" w:hAnsi="宋体"/>
          <w:color w:val="auto"/>
          <w:szCs w:val="21"/>
          <w:highlight w:val="none"/>
          <w:lang w:eastAsia="zh-CN"/>
        </w:rPr>
        <w:t>工</w:t>
      </w:r>
    </w:p>
    <w:p w14:paraId="4AADDFC8">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电　　 话：0774-2027796</w:t>
      </w:r>
    </w:p>
    <w:p w14:paraId="1E3876B5">
      <w:pPr>
        <w:pStyle w:val="43"/>
        <w:spacing w:line="320" w:lineRule="exact"/>
        <w:ind w:firstLine="7379" w:firstLineChars="3500"/>
        <w:rPr>
          <w:rFonts w:hint="eastAsia" w:hAnsi="宋体"/>
          <w:b/>
          <w:color w:val="auto"/>
          <w:sz w:val="21"/>
          <w:szCs w:val="21"/>
          <w:highlight w:val="none"/>
        </w:rPr>
      </w:pPr>
    </w:p>
    <w:p w14:paraId="5C1F28C4">
      <w:pPr>
        <w:rPr>
          <w:rFonts w:hint="eastAsia" w:ascii="宋体" w:hAnsi="宋体"/>
          <w:b/>
          <w:color w:val="auto"/>
          <w:szCs w:val="21"/>
          <w:highlight w:val="none"/>
        </w:rPr>
      </w:pPr>
    </w:p>
    <w:p w14:paraId="5E8F7436">
      <w:pPr>
        <w:rPr>
          <w:rFonts w:hint="eastAsia" w:ascii="宋体" w:hAnsi="宋体"/>
          <w:b/>
          <w:color w:val="auto"/>
          <w:szCs w:val="21"/>
          <w:highlight w:val="none"/>
        </w:rPr>
      </w:pPr>
    </w:p>
    <w:p w14:paraId="3513D8A8">
      <w:pPr>
        <w:rPr>
          <w:rFonts w:hint="eastAsia" w:ascii="宋体" w:hAnsi="宋体"/>
          <w:b/>
          <w:color w:val="auto"/>
          <w:szCs w:val="21"/>
          <w:highlight w:val="none"/>
        </w:rPr>
      </w:pPr>
    </w:p>
    <w:p w14:paraId="439706B9">
      <w:pPr>
        <w:rPr>
          <w:rFonts w:hint="eastAsia" w:ascii="宋体" w:hAnsi="宋体"/>
          <w:b/>
          <w:color w:val="auto"/>
          <w:szCs w:val="21"/>
          <w:highlight w:val="none"/>
        </w:rPr>
      </w:pPr>
    </w:p>
    <w:p w14:paraId="1A739DB1">
      <w:pPr>
        <w:tabs>
          <w:tab w:val="left" w:pos="3767"/>
        </w:tabs>
        <w:rPr>
          <w:rFonts w:hint="eastAsia" w:ascii="宋体" w:hAnsi="宋体"/>
          <w:b/>
          <w:color w:val="auto"/>
          <w:szCs w:val="21"/>
          <w:highlight w:val="none"/>
        </w:rPr>
      </w:pPr>
    </w:p>
    <w:bookmarkEnd w:id="69"/>
    <w:p w14:paraId="6E2910D3">
      <w:pPr>
        <w:pStyle w:val="8"/>
        <w:keepNext w:val="0"/>
        <w:keepLines w:val="0"/>
        <w:spacing w:line="320" w:lineRule="exact"/>
        <w:rPr>
          <w:rFonts w:hint="eastAsia" w:ascii="宋体" w:hAnsi="宋体" w:eastAsia="宋体"/>
          <w:b/>
          <w:bCs w:val="0"/>
          <w:color w:val="auto"/>
          <w:highlight w:val="none"/>
        </w:rPr>
      </w:pPr>
      <w:r>
        <w:rPr>
          <w:rFonts w:hint="eastAsia" w:ascii="宋体" w:hAnsi="宋体" w:eastAsia="宋体"/>
          <w:b/>
          <w:bCs w:val="0"/>
          <w:color w:val="auto"/>
          <w:highlight w:val="none"/>
        </w:rPr>
        <w:t>第二章 磋商人须知</w:t>
      </w:r>
    </w:p>
    <w:p w14:paraId="0FEF54F6">
      <w:pPr>
        <w:jc w:val="center"/>
        <w:rPr>
          <w:rFonts w:hint="eastAsia" w:ascii="宋体" w:hAnsi="宋体"/>
          <w:color w:val="auto"/>
          <w:sz w:val="24"/>
          <w:szCs w:val="32"/>
          <w:highlight w:val="none"/>
        </w:rPr>
      </w:pPr>
      <w:bookmarkStart w:id="108" w:name="_Toc85085490"/>
      <w:bookmarkEnd w:id="108"/>
      <w:bookmarkStart w:id="109" w:name="_Toc78294027"/>
      <w:bookmarkEnd w:id="109"/>
      <w:r>
        <w:rPr>
          <w:rFonts w:hint="eastAsia" w:ascii="宋体" w:hAnsi="宋体"/>
          <w:color w:val="auto"/>
          <w:sz w:val="24"/>
          <w:szCs w:val="32"/>
          <w:highlight w:val="none"/>
        </w:rPr>
        <w:t>一、磋商人须知前附表</w:t>
      </w:r>
    </w:p>
    <w:bookmarkEnd w:id="61"/>
    <w:bookmarkEnd w:id="62"/>
    <w:tbl>
      <w:tblPr>
        <w:tblStyle w:val="5"/>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327"/>
      </w:tblGrid>
      <w:tr w14:paraId="38D9D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top"/>
          </w:tcPr>
          <w:p w14:paraId="7AB37FC3">
            <w:pPr>
              <w:autoSpaceDE w:val="0"/>
              <w:autoSpaceDN w:val="0"/>
              <w:snapToGrid w:val="0"/>
              <w:spacing w:line="480" w:lineRule="exact"/>
              <w:jc w:val="left"/>
              <w:rPr>
                <w:rFonts w:hint="eastAsia" w:ascii="宋体" w:hAnsi="宋体"/>
                <w:color w:val="auto"/>
                <w:kern w:val="0"/>
                <w:szCs w:val="21"/>
                <w:highlight w:val="none"/>
              </w:rPr>
            </w:pPr>
            <w:bookmarkStart w:id="110" w:name="_Toc514238585"/>
            <w:r>
              <w:rPr>
                <w:rFonts w:hint="eastAsia" w:ascii="宋体" w:hAnsi="宋体"/>
                <w:color w:val="auto"/>
                <w:kern w:val="0"/>
                <w:szCs w:val="21"/>
                <w:highlight w:val="none"/>
              </w:rPr>
              <w:t>项号</w:t>
            </w:r>
          </w:p>
        </w:tc>
        <w:tc>
          <w:tcPr>
            <w:tcW w:w="9327" w:type="dxa"/>
            <w:vAlign w:val="top"/>
          </w:tcPr>
          <w:p w14:paraId="241E4CE3">
            <w:pPr>
              <w:autoSpaceDE w:val="0"/>
              <w:autoSpaceDN w:val="0"/>
              <w:snapToGrid w:val="0"/>
              <w:spacing w:line="480" w:lineRule="exact"/>
              <w:jc w:val="left"/>
              <w:rPr>
                <w:rFonts w:hint="eastAsia" w:ascii="宋体" w:hAnsi="宋体"/>
                <w:color w:val="auto"/>
                <w:kern w:val="0"/>
                <w:szCs w:val="21"/>
                <w:highlight w:val="none"/>
              </w:rPr>
            </w:pPr>
            <w:r>
              <w:rPr>
                <w:rFonts w:hint="eastAsia" w:ascii="宋体" w:hAnsi="宋体"/>
                <w:color w:val="auto"/>
                <w:kern w:val="0"/>
                <w:szCs w:val="21"/>
                <w:highlight w:val="none"/>
              </w:rPr>
              <w:t xml:space="preserve">                           内     容    规    定</w:t>
            </w:r>
          </w:p>
        </w:tc>
      </w:tr>
      <w:tr w14:paraId="77145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5B0E81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w:t>
            </w:r>
          </w:p>
        </w:tc>
        <w:tc>
          <w:tcPr>
            <w:tcW w:w="9327" w:type="dxa"/>
            <w:vAlign w:val="top"/>
          </w:tcPr>
          <w:p w14:paraId="5A7657A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工程综合说明：</w:t>
            </w:r>
          </w:p>
          <w:p w14:paraId="63F66B8B">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项目名称：城东镇河口村新东组人居环境污水管网整治配套设施工程</w:t>
            </w:r>
            <w:r>
              <w:rPr>
                <w:rFonts w:hint="eastAsia" w:ascii="宋体" w:hAnsi="宋体"/>
                <w:color w:val="auto"/>
                <w:szCs w:val="21"/>
                <w:highlight w:val="none"/>
              </w:rPr>
              <w:t>；</w:t>
            </w:r>
          </w:p>
          <w:p w14:paraId="4BDD9FF3">
            <w:pPr>
              <w:autoSpaceDE w:val="0"/>
              <w:autoSpaceDN w:val="0"/>
              <w:snapToGrid w:val="0"/>
              <w:spacing w:line="360" w:lineRule="exact"/>
              <w:rPr>
                <w:rFonts w:hint="eastAsia" w:ascii="宋体" w:hAnsi="宋体"/>
                <w:color w:val="auto"/>
                <w:kern w:val="0"/>
                <w:highlight w:val="none"/>
              </w:rPr>
            </w:pPr>
            <w:r>
              <w:rPr>
                <w:rFonts w:hint="eastAsia" w:ascii="宋体" w:hAnsi="宋体"/>
                <w:color w:val="auto"/>
                <w:kern w:val="0"/>
                <w:highlight w:val="none"/>
              </w:rPr>
              <w:t>项目编号：WZZC2026-C2-030004-GXTJ</w:t>
            </w:r>
            <w:r>
              <w:rPr>
                <w:rFonts w:hint="eastAsia" w:ascii="宋体" w:hAnsi="宋体"/>
                <w:color w:val="auto"/>
                <w:kern w:val="1"/>
                <w:szCs w:val="21"/>
                <w:highlight w:val="none"/>
              </w:rPr>
              <w:t>；</w:t>
            </w:r>
          </w:p>
          <w:p w14:paraId="7AD07A96">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采购范围：城东镇河口村新东组人居环境污水管网整治配套设施工程</w:t>
            </w:r>
            <w:r>
              <w:rPr>
                <w:rFonts w:hint="eastAsia" w:ascii="宋体" w:hAnsi="宋体"/>
                <w:bCs/>
                <w:color w:val="auto"/>
                <w:szCs w:val="21"/>
                <w:highlight w:val="none"/>
              </w:rPr>
              <w:t>。（详见工程量清单）；</w:t>
            </w:r>
          </w:p>
          <w:p w14:paraId="1E9FC13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承包方式：</w:t>
            </w:r>
            <w:r>
              <w:rPr>
                <w:rFonts w:hint="eastAsia" w:ascii="宋体" w:hAnsi="宋体"/>
                <w:bCs/>
                <w:color w:val="auto"/>
                <w:kern w:val="0"/>
                <w:highlight w:val="none"/>
                <w:lang w:eastAsia="zh-CN"/>
              </w:rPr>
              <w:t>施工总承包</w:t>
            </w:r>
            <w:r>
              <w:rPr>
                <w:rFonts w:hint="eastAsia" w:ascii="宋体" w:hAnsi="宋体"/>
                <w:bCs/>
                <w:color w:val="auto"/>
                <w:kern w:val="0"/>
                <w:highlight w:val="none"/>
              </w:rPr>
              <w:t xml:space="preserve">； </w:t>
            </w:r>
          </w:p>
          <w:p w14:paraId="5939EE42">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质量要求：达到国家工程施工验收规范合格标准；</w:t>
            </w:r>
          </w:p>
          <w:p w14:paraId="1CD337F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工期：</w:t>
            </w:r>
            <w:r>
              <w:rPr>
                <w:rFonts w:hint="eastAsia" w:ascii="宋体" w:hAnsi="宋体"/>
                <w:bCs/>
                <w:color w:val="auto"/>
                <w:kern w:val="0"/>
                <w:highlight w:val="none"/>
                <w:lang w:eastAsia="zh-CN"/>
              </w:rPr>
              <w:t>60日历天</w:t>
            </w:r>
            <w:r>
              <w:rPr>
                <w:rFonts w:hint="eastAsia" w:ascii="宋体" w:hAnsi="宋体"/>
                <w:bCs/>
                <w:color w:val="auto"/>
                <w:kern w:val="0"/>
                <w:highlight w:val="none"/>
              </w:rPr>
              <w:t>。</w:t>
            </w:r>
          </w:p>
        </w:tc>
      </w:tr>
      <w:tr w14:paraId="37481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3E8A0B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2</w:t>
            </w:r>
          </w:p>
        </w:tc>
        <w:tc>
          <w:tcPr>
            <w:tcW w:w="9327" w:type="dxa"/>
            <w:vAlign w:val="center"/>
          </w:tcPr>
          <w:p w14:paraId="27F034F5">
            <w:pPr>
              <w:spacing w:line="380" w:lineRule="exact"/>
              <w:rPr>
                <w:rFonts w:hint="eastAsia" w:ascii="宋体" w:hAnsi="宋体"/>
                <w:bCs/>
                <w:color w:val="auto"/>
                <w:kern w:val="0"/>
                <w:szCs w:val="21"/>
                <w:highlight w:val="none"/>
              </w:rPr>
            </w:pPr>
            <w:r>
              <w:rPr>
                <w:rFonts w:hint="eastAsia" w:ascii="宋体" w:hAnsi="宋体"/>
                <w:bCs/>
                <w:color w:val="auto"/>
                <w:kern w:val="0"/>
                <w:szCs w:val="21"/>
                <w:highlight w:val="none"/>
              </w:rPr>
              <w:t>工程发包方式为</w:t>
            </w:r>
            <w:r>
              <w:rPr>
                <w:rFonts w:hint="eastAsia" w:ascii="宋体" w:hAnsi="宋体"/>
                <w:bCs/>
                <w:color w:val="auto"/>
                <w:kern w:val="0"/>
                <w:highlight w:val="none"/>
                <w:lang w:eastAsia="zh-CN"/>
              </w:rPr>
              <w:t>施工总承包</w:t>
            </w:r>
            <w:r>
              <w:rPr>
                <w:rFonts w:hint="eastAsia" w:ascii="宋体" w:hAnsi="宋体"/>
                <w:bCs/>
                <w:color w:val="auto"/>
                <w:kern w:val="0"/>
                <w:szCs w:val="21"/>
                <w:highlight w:val="none"/>
              </w:rPr>
              <w:t>，竞标计价方式采用工程量清单计价方式。施工合同价款采用总价合同，实际结算价格以结算评审为准。</w:t>
            </w:r>
          </w:p>
          <w:p w14:paraId="5A651446">
            <w:pPr>
              <w:spacing w:line="380" w:lineRule="exact"/>
              <w:rPr>
                <w:rFonts w:hint="eastAsia" w:ascii="宋体" w:hAnsi="宋体" w:eastAsia="宋体"/>
                <w:color w:val="auto"/>
                <w:highlight w:val="none"/>
                <w:lang w:eastAsia="zh-CN"/>
              </w:rPr>
            </w:pPr>
            <w:r>
              <w:rPr>
                <w:rFonts w:hint="eastAsia" w:ascii="宋体" w:hAnsi="宋体"/>
                <w:color w:val="auto"/>
                <w:highlight w:val="none"/>
              </w:rPr>
              <w:t>招标控制价</w:t>
            </w:r>
            <w:r>
              <w:rPr>
                <w:rFonts w:hint="eastAsia" w:ascii="宋体" w:hAnsi="宋体"/>
                <w:color w:val="auto"/>
                <w:highlight w:val="none"/>
                <w:lang w:val="en-US" w:eastAsia="zh-CN"/>
              </w:rPr>
              <w:t>为：1235188.43元，（其中：暂估价为0元，安全文明施工费为48875.74元，增值税为102013.04元）</w:t>
            </w:r>
            <w:r>
              <w:rPr>
                <w:rFonts w:hint="eastAsia" w:ascii="宋体" w:hAnsi="宋体"/>
                <w:color w:val="auto"/>
                <w:highlight w:val="none"/>
                <w:lang w:eastAsia="zh-CN"/>
              </w:rPr>
              <w:t>。</w:t>
            </w:r>
          </w:p>
          <w:p w14:paraId="4D5ACE02">
            <w:pPr>
              <w:spacing w:line="380" w:lineRule="exact"/>
              <w:rPr>
                <w:rFonts w:hint="eastAsia" w:ascii="宋体" w:hAnsi="宋体"/>
                <w:color w:val="auto"/>
                <w:highlight w:val="none"/>
              </w:rPr>
            </w:pPr>
            <w:r>
              <w:rPr>
                <w:rFonts w:hint="eastAsia" w:ascii="宋体" w:hAnsi="宋体"/>
                <w:color w:val="auto"/>
                <w:highlight w:val="none"/>
              </w:rPr>
              <w:t>磋商报价：1、磋商人就《项目要求》及工程量清单的内容作完整唯一报价。</w:t>
            </w:r>
            <w:r>
              <w:rPr>
                <w:rFonts w:hint="eastAsia" w:ascii="宋体" w:hAnsi="宋体"/>
                <w:b/>
                <w:color w:val="auto"/>
                <w:highlight w:val="none"/>
                <w:u w:val="double"/>
              </w:rPr>
              <w:t>响应文件有效报价范围≤招标控制价（磋商人第一轮报价，即响应文件中的报价不允许超出此报价范围，否则竞标无效。）</w:t>
            </w:r>
          </w:p>
          <w:p w14:paraId="1DD02F6B">
            <w:pPr>
              <w:autoSpaceDE w:val="0"/>
              <w:autoSpaceDN w:val="0"/>
              <w:snapToGrid w:val="0"/>
              <w:spacing w:line="360" w:lineRule="exact"/>
              <w:rPr>
                <w:rFonts w:hint="eastAsia" w:ascii="宋体" w:hAnsi="宋体"/>
                <w:b/>
                <w:color w:val="auto"/>
                <w:highlight w:val="none"/>
                <w:u w:val="double"/>
              </w:rPr>
            </w:pPr>
            <w:r>
              <w:rPr>
                <w:rFonts w:hint="eastAsia" w:ascii="宋体" w:hAnsi="宋体"/>
                <w:b/>
                <w:color w:val="auto"/>
                <w:highlight w:val="none"/>
                <w:u w:val="double"/>
              </w:rPr>
              <w:t>若磋商文件在磋商时没有实质性变动，磋商人的每一轮报价均不得高于第一轮报价（响应文件报价），否则竞标无效。</w:t>
            </w:r>
          </w:p>
          <w:p w14:paraId="2F7EE9BC">
            <w:pPr>
              <w:autoSpaceDE w:val="0"/>
              <w:autoSpaceDN w:val="0"/>
              <w:snapToGrid w:val="0"/>
              <w:spacing w:line="360" w:lineRule="exact"/>
              <w:rPr>
                <w:rFonts w:hint="eastAsia" w:ascii="宋体" w:hAnsi="宋体"/>
                <w:b/>
                <w:color w:val="auto"/>
                <w:highlight w:val="none"/>
              </w:rPr>
            </w:pPr>
            <w:r>
              <w:rPr>
                <w:rFonts w:hint="eastAsia" w:ascii="宋体" w:hAnsi="宋体"/>
                <w:b/>
                <w:color w:val="auto"/>
                <w:highlight w:val="none"/>
              </w:rPr>
              <w:t>2、若磋商人的最终报价与响应文件报价相比较有所变动，磋商人必须提交加盖磋商人公章的最终工程量报价清单。</w:t>
            </w:r>
          </w:p>
        </w:tc>
      </w:tr>
      <w:tr w14:paraId="08277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A61943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3</w:t>
            </w:r>
          </w:p>
        </w:tc>
        <w:tc>
          <w:tcPr>
            <w:tcW w:w="9327" w:type="dxa"/>
            <w:vAlign w:val="center"/>
          </w:tcPr>
          <w:p w14:paraId="7A1ED30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资金来源：财政性资金</w:t>
            </w:r>
          </w:p>
        </w:tc>
      </w:tr>
      <w:tr w14:paraId="00D0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45A5814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4</w:t>
            </w:r>
          </w:p>
        </w:tc>
        <w:tc>
          <w:tcPr>
            <w:tcW w:w="9327" w:type="dxa"/>
            <w:vAlign w:val="top"/>
          </w:tcPr>
          <w:p w14:paraId="68920A2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磋商人资格：</w:t>
            </w:r>
          </w:p>
          <w:p w14:paraId="07650E54">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 xml:space="preserve">1、符合《中华人民共和国政府采购法》第二十二条的规定 </w:t>
            </w:r>
          </w:p>
          <w:p w14:paraId="3D80FBE9">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2、未被“信用中国”（www.creditchina.gov.cn）、中国政府采购网（www.ccgp.gov.cn）列入失信被执行人、重大税收违法案件当事人名单、政府采购严重违法失信行为记录名单，同时具备市政公用工程施工总承包三级（及以上）资质，具有安全生产许可证的磋商人；</w:t>
            </w:r>
          </w:p>
          <w:p w14:paraId="40FD9F90">
            <w:pPr>
              <w:autoSpaceDE w:val="0"/>
              <w:autoSpaceDN w:val="0"/>
              <w:snapToGrid w:val="0"/>
              <w:spacing w:line="360" w:lineRule="exact"/>
              <w:ind w:firstLine="315" w:firstLineChars="150"/>
              <w:rPr>
                <w:rFonts w:hint="eastAsia" w:ascii="宋体" w:hAnsi="宋体"/>
                <w:color w:val="auto"/>
                <w:kern w:val="0"/>
                <w:szCs w:val="21"/>
                <w:highlight w:val="none"/>
              </w:rPr>
            </w:pPr>
            <w:r>
              <w:rPr>
                <w:rFonts w:hint="eastAsia" w:ascii="宋体" w:hAnsi="宋体"/>
                <w:color w:val="auto"/>
                <w:kern w:val="0"/>
                <w:szCs w:val="21"/>
                <w:highlight w:val="none"/>
              </w:rPr>
              <w:t>3、落实政府采购政策需满足的资格要求：本项目为专门面向中小微企业采购的项目,供应商应为中小微企业，监狱企业，残疾人福利性单位。</w:t>
            </w:r>
          </w:p>
        </w:tc>
      </w:tr>
      <w:tr w14:paraId="69AB3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55919AEC">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5</w:t>
            </w:r>
          </w:p>
        </w:tc>
        <w:tc>
          <w:tcPr>
            <w:tcW w:w="9327" w:type="dxa"/>
            <w:vAlign w:val="top"/>
          </w:tcPr>
          <w:p w14:paraId="670EF4EC">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信用信息查询渠道：</w:t>
            </w:r>
          </w:p>
          <w:p w14:paraId="609620E0">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（1）中国政府采购网（www.ccgp.gov.cn）“政府采购严重违法失信行为信息纪录”及信用中国网站（www.creditchina.gov.cn）；</w:t>
            </w:r>
          </w:p>
          <w:p w14:paraId="1FE9BA39">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（2）信用信息查询截止时点：磋商公告发布后至截标前任1日。</w:t>
            </w:r>
          </w:p>
          <w:p w14:paraId="207F77D1">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（3）信用信息查询记录和证据留存的具体方式：在响应文件中提供书面声明及上述两个查询渠道查询结果（</w:t>
            </w:r>
            <w:r>
              <w:rPr>
                <w:rFonts w:hint="eastAsia" w:ascii="宋体" w:hAnsi="宋体"/>
                <w:color w:val="auto"/>
                <w:highlight w:val="none"/>
              </w:rPr>
              <w:t>网页截图须显示磋商人名称以及查询结果、打印时间或查询时间</w:t>
            </w:r>
            <w:r>
              <w:rPr>
                <w:rFonts w:hint="eastAsia" w:ascii="宋体" w:hAnsi="宋体"/>
                <w:bCs/>
                <w:color w:val="auto"/>
                <w:kern w:val="0"/>
                <w:highlight w:val="none"/>
              </w:rPr>
              <w:t>并加盖磋商人公章）。查询结果将作为政府采购活动档案留存。</w:t>
            </w:r>
          </w:p>
          <w:p w14:paraId="68FF5997">
            <w:pPr>
              <w:autoSpaceDE w:val="0"/>
              <w:autoSpaceDN w:val="0"/>
              <w:snapToGrid w:val="0"/>
              <w:spacing w:line="360" w:lineRule="exact"/>
              <w:rPr>
                <w:rFonts w:hint="eastAsia" w:ascii="宋体" w:hAnsi="宋体"/>
                <w:bCs/>
                <w:color w:val="auto"/>
                <w:kern w:val="0"/>
                <w:highlight w:val="none"/>
              </w:rPr>
            </w:pPr>
            <w:r>
              <w:rPr>
                <w:rFonts w:hint="eastAsia" w:ascii="宋体" w:hAnsi="宋体"/>
                <w:bCs/>
                <w:color w:val="auto"/>
                <w:kern w:val="0"/>
                <w:highlight w:val="none"/>
              </w:rPr>
              <w:t>（4）信用信息使用规则：列入失信被执行人、重大税收违法案件当事人名单、政府采购严重违法失信行为记录名单及其他不符合《中华人民共和国政府采购法》第二十二条规定条件的磋商人，将被拒绝参与本项目政府采购活动。</w:t>
            </w:r>
          </w:p>
        </w:tc>
      </w:tr>
      <w:bookmarkEnd w:id="110"/>
      <w:tr w14:paraId="3D3FA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72EC966">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6</w:t>
            </w:r>
          </w:p>
        </w:tc>
        <w:tc>
          <w:tcPr>
            <w:tcW w:w="9327" w:type="dxa"/>
            <w:vAlign w:val="center"/>
          </w:tcPr>
          <w:p w14:paraId="31038E5D">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磋商有效期：</w:t>
            </w:r>
            <w:r>
              <w:rPr>
                <w:rFonts w:hint="eastAsia" w:ascii="宋体" w:hAnsi="宋体"/>
                <w:color w:val="auto"/>
                <w:szCs w:val="21"/>
                <w:highlight w:val="none"/>
              </w:rPr>
              <w:t>响应文件递交截止时间</w:t>
            </w:r>
            <w:r>
              <w:rPr>
                <w:rFonts w:hint="eastAsia" w:ascii="宋体" w:hAnsi="宋体"/>
                <w:color w:val="auto"/>
                <w:kern w:val="1"/>
                <w:szCs w:val="21"/>
                <w:highlight w:val="none"/>
              </w:rPr>
              <w:t>后60日</w:t>
            </w:r>
            <w:r>
              <w:rPr>
                <w:rFonts w:hint="eastAsia" w:ascii="宋体" w:hAnsi="宋体"/>
                <w:color w:val="auto"/>
                <w:szCs w:val="21"/>
                <w:highlight w:val="none"/>
              </w:rPr>
              <w:t>。</w:t>
            </w:r>
          </w:p>
        </w:tc>
      </w:tr>
      <w:tr w14:paraId="34239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658D626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7</w:t>
            </w:r>
          </w:p>
        </w:tc>
        <w:tc>
          <w:tcPr>
            <w:tcW w:w="9327" w:type="dxa"/>
            <w:vAlign w:val="center"/>
          </w:tcPr>
          <w:p w14:paraId="003991A9">
            <w:pPr>
              <w:autoSpaceDE w:val="0"/>
              <w:autoSpaceDN w:val="0"/>
              <w:snapToGrid w:val="0"/>
              <w:spacing w:line="360" w:lineRule="exact"/>
              <w:rPr>
                <w:rFonts w:hint="eastAsia" w:eastAsia="宋体"/>
                <w:color w:val="auto"/>
                <w:highlight w:val="none"/>
                <w:lang w:eastAsia="zh-CN"/>
              </w:rPr>
            </w:pPr>
            <w:r>
              <w:rPr>
                <w:rFonts w:hint="eastAsia" w:ascii="宋体" w:hAnsi="宋体"/>
                <w:color w:val="auto"/>
                <w:kern w:val="0"/>
                <w:szCs w:val="21"/>
                <w:highlight w:val="none"/>
              </w:rPr>
              <w:t>磋商保证金数额：</w:t>
            </w:r>
            <w:r>
              <w:rPr>
                <w:rFonts w:hint="eastAsia"/>
                <w:color w:val="auto"/>
                <w:highlight w:val="none"/>
                <w:lang w:eastAsia="zh-CN"/>
              </w:rPr>
              <w:t>本项目不收取。</w:t>
            </w:r>
          </w:p>
        </w:tc>
      </w:tr>
      <w:tr w14:paraId="44BA1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01E1A46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8</w:t>
            </w:r>
          </w:p>
        </w:tc>
        <w:tc>
          <w:tcPr>
            <w:tcW w:w="9327" w:type="dxa"/>
            <w:vAlign w:val="center"/>
          </w:tcPr>
          <w:p w14:paraId="1C32DAF4">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响应文件：</w:t>
            </w:r>
            <w:r>
              <w:rPr>
                <w:rFonts w:hint="eastAsia" w:ascii="宋体" w:hAnsi="宋体"/>
                <w:color w:val="auto"/>
                <w:highlight w:val="none"/>
              </w:rPr>
              <w:t>按第五章格式提供</w:t>
            </w:r>
          </w:p>
        </w:tc>
      </w:tr>
      <w:tr w14:paraId="442CE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B68E428">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9</w:t>
            </w:r>
          </w:p>
        </w:tc>
        <w:tc>
          <w:tcPr>
            <w:tcW w:w="9327" w:type="dxa"/>
            <w:vAlign w:val="top"/>
          </w:tcPr>
          <w:p w14:paraId="10CED32A">
            <w:pPr>
              <w:autoSpaceDE w:val="0"/>
              <w:autoSpaceDN w:val="0"/>
              <w:snapToGrid w:val="0"/>
              <w:spacing w:line="360" w:lineRule="exact"/>
              <w:rPr>
                <w:rFonts w:hint="eastAsia" w:ascii="宋体" w:hAnsi="宋体"/>
                <w:color w:val="auto"/>
                <w:highlight w:val="none"/>
              </w:rPr>
            </w:pPr>
            <w:r>
              <w:rPr>
                <w:rFonts w:hint="eastAsia" w:ascii="宋体" w:hAnsi="宋体"/>
                <w:color w:val="auto"/>
                <w:highlight w:val="none"/>
              </w:rPr>
              <w:t>截标时间及地点：磋商人应于</w:t>
            </w: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07</w:t>
            </w:r>
            <w:r>
              <w:rPr>
                <w:rFonts w:hint="eastAsia" w:ascii="宋体" w:hAnsi="宋体"/>
                <w:color w:val="auto"/>
                <w:szCs w:val="21"/>
                <w:highlight w:val="none"/>
              </w:rPr>
              <w:t>日</w:t>
            </w:r>
            <w:r>
              <w:rPr>
                <w:rFonts w:hint="eastAsia" w:ascii="宋体" w:hAnsi="宋体"/>
                <w:color w:val="auto"/>
                <w:highlight w:val="none"/>
              </w:rPr>
              <w:t>9时30分前将响应文件成功上传到广西政府采购云平台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（本项目实施电子标，不要求磋商人到达截标现场，但磋商人应派法定代表人（负责人）或委托代理人准时在线出席电子开评标会议，随时关注开评标进度， 如在开评标过程中有电子询标，应在规定的时间内对电子询标函进行澄清回复。）</w:t>
            </w:r>
          </w:p>
          <w:p w14:paraId="1890263A">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07</w:t>
            </w:r>
            <w:r>
              <w:rPr>
                <w:rFonts w:hint="eastAsia" w:ascii="宋体" w:hAnsi="宋体"/>
                <w:color w:val="auto"/>
                <w:szCs w:val="21"/>
                <w:highlight w:val="none"/>
              </w:rPr>
              <w:t>日</w:t>
            </w:r>
            <w:r>
              <w:rPr>
                <w:rFonts w:hint="eastAsia" w:ascii="宋体" w:hAnsi="宋体"/>
                <w:color w:val="auto"/>
                <w:highlight w:val="none"/>
              </w:rPr>
              <w:t>09时30分（北京时间）正式截标， 截标地点：广西政府采购云平台（</w:t>
            </w:r>
            <w:r>
              <w:rPr>
                <w:rFonts w:hint="eastAsia" w:ascii="宋体" w:hAnsi="宋体"/>
                <w:color w:val="auto"/>
                <w:highlight w:val="none"/>
                <w:lang w:eastAsia="zh-CN"/>
              </w:rPr>
              <w:t>https://www.gcy.zfcg.gxzf.gov.cn/</w:t>
            </w:r>
            <w:r>
              <w:rPr>
                <w:rFonts w:hint="eastAsia" w:ascii="宋体" w:hAnsi="宋体"/>
                <w:color w:val="auto"/>
                <w:highlight w:val="none"/>
              </w:rPr>
              <w:t>）在线解密开启响应文件。</w:t>
            </w:r>
          </w:p>
        </w:tc>
      </w:tr>
      <w:tr w14:paraId="66A6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3FE9841">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10</w:t>
            </w:r>
          </w:p>
        </w:tc>
        <w:tc>
          <w:tcPr>
            <w:tcW w:w="9327" w:type="dxa"/>
            <w:vAlign w:val="top"/>
          </w:tcPr>
          <w:p w14:paraId="1D2AFAD5">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评审时间：202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5</w:t>
            </w:r>
            <w:r>
              <w:rPr>
                <w:rFonts w:hint="eastAsia" w:ascii="宋体" w:hAnsi="宋体"/>
                <w:color w:val="auto"/>
                <w:szCs w:val="21"/>
                <w:highlight w:val="none"/>
              </w:rPr>
              <w:t>月</w:t>
            </w:r>
            <w:r>
              <w:rPr>
                <w:rFonts w:hint="eastAsia" w:ascii="宋体" w:hAnsi="宋体"/>
                <w:color w:val="auto"/>
                <w:szCs w:val="21"/>
                <w:highlight w:val="none"/>
                <w:lang w:val="en-US" w:eastAsia="zh-CN"/>
              </w:rPr>
              <w:t>07</w:t>
            </w:r>
            <w:r>
              <w:rPr>
                <w:rFonts w:hint="eastAsia" w:ascii="宋体" w:hAnsi="宋体"/>
                <w:color w:val="auto"/>
                <w:szCs w:val="21"/>
                <w:highlight w:val="none"/>
              </w:rPr>
              <w:t>日</w:t>
            </w:r>
            <w:r>
              <w:rPr>
                <w:rFonts w:hint="eastAsia" w:ascii="宋体" w:hAnsi="宋体"/>
                <w:color w:val="auto"/>
                <w:highlight w:val="none"/>
              </w:rPr>
              <w:t>09时30分</w:t>
            </w:r>
            <w:r>
              <w:rPr>
                <w:rFonts w:hint="eastAsia" w:ascii="宋体" w:hAnsi="宋体"/>
                <w:color w:val="auto"/>
                <w:kern w:val="1"/>
                <w:szCs w:val="21"/>
                <w:highlight w:val="none"/>
              </w:rPr>
              <w:t>截标后</w:t>
            </w:r>
          </w:p>
          <w:p w14:paraId="1DA4B57B">
            <w:pPr>
              <w:autoSpaceDE w:val="0"/>
              <w:autoSpaceDN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评审地点：广西通济工程项目管理有限公司</w:t>
            </w:r>
          </w:p>
        </w:tc>
      </w:tr>
      <w:tr w14:paraId="5392C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22FDC66E">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11</w:t>
            </w:r>
          </w:p>
        </w:tc>
        <w:tc>
          <w:tcPr>
            <w:tcW w:w="9327" w:type="dxa"/>
            <w:vAlign w:val="center"/>
          </w:tcPr>
          <w:p w14:paraId="308D3435">
            <w:pPr>
              <w:autoSpaceDE w:val="0"/>
              <w:autoSpaceDN w:val="0"/>
              <w:snapToGrid w:val="0"/>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评审办法：综合评标价法。</w:t>
            </w:r>
          </w:p>
        </w:tc>
      </w:tr>
      <w:tr w14:paraId="5D5AC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159A2D5D">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12</w:t>
            </w:r>
          </w:p>
        </w:tc>
        <w:tc>
          <w:tcPr>
            <w:tcW w:w="9327" w:type="dxa"/>
            <w:vAlign w:val="center"/>
          </w:tcPr>
          <w:p w14:paraId="4E4ACB0B">
            <w:pPr>
              <w:spacing w:line="360" w:lineRule="auto"/>
              <w:rPr>
                <w:rFonts w:hint="eastAsia" w:ascii="宋体" w:hAnsi="宋体"/>
                <w:bCs/>
                <w:color w:val="auto"/>
                <w:kern w:val="1"/>
                <w:highlight w:val="none"/>
              </w:rPr>
            </w:pPr>
            <w:r>
              <w:rPr>
                <w:rFonts w:hint="eastAsia" w:ascii="宋体" w:hAnsi="宋体"/>
                <w:bCs/>
                <w:color w:val="auto"/>
                <w:kern w:val="1"/>
                <w:highlight w:val="none"/>
              </w:rPr>
              <w:t>本工程增值税计税方法：</w:t>
            </w:r>
            <w:r>
              <w:rPr>
                <w:rFonts w:hint="eastAsia" w:ascii="宋体" w:hAnsi="宋体"/>
                <w:color w:val="auto"/>
                <w:highlight w:val="none"/>
              </w:rPr>
              <w:t>一般计税法</w:t>
            </w:r>
          </w:p>
        </w:tc>
      </w:tr>
      <w:tr w14:paraId="449EC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704" w:type="dxa"/>
            <w:vAlign w:val="center"/>
          </w:tcPr>
          <w:p w14:paraId="3C93C4FF">
            <w:pPr>
              <w:autoSpaceDE w:val="0"/>
              <w:autoSpaceDN w:val="0"/>
              <w:snapToGrid w:val="0"/>
              <w:spacing w:line="48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13</w:t>
            </w:r>
          </w:p>
        </w:tc>
        <w:tc>
          <w:tcPr>
            <w:tcW w:w="9327" w:type="dxa"/>
            <w:vAlign w:val="center"/>
          </w:tcPr>
          <w:p w14:paraId="2DA71708">
            <w:pPr>
              <w:suppressAutoHyphens/>
              <w:snapToGrid w:val="0"/>
              <w:rPr>
                <w:rFonts w:hint="eastAsia" w:ascii="宋体" w:hAnsi="宋体"/>
                <w:color w:val="auto"/>
                <w:highlight w:val="none"/>
                <w:lang w:eastAsia="ar-SA"/>
              </w:rPr>
            </w:pPr>
            <w:r>
              <w:rPr>
                <w:rFonts w:hint="eastAsia" w:ascii="宋体" w:hAnsi="宋体"/>
                <w:color w:val="auto"/>
                <w:highlight w:val="none"/>
                <w:lang w:eastAsia="ar-SA"/>
              </w:rPr>
              <w:t>成交人须按如下规定向采购代理机构足额缴纳代理服务费：</w:t>
            </w:r>
          </w:p>
          <w:p w14:paraId="056CAB25">
            <w:pPr>
              <w:suppressAutoHyphens/>
              <w:rPr>
                <w:rFonts w:hint="eastAsia" w:ascii="宋体" w:hAnsi="宋体"/>
                <w:color w:val="auto"/>
                <w:highlight w:val="none"/>
                <w:lang w:eastAsia="ar-SA"/>
              </w:rPr>
            </w:pPr>
            <w:r>
              <w:rPr>
                <w:rFonts w:hint="eastAsia" w:ascii="宋体" w:hAnsi="宋体"/>
                <w:color w:val="auto"/>
                <w:highlight w:val="none"/>
                <w:lang w:eastAsia="ar-SA"/>
              </w:rPr>
              <w:t>（1）</w:t>
            </w:r>
            <w:r>
              <w:rPr>
                <w:rFonts w:hint="eastAsia" w:ascii="宋体" w:hAnsi="宋体"/>
                <w:color w:val="auto"/>
                <w:highlight w:val="none"/>
              </w:rPr>
              <w:t>采购代理机构向成交人收取代理服务费。本项目代理服务费按下述标准以差额定率累进制计算收取，具体标准如下：</w:t>
            </w:r>
          </w:p>
          <w:p w14:paraId="67B832BF">
            <w:pPr>
              <w:widowControl/>
              <w:spacing w:line="360" w:lineRule="auto"/>
              <w:jc w:val="center"/>
              <w:rPr>
                <w:rFonts w:hint="eastAsia" w:ascii="宋体" w:hAnsi="宋体"/>
                <w:color w:val="auto"/>
                <w:highlight w:val="none"/>
              </w:rPr>
            </w:pPr>
            <w:r>
              <w:rPr>
                <w:rFonts w:hint="eastAsia" w:ascii="宋体" w:hAnsi="宋体"/>
                <w:color w:val="auto"/>
                <w:highlight w:val="none"/>
              </w:rPr>
              <w:t>代理服务收费标准（费率）</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67"/>
              <w:gridCol w:w="1203"/>
              <w:gridCol w:w="1204"/>
              <w:gridCol w:w="1204"/>
            </w:tblGrid>
            <w:tr w14:paraId="706D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7A4F8DB8">
                  <w:pPr>
                    <w:ind w:firstLine="420" w:firstLineChars="200"/>
                    <w:rPr>
                      <w:rFonts w:hint="eastAsia" w:ascii="宋体" w:hAnsi="宋体"/>
                      <w:color w:val="auto"/>
                      <w:highlight w:val="none"/>
                    </w:rPr>
                  </w:pPr>
                  <w:r>
                    <w:rPr>
                      <w:rFonts w:hint="eastAsia" w:ascii="宋体" w:hAnsi="宋体"/>
                      <w:color w:val="auto"/>
                      <w:highlight w:val="none"/>
                    </w:rPr>
                    <w:t xml:space="preserve">             服务类型</w:t>
                  </w:r>
                </w:p>
                <w:p w14:paraId="2FAC3EE7">
                  <w:pPr>
                    <w:rPr>
                      <w:rFonts w:hint="eastAsia" w:ascii="宋体" w:hAnsi="宋体"/>
                      <w:color w:val="auto"/>
                      <w:highlight w:val="none"/>
                    </w:rPr>
                  </w:pPr>
                  <w:r>
                    <w:rPr>
                      <w:rFonts w:hint="eastAsia" w:ascii="宋体" w:hAnsi="宋体"/>
                      <w:color w:val="auto"/>
                      <w:highlight w:val="none"/>
                    </w:rPr>
                    <w:t>成交金额（万元）</w:t>
                  </w:r>
                </w:p>
              </w:tc>
              <w:tc>
                <w:tcPr>
                  <w:tcW w:w="1203" w:type="dxa"/>
                  <w:vAlign w:val="center"/>
                </w:tcPr>
                <w:p w14:paraId="71F931D8">
                  <w:pPr>
                    <w:widowControl/>
                    <w:jc w:val="center"/>
                    <w:rPr>
                      <w:rFonts w:hint="eastAsia" w:ascii="宋体" w:hAnsi="宋体"/>
                      <w:color w:val="auto"/>
                      <w:highlight w:val="none"/>
                    </w:rPr>
                  </w:pPr>
                  <w:r>
                    <w:rPr>
                      <w:rFonts w:hint="eastAsia" w:ascii="宋体" w:hAnsi="宋体"/>
                      <w:color w:val="auto"/>
                      <w:highlight w:val="none"/>
                    </w:rPr>
                    <w:t>货物招标</w:t>
                  </w:r>
                </w:p>
              </w:tc>
              <w:tc>
                <w:tcPr>
                  <w:tcW w:w="1204" w:type="dxa"/>
                  <w:vAlign w:val="center"/>
                </w:tcPr>
                <w:p w14:paraId="5D512AA3">
                  <w:pPr>
                    <w:widowControl/>
                    <w:jc w:val="center"/>
                    <w:rPr>
                      <w:rFonts w:hint="eastAsia" w:ascii="宋体" w:hAnsi="宋体"/>
                      <w:color w:val="auto"/>
                      <w:highlight w:val="none"/>
                    </w:rPr>
                  </w:pPr>
                  <w:r>
                    <w:rPr>
                      <w:rFonts w:hint="eastAsia" w:ascii="宋体" w:hAnsi="宋体"/>
                      <w:color w:val="auto"/>
                      <w:highlight w:val="none"/>
                    </w:rPr>
                    <w:t>服务招标</w:t>
                  </w:r>
                </w:p>
              </w:tc>
              <w:tc>
                <w:tcPr>
                  <w:tcW w:w="1204" w:type="dxa"/>
                  <w:vAlign w:val="center"/>
                </w:tcPr>
                <w:p w14:paraId="56ADED71">
                  <w:pPr>
                    <w:widowControl/>
                    <w:jc w:val="center"/>
                    <w:rPr>
                      <w:rFonts w:hint="eastAsia" w:ascii="宋体" w:hAnsi="宋体"/>
                      <w:color w:val="auto"/>
                      <w:highlight w:val="none"/>
                    </w:rPr>
                  </w:pPr>
                  <w:r>
                    <w:rPr>
                      <w:rFonts w:hint="eastAsia" w:ascii="宋体" w:hAnsi="宋体"/>
                      <w:color w:val="auto"/>
                      <w:highlight w:val="none"/>
                    </w:rPr>
                    <w:t>工程招标</w:t>
                  </w:r>
                </w:p>
              </w:tc>
            </w:tr>
            <w:tr w14:paraId="3AAF1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7593453">
                  <w:pPr>
                    <w:widowControl/>
                    <w:jc w:val="center"/>
                    <w:rPr>
                      <w:rFonts w:hint="eastAsia" w:ascii="宋体" w:hAnsi="宋体"/>
                      <w:color w:val="auto"/>
                      <w:highlight w:val="none"/>
                    </w:rPr>
                  </w:pPr>
                  <w:r>
                    <w:rPr>
                      <w:rFonts w:hint="eastAsia" w:ascii="宋体" w:hAnsi="宋体"/>
                      <w:color w:val="auto"/>
                      <w:highlight w:val="none"/>
                    </w:rPr>
                    <w:t>100以下</w:t>
                  </w:r>
                </w:p>
              </w:tc>
              <w:tc>
                <w:tcPr>
                  <w:tcW w:w="1203" w:type="dxa"/>
                  <w:vAlign w:val="center"/>
                </w:tcPr>
                <w:p w14:paraId="50209D5C">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5C068A2D">
                  <w:pPr>
                    <w:widowControl/>
                    <w:jc w:val="center"/>
                    <w:rPr>
                      <w:rFonts w:hint="eastAsia" w:ascii="宋体" w:hAnsi="宋体"/>
                      <w:color w:val="auto"/>
                      <w:highlight w:val="none"/>
                    </w:rPr>
                  </w:pPr>
                  <w:r>
                    <w:rPr>
                      <w:rFonts w:hint="eastAsia" w:ascii="宋体" w:hAnsi="宋体"/>
                      <w:color w:val="auto"/>
                      <w:highlight w:val="none"/>
                    </w:rPr>
                    <w:t>1.5％</w:t>
                  </w:r>
                </w:p>
              </w:tc>
              <w:tc>
                <w:tcPr>
                  <w:tcW w:w="1204" w:type="dxa"/>
                  <w:vAlign w:val="center"/>
                </w:tcPr>
                <w:p w14:paraId="3A94FFD7">
                  <w:pPr>
                    <w:widowControl/>
                    <w:jc w:val="center"/>
                    <w:rPr>
                      <w:rFonts w:hint="eastAsia" w:ascii="宋体" w:hAnsi="宋体"/>
                      <w:color w:val="auto"/>
                      <w:highlight w:val="none"/>
                    </w:rPr>
                  </w:pPr>
                  <w:r>
                    <w:rPr>
                      <w:rFonts w:hint="eastAsia" w:ascii="宋体" w:hAnsi="宋体"/>
                      <w:color w:val="auto"/>
                      <w:highlight w:val="none"/>
                    </w:rPr>
                    <w:t>1.0％</w:t>
                  </w:r>
                </w:p>
              </w:tc>
            </w:tr>
            <w:tr w14:paraId="69DC8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067" w:type="dxa"/>
                  <w:vAlign w:val="center"/>
                </w:tcPr>
                <w:p w14:paraId="499196BA">
                  <w:pPr>
                    <w:widowControl/>
                    <w:jc w:val="center"/>
                    <w:rPr>
                      <w:rFonts w:hint="eastAsia" w:ascii="宋体" w:hAnsi="宋体"/>
                      <w:color w:val="auto"/>
                      <w:highlight w:val="none"/>
                    </w:rPr>
                  </w:pPr>
                  <w:r>
                    <w:rPr>
                      <w:rFonts w:hint="eastAsia" w:ascii="宋体" w:hAnsi="宋体"/>
                      <w:color w:val="auto"/>
                      <w:highlight w:val="none"/>
                    </w:rPr>
                    <w:t>100-500</w:t>
                  </w:r>
                </w:p>
              </w:tc>
              <w:tc>
                <w:tcPr>
                  <w:tcW w:w="1203" w:type="dxa"/>
                  <w:vAlign w:val="center"/>
                </w:tcPr>
                <w:p w14:paraId="46D2AC84">
                  <w:pPr>
                    <w:widowControl/>
                    <w:jc w:val="center"/>
                    <w:rPr>
                      <w:rFonts w:hint="eastAsia" w:ascii="宋体" w:hAnsi="宋体"/>
                      <w:color w:val="auto"/>
                      <w:highlight w:val="none"/>
                    </w:rPr>
                  </w:pPr>
                  <w:r>
                    <w:rPr>
                      <w:rFonts w:hint="eastAsia" w:ascii="宋体" w:hAnsi="宋体"/>
                      <w:color w:val="auto"/>
                      <w:highlight w:val="none"/>
                    </w:rPr>
                    <w:t>1.1％</w:t>
                  </w:r>
                </w:p>
              </w:tc>
              <w:tc>
                <w:tcPr>
                  <w:tcW w:w="1204" w:type="dxa"/>
                  <w:vAlign w:val="center"/>
                </w:tcPr>
                <w:p w14:paraId="7041421F">
                  <w:pPr>
                    <w:widowControl/>
                    <w:jc w:val="center"/>
                    <w:rPr>
                      <w:rFonts w:hint="eastAsia" w:ascii="宋体" w:hAnsi="宋体"/>
                      <w:color w:val="auto"/>
                      <w:highlight w:val="none"/>
                    </w:rPr>
                  </w:pPr>
                  <w:r>
                    <w:rPr>
                      <w:rFonts w:hint="eastAsia" w:ascii="宋体" w:hAnsi="宋体"/>
                      <w:color w:val="auto"/>
                      <w:highlight w:val="none"/>
                    </w:rPr>
                    <w:t>0.8％</w:t>
                  </w:r>
                </w:p>
              </w:tc>
              <w:tc>
                <w:tcPr>
                  <w:tcW w:w="1204" w:type="dxa"/>
                  <w:vAlign w:val="center"/>
                </w:tcPr>
                <w:p w14:paraId="35D67086">
                  <w:pPr>
                    <w:widowControl/>
                    <w:jc w:val="center"/>
                    <w:rPr>
                      <w:rFonts w:hint="eastAsia" w:ascii="宋体" w:hAnsi="宋体"/>
                      <w:color w:val="auto"/>
                      <w:highlight w:val="none"/>
                    </w:rPr>
                  </w:pPr>
                  <w:r>
                    <w:rPr>
                      <w:rFonts w:hint="eastAsia" w:ascii="宋体" w:hAnsi="宋体"/>
                      <w:color w:val="auto"/>
                      <w:highlight w:val="none"/>
                    </w:rPr>
                    <w:t>0.7％</w:t>
                  </w:r>
                </w:p>
              </w:tc>
            </w:tr>
          </w:tbl>
          <w:p w14:paraId="304D58FF">
            <w:pPr>
              <w:numPr>
                <w:ilvl w:val="0"/>
                <w:numId w:val="5"/>
              </w:numPr>
              <w:autoSpaceDE w:val="0"/>
              <w:autoSpaceDN w:val="0"/>
              <w:snapToGrid w:val="0"/>
              <w:spacing w:line="360" w:lineRule="exact"/>
              <w:rPr>
                <w:rFonts w:hint="eastAsia" w:ascii="宋体" w:hAnsi="宋体"/>
                <w:color w:val="auto"/>
                <w:highlight w:val="none"/>
                <w:lang w:eastAsia="ar-SA"/>
              </w:rPr>
            </w:pPr>
            <w:r>
              <w:rPr>
                <w:rFonts w:hint="eastAsia" w:ascii="宋体" w:hAnsi="宋体"/>
                <w:color w:val="auto"/>
                <w:highlight w:val="none"/>
                <w:lang w:eastAsia="ar-SA"/>
              </w:rPr>
              <w:t>成交人在</w:t>
            </w:r>
            <w:r>
              <w:rPr>
                <w:rFonts w:hint="eastAsia" w:ascii="宋体" w:hAnsi="宋体"/>
                <w:color w:val="auto"/>
                <w:highlight w:val="none"/>
              </w:rPr>
              <w:t>领取</w:t>
            </w:r>
            <w:r>
              <w:rPr>
                <w:rFonts w:hint="eastAsia" w:ascii="宋体" w:hAnsi="宋体"/>
                <w:color w:val="auto"/>
                <w:highlight w:val="none"/>
                <w:lang w:eastAsia="ar-SA"/>
              </w:rPr>
              <w:t>成交通知书前以银行转账形式支付代理服务费。</w:t>
            </w:r>
          </w:p>
        </w:tc>
      </w:tr>
      <w:tr w14:paraId="0F2D1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10031" w:type="dxa"/>
            <w:gridSpan w:val="2"/>
            <w:vAlign w:val="center"/>
          </w:tcPr>
          <w:p w14:paraId="7D310A6B">
            <w:pPr>
              <w:suppressAutoHyphens/>
              <w:snapToGrid w:val="0"/>
              <w:rPr>
                <w:rFonts w:hint="eastAsia" w:ascii="宋体" w:hAnsi="宋体"/>
                <w:color w:val="auto"/>
                <w:kern w:val="1"/>
                <w:highlight w:val="none"/>
                <w:lang w:eastAsia="ar-SA"/>
              </w:rPr>
            </w:pPr>
            <w:r>
              <w:rPr>
                <w:rFonts w:hint="eastAsia" w:ascii="宋体" w:hAnsi="宋体"/>
                <w:color w:val="auto"/>
                <w:kern w:val="1"/>
                <w:highlight w:val="none"/>
                <w:lang w:eastAsia="ar-SA"/>
              </w:rPr>
              <w:t>注：磋商人须知前附表是对磋商人须知的具体补充和修改，如有矛盾，应以本前附表为准。</w:t>
            </w:r>
          </w:p>
        </w:tc>
      </w:tr>
      <w:bookmarkEnd w:id="63"/>
    </w:tbl>
    <w:p w14:paraId="49A3609D">
      <w:pPr>
        <w:jc w:val="center"/>
        <w:rPr>
          <w:rFonts w:hint="eastAsia" w:ascii="宋体" w:hAnsi="宋体"/>
          <w:color w:val="auto"/>
          <w:highlight w:val="none"/>
        </w:rPr>
      </w:pPr>
      <w:bookmarkStart w:id="111" w:name="_Toc85085491"/>
      <w:r>
        <w:rPr>
          <w:rFonts w:hint="eastAsia" w:ascii="宋体" w:hAnsi="宋体"/>
          <w:color w:val="auto"/>
          <w:highlight w:val="none"/>
        </w:rPr>
        <w:br w:type="page"/>
      </w:r>
      <w:r>
        <w:rPr>
          <w:rFonts w:hint="eastAsia" w:ascii="宋体" w:hAnsi="宋体"/>
          <w:b/>
          <w:color w:val="auto"/>
          <w:sz w:val="28"/>
          <w:szCs w:val="32"/>
          <w:highlight w:val="none"/>
        </w:rPr>
        <w:t>二、磋商人须知</w:t>
      </w:r>
    </w:p>
    <w:p w14:paraId="536C0C00">
      <w:pPr>
        <w:jc w:val="center"/>
        <w:rPr>
          <w:rFonts w:hint="eastAsia" w:ascii="宋体" w:hAnsi="宋体"/>
          <w:b/>
          <w:color w:val="auto"/>
          <w:sz w:val="28"/>
          <w:szCs w:val="28"/>
          <w:highlight w:val="none"/>
        </w:rPr>
      </w:pPr>
      <w:bookmarkStart w:id="112" w:name="_Toc78294029"/>
      <w:bookmarkEnd w:id="112"/>
      <w:bookmarkStart w:id="113" w:name="_Toc85085492"/>
      <w:bookmarkEnd w:id="113"/>
      <w:r>
        <w:rPr>
          <w:rFonts w:hint="eastAsia" w:ascii="宋体" w:hAnsi="宋体"/>
          <w:b/>
          <w:color w:val="auto"/>
          <w:sz w:val="28"/>
          <w:szCs w:val="28"/>
          <w:highlight w:val="none"/>
        </w:rPr>
        <w:t>（一）总  则</w:t>
      </w:r>
    </w:p>
    <w:bookmarkEnd w:id="111"/>
    <w:p w14:paraId="25A89334">
      <w:pPr>
        <w:pStyle w:val="34"/>
        <w:spacing w:line="380" w:lineRule="exact"/>
        <w:rPr>
          <w:rFonts w:hint="eastAsia" w:ascii="宋体" w:hAnsi="宋体" w:eastAsia="宋体"/>
          <w:color w:val="auto"/>
          <w:sz w:val="21"/>
          <w:szCs w:val="21"/>
          <w:highlight w:val="none"/>
        </w:rPr>
      </w:pPr>
      <w:bookmarkStart w:id="114" w:name="_Toc75923215"/>
      <w:bookmarkEnd w:id="114"/>
      <w:bookmarkStart w:id="115" w:name="_Toc55206448"/>
      <w:bookmarkEnd w:id="115"/>
      <w:bookmarkStart w:id="116" w:name="_Toc514238586"/>
      <w:bookmarkEnd w:id="116"/>
      <w:r>
        <w:rPr>
          <w:rFonts w:hint="eastAsia" w:ascii="宋体" w:hAnsi="宋体" w:eastAsia="宋体"/>
          <w:color w:val="auto"/>
          <w:sz w:val="21"/>
          <w:szCs w:val="21"/>
          <w:highlight w:val="none"/>
        </w:rPr>
        <w:t>1、工程说明</w:t>
      </w:r>
    </w:p>
    <w:p w14:paraId="666DD1A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 工程的说明见磋商人须知前附表（以下称“前附表”）所述。</w:t>
      </w:r>
    </w:p>
    <w:p w14:paraId="14585DA4">
      <w:pPr>
        <w:autoSpaceDE w:val="0"/>
        <w:autoSpaceDN w:val="0"/>
        <w:snapToGrid w:val="0"/>
        <w:spacing w:line="380" w:lineRule="exact"/>
        <w:ind w:firstLine="420" w:firstLineChars="200"/>
        <w:rPr>
          <w:rFonts w:hint="eastAsia" w:ascii="宋体" w:hAnsi="宋体"/>
          <w:color w:val="auto"/>
          <w:kern w:val="1"/>
          <w:szCs w:val="21"/>
          <w:highlight w:val="none"/>
        </w:rPr>
      </w:pPr>
      <w:r>
        <w:rPr>
          <w:rFonts w:hint="eastAsia" w:ascii="宋体" w:hAnsi="宋体"/>
          <w:color w:val="auto"/>
          <w:kern w:val="1"/>
          <w:szCs w:val="21"/>
          <w:highlight w:val="none"/>
        </w:rPr>
        <w:t>1.2 上</w:t>
      </w:r>
      <w:r>
        <w:rPr>
          <w:rFonts w:hint="eastAsia" w:ascii="宋体" w:hAnsi="宋体"/>
          <w:color w:val="auto"/>
          <w:kern w:val="0"/>
          <w:szCs w:val="21"/>
          <w:highlight w:val="none"/>
        </w:rPr>
        <w:t>述工程按照</w:t>
      </w:r>
      <w:r>
        <w:rPr>
          <w:rFonts w:hint="eastAsia" w:ascii="宋体" w:hAnsi="宋体"/>
          <w:color w:val="auto"/>
          <w:szCs w:val="21"/>
          <w:highlight w:val="none"/>
        </w:rPr>
        <w:t>《中华人民共和国政府采购法》及现行的有关规定的要求，</w:t>
      </w:r>
      <w:r>
        <w:rPr>
          <w:rFonts w:hint="eastAsia" w:ascii="宋体" w:hAnsi="宋体"/>
          <w:color w:val="auto"/>
          <w:kern w:val="0"/>
          <w:szCs w:val="21"/>
          <w:highlight w:val="none"/>
        </w:rPr>
        <w:t xml:space="preserve">已办理采购申请，现通过竞争性磋商方式择优选择施工单位。 </w:t>
      </w:r>
    </w:p>
    <w:p w14:paraId="21FF472C">
      <w:pPr>
        <w:pStyle w:val="34"/>
        <w:spacing w:line="380" w:lineRule="exact"/>
        <w:rPr>
          <w:rFonts w:hint="eastAsia" w:ascii="宋体" w:hAnsi="宋体" w:eastAsia="宋体"/>
          <w:color w:val="auto"/>
          <w:sz w:val="21"/>
          <w:szCs w:val="21"/>
          <w:highlight w:val="none"/>
        </w:rPr>
      </w:pPr>
      <w:bookmarkStart w:id="117" w:name="_Toc55206449"/>
      <w:bookmarkEnd w:id="117"/>
      <w:bookmarkStart w:id="118" w:name="_Toc75923216"/>
      <w:bookmarkEnd w:id="118"/>
      <w:bookmarkStart w:id="119" w:name="_Toc514238587"/>
      <w:bookmarkEnd w:id="119"/>
      <w:r>
        <w:rPr>
          <w:rFonts w:hint="eastAsia" w:ascii="宋体" w:hAnsi="宋体" w:eastAsia="宋体"/>
          <w:color w:val="auto"/>
          <w:sz w:val="21"/>
          <w:szCs w:val="21"/>
          <w:highlight w:val="none"/>
        </w:rPr>
        <w:t>2、采购范围</w:t>
      </w:r>
    </w:p>
    <w:p w14:paraId="196B3BC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2.1</w:t>
      </w:r>
      <w:r>
        <w:rPr>
          <w:rFonts w:hint="eastAsia" w:ascii="宋体" w:hAnsi="宋体"/>
          <w:color w:val="auto"/>
          <w:kern w:val="0"/>
          <w:szCs w:val="21"/>
          <w:highlight w:val="none"/>
        </w:rPr>
        <w:t>采购范围详见</w:t>
      </w:r>
      <w:r>
        <w:rPr>
          <w:rFonts w:hint="eastAsia" w:ascii="宋体" w:hAnsi="宋体"/>
          <w:color w:val="auto"/>
          <w:szCs w:val="21"/>
          <w:highlight w:val="none"/>
        </w:rPr>
        <w:t>本须知前附表。</w:t>
      </w:r>
    </w:p>
    <w:p w14:paraId="2829B4B9">
      <w:pPr>
        <w:pStyle w:val="34"/>
        <w:spacing w:line="380" w:lineRule="exact"/>
        <w:rPr>
          <w:rFonts w:hint="eastAsia" w:ascii="宋体" w:hAnsi="宋体" w:eastAsia="宋体"/>
          <w:color w:val="auto"/>
          <w:sz w:val="21"/>
          <w:szCs w:val="21"/>
          <w:highlight w:val="none"/>
        </w:rPr>
      </w:pPr>
      <w:bookmarkStart w:id="120" w:name="_Toc75923217"/>
      <w:bookmarkEnd w:id="120"/>
      <w:bookmarkStart w:id="121" w:name="_Toc514238588"/>
      <w:bookmarkEnd w:id="121"/>
      <w:bookmarkStart w:id="122" w:name="_Toc55206450"/>
      <w:bookmarkEnd w:id="122"/>
      <w:r>
        <w:rPr>
          <w:rFonts w:hint="eastAsia" w:ascii="宋体" w:hAnsi="宋体" w:eastAsia="宋体"/>
          <w:color w:val="auto"/>
          <w:sz w:val="21"/>
          <w:szCs w:val="21"/>
          <w:highlight w:val="none"/>
        </w:rPr>
        <w:t>3、资金来源</w:t>
      </w:r>
    </w:p>
    <w:p w14:paraId="43E0877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3.1</w:t>
      </w:r>
      <w:r>
        <w:rPr>
          <w:rFonts w:hint="eastAsia" w:ascii="宋体" w:hAnsi="宋体"/>
          <w:color w:val="auto"/>
          <w:kern w:val="0"/>
          <w:szCs w:val="21"/>
          <w:highlight w:val="none"/>
        </w:rPr>
        <w:t>资金来源：</w:t>
      </w:r>
      <w:r>
        <w:rPr>
          <w:rFonts w:hint="eastAsia" w:ascii="宋体" w:hAnsi="宋体"/>
          <w:bCs/>
          <w:color w:val="auto"/>
          <w:kern w:val="0"/>
          <w:szCs w:val="21"/>
          <w:highlight w:val="none"/>
        </w:rPr>
        <w:t>财政性资金</w:t>
      </w:r>
      <w:r>
        <w:rPr>
          <w:rFonts w:hint="eastAsia" w:ascii="宋体" w:hAnsi="宋体"/>
          <w:color w:val="auto"/>
          <w:kern w:val="0"/>
          <w:szCs w:val="21"/>
          <w:highlight w:val="none"/>
        </w:rPr>
        <w:t>。</w:t>
      </w:r>
    </w:p>
    <w:p w14:paraId="28550552">
      <w:pPr>
        <w:pStyle w:val="34"/>
        <w:spacing w:line="380" w:lineRule="exact"/>
        <w:rPr>
          <w:rFonts w:hint="eastAsia" w:ascii="宋体" w:hAnsi="宋体" w:eastAsia="宋体"/>
          <w:color w:val="auto"/>
          <w:sz w:val="21"/>
          <w:szCs w:val="21"/>
          <w:highlight w:val="none"/>
        </w:rPr>
      </w:pPr>
      <w:bookmarkStart w:id="123" w:name="_Toc75923218"/>
      <w:bookmarkEnd w:id="123"/>
      <w:bookmarkStart w:id="124" w:name="_Toc514238589"/>
      <w:bookmarkEnd w:id="124"/>
      <w:bookmarkStart w:id="125" w:name="_Toc55206451"/>
      <w:bookmarkEnd w:id="125"/>
      <w:r>
        <w:rPr>
          <w:rFonts w:hint="eastAsia" w:ascii="宋体" w:hAnsi="宋体" w:eastAsia="宋体"/>
          <w:color w:val="auto"/>
          <w:sz w:val="21"/>
          <w:szCs w:val="21"/>
          <w:highlight w:val="none"/>
        </w:rPr>
        <w:t>4、磋商人资格</w:t>
      </w:r>
    </w:p>
    <w:p w14:paraId="47DB1666">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4.1 磋商人资格要求详见本须知前附表。</w:t>
      </w:r>
    </w:p>
    <w:p w14:paraId="4DDFDB9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4.2 出现下述情况的，相关磋商人的响应文件均作无效处理：</w:t>
      </w:r>
    </w:p>
    <w:p w14:paraId="6E68D49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（1）为采购人不具有独立法人资格的附属机构（单位）；</w:t>
      </w:r>
    </w:p>
    <w:p w14:paraId="262A8F22">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（2）为本标段前期准备提供设计或咨询服务的，但设计施工总承包的除外；</w:t>
      </w:r>
    </w:p>
    <w:p w14:paraId="1F1DD28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（3）为本标段的监理人；</w:t>
      </w:r>
    </w:p>
    <w:p w14:paraId="33D59B6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（4）为本标段的代建人；</w:t>
      </w:r>
    </w:p>
    <w:p w14:paraId="709103DB">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（5）为本标段提供招标代理服务的；</w:t>
      </w:r>
    </w:p>
    <w:p w14:paraId="02674B4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（6）与本标段的监理人或代建人或采购代理机构同为一个法定代表人的；</w:t>
      </w:r>
    </w:p>
    <w:p w14:paraId="572D717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（7）与本标段的监理人或代建人或采购代理机构相互控股或参股的；</w:t>
      </w:r>
    </w:p>
    <w:p w14:paraId="7741664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（8）与本标段的监理人或代建人或采购代理机构相互任职或工作的；</w:t>
      </w:r>
    </w:p>
    <w:p w14:paraId="4E3BDCEC">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（9）被责令停业整顿的；</w:t>
      </w:r>
    </w:p>
    <w:p w14:paraId="29C357C8">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（10）被暂停或取消投标资格的；</w:t>
      </w:r>
    </w:p>
    <w:p w14:paraId="5603EF4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（11）财产被接管或冻结的；</w:t>
      </w:r>
    </w:p>
    <w:p w14:paraId="10D44C4D">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（12）有骗取中标或严重违约或工程质量安全问题，正处在停业整顿或暂停投标期间的。</w:t>
      </w:r>
    </w:p>
    <w:p w14:paraId="63F963F0">
      <w:pPr>
        <w:pStyle w:val="34"/>
        <w:spacing w:line="380" w:lineRule="exact"/>
        <w:rPr>
          <w:rFonts w:hint="eastAsia" w:ascii="宋体" w:hAnsi="宋体" w:eastAsia="宋体"/>
          <w:color w:val="auto"/>
          <w:sz w:val="21"/>
          <w:szCs w:val="21"/>
          <w:highlight w:val="none"/>
        </w:rPr>
      </w:pPr>
      <w:bookmarkStart w:id="126" w:name="_Toc75923220"/>
      <w:bookmarkEnd w:id="126"/>
      <w:bookmarkStart w:id="127" w:name="_Toc55206453"/>
      <w:bookmarkEnd w:id="127"/>
      <w:bookmarkStart w:id="128" w:name="_Toc514238591"/>
      <w:bookmarkEnd w:id="128"/>
      <w:r>
        <w:rPr>
          <w:rFonts w:hint="eastAsia" w:ascii="宋体" w:hAnsi="宋体" w:eastAsia="宋体"/>
          <w:color w:val="auto"/>
          <w:sz w:val="21"/>
          <w:szCs w:val="21"/>
          <w:highlight w:val="none"/>
        </w:rPr>
        <w:t>5、磋商费用</w:t>
      </w:r>
    </w:p>
    <w:p w14:paraId="2DD3872A">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5.1 磋商人应自行承担所有与本次磋商有关的全部费用。</w:t>
      </w:r>
    </w:p>
    <w:p w14:paraId="75E64F8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5.2 代理服务费详见本须知前附表。</w:t>
      </w:r>
    </w:p>
    <w:p w14:paraId="3FFF4EEE">
      <w:pPr>
        <w:spacing w:line="380" w:lineRule="exact"/>
        <w:jc w:val="center"/>
        <w:rPr>
          <w:rFonts w:hint="eastAsia" w:ascii="宋体" w:hAnsi="宋体"/>
          <w:b/>
          <w:color w:val="auto"/>
          <w:szCs w:val="21"/>
          <w:highlight w:val="none"/>
        </w:rPr>
      </w:pPr>
      <w:bookmarkStart w:id="129" w:name="_Toc85085493"/>
      <w:bookmarkEnd w:id="129"/>
      <w:bookmarkStart w:id="130" w:name="_Toc78294030"/>
      <w:bookmarkEnd w:id="130"/>
      <w:r>
        <w:rPr>
          <w:rFonts w:hint="eastAsia" w:ascii="宋体" w:hAnsi="宋体"/>
          <w:b/>
          <w:color w:val="auto"/>
          <w:szCs w:val="21"/>
          <w:highlight w:val="none"/>
        </w:rPr>
        <w:t>（二）磋商文件</w:t>
      </w:r>
    </w:p>
    <w:p w14:paraId="79E5E5AA">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6.竞争性磋商文件构成</w:t>
      </w:r>
    </w:p>
    <w:p w14:paraId="1FCB4CE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6.1竞争性磋商文件包括：　</w:t>
      </w:r>
    </w:p>
    <w:p w14:paraId="7EBF973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（1）竞争性磋商公告；</w:t>
      </w:r>
    </w:p>
    <w:p w14:paraId="57ABB601">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（2）磋商人须知；</w:t>
      </w:r>
    </w:p>
    <w:p w14:paraId="67C130C9">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（3）合同条款；</w:t>
      </w:r>
    </w:p>
    <w:p w14:paraId="6EF20153">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（4）项目要求；</w:t>
      </w:r>
    </w:p>
    <w:p w14:paraId="1093B4B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（5）响应文件格式；</w:t>
      </w:r>
    </w:p>
    <w:p w14:paraId="67179FC0">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（6）评审办法；</w:t>
      </w:r>
    </w:p>
    <w:p w14:paraId="38CF5854">
      <w:pPr>
        <w:autoSpaceDE w:val="0"/>
        <w:autoSpaceDN w:val="0"/>
        <w:snapToGrid w:val="0"/>
        <w:spacing w:line="380" w:lineRule="exact"/>
        <w:ind w:firstLine="420" w:firstLineChars="200"/>
        <w:jc w:val="left"/>
        <w:rPr>
          <w:rFonts w:hint="eastAsia" w:ascii="宋体" w:hAnsi="宋体"/>
          <w:color w:val="auto"/>
          <w:kern w:val="1"/>
          <w:szCs w:val="21"/>
          <w:highlight w:val="none"/>
        </w:rPr>
      </w:pPr>
      <w:r>
        <w:rPr>
          <w:rFonts w:hint="eastAsia" w:ascii="宋体" w:hAnsi="宋体"/>
          <w:color w:val="auto"/>
          <w:kern w:val="1"/>
          <w:szCs w:val="21"/>
          <w:highlight w:val="none"/>
        </w:rPr>
        <w:t>（7）工程量清单。</w:t>
      </w:r>
    </w:p>
    <w:p w14:paraId="35C8C227">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7.磋商文件的澄清、修改和质疑</w:t>
      </w:r>
    </w:p>
    <w:p w14:paraId="5A039DEB">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7.1任何要求澄清磋商文件的磋商人，均应在竞标截止3天前的正常工作时间以传真等书面形式通知采购代理机构,对同一采购程序环节提出一次性的问题，同时认定其他澄清方式为无效。采购代理机构将以书面形式予以答复。</w:t>
      </w:r>
    </w:p>
    <w:p w14:paraId="6B2A85B6">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7.2采购代理机构对已发出的磋商文件进行必要澄清或修改的，在磋商文件要求提交响应文件截止时间之日前，并以书面形式通知所有磋商文件收受人，不足5日的，应当顺延响应文件递交截止时间。该澄清或修改的内容为磋商文件的组成部分。</w:t>
      </w:r>
    </w:p>
    <w:p w14:paraId="29B55F45">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7.3采购代理机构对已发出的磋商文件进行必要澄清或更改的，在磋商文件要求提交响应文件截止时间前，在竞争性磋商公告”所列网站中公布，发布之日起视为磋商人已收到该澄清或更改。该澄清或更改的内容为磋商文件的组成部分并对其具有约束力。</w:t>
      </w:r>
    </w:p>
    <w:p w14:paraId="6927DD7F">
      <w:pPr>
        <w:pStyle w:val="43"/>
        <w:spacing w:line="400" w:lineRule="exact"/>
        <w:ind w:firstLine="420"/>
        <w:rPr>
          <w:rFonts w:hint="eastAsia" w:hAnsi="宋体"/>
          <w:color w:val="auto"/>
          <w:sz w:val="21"/>
          <w:highlight w:val="none"/>
        </w:rPr>
      </w:pPr>
      <w:r>
        <w:rPr>
          <w:rFonts w:hint="eastAsia" w:hAnsi="宋体"/>
          <w:color w:val="auto"/>
          <w:sz w:val="21"/>
          <w:highlight w:val="none"/>
        </w:rPr>
        <w:t>7.4磋商人认为磋商文件、磋商过程或磋商结果使自己的合法权益受到损害的，应当在知道或者应知其权益受到损害之日起七个工作日内，以书面形式向采购人、采购代理机构提出质疑，但要求磋商人在法定质疑期内一次性提出针对同一采购程序环节的质疑。磋商人对采购单位的质疑答复不满意或者采购单位未在规定时间内作出答复的，可以在答复期满后十五个工作日内向同级采购监管部门投诉。</w:t>
      </w:r>
    </w:p>
    <w:p w14:paraId="44E85821">
      <w:pPr>
        <w:pStyle w:val="43"/>
        <w:spacing w:line="400" w:lineRule="exact"/>
        <w:ind w:firstLine="420"/>
        <w:rPr>
          <w:rFonts w:hint="eastAsia" w:hAnsi="宋体"/>
          <w:color w:val="auto"/>
          <w:sz w:val="21"/>
          <w:highlight w:val="none"/>
        </w:rPr>
      </w:pPr>
      <w:r>
        <w:rPr>
          <w:rFonts w:hint="eastAsia" w:hAnsi="宋体"/>
          <w:color w:val="auto"/>
          <w:sz w:val="21"/>
          <w:highlight w:val="none"/>
        </w:rPr>
        <w:t>质疑、投诉应当采用书面形式，质疑书、投诉书均应明确阐述竞争性磋商文件、磋商过程或成交结果中使自己合法权益受到损害的实质性内容，提供相关事实、依据和证据及其来源或线索，便于有关单位调查、答复和处理。</w:t>
      </w:r>
    </w:p>
    <w:p w14:paraId="73F27DEA">
      <w:pPr>
        <w:pStyle w:val="43"/>
        <w:spacing w:line="400" w:lineRule="exact"/>
        <w:ind w:firstLine="420"/>
        <w:rPr>
          <w:rFonts w:hint="eastAsia" w:hAnsi="宋体"/>
          <w:color w:val="auto"/>
          <w:sz w:val="21"/>
          <w:szCs w:val="21"/>
          <w:highlight w:val="none"/>
        </w:rPr>
      </w:pPr>
      <w:r>
        <w:rPr>
          <w:rFonts w:hint="eastAsia" w:hAnsi="宋体"/>
          <w:color w:val="auto"/>
          <w:sz w:val="21"/>
          <w:szCs w:val="21"/>
          <w:highlight w:val="none"/>
        </w:rPr>
        <w:t>7.5标有“▲或必须”的为实质性要求条款。</w:t>
      </w:r>
    </w:p>
    <w:p w14:paraId="36CF9B18">
      <w:pPr>
        <w:snapToGrid w:val="0"/>
        <w:spacing w:line="420" w:lineRule="exact"/>
        <w:ind w:firstLine="413" w:firstLineChars="196"/>
        <w:outlineLvl w:val="1"/>
        <w:rPr>
          <w:rFonts w:hint="eastAsia" w:ascii="宋体" w:hAnsi="宋体"/>
          <w:b/>
          <w:color w:val="auto"/>
          <w:szCs w:val="21"/>
          <w:highlight w:val="none"/>
        </w:rPr>
      </w:pPr>
      <w:bookmarkStart w:id="131" w:name="_Toc85085494"/>
      <w:bookmarkStart w:id="132" w:name="_Toc78294031"/>
      <w:r>
        <w:rPr>
          <w:rFonts w:hint="eastAsia" w:ascii="宋体" w:hAnsi="宋体"/>
          <w:b/>
          <w:color w:val="auto"/>
          <w:szCs w:val="21"/>
          <w:highlight w:val="none"/>
        </w:rPr>
        <w:t>特别说明：</w:t>
      </w:r>
      <w:r>
        <w:rPr>
          <w:rFonts w:hint="eastAsia" w:ascii="宋体" w:hAnsi="宋体"/>
          <w:color w:val="auto"/>
          <w:szCs w:val="21"/>
          <w:highlight w:val="none"/>
        </w:rPr>
        <w:t>▲1.采用最低评标价法的采购项目，提供相同品牌产品的不同磋商人参加同一合同项下投标的，以其中通过资格审查、符合性审查且报价最低的参加评标；报价相同的，由采购人或者采购人委托评标委员会按照招标文件规定的方式确定一个参加评标的磋商人，招标文件未规定的采取随机抽取方式确定，其他投标无效。</w:t>
      </w:r>
    </w:p>
    <w:p w14:paraId="31363AA6">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使用综合评分法的采购项目，提供相同品牌产品且通过资格审查、符合性审查的不同磋商人参加同一合同项下投标的，按一家磋商人计算，评审后得分最高的同品牌磋商人获得中标人推荐资格；评审得分相同的，由采购人或者采购人委托评标委员会按照招标文件规定的方式确定一个磋商人获得中标人推荐资格，招标文件未规定的采取随机抽取方式确定，其他同品牌磋商人不作为中标候选人。</w:t>
      </w:r>
    </w:p>
    <w:p w14:paraId="1C094362">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非单一产品采购项目，采购人应当根据采购项目技术构成、产品价格比重等合理确定核心产品，并在招标文件中载明。多家磋商人提供的核心产品品牌相同的，按前两款规定处理。核心产品在第二章《招标项目采购需求》中载明（如有时）。</w:t>
      </w:r>
    </w:p>
    <w:p w14:paraId="4CCEE97B">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单位负责人为同一人或者存在直接控股、管理关系的不同磋商人，不得参加同一合同项下的政府采购活动。</w:t>
      </w:r>
    </w:p>
    <w:p w14:paraId="53C4943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除单一来源采购项目外，为采购项目提供整体设计、规范编制或者项目管理、监理、检测等服务的磋商人，不得再参加该采购项目的其他采购活动。</w:t>
      </w:r>
    </w:p>
    <w:p w14:paraId="2B03D144">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▲2.磋商人应仔细阅读招标文件的所有内容，按照招标文件的要求提交投标文件，并对所提供的全部资料的真实性承担法律责任。</w:t>
      </w:r>
    </w:p>
    <w:p w14:paraId="744EB48F">
      <w:pPr>
        <w:snapToGrid w:val="0"/>
        <w:spacing w:line="420" w:lineRule="exact"/>
        <w:ind w:firstLine="411" w:firstLineChars="196"/>
        <w:outlineLvl w:val="1"/>
        <w:rPr>
          <w:rFonts w:hint="eastAsia" w:ascii="宋体" w:hAnsi="宋体"/>
          <w:color w:val="auto"/>
          <w:szCs w:val="21"/>
          <w:highlight w:val="none"/>
        </w:rPr>
      </w:pPr>
      <w:r>
        <w:rPr>
          <w:rFonts w:hint="eastAsia" w:ascii="宋体" w:hAnsi="宋体"/>
          <w:color w:val="auto"/>
          <w:szCs w:val="21"/>
          <w:highlight w:val="none"/>
        </w:rPr>
        <w:t>▲3.根据财政部《关于在政府采购活动中查询及使用信用记录有关问题的通知》（财库〔2016〕125号）的规定，磋商人在“信用中国”网站（www.creditchina.gov.cn）、中国政府采购网（www.ccgp.gov.cn）中被列入失信被执行人、重大税收违法案件当事人名单、政府采购严重违法失信行为记录名单及其他不符合《中华人民共和国政府采购法》第二十二条规定条件的，其响应文件将作废标处理，以评审阶段通过“信 用中国”网站（www.creditchina.gov.cn ） 、中国政府采购网（http://www.ccgp.gov.cn）查询的结果为准。</w:t>
      </w:r>
    </w:p>
    <w:p w14:paraId="368C866A">
      <w:pPr>
        <w:spacing w:line="380" w:lineRule="exact"/>
        <w:ind w:firstLine="525" w:firstLineChars="250"/>
        <w:jc w:val="left"/>
        <w:rPr>
          <w:rFonts w:hint="eastAsia" w:ascii="宋体" w:hAnsi="宋体"/>
          <w:color w:val="auto"/>
          <w:szCs w:val="21"/>
          <w:highlight w:val="none"/>
        </w:rPr>
      </w:pPr>
      <w:r>
        <w:rPr>
          <w:rFonts w:hint="eastAsia" w:ascii="宋体" w:hAnsi="宋体"/>
          <w:color w:val="auto"/>
          <w:szCs w:val="21"/>
          <w:highlight w:val="none"/>
        </w:rPr>
        <w:t>两个以上的自然人、法人或者其他组织组成一个联合体，以一个磋商人的身份共同参加政府采购活动的，应当对所有联合体成员进行信用记录查询，联合体成员存在不良信用记录的，视同联合体存在不良信用记录。</w:t>
      </w:r>
    </w:p>
    <w:bookmarkEnd w:id="131"/>
    <w:bookmarkEnd w:id="132"/>
    <w:p w14:paraId="6646E61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（三）响应文件的编制</w:t>
      </w:r>
    </w:p>
    <w:p w14:paraId="51C211DB">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8.</w:t>
      </w:r>
      <w:r>
        <w:rPr>
          <w:rFonts w:hint="eastAsia" w:hAnsi="宋体"/>
          <w:color w:val="auto"/>
          <w:sz w:val="21"/>
          <w:szCs w:val="21"/>
          <w:highlight w:val="none"/>
        </w:rPr>
        <w:t xml:space="preserve"> </w:t>
      </w:r>
      <w:r>
        <w:rPr>
          <w:rFonts w:hint="eastAsia" w:hAnsi="宋体"/>
          <w:b/>
          <w:color w:val="auto"/>
          <w:sz w:val="21"/>
          <w:szCs w:val="21"/>
          <w:highlight w:val="none"/>
        </w:rPr>
        <w:t>响应文件编写注意事项</w:t>
      </w:r>
    </w:p>
    <w:p w14:paraId="7AAF4265">
      <w:pPr>
        <w:pStyle w:val="43"/>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磋商人应认真阅读磋商文件，按照磋商文件的要求编制响应文件，如果没有按照磋商文件要求提交响应文件，没有对磋商文件提出的实质性要求和条件作出响应，磋商小组有权判定为无效响应文件。</w:t>
      </w:r>
    </w:p>
    <w:p w14:paraId="079D2739">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9.磋商的语言及计量单位</w:t>
      </w:r>
    </w:p>
    <w:p w14:paraId="4C18DA53">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9.1磋商人的响应文件以及磋商人与采购代理机构所有来往函电统一使用中文（特别规定除外）。</w:t>
      </w:r>
    </w:p>
    <w:p w14:paraId="2FDA8DED">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9.2响应文</w:t>
      </w:r>
      <w:r>
        <w:rPr>
          <w:rFonts w:hint="eastAsia" w:hAnsi="宋体"/>
          <w:color w:val="auto"/>
          <w:sz w:val="21"/>
          <w:szCs w:val="21"/>
          <w:highlight w:val="none"/>
        </w:rPr>
        <w:t>件中使用的计量单位除磋商文件中有特殊规定外，一律使用法定计量单位。</w:t>
      </w:r>
    </w:p>
    <w:p w14:paraId="2DA11CF1">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10.</w:t>
      </w:r>
      <w:r>
        <w:rPr>
          <w:rFonts w:hint="eastAsia" w:hAnsi="宋体"/>
          <w:color w:val="auto"/>
          <w:sz w:val="21"/>
          <w:szCs w:val="21"/>
          <w:highlight w:val="none"/>
        </w:rPr>
        <w:t xml:space="preserve"> </w:t>
      </w:r>
      <w:r>
        <w:rPr>
          <w:rFonts w:hint="eastAsia" w:hAnsi="宋体"/>
          <w:b/>
          <w:color w:val="auto"/>
          <w:sz w:val="21"/>
          <w:szCs w:val="21"/>
          <w:highlight w:val="none"/>
        </w:rPr>
        <w:t>响应文件构成</w:t>
      </w:r>
    </w:p>
    <w:p w14:paraId="5449B1E5">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10.1响应文件由“资格审查”、“商务标”、“技术标”、组成；</w:t>
      </w:r>
    </w:p>
    <w:p w14:paraId="4F456704">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10.2磋商人必须按下列</w:t>
      </w:r>
      <w:r>
        <w:rPr>
          <w:rFonts w:hint="eastAsia" w:hAnsi="宋体"/>
          <w:color w:val="auto"/>
          <w:kern w:val="1"/>
          <w:sz w:val="21"/>
          <w:szCs w:val="21"/>
          <w:highlight w:val="none"/>
          <w:lang w:eastAsia="zh-CN"/>
        </w:rPr>
        <w:t>内容编制</w:t>
      </w:r>
      <w:r>
        <w:rPr>
          <w:rFonts w:hint="eastAsia" w:hAnsi="宋体"/>
          <w:color w:val="auto"/>
          <w:kern w:val="1"/>
          <w:sz w:val="21"/>
          <w:szCs w:val="21"/>
          <w:highlight w:val="none"/>
        </w:rPr>
        <w:t>。</w:t>
      </w:r>
    </w:p>
    <w:p w14:paraId="7D7DFB9F">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10.3磋商人编写的响应文件应包括下列内容。</w:t>
      </w:r>
    </w:p>
    <w:p w14:paraId="03D9FB3C">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10.3.1</w:t>
      </w:r>
      <w:r>
        <w:rPr>
          <w:rFonts w:hint="eastAsia" w:hAnsi="宋体"/>
          <w:b/>
          <w:color w:val="auto"/>
          <w:sz w:val="21"/>
          <w:szCs w:val="21"/>
          <w:highlight w:val="none"/>
        </w:rPr>
        <w:t>资格审查</w:t>
      </w:r>
      <w:r>
        <w:rPr>
          <w:rFonts w:hint="eastAsia" w:hAnsi="宋体"/>
          <w:b/>
          <w:bCs/>
          <w:color w:val="auto"/>
          <w:sz w:val="21"/>
          <w:szCs w:val="21"/>
          <w:highlight w:val="none"/>
        </w:rPr>
        <w:t>：</w:t>
      </w:r>
    </w:p>
    <w:p w14:paraId="2B949D09">
      <w:pPr>
        <w:pStyle w:val="43"/>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（1）磋商声明书；</w:t>
      </w:r>
    </w:p>
    <w:p w14:paraId="06589A85">
      <w:pPr>
        <w:pStyle w:val="43"/>
        <w:snapToGrid w:val="0"/>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（2）法定代表人资格证明书及授权委托书；</w:t>
      </w:r>
    </w:p>
    <w:p w14:paraId="173B1AA3">
      <w:pPr>
        <w:pStyle w:val="43"/>
        <w:snapToGrid w:val="0"/>
        <w:spacing w:line="380" w:lineRule="exact"/>
        <w:ind w:firstLine="420"/>
        <w:rPr>
          <w:rFonts w:hint="eastAsia" w:hAnsi="宋体"/>
          <w:color w:val="auto"/>
          <w:sz w:val="21"/>
          <w:szCs w:val="21"/>
          <w:highlight w:val="none"/>
        </w:rPr>
      </w:pPr>
      <w:r>
        <w:rPr>
          <w:rFonts w:hint="eastAsia" w:hAnsi="宋体"/>
          <w:color w:val="auto"/>
          <w:sz w:val="21"/>
          <w:szCs w:val="21"/>
          <w:highlight w:val="none"/>
        </w:rPr>
        <w:t>（</w:t>
      </w:r>
      <w:r>
        <w:rPr>
          <w:rFonts w:hint="eastAsia" w:hAnsi="宋体"/>
          <w:color w:val="auto"/>
          <w:kern w:val="1"/>
          <w:sz w:val="21"/>
          <w:szCs w:val="21"/>
          <w:highlight w:val="none"/>
        </w:rPr>
        <w:t>3）有效的营业执照</w:t>
      </w:r>
      <w:r>
        <w:rPr>
          <w:rFonts w:hint="eastAsia" w:hAnsi="宋体"/>
          <w:bCs/>
          <w:color w:val="auto"/>
          <w:sz w:val="21"/>
          <w:highlight w:val="none"/>
        </w:rPr>
        <w:t>副本（清晰反映经营期限和经营范围）</w:t>
      </w:r>
      <w:r>
        <w:rPr>
          <w:rFonts w:hint="eastAsia" w:hAnsi="宋体"/>
          <w:bCs/>
          <w:color w:val="auto"/>
          <w:sz w:val="21"/>
          <w:highlight w:val="none"/>
          <w:lang w:eastAsia="zh-CN"/>
        </w:rPr>
        <w:t>；</w:t>
      </w:r>
    </w:p>
    <w:p w14:paraId="470073D2">
      <w:pPr>
        <w:pStyle w:val="43"/>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（4）合格有效的</w:t>
      </w:r>
      <w:r>
        <w:rPr>
          <w:rFonts w:hint="eastAsia" w:hAnsi="宋体"/>
          <w:b/>
          <w:bCs/>
          <w:color w:val="auto"/>
          <w:kern w:val="1"/>
          <w:sz w:val="21"/>
          <w:szCs w:val="21"/>
          <w:highlight w:val="none"/>
          <w:lang w:eastAsia="zh-CN"/>
        </w:rPr>
        <w:t>市政公用工程施工总承包三级（及以上）资质</w:t>
      </w:r>
      <w:r>
        <w:rPr>
          <w:rFonts w:hint="eastAsia" w:hAnsi="宋体"/>
          <w:b/>
          <w:bCs/>
          <w:color w:val="auto"/>
          <w:kern w:val="1"/>
          <w:sz w:val="21"/>
          <w:szCs w:val="21"/>
          <w:highlight w:val="none"/>
        </w:rPr>
        <w:t>证书副本复印件和安全生产许可证（须清晰反映资质证书有效期），同时加盖磋商人公章；</w:t>
      </w:r>
    </w:p>
    <w:p w14:paraId="223BD9C5">
      <w:pPr>
        <w:pStyle w:val="43"/>
        <w:snapToGrid w:val="0"/>
        <w:spacing w:line="380" w:lineRule="exact"/>
        <w:ind w:firstLine="420"/>
        <w:rPr>
          <w:rFonts w:hint="eastAsia" w:hAnsi="宋体"/>
          <w:b/>
          <w:bCs/>
          <w:color w:val="auto"/>
          <w:kern w:val="1"/>
          <w:sz w:val="21"/>
          <w:szCs w:val="21"/>
          <w:highlight w:val="none"/>
        </w:rPr>
      </w:pPr>
      <w:r>
        <w:rPr>
          <w:rFonts w:hint="eastAsia" w:hAnsi="宋体"/>
          <w:b/>
          <w:bCs/>
          <w:color w:val="auto"/>
          <w:kern w:val="1"/>
          <w:sz w:val="21"/>
          <w:szCs w:val="21"/>
          <w:highlight w:val="none"/>
        </w:rPr>
        <w:t>（5）项目负责人注册建造师执业资格证书（</w:t>
      </w:r>
      <w:r>
        <w:rPr>
          <w:rFonts w:hint="eastAsia" w:hAnsi="宋体"/>
          <w:b/>
          <w:bCs/>
          <w:color w:val="auto"/>
          <w:kern w:val="1"/>
          <w:sz w:val="21"/>
          <w:szCs w:val="21"/>
          <w:highlight w:val="none"/>
          <w:lang w:eastAsia="zh-CN"/>
        </w:rPr>
        <w:t xml:space="preserve"> 市政公用工程专业的贰级以上（含贰级）</w:t>
      </w:r>
      <w:r>
        <w:rPr>
          <w:rFonts w:hint="eastAsia" w:hAnsi="宋体"/>
          <w:b/>
          <w:bCs/>
          <w:color w:val="auto"/>
          <w:kern w:val="1"/>
          <w:sz w:val="21"/>
          <w:szCs w:val="21"/>
          <w:highlight w:val="none"/>
        </w:rPr>
        <w:t>）及身份证及其安全生产考核合格证（B证）；</w:t>
      </w:r>
    </w:p>
    <w:p w14:paraId="717DB49E">
      <w:pPr>
        <w:pStyle w:val="43"/>
        <w:snapToGrid w:val="0"/>
        <w:spacing w:line="380" w:lineRule="exact"/>
        <w:ind w:firstLine="420"/>
        <w:rPr>
          <w:rFonts w:hint="eastAsia" w:hAnsi="宋体"/>
          <w:color w:val="auto"/>
          <w:kern w:val="1"/>
          <w:sz w:val="21"/>
          <w:szCs w:val="21"/>
          <w:highlight w:val="none"/>
        </w:rPr>
      </w:pPr>
      <w:bookmarkStart w:id="133" w:name="OLE_LINK2"/>
      <w:bookmarkEnd w:id="133"/>
      <w:r>
        <w:rPr>
          <w:rFonts w:hint="eastAsia" w:hAnsi="宋体"/>
          <w:color w:val="auto"/>
          <w:kern w:val="1"/>
          <w:sz w:val="21"/>
          <w:szCs w:val="21"/>
          <w:highlight w:val="none"/>
        </w:rPr>
        <w:t>（6）承诺书（农民工工资支付承诺及</w:t>
      </w:r>
      <w:r>
        <w:rPr>
          <w:rFonts w:hint="eastAsia" w:hAnsi="宋体"/>
          <w:bCs/>
          <w:color w:val="auto"/>
          <w:kern w:val="1"/>
          <w:sz w:val="21"/>
          <w:szCs w:val="21"/>
          <w:highlight w:val="none"/>
        </w:rPr>
        <w:t>安全防护、文明施工措施方案的承诺书</w:t>
      </w:r>
      <w:r>
        <w:rPr>
          <w:rFonts w:hint="eastAsia" w:hAnsi="宋体"/>
          <w:color w:val="auto"/>
          <w:kern w:val="1"/>
          <w:sz w:val="21"/>
          <w:szCs w:val="21"/>
          <w:highlight w:val="none"/>
        </w:rPr>
        <w:t>）；</w:t>
      </w:r>
    </w:p>
    <w:p w14:paraId="46789119">
      <w:pPr>
        <w:pStyle w:val="43"/>
        <w:snapToGrid w:val="0"/>
        <w:spacing w:line="380" w:lineRule="exact"/>
        <w:ind w:firstLine="420" w:firstLineChars="200"/>
        <w:rPr>
          <w:rFonts w:hint="eastAsia" w:hAnsi="宋体"/>
          <w:color w:val="auto"/>
          <w:kern w:val="1"/>
          <w:sz w:val="21"/>
          <w:highlight w:val="none"/>
        </w:rPr>
      </w:pPr>
      <w:r>
        <w:rPr>
          <w:rFonts w:hint="eastAsia" w:hAnsi="宋体"/>
          <w:color w:val="auto"/>
          <w:kern w:val="1"/>
          <w:sz w:val="21"/>
          <w:highlight w:val="none"/>
        </w:rPr>
        <w:t>（7）磋商人参加本活动前3年内在经营活动中没有重大违法记录的书面声明；</w:t>
      </w:r>
    </w:p>
    <w:p w14:paraId="278C7434">
      <w:pPr>
        <w:pStyle w:val="156"/>
        <w:ind w:left="1050" w:leftChars="200" w:hanging="630" w:hangingChars="300"/>
        <w:rPr>
          <w:rFonts w:hint="eastAsia" w:ascii="宋体" w:hAnsi="宋体"/>
          <w:color w:val="auto"/>
          <w:kern w:val="1"/>
          <w:sz w:val="21"/>
          <w:highlight w:val="none"/>
        </w:rPr>
      </w:pPr>
      <w:r>
        <w:rPr>
          <w:rFonts w:hint="eastAsia" w:ascii="宋体" w:hAnsi="宋体"/>
          <w:color w:val="auto"/>
          <w:kern w:val="1"/>
          <w:sz w:val="21"/>
          <w:highlight w:val="none"/>
        </w:rPr>
        <w:t>（8）磋商人近202</w:t>
      </w:r>
      <w:r>
        <w:rPr>
          <w:rFonts w:hint="eastAsia" w:ascii="宋体" w:hAnsi="宋体"/>
          <w:color w:val="auto"/>
          <w:kern w:val="1"/>
          <w:sz w:val="21"/>
          <w:highlight w:val="none"/>
          <w:lang w:val="en-US" w:eastAsia="zh-CN"/>
        </w:rPr>
        <w:t>5</w:t>
      </w:r>
      <w:r>
        <w:rPr>
          <w:rFonts w:hint="eastAsia" w:ascii="宋体" w:hAnsi="宋体"/>
          <w:color w:val="auto"/>
          <w:kern w:val="1"/>
          <w:sz w:val="21"/>
          <w:highlight w:val="none"/>
        </w:rPr>
        <w:t>年年度财务决算报表；（财务报表加盖磋商人公章，202</w:t>
      </w:r>
      <w:r>
        <w:rPr>
          <w:rFonts w:hint="eastAsia" w:ascii="宋体" w:hAnsi="宋体"/>
          <w:color w:val="auto"/>
          <w:kern w:val="1"/>
          <w:sz w:val="21"/>
          <w:highlight w:val="none"/>
          <w:lang w:val="en-US" w:eastAsia="zh-CN"/>
        </w:rPr>
        <w:t>6</w:t>
      </w:r>
      <w:r>
        <w:rPr>
          <w:rFonts w:hint="eastAsia" w:ascii="宋体" w:hAnsi="宋体"/>
          <w:color w:val="auto"/>
          <w:kern w:val="1"/>
          <w:sz w:val="21"/>
          <w:highlight w:val="none"/>
        </w:rPr>
        <w:t>年1月1日以后成立的</w:t>
      </w:r>
      <w:r>
        <w:rPr>
          <w:rFonts w:hint="eastAsia" w:ascii="宋体" w:hAnsi="宋体"/>
          <w:color w:val="auto"/>
          <w:kern w:val="1"/>
          <w:sz w:val="21"/>
          <w:szCs w:val="22"/>
          <w:highlight w:val="none"/>
        </w:rPr>
        <w:t>企业按实际情况提供月度财务报表）</w:t>
      </w:r>
    </w:p>
    <w:p w14:paraId="4976C42F">
      <w:pPr>
        <w:pStyle w:val="156"/>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（9）项目经理、技术负责人、和项目主要管理人员在所投单位近半年内任意一个季度（或连续三个月）依法缴纳社会保险或依法免缴证明材料；</w:t>
      </w:r>
    </w:p>
    <w:p w14:paraId="572A60B5">
      <w:pPr>
        <w:pStyle w:val="156"/>
        <w:ind w:left="1050" w:leftChars="200" w:hanging="630" w:hangingChars="300"/>
        <w:rPr>
          <w:rFonts w:hint="eastAsia" w:ascii="宋体" w:hAnsi="宋体"/>
          <w:color w:val="auto"/>
          <w:kern w:val="1"/>
          <w:sz w:val="21"/>
          <w:szCs w:val="22"/>
          <w:highlight w:val="none"/>
        </w:rPr>
      </w:pPr>
      <w:r>
        <w:rPr>
          <w:rFonts w:hint="eastAsia" w:ascii="宋体" w:hAnsi="宋体"/>
          <w:color w:val="auto"/>
          <w:kern w:val="1"/>
          <w:sz w:val="21"/>
          <w:szCs w:val="22"/>
          <w:highlight w:val="none"/>
        </w:rPr>
        <w:t>（10）磋商人近半年内任意一个季度（或连续三个月）依法缴纳税费凭证或依法免缴税费的证明材料；</w:t>
      </w:r>
    </w:p>
    <w:p w14:paraId="1D60D3E3">
      <w:pPr>
        <w:pStyle w:val="43"/>
        <w:snapToGrid w:val="0"/>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（11）提供中小企业声明函或监狱企业证明或残疾人福利性单位声明函；</w:t>
      </w:r>
    </w:p>
    <w:p w14:paraId="1582BACD">
      <w:pPr>
        <w:pStyle w:val="43"/>
        <w:snapToGrid w:val="0"/>
        <w:spacing w:line="380" w:lineRule="exact"/>
        <w:ind w:firstLine="420" w:firstLineChars="200"/>
        <w:rPr>
          <w:rFonts w:hint="eastAsia" w:hAnsi="宋体"/>
          <w:color w:val="auto"/>
          <w:sz w:val="21"/>
          <w:szCs w:val="21"/>
          <w:highlight w:val="none"/>
        </w:rPr>
      </w:pPr>
      <w:r>
        <w:rPr>
          <w:rFonts w:hint="eastAsia" w:hAnsi="宋体"/>
          <w:color w:val="auto"/>
          <w:sz w:val="21"/>
          <w:szCs w:val="21"/>
          <w:highlight w:val="none"/>
        </w:rPr>
        <w:t>（12）磋商人认为的其他资料。</w:t>
      </w:r>
    </w:p>
    <w:p w14:paraId="4AA3A906">
      <w:pPr>
        <w:pStyle w:val="43"/>
        <w:snapToGrid w:val="0"/>
        <w:spacing w:line="380" w:lineRule="exact"/>
        <w:ind w:firstLine="211" w:firstLineChars="100"/>
        <w:rPr>
          <w:rFonts w:hint="eastAsia" w:hAnsi="宋体"/>
          <w:b/>
          <w:bCs/>
          <w:color w:val="auto"/>
          <w:sz w:val="21"/>
          <w:szCs w:val="21"/>
          <w:highlight w:val="none"/>
        </w:rPr>
      </w:pPr>
      <w:r>
        <w:rPr>
          <w:rFonts w:hint="eastAsia" w:hAnsi="宋体"/>
          <w:b/>
          <w:bCs/>
          <w:color w:val="auto"/>
          <w:sz w:val="21"/>
          <w:szCs w:val="21"/>
          <w:highlight w:val="none"/>
        </w:rPr>
        <w:t>以上（1）—（1</w:t>
      </w:r>
      <w:r>
        <w:rPr>
          <w:rFonts w:hint="eastAsia" w:hAnsi="宋体"/>
          <w:b/>
          <w:bCs/>
          <w:color w:val="auto"/>
          <w:sz w:val="21"/>
          <w:szCs w:val="21"/>
          <w:highlight w:val="none"/>
          <w:lang w:val="en-US" w:eastAsia="zh-CN"/>
        </w:rPr>
        <w:t>1</w:t>
      </w:r>
      <w:r>
        <w:rPr>
          <w:rFonts w:hint="eastAsia" w:hAnsi="宋体"/>
          <w:b/>
          <w:bCs/>
          <w:color w:val="auto"/>
          <w:sz w:val="21"/>
          <w:szCs w:val="21"/>
          <w:highlight w:val="none"/>
        </w:rPr>
        <w:t>）材料项必须提供，并加盖磋商人公章，否则响应文件无效。</w:t>
      </w:r>
    </w:p>
    <w:p w14:paraId="1CE0BB6A">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10.3.2 </w:t>
      </w:r>
      <w:r>
        <w:rPr>
          <w:rFonts w:hint="eastAsia" w:ascii="宋体" w:hAnsi="宋体"/>
          <w:b/>
          <w:color w:val="auto"/>
          <w:kern w:val="1"/>
          <w:szCs w:val="21"/>
          <w:highlight w:val="none"/>
        </w:rPr>
        <w:t>商务标：</w:t>
      </w:r>
    </w:p>
    <w:p w14:paraId="0B47E030">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（1）磋商书，</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0168442">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（2）磋商报价表，</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38CC2842">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（3）磋商书附录，</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73501796">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（4）工程量清单报价(根据磋商文件给出的工程量清单编制) ，</w:t>
      </w:r>
      <w:r>
        <w:rPr>
          <w:rFonts w:hint="eastAsia" w:hAnsi="宋体"/>
          <w:b/>
          <w:bCs/>
          <w:color w:val="auto"/>
          <w:sz w:val="21"/>
          <w:szCs w:val="21"/>
          <w:highlight w:val="none"/>
        </w:rPr>
        <w:t>必须提供</w:t>
      </w:r>
      <w:r>
        <w:rPr>
          <w:rFonts w:hint="eastAsia" w:hAnsi="宋体"/>
          <w:color w:val="auto"/>
          <w:kern w:val="1"/>
          <w:sz w:val="21"/>
          <w:szCs w:val="21"/>
          <w:highlight w:val="none"/>
        </w:rPr>
        <w:t>；</w:t>
      </w:r>
    </w:p>
    <w:p w14:paraId="41971984">
      <w:pPr>
        <w:pStyle w:val="43"/>
        <w:snapToGrid w:val="0"/>
        <w:spacing w:line="380" w:lineRule="exact"/>
        <w:ind w:firstLine="210" w:firstLineChars="100"/>
        <w:rPr>
          <w:rFonts w:hint="eastAsia" w:hAnsi="宋体"/>
          <w:color w:val="auto"/>
          <w:kern w:val="1"/>
          <w:sz w:val="21"/>
          <w:szCs w:val="21"/>
          <w:highlight w:val="none"/>
        </w:rPr>
      </w:pPr>
      <w:r>
        <w:rPr>
          <w:rFonts w:hint="eastAsia" w:hAnsi="宋体"/>
          <w:color w:val="auto"/>
          <w:kern w:val="1"/>
          <w:sz w:val="21"/>
          <w:szCs w:val="21"/>
          <w:highlight w:val="none"/>
        </w:rPr>
        <w:t>（5）按本磋商文件规定提交的其它资料。</w:t>
      </w:r>
    </w:p>
    <w:p w14:paraId="4DDB585B">
      <w:pPr>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10.3.3 </w:t>
      </w:r>
      <w:r>
        <w:rPr>
          <w:rFonts w:hint="eastAsia" w:ascii="宋体" w:hAnsi="宋体"/>
          <w:b/>
          <w:bCs/>
          <w:color w:val="auto"/>
          <w:szCs w:val="21"/>
          <w:highlight w:val="none"/>
        </w:rPr>
        <w:t>技术标：</w:t>
      </w:r>
    </w:p>
    <w:p w14:paraId="0364E36C">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（1）根据项目情况，可自行编制施工组织设计方案</w:t>
      </w:r>
      <w:r>
        <w:rPr>
          <w:rFonts w:hint="eastAsia" w:hAnsi="宋体"/>
          <w:color w:val="auto"/>
          <w:kern w:val="1"/>
          <w:sz w:val="21"/>
          <w:szCs w:val="21"/>
          <w:highlight w:val="none"/>
        </w:rPr>
        <w:t>，</w:t>
      </w:r>
      <w:r>
        <w:rPr>
          <w:rFonts w:hint="eastAsia" w:hAnsi="宋体"/>
          <w:b/>
          <w:bCs/>
          <w:color w:val="auto"/>
          <w:sz w:val="21"/>
          <w:szCs w:val="21"/>
          <w:highlight w:val="none"/>
        </w:rPr>
        <w:t>必须提供</w:t>
      </w:r>
      <w:r>
        <w:rPr>
          <w:rFonts w:hint="eastAsia" w:hAnsi="宋体"/>
          <w:color w:val="auto"/>
          <w:sz w:val="21"/>
          <w:szCs w:val="21"/>
          <w:highlight w:val="none"/>
        </w:rPr>
        <w:t>；</w:t>
      </w:r>
    </w:p>
    <w:p w14:paraId="3EE19215">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（2）项目管理机构</w:t>
      </w:r>
      <w:r>
        <w:rPr>
          <w:rFonts w:hint="eastAsia" w:hAnsi="宋体"/>
          <w:color w:val="auto"/>
          <w:kern w:val="1"/>
          <w:sz w:val="21"/>
          <w:szCs w:val="21"/>
          <w:highlight w:val="none"/>
        </w:rPr>
        <w:t>（拟投入的技术力量、人员配置，按响应文件格式填写</w:t>
      </w:r>
      <w:r>
        <w:rPr>
          <w:rFonts w:hint="eastAsia" w:hAnsi="宋体"/>
          <w:color w:val="auto"/>
          <w:sz w:val="21"/>
          <w:szCs w:val="21"/>
          <w:highlight w:val="none"/>
        </w:rPr>
        <w:t>）</w:t>
      </w:r>
      <w:r>
        <w:rPr>
          <w:rFonts w:hint="eastAsia" w:hAnsi="宋体"/>
          <w:color w:val="auto"/>
          <w:kern w:val="1"/>
          <w:sz w:val="21"/>
          <w:szCs w:val="21"/>
          <w:highlight w:val="none"/>
        </w:rPr>
        <w:t>，</w:t>
      </w:r>
      <w:r>
        <w:rPr>
          <w:rFonts w:hint="eastAsia" w:hAnsi="宋体"/>
          <w:b/>
          <w:bCs/>
          <w:color w:val="auto"/>
          <w:sz w:val="21"/>
          <w:szCs w:val="21"/>
          <w:highlight w:val="none"/>
        </w:rPr>
        <w:t>必须提供；</w:t>
      </w:r>
    </w:p>
    <w:p w14:paraId="1BABE8EF">
      <w:pPr>
        <w:pStyle w:val="43"/>
        <w:snapToGrid w:val="0"/>
        <w:spacing w:line="380" w:lineRule="exact"/>
        <w:ind w:firstLine="210" w:firstLineChars="100"/>
        <w:rPr>
          <w:rFonts w:hint="eastAsia" w:hAnsi="宋体"/>
          <w:color w:val="auto"/>
          <w:sz w:val="21"/>
          <w:szCs w:val="21"/>
          <w:highlight w:val="none"/>
        </w:rPr>
      </w:pPr>
      <w:r>
        <w:rPr>
          <w:rFonts w:hint="eastAsia" w:hAnsi="宋体"/>
          <w:color w:val="auto"/>
          <w:sz w:val="21"/>
          <w:szCs w:val="21"/>
          <w:highlight w:val="none"/>
        </w:rPr>
        <w:t>（3）磋商人认为其它必须提供的证明文件（企业信誉实力业绩等）</w:t>
      </w:r>
      <w:r>
        <w:rPr>
          <w:rFonts w:hint="eastAsia" w:hAnsi="宋体"/>
          <w:color w:val="auto"/>
          <w:kern w:val="1"/>
          <w:sz w:val="21"/>
          <w:szCs w:val="21"/>
          <w:highlight w:val="none"/>
        </w:rPr>
        <w:t>,</w:t>
      </w:r>
      <w:r>
        <w:rPr>
          <w:rFonts w:hint="eastAsia" w:hAnsi="宋体"/>
          <w:color w:val="auto"/>
          <w:sz w:val="21"/>
          <w:szCs w:val="21"/>
          <w:highlight w:val="none"/>
        </w:rPr>
        <w:t>如有请提供。</w:t>
      </w:r>
    </w:p>
    <w:p w14:paraId="25F63514">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11. 磋商报价</w:t>
      </w:r>
    </w:p>
    <w:p w14:paraId="13978841">
      <w:pPr>
        <w:pStyle w:val="43"/>
        <w:spacing w:line="380" w:lineRule="exact"/>
        <w:ind w:firstLine="420"/>
        <w:rPr>
          <w:rFonts w:hint="eastAsia" w:hAnsi="宋体"/>
          <w:color w:val="auto"/>
          <w:sz w:val="21"/>
          <w:szCs w:val="21"/>
          <w:highlight w:val="none"/>
        </w:rPr>
      </w:pPr>
      <w:r>
        <w:rPr>
          <w:rFonts w:hint="eastAsia" w:hAnsi="宋体"/>
          <w:color w:val="auto"/>
          <w:sz w:val="21"/>
          <w:szCs w:val="21"/>
          <w:highlight w:val="none"/>
        </w:rPr>
        <w:t>11.1磋商报价应以人民币报价，磋商人应在报价表上标明单价和总价。大写金额和小写金额不一致的，以大写金额为准，如总价金额与按单价汇总金额不一致的，以单价金额计算结果为准；单价金额小数点有明显错位的，应以总价为准，并修改单价；对不同文字文本响应文件的解释发生异议的，以中文文本为准。</w:t>
      </w:r>
      <w:r>
        <w:rPr>
          <w:rFonts w:hint="eastAsia" w:hAnsi="宋体"/>
          <w:b/>
          <w:bCs/>
          <w:color w:val="auto"/>
          <w:sz w:val="21"/>
          <w:szCs w:val="21"/>
          <w:highlight w:val="none"/>
        </w:rPr>
        <w:t>如果磋商人不接受对其错误的更正，其响应文件将被拒绝。</w:t>
      </w:r>
    </w:p>
    <w:p w14:paraId="78E745EA">
      <w:pPr>
        <w:pStyle w:val="43"/>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11.2本工程报价采用工程量清单报价。</w:t>
      </w:r>
    </w:p>
    <w:p w14:paraId="774033DA">
      <w:pPr>
        <w:pStyle w:val="43"/>
        <w:spacing w:line="380" w:lineRule="exact"/>
        <w:ind w:firstLine="420"/>
        <w:rPr>
          <w:rFonts w:hint="eastAsia" w:hAnsi="宋体"/>
          <w:bCs/>
          <w:color w:val="auto"/>
          <w:sz w:val="21"/>
          <w:szCs w:val="21"/>
          <w:highlight w:val="none"/>
        </w:rPr>
      </w:pPr>
      <w:r>
        <w:rPr>
          <w:rFonts w:hint="eastAsia" w:hAnsi="宋体"/>
          <w:bCs/>
          <w:color w:val="auto"/>
          <w:sz w:val="21"/>
          <w:szCs w:val="21"/>
          <w:highlight w:val="none"/>
        </w:rPr>
        <w:t>11.3报价为磋商人在响应文件中提出的各项支付金额的总和。</w:t>
      </w:r>
    </w:p>
    <w:p w14:paraId="3887B25E">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12.磋商有效期</w:t>
      </w:r>
    </w:p>
    <w:p w14:paraId="3B62FDFF">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12.1磋商有效期为响应文件递交截止时间后60天。</w:t>
      </w:r>
    </w:p>
    <w:p w14:paraId="0D0805AE">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12.2在</w:t>
      </w:r>
      <w:r>
        <w:rPr>
          <w:rFonts w:hint="eastAsia" w:hAnsi="宋体"/>
          <w:color w:val="auto"/>
          <w:sz w:val="21"/>
          <w:szCs w:val="21"/>
          <w:highlight w:val="none"/>
        </w:rPr>
        <w:t>特殊情况下，采购代理机构可与磋商人协商延长响应文件的有效期。</w:t>
      </w:r>
    </w:p>
    <w:p w14:paraId="61D402D5">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13.</w:t>
      </w:r>
      <w:r>
        <w:rPr>
          <w:rFonts w:hint="eastAsia" w:hAnsi="宋体"/>
          <w:color w:val="auto"/>
          <w:sz w:val="21"/>
          <w:szCs w:val="21"/>
          <w:highlight w:val="none"/>
        </w:rPr>
        <w:t xml:space="preserve"> </w:t>
      </w:r>
      <w:r>
        <w:rPr>
          <w:rFonts w:hint="eastAsia" w:hAnsi="宋体"/>
          <w:b/>
          <w:color w:val="auto"/>
          <w:sz w:val="21"/>
          <w:szCs w:val="21"/>
          <w:highlight w:val="none"/>
        </w:rPr>
        <w:t>响应文件的编制、签名及盖章要求</w:t>
      </w:r>
    </w:p>
    <w:p w14:paraId="3FB68B64">
      <w:pPr>
        <w:pStyle w:val="43"/>
        <w:spacing w:line="400" w:lineRule="exact"/>
        <w:ind w:firstLine="420"/>
        <w:rPr>
          <w:rFonts w:hint="eastAsia" w:hAnsi="宋体"/>
          <w:color w:val="auto"/>
          <w:sz w:val="21"/>
          <w:highlight w:val="none"/>
        </w:rPr>
      </w:pPr>
      <w:bookmarkStart w:id="134" w:name="_Toc85085495"/>
      <w:bookmarkStart w:id="135" w:name="_Toc78294032"/>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1</w:t>
      </w:r>
      <w:r>
        <w:rPr>
          <w:rFonts w:hint="eastAsia" w:hAnsi="宋体"/>
          <w:color w:val="auto"/>
          <w:sz w:val="21"/>
          <w:highlight w:val="none"/>
        </w:rPr>
        <w:t>响应文件的书写应清楚工整，修改处应有由</w:t>
      </w:r>
      <w:r>
        <w:rPr>
          <w:rFonts w:hint="eastAsia" w:hAnsi="宋体"/>
          <w:color w:val="auto"/>
          <w:sz w:val="21"/>
          <w:highlight w:val="none"/>
          <w:lang w:eastAsia="zh-CN"/>
        </w:rPr>
        <w:t>法定代表人（负责人）</w:t>
      </w:r>
      <w:r>
        <w:rPr>
          <w:rFonts w:hint="eastAsia" w:hAnsi="宋体"/>
          <w:color w:val="auto"/>
          <w:sz w:val="21"/>
          <w:highlight w:val="none"/>
        </w:rPr>
        <w:t>或委托代理人签字和加盖单位公章，否则其磋商无效。</w:t>
      </w:r>
    </w:p>
    <w:p w14:paraId="196B0CAE">
      <w:pPr>
        <w:pStyle w:val="43"/>
        <w:spacing w:line="400" w:lineRule="exact"/>
        <w:ind w:firstLine="420"/>
        <w:rPr>
          <w:rFonts w:hint="eastAsia" w:hAnsi="宋体"/>
          <w:color w:val="auto"/>
          <w:sz w:val="21"/>
          <w:highlight w:val="none"/>
        </w:rPr>
      </w:pPr>
      <w:r>
        <w:rPr>
          <w:rFonts w:hint="eastAsia" w:hAnsi="宋体"/>
          <w:color w:val="auto"/>
          <w:sz w:val="21"/>
          <w:highlight w:val="none"/>
        </w:rPr>
        <w:t>1</w:t>
      </w:r>
      <w:r>
        <w:rPr>
          <w:rFonts w:hint="eastAsia" w:hAnsi="宋体"/>
          <w:color w:val="auto"/>
          <w:sz w:val="21"/>
          <w:highlight w:val="none"/>
          <w:lang w:val="en-US" w:eastAsia="zh-CN"/>
        </w:rPr>
        <w:t>3</w:t>
      </w:r>
      <w:r>
        <w:rPr>
          <w:rFonts w:hint="eastAsia" w:hAnsi="宋体"/>
          <w:color w:val="auto"/>
          <w:sz w:val="21"/>
          <w:highlight w:val="none"/>
        </w:rPr>
        <w:t>.</w:t>
      </w:r>
      <w:r>
        <w:rPr>
          <w:rFonts w:hint="eastAsia" w:hAnsi="宋体"/>
          <w:color w:val="auto"/>
          <w:sz w:val="21"/>
          <w:highlight w:val="none"/>
          <w:lang w:val="en-US" w:eastAsia="zh-CN"/>
        </w:rPr>
        <w:t>2</w:t>
      </w:r>
      <w:r>
        <w:rPr>
          <w:rFonts w:hint="eastAsia" w:hAnsi="宋体"/>
          <w:color w:val="auto"/>
          <w:sz w:val="21"/>
          <w:highlight w:val="none"/>
        </w:rPr>
        <w:t>字迹潦草、表达不清或未按要求填写的响应文件可能将被认定为无效的磋商。</w:t>
      </w:r>
    </w:p>
    <w:p w14:paraId="280664BA">
      <w:pPr>
        <w:pStyle w:val="43"/>
        <w:spacing w:line="400" w:lineRule="exact"/>
        <w:ind w:firstLine="420"/>
        <w:rPr>
          <w:rFonts w:hint="eastAsia" w:hAnsi="宋体"/>
          <w:color w:val="auto"/>
          <w:spacing w:val="-4"/>
          <w:sz w:val="21"/>
          <w:highlight w:val="none"/>
        </w:rPr>
      </w:pPr>
      <w:r>
        <w:rPr>
          <w:rFonts w:hint="eastAsia" w:hAnsi="宋体"/>
          <w:color w:val="auto"/>
          <w:spacing w:val="-4"/>
          <w:sz w:val="21"/>
          <w:highlight w:val="none"/>
        </w:rPr>
        <w:t>1</w:t>
      </w:r>
      <w:r>
        <w:rPr>
          <w:rFonts w:hint="eastAsia" w:hAnsi="宋体"/>
          <w:color w:val="auto"/>
          <w:spacing w:val="-4"/>
          <w:sz w:val="21"/>
          <w:highlight w:val="none"/>
          <w:lang w:val="en-US" w:eastAsia="zh-CN"/>
        </w:rPr>
        <w:t>3</w:t>
      </w:r>
      <w:r>
        <w:rPr>
          <w:rFonts w:hint="eastAsia" w:hAnsi="宋体"/>
          <w:color w:val="auto"/>
          <w:spacing w:val="-4"/>
          <w:sz w:val="21"/>
          <w:highlight w:val="none"/>
        </w:rPr>
        <w:t>.</w:t>
      </w:r>
      <w:r>
        <w:rPr>
          <w:rFonts w:hint="eastAsia" w:hAnsi="宋体"/>
          <w:color w:val="auto"/>
          <w:spacing w:val="-4"/>
          <w:sz w:val="21"/>
          <w:highlight w:val="none"/>
          <w:lang w:val="en-US" w:eastAsia="zh-CN"/>
        </w:rPr>
        <w:t>3</w:t>
      </w:r>
      <w:r>
        <w:rPr>
          <w:rFonts w:hint="eastAsia" w:hAnsi="宋体"/>
          <w:color w:val="auto"/>
          <w:spacing w:val="-4"/>
          <w:sz w:val="21"/>
          <w:highlight w:val="none"/>
        </w:rPr>
        <w:t>响应文件应由</w:t>
      </w:r>
      <w:r>
        <w:rPr>
          <w:rFonts w:hint="eastAsia" w:hAnsi="宋体"/>
          <w:color w:val="auto"/>
          <w:spacing w:val="-4"/>
          <w:sz w:val="21"/>
          <w:highlight w:val="none"/>
          <w:lang w:eastAsia="zh-CN"/>
        </w:rPr>
        <w:t>法定代表人（负责人）</w:t>
      </w:r>
      <w:r>
        <w:rPr>
          <w:rFonts w:hint="eastAsia" w:hAnsi="宋体"/>
          <w:color w:val="auto"/>
          <w:spacing w:val="-4"/>
          <w:sz w:val="21"/>
          <w:highlight w:val="none"/>
        </w:rPr>
        <w:t>或委托代理人在凡规定签名、签章处逐一签名和盖单位公章，否则其磋商无效。</w:t>
      </w:r>
    </w:p>
    <w:p w14:paraId="5FEDD59C">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14.磋商保证金</w:t>
      </w:r>
    </w:p>
    <w:p w14:paraId="5D4920BA">
      <w:pPr>
        <w:autoSpaceDE w:val="0"/>
        <w:autoSpaceDN w:val="0"/>
        <w:snapToGrid w:val="0"/>
        <w:spacing w:line="380" w:lineRule="exact"/>
        <w:ind w:left="1470" w:leftChars="200" w:hanging="1050" w:hangingChars="500"/>
        <w:jc w:val="left"/>
        <w:rPr>
          <w:rFonts w:hint="eastAsia" w:ascii="宋体" w:hAnsi="宋体"/>
          <w:color w:val="auto"/>
          <w:kern w:val="1"/>
          <w:szCs w:val="21"/>
          <w:highlight w:val="none"/>
        </w:rPr>
      </w:pPr>
      <w:r>
        <w:rPr>
          <w:rFonts w:hint="eastAsia" w:ascii="宋体" w:hAnsi="宋体"/>
          <w:color w:val="auto"/>
          <w:kern w:val="1"/>
          <w:szCs w:val="21"/>
          <w:highlight w:val="none"/>
        </w:rPr>
        <w:t>14.1磋商保证金要求详见磋商人须知前附表</w:t>
      </w:r>
    </w:p>
    <w:p w14:paraId="2E60E965">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bookmarkEnd w:id="134"/>
    <w:bookmarkEnd w:id="135"/>
    <w:p w14:paraId="4AAD0AFF">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（四）响应文件的递交</w:t>
      </w:r>
    </w:p>
    <w:p w14:paraId="0975F0C4">
      <w:pPr>
        <w:pStyle w:val="43"/>
        <w:spacing w:line="380" w:lineRule="exact"/>
        <w:rPr>
          <w:rFonts w:hint="eastAsia" w:hAnsi="宋体"/>
          <w:b/>
          <w:bCs/>
          <w:color w:val="auto"/>
          <w:kern w:val="1"/>
          <w:sz w:val="21"/>
          <w:szCs w:val="21"/>
          <w:highlight w:val="none"/>
        </w:rPr>
      </w:pPr>
      <w:r>
        <w:rPr>
          <w:rFonts w:hint="eastAsia" w:hAnsi="宋体"/>
          <w:b/>
          <w:bCs/>
          <w:color w:val="auto"/>
          <w:kern w:val="1"/>
          <w:sz w:val="21"/>
          <w:szCs w:val="21"/>
          <w:highlight w:val="none"/>
        </w:rPr>
        <w:t>15. 响应文件的递交、修改和撤回</w:t>
      </w:r>
    </w:p>
    <w:p w14:paraId="3B28576B">
      <w:pPr>
        <w:pStyle w:val="43"/>
        <w:spacing w:line="400" w:lineRule="exact"/>
        <w:ind w:firstLine="420"/>
        <w:rPr>
          <w:rFonts w:hint="eastAsia" w:hAnsi="宋体"/>
          <w:color w:val="auto"/>
          <w:sz w:val="21"/>
          <w:highlight w:val="none"/>
        </w:rPr>
      </w:pPr>
      <w:bookmarkStart w:id="136" w:name="_Toc78294033"/>
      <w:bookmarkStart w:id="137" w:name="_Toc85085496"/>
      <w:r>
        <w:rPr>
          <w:rFonts w:hint="eastAsia" w:hAnsi="宋体"/>
          <w:color w:val="auto"/>
          <w:sz w:val="21"/>
          <w:highlight w:val="none"/>
        </w:rPr>
        <w:t xml:space="preserve">1. </w:t>
      </w:r>
      <w:r>
        <w:rPr>
          <w:rFonts w:hint="eastAsia" w:hAnsi="宋体"/>
          <w:color w:val="auto"/>
          <w:sz w:val="21"/>
          <w:highlight w:val="none"/>
          <w:lang w:eastAsia="zh-CN"/>
        </w:rPr>
        <w:t>响应文件</w:t>
      </w:r>
      <w:r>
        <w:rPr>
          <w:rFonts w:hint="eastAsia" w:hAnsi="宋体"/>
          <w:color w:val="auto"/>
          <w:sz w:val="21"/>
          <w:highlight w:val="none"/>
        </w:rPr>
        <w:t xml:space="preserve">的上传、提交：见招标公告。 </w:t>
      </w:r>
    </w:p>
    <w:p w14:paraId="2C414763">
      <w:pPr>
        <w:pStyle w:val="43"/>
        <w:spacing w:line="400" w:lineRule="exact"/>
        <w:ind w:firstLine="420"/>
        <w:rPr>
          <w:rFonts w:hint="eastAsia" w:hAnsi="宋体"/>
          <w:color w:val="auto"/>
          <w:sz w:val="21"/>
          <w:highlight w:val="none"/>
        </w:rPr>
      </w:pPr>
      <w:r>
        <w:rPr>
          <w:rFonts w:hint="eastAsia" w:hAnsi="宋体"/>
          <w:color w:val="auto"/>
          <w:sz w:val="21"/>
          <w:highlight w:val="none"/>
        </w:rPr>
        <w:t xml:space="preserve">2. </w:t>
      </w:r>
      <w:r>
        <w:rPr>
          <w:rFonts w:hint="eastAsia" w:hAnsi="宋体"/>
          <w:color w:val="auto"/>
          <w:sz w:val="21"/>
          <w:highlight w:val="none"/>
          <w:lang w:eastAsia="zh-CN"/>
        </w:rPr>
        <w:t>响应文件</w:t>
      </w:r>
      <w:r>
        <w:rPr>
          <w:rFonts w:hint="eastAsia" w:hAnsi="宋体"/>
          <w:color w:val="auto"/>
          <w:sz w:val="21"/>
          <w:highlight w:val="none"/>
        </w:rPr>
        <w:t>的修改和撤回：</w:t>
      </w:r>
      <w:r>
        <w:rPr>
          <w:rFonts w:hint="eastAsia" w:hAnsi="宋体"/>
          <w:color w:val="auto"/>
          <w:sz w:val="21"/>
          <w:highlight w:val="none"/>
          <w:lang w:eastAsia="zh-CN"/>
        </w:rPr>
        <w:t>磋商人</w:t>
      </w:r>
      <w:r>
        <w:rPr>
          <w:rFonts w:hint="eastAsia" w:hAnsi="宋体"/>
          <w:color w:val="auto"/>
          <w:sz w:val="21"/>
          <w:highlight w:val="none"/>
        </w:rPr>
        <w:t>应当在投标截止时间前完成</w:t>
      </w:r>
      <w:r>
        <w:rPr>
          <w:rFonts w:hint="eastAsia" w:hAnsi="宋体"/>
          <w:color w:val="auto"/>
          <w:sz w:val="21"/>
          <w:highlight w:val="none"/>
          <w:lang w:eastAsia="zh-CN"/>
        </w:rPr>
        <w:t>响应文件</w:t>
      </w:r>
      <w:r>
        <w:rPr>
          <w:rFonts w:hint="eastAsia" w:hAnsi="宋体"/>
          <w:color w:val="auto"/>
          <w:sz w:val="21"/>
          <w:highlight w:val="none"/>
        </w:rPr>
        <w:t>的上传、提交，并可以补充、修改或者撤回</w:t>
      </w:r>
      <w:r>
        <w:rPr>
          <w:rFonts w:hint="eastAsia" w:hAnsi="宋体"/>
          <w:color w:val="auto"/>
          <w:sz w:val="21"/>
          <w:highlight w:val="none"/>
          <w:lang w:eastAsia="zh-CN"/>
        </w:rPr>
        <w:t>响应文件</w:t>
      </w:r>
      <w:r>
        <w:rPr>
          <w:rFonts w:hint="eastAsia" w:hAnsi="宋体"/>
          <w:color w:val="auto"/>
          <w:sz w:val="21"/>
          <w:highlight w:val="none"/>
        </w:rPr>
        <w:t>。补充或者修改</w:t>
      </w:r>
      <w:r>
        <w:rPr>
          <w:rFonts w:hint="eastAsia" w:hAnsi="宋体"/>
          <w:color w:val="auto"/>
          <w:sz w:val="21"/>
          <w:highlight w:val="none"/>
          <w:lang w:eastAsia="zh-CN"/>
        </w:rPr>
        <w:t>响应文件</w:t>
      </w:r>
      <w:r>
        <w:rPr>
          <w:rFonts w:hint="eastAsia" w:hAnsi="宋体"/>
          <w:color w:val="auto"/>
          <w:sz w:val="21"/>
          <w:highlight w:val="none"/>
        </w:rPr>
        <w:t>的，应当先行撤回原文件，补充、修改后重新上传、提交。投标截止时间前未完成上传、提交的，视为撤回</w:t>
      </w:r>
      <w:r>
        <w:rPr>
          <w:rFonts w:hint="eastAsia" w:hAnsi="宋体"/>
          <w:color w:val="auto"/>
          <w:sz w:val="21"/>
          <w:highlight w:val="none"/>
          <w:lang w:eastAsia="zh-CN"/>
        </w:rPr>
        <w:t>响应文件</w:t>
      </w:r>
      <w:r>
        <w:rPr>
          <w:rFonts w:hint="eastAsia" w:hAnsi="宋体"/>
          <w:color w:val="auto"/>
          <w:sz w:val="21"/>
          <w:highlight w:val="none"/>
        </w:rPr>
        <w:t>。投标截止时间后提交的</w:t>
      </w:r>
      <w:r>
        <w:rPr>
          <w:rFonts w:hint="eastAsia" w:hAnsi="宋体"/>
          <w:color w:val="auto"/>
          <w:sz w:val="21"/>
          <w:highlight w:val="none"/>
          <w:lang w:eastAsia="zh-CN"/>
        </w:rPr>
        <w:t>响应文件</w:t>
      </w:r>
      <w:r>
        <w:rPr>
          <w:rFonts w:hint="eastAsia" w:hAnsi="宋体"/>
          <w:color w:val="auto"/>
          <w:sz w:val="21"/>
          <w:highlight w:val="none"/>
        </w:rPr>
        <w:t>，“</w:t>
      </w:r>
      <w:r>
        <w:rPr>
          <w:rFonts w:hint="eastAsia" w:hAnsi="宋体"/>
          <w:color w:val="auto"/>
          <w:sz w:val="21"/>
          <w:highlight w:val="none"/>
          <w:lang w:eastAsia="zh-CN"/>
        </w:rPr>
        <w:t>广西政府采购云平台</w:t>
      </w:r>
      <w:r>
        <w:rPr>
          <w:rFonts w:hint="eastAsia" w:hAnsi="宋体"/>
          <w:color w:val="auto"/>
          <w:sz w:val="21"/>
          <w:highlight w:val="none"/>
        </w:rPr>
        <w:t>”将予以拒收。投标截止时间后，投标</w:t>
      </w:r>
      <w:r>
        <w:rPr>
          <w:rFonts w:hint="eastAsia" w:hAnsi="宋体"/>
          <w:color w:val="auto"/>
          <w:sz w:val="21"/>
          <w:highlight w:val="none"/>
          <w:lang w:eastAsia="zh-CN"/>
        </w:rPr>
        <w:t>磋商人</w:t>
      </w:r>
      <w:r>
        <w:rPr>
          <w:rFonts w:hint="eastAsia" w:hAnsi="宋体"/>
          <w:color w:val="auto"/>
          <w:sz w:val="21"/>
          <w:highlight w:val="none"/>
        </w:rPr>
        <w:t>不得撤回、修改</w:t>
      </w:r>
      <w:r>
        <w:rPr>
          <w:rFonts w:hint="eastAsia" w:hAnsi="宋体"/>
          <w:color w:val="auto"/>
          <w:sz w:val="21"/>
          <w:highlight w:val="none"/>
          <w:lang w:eastAsia="zh-CN"/>
        </w:rPr>
        <w:t>响应文件</w:t>
      </w:r>
      <w:r>
        <w:rPr>
          <w:rFonts w:hint="eastAsia" w:hAnsi="宋体"/>
          <w:color w:val="auto"/>
          <w:sz w:val="21"/>
          <w:highlight w:val="none"/>
        </w:rPr>
        <w:t xml:space="preserve">。 </w:t>
      </w:r>
    </w:p>
    <w:p w14:paraId="021B60B7">
      <w:pPr>
        <w:pStyle w:val="43"/>
        <w:spacing w:line="400" w:lineRule="exact"/>
        <w:ind w:firstLine="420"/>
        <w:rPr>
          <w:rFonts w:hint="eastAsia" w:hAnsi="宋体"/>
          <w:color w:val="auto"/>
          <w:sz w:val="21"/>
          <w:highlight w:val="none"/>
        </w:rPr>
      </w:pPr>
      <w:r>
        <w:rPr>
          <w:rFonts w:hint="eastAsia" w:hAnsi="宋体"/>
          <w:color w:val="auto"/>
          <w:sz w:val="21"/>
          <w:highlight w:val="none"/>
        </w:rPr>
        <w:t>3. 电子加密</w:t>
      </w:r>
      <w:r>
        <w:rPr>
          <w:rFonts w:hint="eastAsia" w:hAnsi="宋体"/>
          <w:color w:val="auto"/>
          <w:sz w:val="21"/>
          <w:highlight w:val="none"/>
          <w:lang w:eastAsia="zh-CN"/>
        </w:rPr>
        <w:t>响应文件</w:t>
      </w:r>
      <w:r>
        <w:rPr>
          <w:rFonts w:hint="eastAsia" w:hAnsi="宋体"/>
          <w:color w:val="auto"/>
          <w:sz w:val="21"/>
          <w:highlight w:val="none"/>
        </w:rPr>
        <w:t>的解密：</w:t>
      </w:r>
      <w:r>
        <w:rPr>
          <w:rFonts w:hint="eastAsia" w:hAnsi="宋体"/>
          <w:color w:val="auto"/>
          <w:sz w:val="21"/>
          <w:highlight w:val="none"/>
          <w:lang w:eastAsia="zh-CN"/>
        </w:rPr>
        <w:t>截标</w:t>
      </w:r>
      <w:r>
        <w:rPr>
          <w:rFonts w:hint="eastAsia" w:hAnsi="宋体"/>
          <w:color w:val="auto"/>
          <w:sz w:val="21"/>
          <w:highlight w:val="none"/>
        </w:rPr>
        <w:t>后，采购组织机构将向各投标</w:t>
      </w:r>
      <w:r>
        <w:rPr>
          <w:rFonts w:hint="eastAsia" w:hAnsi="宋体"/>
          <w:color w:val="auto"/>
          <w:sz w:val="21"/>
          <w:highlight w:val="none"/>
          <w:lang w:eastAsia="zh-CN"/>
        </w:rPr>
        <w:t>磋商人</w:t>
      </w:r>
      <w:r>
        <w:rPr>
          <w:rFonts w:hint="eastAsia" w:hAnsi="宋体"/>
          <w:color w:val="auto"/>
          <w:sz w:val="21"/>
          <w:highlight w:val="none"/>
        </w:rPr>
        <w:t>发出“电子加密</w:t>
      </w:r>
      <w:r>
        <w:rPr>
          <w:rFonts w:hint="eastAsia" w:hAnsi="宋体"/>
          <w:color w:val="auto"/>
          <w:sz w:val="21"/>
          <w:highlight w:val="none"/>
          <w:lang w:eastAsia="zh-CN"/>
        </w:rPr>
        <w:t>响应文件</w:t>
      </w:r>
      <w:r>
        <w:rPr>
          <w:rFonts w:hint="eastAsia" w:hAnsi="宋体"/>
          <w:color w:val="auto"/>
          <w:sz w:val="21"/>
          <w:highlight w:val="none"/>
        </w:rPr>
        <w:t>” 的解密通知，各投标</w:t>
      </w:r>
      <w:r>
        <w:rPr>
          <w:rFonts w:hint="eastAsia" w:hAnsi="宋体"/>
          <w:color w:val="auto"/>
          <w:sz w:val="21"/>
          <w:highlight w:val="none"/>
          <w:lang w:eastAsia="zh-CN"/>
        </w:rPr>
        <w:t>磋商人</w:t>
      </w:r>
      <w:r>
        <w:rPr>
          <w:rFonts w:hint="eastAsia" w:hAnsi="宋体"/>
          <w:color w:val="auto"/>
          <w:sz w:val="21"/>
          <w:highlight w:val="none"/>
        </w:rPr>
        <w:t>代表应当在接到解密通知后 30 分钟内自行完成“电子加密</w:t>
      </w:r>
      <w:r>
        <w:rPr>
          <w:rFonts w:hint="eastAsia" w:hAnsi="宋体"/>
          <w:color w:val="auto"/>
          <w:sz w:val="21"/>
          <w:highlight w:val="none"/>
          <w:lang w:eastAsia="zh-CN"/>
        </w:rPr>
        <w:t>响应文件</w:t>
      </w:r>
      <w:r>
        <w:rPr>
          <w:rFonts w:hint="eastAsia" w:hAnsi="宋体"/>
          <w:color w:val="auto"/>
          <w:sz w:val="21"/>
          <w:highlight w:val="none"/>
        </w:rPr>
        <w:t>”的在线解密。投标</w:t>
      </w:r>
      <w:r>
        <w:rPr>
          <w:rFonts w:hint="eastAsia" w:hAnsi="宋体"/>
          <w:color w:val="auto"/>
          <w:sz w:val="21"/>
          <w:highlight w:val="none"/>
          <w:lang w:eastAsia="zh-CN"/>
        </w:rPr>
        <w:t>磋商人</w:t>
      </w:r>
      <w:r>
        <w:rPr>
          <w:rFonts w:hint="eastAsia" w:hAnsi="宋体"/>
          <w:color w:val="auto"/>
          <w:sz w:val="21"/>
          <w:highlight w:val="none"/>
        </w:rPr>
        <w:t xml:space="preserve">未在规定时间内完成解密的，系统默认自动放弃。 </w:t>
      </w:r>
    </w:p>
    <w:p w14:paraId="2BC35F05">
      <w:pPr>
        <w:pStyle w:val="43"/>
        <w:spacing w:line="400" w:lineRule="exact"/>
        <w:ind w:firstLine="420"/>
        <w:rPr>
          <w:rFonts w:hint="eastAsia" w:hAnsi="宋体"/>
          <w:color w:val="auto"/>
          <w:sz w:val="21"/>
          <w:highlight w:val="none"/>
        </w:rPr>
      </w:pPr>
      <w:r>
        <w:rPr>
          <w:rFonts w:hint="eastAsia" w:hAnsi="宋体"/>
          <w:color w:val="auto"/>
          <w:sz w:val="21"/>
          <w:highlight w:val="none"/>
        </w:rPr>
        <w:t>4.</w:t>
      </w:r>
      <w:r>
        <w:rPr>
          <w:rFonts w:hint="eastAsia" w:hAnsi="宋体"/>
          <w:color w:val="auto"/>
          <w:sz w:val="21"/>
          <w:highlight w:val="none"/>
          <w:lang w:eastAsia="zh-CN"/>
        </w:rPr>
        <w:t>磋商人</w:t>
      </w:r>
      <w:r>
        <w:rPr>
          <w:rFonts w:hint="eastAsia" w:hAnsi="宋体"/>
          <w:color w:val="auto"/>
          <w:sz w:val="21"/>
          <w:highlight w:val="none"/>
        </w:rPr>
        <w:t>已经被推荐为第一</w:t>
      </w:r>
      <w:r>
        <w:rPr>
          <w:rFonts w:hint="eastAsia" w:hAnsi="宋体"/>
          <w:color w:val="auto"/>
          <w:sz w:val="21"/>
          <w:highlight w:val="none"/>
          <w:lang w:eastAsia="zh-CN"/>
        </w:rPr>
        <w:t>成交</w:t>
      </w:r>
      <w:r>
        <w:rPr>
          <w:rFonts w:hint="eastAsia" w:hAnsi="宋体"/>
          <w:color w:val="auto"/>
          <w:sz w:val="21"/>
          <w:highlight w:val="none"/>
        </w:rPr>
        <w:t>候选</w:t>
      </w:r>
      <w:r>
        <w:rPr>
          <w:rFonts w:hint="eastAsia" w:hAnsi="宋体"/>
          <w:color w:val="auto"/>
          <w:sz w:val="21"/>
          <w:highlight w:val="none"/>
          <w:lang w:eastAsia="zh-CN"/>
        </w:rPr>
        <w:t>磋商人</w:t>
      </w:r>
      <w:r>
        <w:rPr>
          <w:rFonts w:hint="eastAsia" w:hAnsi="宋体"/>
          <w:color w:val="auto"/>
          <w:sz w:val="21"/>
          <w:highlight w:val="none"/>
        </w:rPr>
        <w:t>后撤回投标或放弃中标的，其</w:t>
      </w:r>
      <w:r>
        <w:rPr>
          <w:rFonts w:hint="eastAsia" w:hAnsi="宋体"/>
          <w:color w:val="auto"/>
          <w:sz w:val="21"/>
          <w:highlight w:val="none"/>
          <w:lang w:eastAsia="zh-CN"/>
        </w:rPr>
        <w:t>磋商</w:t>
      </w:r>
      <w:r>
        <w:rPr>
          <w:rFonts w:hint="eastAsia" w:hAnsi="宋体"/>
          <w:color w:val="auto"/>
          <w:sz w:val="21"/>
          <w:highlight w:val="none"/>
        </w:rPr>
        <w:t>保证金将不予退还，并 上缴国库，给采购人造成损失的，还应当赔偿损失，并作为不良行为记录在案。</w:t>
      </w:r>
    </w:p>
    <w:p w14:paraId="6C2ED188">
      <w:pPr>
        <w:pStyle w:val="43"/>
        <w:snapToGrid w:val="0"/>
        <w:spacing w:line="360" w:lineRule="auto"/>
        <w:ind w:right="-178"/>
        <w:rPr>
          <w:rFonts w:hint="eastAsia" w:hAnsi="宋体"/>
          <w:b/>
          <w:bCs/>
          <w:color w:val="auto"/>
          <w:sz w:val="21"/>
          <w:highlight w:val="none"/>
        </w:rPr>
      </w:pPr>
      <w:r>
        <w:rPr>
          <w:rFonts w:hint="eastAsia" w:hAnsi="宋体"/>
          <w:b/>
          <w:bCs/>
          <w:color w:val="auto"/>
          <w:sz w:val="21"/>
          <w:highlight w:val="none"/>
        </w:rPr>
        <w:t>16.响应文件递交截止时间</w:t>
      </w:r>
    </w:p>
    <w:p w14:paraId="232FF861">
      <w:pPr>
        <w:pStyle w:val="43"/>
        <w:snapToGrid w:val="0"/>
        <w:spacing w:line="360" w:lineRule="auto"/>
        <w:ind w:right="-178" w:firstLine="210" w:firstLineChars="100"/>
        <w:rPr>
          <w:rFonts w:hint="eastAsia" w:hAnsi="宋体"/>
          <w:color w:val="auto"/>
          <w:sz w:val="21"/>
          <w:highlight w:val="none"/>
          <w:lang w:eastAsia="zh-CN"/>
        </w:rPr>
      </w:pPr>
      <w:r>
        <w:rPr>
          <w:rFonts w:hint="eastAsia" w:hAnsi="宋体"/>
          <w:color w:val="auto"/>
          <w:sz w:val="21"/>
          <w:highlight w:val="none"/>
          <w:lang w:eastAsia="zh-CN"/>
        </w:rPr>
        <w:t>详见</w:t>
      </w:r>
      <w:r>
        <w:rPr>
          <w:rFonts w:hint="eastAsia" w:hAnsi="宋体"/>
          <w:color w:val="auto"/>
          <w:sz w:val="21"/>
          <w:highlight w:val="none"/>
        </w:rPr>
        <w:t>磋商人须知前附表。</w:t>
      </w:r>
    </w:p>
    <w:p w14:paraId="47DA8924">
      <w:pPr>
        <w:pStyle w:val="43"/>
        <w:snapToGrid w:val="0"/>
        <w:spacing w:line="360" w:lineRule="auto"/>
        <w:ind w:right="-178"/>
        <w:rPr>
          <w:rFonts w:hint="eastAsia" w:hAnsi="宋体"/>
          <w:b/>
          <w:bCs/>
          <w:color w:val="auto"/>
          <w:sz w:val="21"/>
          <w:highlight w:val="none"/>
        </w:rPr>
      </w:pPr>
      <w:r>
        <w:rPr>
          <w:rFonts w:hint="eastAsia" w:hAnsi="宋体"/>
          <w:b/>
          <w:bCs/>
          <w:color w:val="auto"/>
          <w:sz w:val="21"/>
          <w:highlight w:val="none"/>
        </w:rPr>
        <w:t>17</w:t>
      </w:r>
      <w:r>
        <w:rPr>
          <w:rFonts w:hint="eastAsia" w:hAnsi="宋体"/>
          <w:b/>
          <w:bCs/>
          <w:color w:val="auto"/>
          <w:sz w:val="21"/>
          <w:highlight w:val="none"/>
          <w:lang w:eastAsia="zh-CN"/>
        </w:rPr>
        <w:t>.</w:t>
      </w:r>
      <w:r>
        <w:rPr>
          <w:rFonts w:hint="eastAsia" w:hAnsi="宋体"/>
          <w:b/>
          <w:bCs/>
          <w:color w:val="auto"/>
          <w:sz w:val="21"/>
          <w:highlight w:val="none"/>
        </w:rPr>
        <w:t>属于下列情况之一者，磋商无效：</w:t>
      </w:r>
    </w:p>
    <w:p w14:paraId="6676839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（1）未按规定交纳磋商保证金的；</w:t>
      </w:r>
    </w:p>
    <w:p w14:paraId="77E71645">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（2）超越了按照法律法规规定必须获得行政许可的；</w:t>
      </w:r>
    </w:p>
    <w:p w14:paraId="0DD8AC6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（3）不具备采购文件规定的资格要求的；</w:t>
      </w:r>
    </w:p>
    <w:p w14:paraId="5318CE6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（4）响应文件未按采购文件的内容和要求编写，或提供虚假材料的；</w:t>
      </w:r>
    </w:p>
    <w:p w14:paraId="26BF2AA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（5）属于“必须提供”的响应文件未能按时提供或补正、更正的；</w:t>
      </w:r>
    </w:p>
    <w:p w14:paraId="19F2FFF2">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（7）磋商人未就“项目要求” 中所竞服务内容作完整唯一报价的；</w:t>
      </w:r>
    </w:p>
    <w:p w14:paraId="068B366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（9）未实质性响应采购文件要求的；或者响应文件有采购人不能接受的附加条件的；</w:t>
      </w:r>
    </w:p>
    <w:p w14:paraId="1241A210">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（10）磋商人未在磋商小组规定的时间内提交响应文件（包括最后报价）的 ；</w:t>
      </w:r>
    </w:p>
    <w:p w14:paraId="19147CB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（12）不符合法律、法规和采购文件规定的其他实质性要求和条件的；</w:t>
      </w:r>
    </w:p>
    <w:p w14:paraId="033134B4">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（13）报价超出控制价的；</w:t>
      </w:r>
    </w:p>
    <w:p w14:paraId="65094C5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（14）不同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文件由同一单位或者个人编制；或不同竞标人报名的IP地址一致的；</w:t>
      </w:r>
    </w:p>
    <w:p w14:paraId="1A813AC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（15）不同</w:t>
      </w:r>
      <w:r>
        <w:rPr>
          <w:rFonts w:hint="eastAsia" w:hAnsi="宋体"/>
          <w:color w:val="auto"/>
          <w:sz w:val="21"/>
          <w:highlight w:val="none"/>
          <w:lang w:eastAsia="zh-CN"/>
        </w:rPr>
        <w:t>磋商</w:t>
      </w:r>
      <w:r>
        <w:rPr>
          <w:rFonts w:hint="eastAsia" w:hAnsi="宋体"/>
          <w:color w:val="auto"/>
          <w:sz w:val="21"/>
          <w:highlight w:val="none"/>
        </w:rPr>
        <w:t>人委托同一单位或者个人办理投标事宜；</w:t>
      </w:r>
    </w:p>
    <w:p w14:paraId="1F7AE80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（16）不同的</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文件载明的项目管理员为同一个人；</w:t>
      </w:r>
    </w:p>
    <w:p w14:paraId="25AA8C15">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（17）不同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文件异常一致或投标报价呈规律性差异；</w:t>
      </w:r>
    </w:p>
    <w:p w14:paraId="066A8813">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（18）不同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响应</w:t>
      </w:r>
      <w:r>
        <w:rPr>
          <w:rFonts w:hint="eastAsia" w:hAnsi="宋体"/>
          <w:color w:val="auto"/>
          <w:sz w:val="21"/>
          <w:highlight w:val="none"/>
        </w:rPr>
        <w:t>文件相互混装；</w:t>
      </w:r>
    </w:p>
    <w:p w14:paraId="3A19EC0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（19）不同</w:t>
      </w:r>
      <w:r>
        <w:rPr>
          <w:rFonts w:hint="eastAsia" w:hAnsi="宋体"/>
          <w:color w:val="auto"/>
          <w:sz w:val="21"/>
          <w:highlight w:val="none"/>
          <w:lang w:eastAsia="zh-CN"/>
        </w:rPr>
        <w:t>磋商</w:t>
      </w:r>
      <w:r>
        <w:rPr>
          <w:rFonts w:hint="eastAsia" w:hAnsi="宋体"/>
          <w:color w:val="auto"/>
          <w:sz w:val="21"/>
          <w:highlight w:val="none"/>
        </w:rPr>
        <w:t>人的</w:t>
      </w:r>
      <w:r>
        <w:rPr>
          <w:rFonts w:hint="eastAsia" w:hAnsi="宋体"/>
          <w:color w:val="auto"/>
          <w:sz w:val="21"/>
          <w:highlight w:val="none"/>
          <w:lang w:eastAsia="zh-CN"/>
        </w:rPr>
        <w:t>磋商</w:t>
      </w:r>
      <w:r>
        <w:rPr>
          <w:rFonts w:hint="eastAsia" w:hAnsi="宋体"/>
          <w:color w:val="auto"/>
          <w:sz w:val="21"/>
          <w:highlight w:val="none"/>
        </w:rPr>
        <w:t>保证金从同一单位或者个人账户转出。</w:t>
      </w:r>
    </w:p>
    <w:p w14:paraId="4DDF3403">
      <w:pPr>
        <w:pStyle w:val="43"/>
        <w:snapToGrid w:val="0"/>
        <w:spacing w:line="360" w:lineRule="auto"/>
        <w:ind w:right="-178" w:firstLine="210" w:firstLineChars="100"/>
        <w:rPr>
          <w:rFonts w:hint="eastAsia" w:hAnsi="宋体"/>
          <w:color w:val="auto"/>
          <w:kern w:val="1"/>
          <w:sz w:val="21"/>
          <w:szCs w:val="21"/>
          <w:highlight w:val="none"/>
        </w:rPr>
      </w:pPr>
      <w:r>
        <w:rPr>
          <w:rFonts w:hint="eastAsia" w:hAnsi="宋体"/>
          <w:color w:val="auto"/>
          <w:kern w:val="1"/>
          <w:sz w:val="21"/>
          <w:szCs w:val="21"/>
          <w:highlight w:val="none"/>
        </w:rPr>
        <w:t>17.</w:t>
      </w:r>
      <w:r>
        <w:rPr>
          <w:rFonts w:hint="eastAsia" w:hAnsi="宋体"/>
          <w:color w:val="auto"/>
          <w:kern w:val="1"/>
          <w:sz w:val="21"/>
          <w:szCs w:val="21"/>
          <w:highlight w:val="none"/>
          <w:lang w:val="en-US" w:eastAsia="zh-CN"/>
        </w:rPr>
        <w:t>1</w:t>
      </w:r>
      <w:r>
        <w:rPr>
          <w:rFonts w:hint="eastAsia" w:hAnsi="宋体"/>
          <w:color w:val="auto"/>
          <w:sz w:val="21"/>
          <w:highlight w:val="none"/>
        </w:rPr>
        <w:t>出现下列情形之一的，采购人或者采购代理机构应当终止竞争性磋商采购活动，发布项目终止公告并说明原因，重新开展采购活动：</w:t>
      </w:r>
    </w:p>
    <w:p w14:paraId="7115689E">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（1）因情况变化，不再符合规定的竞争性磋商采购方式适用情形的；</w:t>
      </w:r>
    </w:p>
    <w:p w14:paraId="3E5D551A">
      <w:pPr>
        <w:pStyle w:val="43"/>
        <w:snapToGrid w:val="0"/>
        <w:spacing w:line="360" w:lineRule="auto"/>
        <w:ind w:right="-178" w:firstLine="210" w:firstLineChars="100"/>
        <w:rPr>
          <w:rFonts w:hint="eastAsia" w:hAnsi="宋体"/>
          <w:color w:val="auto"/>
          <w:sz w:val="21"/>
          <w:szCs w:val="21"/>
          <w:highlight w:val="none"/>
        </w:rPr>
      </w:pPr>
      <w:r>
        <w:rPr>
          <w:rFonts w:hint="eastAsia" w:hAnsi="宋体"/>
          <w:color w:val="auto"/>
          <w:sz w:val="21"/>
          <w:highlight w:val="none"/>
        </w:rPr>
        <w:t>（2）出现影响采购公正的违法、违规行为的；</w:t>
      </w:r>
    </w:p>
    <w:p w14:paraId="101BF404">
      <w:pPr>
        <w:spacing w:line="380" w:lineRule="exact"/>
        <w:jc w:val="center"/>
        <w:rPr>
          <w:rFonts w:hint="eastAsia" w:ascii="宋体" w:hAnsi="宋体"/>
          <w:b/>
          <w:color w:val="auto"/>
          <w:szCs w:val="21"/>
          <w:highlight w:val="none"/>
        </w:rPr>
      </w:pPr>
    </w:p>
    <w:bookmarkEnd w:id="136"/>
    <w:bookmarkEnd w:id="137"/>
    <w:p w14:paraId="0016D9B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（五）截标与评审</w:t>
      </w:r>
    </w:p>
    <w:p w14:paraId="11015360">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18.</w:t>
      </w:r>
      <w:r>
        <w:rPr>
          <w:rFonts w:hint="eastAsia" w:hAnsi="宋体"/>
          <w:b/>
          <w:color w:val="auto"/>
          <w:sz w:val="21"/>
          <w:szCs w:val="21"/>
          <w:highlight w:val="none"/>
          <w:lang w:eastAsia="zh-CN"/>
        </w:rPr>
        <w:t>截标</w:t>
      </w:r>
    </w:p>
    <w:p w14:paraId="74964292">
      <w:pPr>
        <w:pStyle w:val="43"/>
        <w:spacing w:line="420" w:lineRule="exact"/>
        <w:ind w:firstLine="420" w:firstLineChars="200"/>
        <w:rPr>
          <w:rFonts w:hint="eastAsia" w:hAnsi="宋体"/>
          <w:color w:val="auto"/>
          <w:sz w:val="21"/>
          <w:highlight w:val="none"/>
          <w:lang w:val="en-US" w:eastAsia="zh-CN"/>
        </w:rPr>
      </w:pPr>
      <w:bookmarkStart w:id="138" w:name="_Toc298827165"/>
      <w:bookmarkStart w:id="139" w:name="_Toc239659110"/>
      <w:r>
        <w:rPr>
          <w:rFonts w:hint="eastAsia" w:hAnsi="宋体"/>
          <w:color w:val="auto"/>
          <w:sz w:val="21"/>
          <w:highlight w:val="none"/>
          <w:lang w:val="en-US" w:eastAsia="zh-CN"/>
        </w:rPr>
        <w:t>1.</w:t>
      </w:r>
      <w:r>
        <w:rPr>
          <w:rFonts w:hint="eastAsia" w:hAnsi="宋体"/>
          <w:color w:val="auto"/>
          <w:sz w:val="21"/>
          <w:highlight w:val="none"/>
          <w:lang w:eastAsia="zh-CN"/>
        </w:rPr>
        <w:t>截标</w:t>
      </w:r>
      <w:r>
        <w:rPr>
          <w:rFonts w:hint="eastAsia" w:hAnsi="宋体"/>
          <w:color w:val="auto"/>
          <w:sz w:val="21"/>
          <w:highlight w:val="none"/>
        </w:rPr>
        <w:t>准备</w:t>
      </w:r>
    </w:p>
    <w:p w14:paraId="22F4F0B3">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采购代理机构将在“</w:t>
      </w:r>
      <w:r>
        <w:rPr>
          <w:rFonts w:hint="eastAsia" w:hAnsi="宋体"/>
          <w:color w:val="auto"/>
          <w:sz w:val="21"/>
          <w:highlight w:val="none"/>
          <w:lang w:eastAsia="zh-CN"/>
        </w:rPr>
        <w:t>磋商人</w:t>
      </w:r>
      <w:r>
        <w:rPr>
          <w:rFonts w:hint="eastAsia" w:hAnsi="宋体"/>
          <w:color w:val="auto"/>
          <w:sz w:val="21"/>
          <w:highlight w:val="none"/>
        </w:rPr>
        <w:t>须知前附表”规定的时间通过“</w:t>
      </w:r>
      <w:r>
        <w:rPr>
          <w:rFonts w:hint="eastAsia" w:hAnsi="宋体"/>
          <w:color w:val="auto"/>
          <w:sz w:val="21"/>
          <w:highlight w:val="none"/>
          <w:lang w:eastAsia="zh-CN"/>
        </w:rPr>
        <w:t>广西政府采购云平台</w:t>
      </w:r>
      <w:r>
        <w:rPr>
          <w:rFonts w:hint="eastAsia" w:hAnsi="宋体"/>
          <w:color w:val="auto"/>
          <w:sz w:val="21"/>
          <w:highlight w:val="none"/>
        </w:rPr>
        <w:t>”组织</w:t>
      </w:r>
      <w:r>
        <w:rPr>
          <w:rFonts w:hint="eastAsia" w:hAnsi="宋体"/>
          <w:color w:val="auto"/>
          <w:sz w:val="21"/>
          <w:highlight w:val="none"/>
          <w:lang w:eastAsia="zh-CN"/>
        </w:rPr>
        <w:t>截标</w:t>
      </w:r>
      <w:r>
        <w:rPr>
          <w:rFonts w:hint="eastAsia" w:hAnsi="宋体"/>
          <w:color w:val="auto"/>
          <w:sz w:val="21"/>
          <w:highlight w:val="none"/>
        </w:rPr>
        <w:t>、开启</w:t>
      </w:r>
      <w:r>
        <w:rPr>
          <w:rFonts w:hint="eastAsia" w:hAnsi="宋体"/>
          <w:color w:val="auto"/>
          <w:sz w:val="21"/>
          <w:highlight w:val="none"/>
          <w:lang w:eastAsia="zh-CN"/>
        </w:rPr>
        <w:t>响应</w:t>
      </w:r>
      <w:r>
        <w:rPr>
          <w:rFonts w:hint="eastAsia" w:hAnsi="宋体"/>
          <w:color w:val="auto"/>
          <w:sz w:val="21"/>
          <w:highlight w:val="none"/>
        </w:rPr>
        <w:t>文件，所有</w:t>
      </w:r>
      <w:r>
        <w:rPr>
          <w:rFonts w:hint="eastAsia" w:hAnsi="宋体"/>
          <w:color w:val="auto"/>
          <w:sz w:val="21"/>
          <w:highlight w:val="none"/>
          <w:lang w:eastAsia="zh-CN"/>
        </w:rPr>
        <w:t>磋商人</w:t>
      </w:r>
      <w:r>
        <w:rPr>
          <w:rFonts w:hint="eastAsia" w:hAnsi="宋体"/>
          <w:color w:val="auto"/>
          <w:sz w:val="21"/>
          <w:highlight w:val="none"/>
        </w:rPr>
        <w:t>均应当准时在线参加。投标</w:t>
      </w:r>
      <w:r>
        <w:rPr>
          <w:rFonts w:hint="eastAsia" w:hAnsi="宋体"/>
          <w:color w:val="auto"/>
          <w:sz w:val="21"/>
          <w:highlight w:val="none"/>
          <w:lang w:eastAsia="zh-CN"/>
        </w:rPr>
        <w:t>磋商人</w:t>
      </w:r>
      <w:r>
        <w:rPr>
          <w:rFonts w:hint="eastAsia" w:hAnsi="宋体"/>
          <w:color w:val="auto"/>
          <w:sz w:val="21"/>
          <w:highlight w:val="none"/>
        </w:rPr>
        <w:t>如不参加</w:t>
      </w:r>
      <w:r>
        <w:rPr>
          <w:rFonts w:hint="eastAsia" w:hAnsi="宋体"/>
          <w:color w:val="auto"/>
          <w:sz w:val="21"/>
          <w:highlight w:val="none"/>
          <w:lang w:eastAsia="zh-CN"/>
        </w:rPr>
        <w:t>截标</w:t>
      </w:r>
      <w:r>
        <w:rPr>
          <w:rFonts w:hint="eastAsia" w:hAnsi="宋体"/>
          <w:color w:val="auto"/>
          <w:sz w:val="21"/>
          <w:highlight w:val="none"/>
        </w:rPr>
        <w:t>会的，视同认可</w:t>
      </w:r>
      <w:r>
        <w:rPr>
          <w:rFonts w:hint="eastAsia" w:hAnsi="宋体"/>
          <w:color w:val="auto"/>
          <w:sz w:val="21"/>
          <w:highlight w:val="none"/>
          <w:lang w:eastAsia="zh-CN"/>
        </w:rPr>
        <w:t>截标</w:t>
      </w:r>
      <w:r>
        <w:rPr>
          <w:rFonts w:hint="eastAsia" w:hAnsi="宋体"/>
          <w:color w:val="auto"/>
          <w:sz w:val="21"/>
          <w:highlight w:val="none"/>
        </w:rPr>
        <w:t>结果，事后不得对采购相关人员、</w:t>
      </w:r>
      <w:r>
        <w:rPr>
          <w:rFonts w:hint="eastAsia" w:hAnsi="宋体"/>
          <w:color w:val="auto"/>
          <w:sz w:val="21"/>
          <w:highlight w:val="none"/>
          <w:lang w:eastAsia="zh-CN"/>
        </w:rPr>
        <w:t>截标</w:t>
      </w:r>
      <w:r>
        <w:rPr>
          <w:rFonts w:hint="eastAsia" w:hAnsi="宋体"/>
          <w:color w:val="auto"/>
          <w:sz w:val="21"/>
          <w:highlight w:val="none"/>
        </w:rPr>
        <w:t>过程和</w:t>
      </w:r>
      <w:r>
        <w:rPr>
          <w:rFonts w:hint="eastAsia" w:hAnsi="宋体"/>
          <w:color w:val="auto"/>
          <w:sz w:val="21"/>
          <w:highlight w:val="none"/>
          <w:lang w:eastAsia="zh-CN"/>
        </w:rPr>
        <w:t>截标</w:t>
      </w:r>
      <w:r>
        <w:rPr>
          <w:rFonts w:hint="eastAsia" w:hAnsi="宋体"/>
          <w:color w:val="auto"/>
          <w:sz w:val="21"/>
          <w:highlight w:val="none"/>
        </w:rPr>
        <w:t>结果提出异议，同时</w:t>
      </w:r>
      <w:r>
        <w:rPr>
          <w:rFonts w:hint="eastAsia" w:hAnsi="宋体"/>
          <w:color w:val="auto"/>
          <w:sz w:val="21"/>
          <w:highlight w:val="none"/>
          <w:lang w:eastAsia="zh-CN"/>
        </w:rPr>
        <w:t>磋商人</w:t>
      </w:r>
      <w:r>
        <w:rPr>
          <w:rFonts w:hint="eastAsia" w:hAnsi="宋体"/>
          <w:color w:val="auto"/>
          <w:sz w:val="21"/>
          <w:highlight w:val="none"/>
        </w:rPr>
        <w:t>因未在线参加</w:t>
      </w:r>
      <w:r>
        <w:rPr>
          <w:rFonts w:hint="eastAsia" w:hAnsi="宋体"/>
          <w:color w:val="auto"/>
          <w:sz w:val="21"/>
          <w:highlight w:val="none"/>
          <w:lang w:eastAsia="zh-CN"/>
        </w:rPr>
        <w:t>截标</w:t>
      </w:r>
      <w:r>
        <w:rPr>
          <w:rFonts w:hint="eastAsia" w:hAnsi="宋体"/>
          <w:color w:val="auto"/>
          <w:sz w:val="21"/>
          <w:highlight w:val="none"/>
        </w:rPr>
        <w:t>而导致投标文件无法按时解密等一切后果由</w:t>
      </w:r>
      <w:r>
        <w:rPr>
          <w:rFonts w:hint="eastAsia" w:hAnsi="宋体"/>
          <w:color w:val="auto"/>
          <w:sz w:val="21"/>
          <w:highlight w:val="none"/>
          <w:lang w:eastAsia="zh-CN"/>
        </w:rPr>
        <w:t>磋商人</w:t>
      </w:r>
      <w:r>
        <w:rPr>
          <w:rFonts w:hint="eastAsia" w:hAnsi="宋体"/>
          <w:color w:val="auto"/>
          <w:sz w:val="21"/>
          <w:highlight w:val="none"/>
        </w:rPr>
        <w:t>自己承担。本项目</w:t>
      </w:r>
      <w:r>
        <w:rPr>
          <w:rFonts w:hint="eastAsia" w:hAnsi="宋体"/>
          <w:color w:val="auto"/>
          <w:sz w:val="21"/>
          <w:highlight w:val="none"/>
          <w:lang w:eastAsia="zh-CN"/>
        </w:rPr>
        <w:t>截标</w:t>
      </w:r>
      <w:r>
        <w:rPr>
          <w:rFonts w:hint="eastAsia" w:hAnsi="宋体"/>
          <w:color w:val="auto"/>
          <w:sz w:val="21"/>
          <w:highlight w:val="none"/>
        </w:rPr>
        <w:t>过程实行全程录音、录像监控。</w:t>
      </w:r>
    </w:p>
    <w:p w14:paraId="724A4EB9">
      <w:pPr>
        <w:pStyle w:val="43"/>
        <w:spacing w:line="420" w:lineRule="exact"/>
        <w:ind w:firstLine="420" w:firstLineChars="200"/>
        <w:rPr>
          <w:rFonts w:hint="eastAsia" w:hAnsi="宋体"/>
          <w:color w:val="auto"/>
          <w:sz w:val="21"/>
          <w:highlight w:val="none"/>
          <w:lang w:val="en-US" w:eastAsia="zh-CN"/>
        </w:rPr>
      </w:pPr>
      <w:r>
        <w:rPr>
          <w:rFonts w:hint="eastAsia" w:hAnsi="宋体"/>
          <w:color w:val="auto"/>
          <w:sz w:val="21"/>
          <w:highlight w:val="none"/>
          <w:lang w:val="en-US" w:eastAsia="zh-CN"/>
        </w:rPr>
        <w:t>2.</w:t>
      </w:r>
      <w:r>
        <w:rPr>
          <w:rFonts w:hint="eastAsia" w:hAnsi="宋体"/>
          <w:color w:val="auto"/>
          <w:sz w:val="21"/>
          <w:highlight w:val="none"/>
          <w:lang w:eastAsia="zh-CN"/>
        </w:rPr>
        <w:t>截标</w:t>
      </w:r>
      <w:r>
        <w:rPr>
          <w:rFonts w:hint="eastAsia" w:hAnsi="宋体"/>
          <w:color w:val="auto"/>
          <w:sz w:val="21"/>
          <w:highlight w:val="none"/>
        </w:rPr>
        <w:t>程序：</w:t>
      </w:r>
    </w:p>
    <w:p w14:paraId="44139B05">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①向各</w:t>
      </w:r>
      <w:r>
        <w:rPr>
          <w:rFonts w:hint="eastAsia" w:hAnsi="宋体"/>
          <w:color w:val="auto"/>
          <w:sz w:val="21"/>
          <w:highlight w:val="none"/>
          <w:lang w:eastAsia="zh-CN"/>
        </w:rPr>
        <w:t>磋商人</w:t>
      </w:r>
      <w:r>
        <w:rPr>
          <w:rFonts w:hint="eastAsia" w:hAnsi="宋体"/>
          <w:color w:val="auto"/>
          <w:sz w:val="21"/>
          <w:highlight w:val="none"/>
        </w:rPr>
        <w:t>发出电子加密投标文件【开始解密】通知，由</w:t>
      </w:r>
      <w:r>
        <w:rPr>
          <w:rFonts w:hint="eastAsia" w:hAnsi="宋体"/>
          <w:color w:val="auto"/>
          <w:sz w:val="21"/>
          <w:highlight w:val="none"/>
          <w:lang w:eastAsia="zh-CN"/>
        </w:rPr>
        <w:t>磋商人</w:t>
      </w:r>
      <w:r>
        <w:rPr>
          <w:rFonts w:hint="eastAsia" w:hAnsi="宋体"/>
          <w:color w:val="auto"/>
          <w:sz w:val="21"/>
          <w:highlight w:val="none"/>
        </w:rPr>
        <w:t>按</w:t>
      </w:r>
      <w:r>
        <w:rPr>
          <w:rFonts w:hint="eastAsia" w:hAnsi="宋体"/>
          <w:color w:val="auto"/>
          <w:sz w:val="21"/>
          <w:highlight w:val="none"/>
          <w:lang w:eastAsia="zh-CN"/>
        </w:rPr>
        <w:t>磋商</w:t>
      </w:r>
      <w:r>
        <w:rPr>
          <w:rFonts w:hint="eastAsia" w:hAnsi="宋体"/>
          <w:color w:val="auto"/>
          <w:sz w:val="21"/>
          <w:highlight w:val="none"/>
        </w:rPr>
        <w:t>文件规定的时间内自行进行</w:t>
      </w:r>
      <w:r>
        <w:rPr>
          <w:rFonts w:hint="eastAsia" w:hAnsi="宋体"/>
          <w:color w:val="auto"/>
          <w:sz w:val="21"/>
          <w:highlight w:val="none"/>
          <w:lang w:eastAsia="zh-CN"/>
        </w:rPr>
        <w:t>响应</w:t>
      </w:r>
      <w:r>
        <w:rPr>
          <w:rFonts w:hint="eastAsia" w:hAnsi="宋体"/>
          <w:color w:val="auto"/>
          <w:sz w:val="21"/>
          <w:highlight w:val="none"/>
        </w:rPr>
        <w:t xml:space="preserve">文件解密。在线解密时间为 30 分钟。 </w:t>
      </w:r>
    </w:p>
    <w:p w14:paraId="2C9D7E04">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②宣读</w:t>
      </w:r>
      <w:r>
        <w:rPr>
          <w:rFonts w:hint="eastAsia" w:hAnsi="宋体"/>
          <w:color w:val="auto"/>
          <w:sz w:val="21"/>
          <w:highlight w:val="none"/>
          <w:lang w:eastAsia="zh-CN"/>
        </w:rPr>
        <w:t>截标</w:t>
      </w:r>
      <w:r>
        <w:rPr>
          <w:rFonts w:hint="eastAsia" w:hAnsi="宋体"/>
          <w:color w:val="auto"/>
          <w:sz w:val="21"/>
          <w:highlight w:val="none"/>
        </w:rPr>
        <w:t xml:space="preserve">会纪律，告知应当回避的情形，提请有关人员回避。 </w:t>
      </w:r>
    </w:p>
    <w:p w14:paraId="72CFE651">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③</w:t>
      </w:r>
      <w:r>
        <w:rPr>
          <w:rFonts w:hint="eastAsia" w:hAnsi="宋体"/>
          <w:color w:val="auto"/>
          <w:sz w:val="21"/>
          <w:highlight w:val="none"/>
          <w:lang w:eastAsia="zh-CN"/>
        </w:rPr>
        <w:t>响应</w:t>
      </w:r>
      <w:r>
        <w:rPr>
          <w:rFonts w:hint="eastAsia" w:hAnsi="宋体"/>
          <w:color w:val="auto"/>
          <w:sz w:val="21"/>
          <w:highlight w:val="none"/>
        </w:rPr>
        <w:t>文件解密结束后，</w:t>
      </w:r>
      <w:r>
        <w:rPr>
          <w:rFonts w:hint="eastAsia" w:hAnsi="宋体"/>
          <w:color w:val="auto"/>
          <w:sz w:val="21"/>
          <w:highlight w:val="none"/>
          <w:lang w:eastAsia="zh-CN"/>
        </w:rPr>
        <w:t>截标</w:t>
      </w:r>
      <w:r>
        <w:rPr>
          <w:rFonts w:hint="eastAsia" w:hAnsi="宋体"/>
          <w:color w:val="auto"/>
          <w:sz w:val="21"/>
          <w:highlight w:val="none"/>
        </w:rPr>
        <w:t xml:space="preserve">活动组织人员在线点击“开启标书信息”。 </w:t>
      </w:r>
    </w:p>
    <w:p w14:paraId="5068C04D">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④宣布</w:t>
      </w:r>
      <w:r>
        <w:rPr>
          <w:rFonts w:hint="eastAsia" w:hAnsi="宋体"/>
          <w:color w:val="auto"/>
          <w:sz w:val="21"/>
          <w:highlight w:val="none"/>
          <w:lang w:eastAsia="zh-CN"/>
        </w:rPr>
        <w:t>截标</w:t>
      </w:r>
      <w:r>
        <w:rPr>
          <w:rFonts w:hint="eastAsia" w:hAnsi="宋体"/>
          <w:color w:val="auto"/>
          <w:sz w:val="21"/>
          <w:highlight w:val="none"/>
        </w:rPr>
        <w:t xml:space="preserve">会议结束。 </w:t>
      </w:r>
    </w:p>
    <w:p w14:paraId="2F7C6D50">
      <w:pPr>
        <w:pStyle w:val="43"/>
        <w:spacing w:line="420" w:lineRule="exact"/>
        <w:ind w:firstLine="420" w:firstLineChars="200"/>
        <w:rPr>
          <w:rFonts w:hint="eastAsia" w:hAnsi="宋体"/>
          <w:color w:val="auto"/>
          <w:sz w:val="21"/>
          <w:highlight w:val="none"/>
        </w:rPr>
      </w:pPr>
      <w:r>
        <w:rPr>
          <w:rFonts w:hint="eastAsia" w:hAnsi="宋体"/>
          <w:color w:val="auto"/>
          <w:sz w:val="21"/>
          <w:highlight w:val="none"/>
        </w:rPr>
        <w:t>特别说明:如遇“</w:t>
      </w:r>
      <w:r>
        <w:rPr>
          <w:rFonts w:hint="eastAsia" w:hAnsi="宋体"/>
          <w:color w:val="auto"/>
          <w:sz w:val="21"/>
          <w:highlight w:val="none"/>
          <w:lang w:eastAsia="zh-CN"/>
        </w:rPr>
        <w:t>广西政府采购云平台</w:t>
      </w:r>
      <w:r>
        <w:rPr>
          <w:rFonts w:hint="eastAsia" w:hAnsi="宋体"/>
          <w:color w:val="auto"/>
          <w:sz w:val="21"/>
          <w:highlight w:val="none"/>
        </w:rPr>
        <w:t>”电子化</w:t>
      </w:r>
      <w:r>
        <w:rPr>
          <w:rFonts w:hint="eastAsia" w:hAnsi="宋体"/>
          <w:color w:val="auto"/>
          <w:sz w:val="21"/>
          <w:highlight w:val="none"/>
          <w:lang w:eastAsia="zh-CN"/>
        </w:rPr>
        <w:t>截标</w:t>
      </w:r>
      <w:r>
        <w:rPr>
          <w:rFonts w:hint="eastAsia" w:hAnsi="宋体"/>
          <w:color w:val="auto"/>
          <w:sz w:val="21"/>
          <w:highlight w:val="none"/>
        </w:rPr>
        <w:t>或评审程序调整的，按调整后程序执行。</w:t>
      </w:r>
      <w:r>
        <w:rPr>
          <w:rFonts w:hint="eastAsia" w:hAnsi="宋体"/>
          <w:color w:val="auto"/>
          <w:sz w:val="21"/>
          <w:highlight w:val="none"/>
          <w:lang w:eastAsia="zh-CN"/>
        </w:rPr>
        <w:t>截标</w:t>
      </w:r>
      <w:r>
        <w:rPr>
          <w:rFonts w:hint="eastAsia" w:hAnsi="宋体"/>
          <w:color w:val="auto"/>
          <w:sz w:val="21"/>
          <w:highlight w:val="none"/>
        </w:rPr>
        <w:t>结束后，如发现</w:t>
      </w:r>
      <w:r>
        <w:rPr>
          <w:rFonts w:hint="eastAsia" w:hAnsi="宋体"/>
          <w:color w:val="auto"/>
          <w:sz w:val="21"/>
          <w:highlight w:val="none"/>
          <w:lang w:eastAsia="zh-CN"/>
        </w:rPr>
        <w:t>截标</w:t>
      </w:r>
      <w:r>
        <w:rPr>
          <w:rFonts w:hint="eastAsia" w:hAnsi="宋体"/>
          <w:color w:val="auto"/>
          <w:sz w:val="21"/>
          <w:highlight w:val="none"/>
        </w:rPr>
        <w:t>结果与报价文件不一致者，由</w:t>
      </w:r>
      <w:r>
        <w:rPr>
          <w:rFonts w:hint="eastAsia" w:hAnsi="宋体"/>
          <w:color w:val="auto"/>
          <w:sz w:val="21"/>
          <w:highlight w:val="none"/>
          <w:lang w:eastAsia="zh-CN"/>
        </w:rPr>
        <w:t>磋商小组</w:t>
      </w:r>
      <w:r>
        <w:rPr>
          <w:rFonts w:hint="eastAsia" w:hAnsi="宋体"/>
          <w:color w:val="auto"/>
          <w:sz w:val="21"/>
          <w:highlight w:val="none"/>
        </w:rPr>
        <w:t>根据报价文件内容进行修正。电子投标过程中需要</w:t>
      </w:r>
      <w:r>
        <w:rPr>
          <w:rFonts w:hint="eastAsia" w:hAnsi="宋体"/>
          <w:color w:val="auto"/>
          <w:sz w:val="21"/>
          <w:highlight w:val="none"/>
          <w:lang w:eastAsia="zh-CN"/>
        </w:rPr>
        <w:t>磋商人</w:t>
      </w:r>
      <w:r>
        <w:rPr>
          <w:rFonts w:hint="eastAsia" w:hAnsi="宋体"/>
          <w:color w:val="auto"/>
          <w:sz w:val="21"/>
          <w:highlight w:val="none"/>
        </w:rPr>
        <w:t>在线确认的所有内容，</w:t>
      </w:r>
      <w:r>
        <w:rPr>
          <w:rFonts w:hint="eastAsia" w:hAnsi="宋体"/>
          <w:color w:val="auto"/>
          <w:sz w:val="21"/>
          <w:highlight w:val="none"/>
          <w:lang w:eastAsia="zh-CN"/>
        </w:rPr>
        <w:t>磋商人</w:t>
      </w:r>
      <w:r>
        <w:rPr>
          <w:rFonts w:hint="eastAsia" w:hAnsi="宋体"/>
          <w:color w:val="auto"/>
          <w:sz w:val="21"/>
          <w:highlight w:val="none"/>
        </w:rPr>
        <w:t>不予确认的应说明理由，超过规定时间未确认的，将被视为放弃确认或者无异议。</w:t>
      </w:r>
      <w:r>
        <w:rPr>
          <w:rFonts w:hint="eastAsia" w:hAnsi="宋体"/>
          <w:color w:val="auto"/>
          <w:sz w:val="21"/>
          <w:highlight w:val="none"/>
          <w:lang w:eastAsia="zh-CN"/>
        </w:rPr>
        <w:t>磋商人</w:t>
      </w:r>
      <w:r>
        <w:rPr>
          <w:rFonts w:hint="eastAsia" w:hAnsi="宋体"/>
          <w:color w:val="auto"/>
          <w:sz w:val="21"/>
          <w:highlight w:val="none"/>
        </w:rPr>
        <w:t>不足 3 家的，不得</w:t>
      </w:r>
      <w:r>
        <w:rPr>
          <w:rFonts w:hint="eastAsia" w:hAnsi="宋体"/>
          <w:color w:val="auto"/>
          <w:sz w:val="21"/>
          <w:highlight w:val="none"/>
          <w:lang w:eastAsia="zh-CN"/>
        </w:rPr>
        <w:t>截标</w:t>
      </w:r>
      <w:r>
        <w:rPr>
          <w:rFonts w:hint="eastAsia" w:hAnsi="宋体"/>
          <w:color w:val="auto"/>
          <w:sz w:val="21"/>
          <w:highlight w:val="none"/>
        </w:rPr>
        <w:t>。</w:t>
      </w:r>
      <w:r>
        <w:rPr>
          <w:rFonts w:hint="eastAsia" w:hAnsi="宋体"/>
          <w:color w:val="auto"/>
          <w:sz w:val="21"/>
          <w:highlight w:val="none"/>
          <w:lang w:eastAsia="zh-CN"/>
        </w:rPr>
        <w:t>磋商人</w:t>
      </w:r>
      <w:r>
        <w:rPr>
          <w:rFonts w:hint="eastAsia" w:hAnsi="宋体"/>
          <w:color w:val="auto"/>
          <w:sz w:val="21"/>
          <w:highlight w:val="none"/>
        </w:rPr>
        <w:t>未参加</w:t>
      </w:r>
      <w:r>
        <w:rPr>
          <w:rFonts w:hint="eastAsia" w:hAnsi="宋体"/>
          <w:color w:val="auto"/>
          <w:sz w:val="21"/>
          <w:highlight w:val="none"/>
          <w:lang w:eastAsia="zh-CN"/>
        </w:rPr>
        <w:t>截标</w:t>
      </w:r>
      <w:r>
        <w:rPr>
          <w:rFonts w:hint="eastAsia" w:hAnsi="宋体"/>
          <w:color w:val="auto"/>
          <w:sz w:val="21"/>
          <w:highlight w:val="none"/>
        </w:rPr>
        <w:t>的，视同认可</w:t>
      </w:r>
      <w:r>
        <w:rPr>
          <w:rFonts w:hint="eastAsia" w:hAnsi="宋体"/>
          <w:color w:val="auto"/>
          <w:sz w:val="21"/>
          <w:highlight w:val="none"/>
          <w:lang w:eastAsia="zh-CN"/>
        </w:rPr>
        <w:t>截标</w:t>
      </w:r>
      <w:r>
        <w:rPr>
          <w:rFonts w:hint="eastAsia" w:hAnsi="宋体"/>
          <w:color w:val="auto"/>
          <w:sz w:val="21"/>
          <w:highlight w:val="none"/>
        </w:rPr>
        <w:t>结果。</w:t>
      </w:r>
    </w:p>
    <w:bookmarkEnd w:id="138"/>
    <w:bookmarkEnd w:id="139"/>
    <w:p w14:paraId="11016C9B">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19.评审内容的保密</w:t>
      </w:r>
    </w:p>
    <w:p w14:paraId="170DD493">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 xml:space="preserve"> 19.1截标后，直到宣布授予成交人合同为止，凡属于审查、澄清、评价和比较的所有资料，有关授予合同的信息，都不应向磋商人或与评审无关的其他人泄露。</w:t>
      </w:r>
    </w:p>
    <w:p w14:paraId="1EA6C602">
      <w:pPr>
        <w:spacing w:line="380" w:lineRule="exact"/>
        <w:ind w:firstLine="435"/>
        <w:rPr>
          <w:rFonts w:hint="eastAsia" w:ascii="宋体" w:hAnsi="宋体"/>
          <w:color w:val="auto"/>
          <w:kern w:val="1"/>
          <w:szCs w:val="21"/>
          <w:highlight w:val="none"/>
        </w:rPr>
      </w:pPr>
      <w:r>
        <w:rPr>
          <w:rFonts w:hint="eastAsia" w:ascii="宋体" w:hAnsi="宋体"/>
          <w:color w:val="auto"/>
          <w:kern w:val="1"/>
          <w:szCs w:val="21"/>
          <w:highlight w:val="none"/>
        </w:rPr>
        <w:t>19.2 在响</w:t>
      </w:r>
      <w:r>
        <w:rPr>
          <w:rFonts w:hint="eastAsia" w:ascii="宋体" w:hAnsi="宋体"/>
          <w:color w:val="auto"/>
          <w:szCs w:val="21"/>
          <w:highlight w:val="none"/>
        </w:rPr>
        <w:t>应文件的审查、澄清、评价和比较以及授予合同的过程中，磋商人对采购人和磋商小组成员施加影响的任何行为，都将导致其磋商资格被取消。</w:t>
      </w:r>
    </w:p>
    <w:p w14:paraId="0C730829">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 xml:space="preserve">20. 评审 </w:t>
      </w:r>
    </w:p>
    <w:p w14:paraId="6E3FCD0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1.组建磋商小组</w:t>
      </w:r>
    </w:p>
    <w:p w14:paraId="0BB0B967">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磋商小组根据采购内容的特点进行组建，并负责评审磋商工作。</w:t>
      </w:r>
    </w:p>
    <w:p w14:paraId="77ED3592">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2.磋商响应文件的初审与澄清</w:t>
      </w:r>
    </w:p>
    <w:p w14:paraId="10EB38F9">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2.1磋商响应文件的初审分为资格性检查和符合性检查。</w:t>
      </w:r>
    </w:p>
    <w:p w14:paraId="0B8C8469">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2.1.1资格性检查依据法律、法规和磋商问价的规定，对磋商响应文件中的资格证明、磋商保证金等进行审查，以确定磋商人是否具备报价资格。</w:t>
      </w:r>
    </w:p>
    <w:p w14:paraId="7A7C402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2.1.2符合性检查：依据磋商文件的规定，从磋商响应文件的有效性、完整性和对磋商文件的响应程度进行审查，以确定是否对磋商文件的实质性要求作出响应。</w:t>
      </w:r>
    </w:p>
    <w:p w14:paraId="2638885E">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3.磋商响应文件的澄清</w:t>
      </w:r>
    </w:p>
    <w:p w14:paraId="41DB8973">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3.1在评审期间，评审委员会有权以书面方式要求磋商人对其磋商响应文件中含义不明确、对同类问题表述不一致或者有明显文字和计算错误的内容做必要的澄清。磋商人澄清应在磋商小组规定的时间内以书面方式进行，并不得超出磋商响应文件范围或者改变磋商响应文件的实质性内容。</w:t>
      </w:r>
    </w:p>
    <w:p w14:paraId="57855F5C">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3.2澄清文件将作为磋商响应文件内容的一部分。</w:t>
      </w:r>
    </w:p>
    <w:p w14:paraId="00DA116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4.比较与评价</w:t>
      </w:r>
    </w:p>
    <w:p w14:paraId="5D1C3E7B">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4.1经审查合格的磋商人，磋商小组将邀请其在规定的时间内进行报价，并根据需要决定是否要求所有合格的磋商人在规定时间内进行第二次或最后报价。</w:t>
      </w:r>
    </w:p>
    <w:p w14:paraId="21C0DCA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根据磋商文件确定的评审标准和方法、最终报价，对其服务部分和商务部分作进一步的比较和评价。</w:t>
      </w:r>
    </w:p>
    <w:p w14:paraId="3C30337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4.2评审严格按照磋商文件的要求和条件进行。评审时将考虑以下因素：</w:t>
      </w:r>
    </w:p>
    <w:p w14:paraId="44364D2A">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（1）磋商人资信实力；</w:t>
      </w:r>
    </w:p>
    <w:p w14:paraId="467D6F8B">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 xml:space="preserve"> （2）货物和服务总价的合理性； </w:t>
      </w:r>
    </w:p>
    <w:p w14:paraId="76C3DC14">
      <w:pPr>
        <w:pStyle w:val="43"/>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 xml:space="preserve">（3）评估服务措施； </w:t>
      </w:r>
    </w:p>
    <w:p w14:paraId="6218582C">
      <w:pPr>
        <w:pStyle w:val="43"/>
        <w:snapToGrid w:val="0"/>
        <w:spacing w:line="360" w:lineRule="auto"/>
        <w:ind w:right="-178" w:firstLine="315" w:firstLineChars="150"/>
        <w:rPr>
          <w:rFonts w:hint="eastAsia" w:hAnsi="宋体"/>
          <w:color w:val="auto"/>
          <w:sz w:val="21"/>
          <w:highlight w:val="none"/>
        </w:rPr>
      </w:pPr>
      <w:r>
        <w:rPr>
          <w:rFonts w:hint="eastAsia" w:hAnsi="宋体"/>
          <w:color w:val="auto"/>
          <w:sz w:val="21"/>
          <w:highlight w:val="none"/>
        </w:rPr>
        <w:t>（4）商务响应；</w:t>
      </w:r>
    </w:p>
    <w:p w14:paraId="3B5397D1">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4.3本次评审将采用下列方法：</w:t>
      </w:r>
    </w:p>
    <w:p w14:paraId="60CF9168">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（1）综合评分法：即指在最大限度地满足磋商文件实质性要求的前提下，按照磋商文件中规定的各项因素进行评审后，以打分最高的磋商人为成交磋商人的评分办法。</w:t>
      </w:r>
    </w:p>
    <w:p w14:paraId="324B65CD">
      <w:pPr>
        <w:pStyle w:val="43"/>
        <w:snapToGrid w:val="0"/>
        <w:spacing w:line="360" w:lineRule="auto"/>
        <w:ind w:right="-178" w:firstLine="210" w:firstLineChars="100"/>
        <w:rPr>
          <w:rFonts w:hint="eastAsia" w:hAnsi="宋体"/>
          <w:color w:val="auto"/>
          <w:sz w:val="21"/>
          <w:highlight w:val="none"/>
        </w:rPr>
      </w:pPr>
      <w:r>
        <w:rPr>
          <w:rFonts w:hint="eastAsia" w:hAnsi="宋体"/>
          <w:color w:val="auto"/>
          <w:sz w:val="21"/>
          <w:highlight w:val="none"/>
        </w:rPr>
        <w:t>（2）评审因素：详见评分标准。</w:t>
      </w:r>
    </w:p>
    <w:p w14:paraId="1D2C0BB1">
      <w:pPr>
        <w:pStyle w:val="43"/>
        <w:spacing w:line="380" w:lineRule="exact"/>
        <w:rPr>
          <w:rFonts w:hint="eastAsia" w:hAnsi="宋体"/>
          <w:b/>
          <w:color w:val="auto"/>
          <w:sz w:val="21"/>
          <w:szCs w:val="21"/>
          <w:highlight w:val="none"/>
        </w:rPr>
      </w:pPr>
      <w:bookmarkStart w:id="140" w:name="_Toc78294034"/>
      <w:bookmarkStart w:id="141" w:name="_Toc85085497"/>
      <w:r>
        <w:rPr>
          <w:rFonts w:hint="eastAsia" w:hAnsi="宋体"/>
          <w:b/>
          <w:color w:val="auto"/>
          <w:sz w:val="21"/>
          <w:szCs w:val="21"/>
          <w:highlight w:val="none"/>
        </w:rPr>
        <w:t>21、响应文件的符合性鉴定</w:t>
      </w:r>
    </w:p>
    <w:p w14:paraId="11F1420F">
      <w:pPr>
        <w:spacing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kern w:val="1"/>
          <w:szCs w:val="21"/>
          <w:highlight w:val="none"/>
        </w:rPr>
        <w:t>21.1 在详细评审之前，磋商小组将首先审定每份响应文件是否在实质上响应了磋商文件的要求，即详评前首先对磋商人的响应文件进行符合性鉴定。</w:t>
      </w:r>
    </w:p>
    <w:p w14:paraId="26731567">
      <w:pPr>
        <w:autoSpaceDE w:val="0"/>
        <w:autoSpaceDN w:val="0"/>
        <w:spacing w:line="380" w:lineRule="exact"/>
        <w:rPr>
          <w:rFonts w:hint="eastAsia" w:ascii="宋体" w:hAnsi="宋体"/>
          <w:color w:val="auto"/>
          <w:kern w:val="1"/>
          <w:szCs w:val="21"/>
          <w:highlight w:val="none"/>
        </w:rPr>
      </w:pPr>
      <w:r>
        <w:rPr>
          <w:rFonts w:hint="eastAsia" w:ascii="宋体" w:hAnsi="宋体"/>
          <w:color w:val="auto"/>
          <w:kern w:val="1"/>
          <w:szCs w:val="21"/>
          <w:highlight w:val="none"/>
        </w:rPr>
        <w:t xml:space="preserve">     21.2 实质上响应要求的响应文件，必须与磋商文件的所有规定要求、条件、条款和规范相符，无显著差异或保留。所谓显著差异或保留是指对采购范围、质量标准及服务产生实质性影响；或者对合同中规定的采购人的权力及磋商人的责任造成实质性限制；而且纠正这种差异或保留，将会对其他实质上响应要求的磋商人的竞争地位产生不公正的影响。</w:t>
      </w:r>
    </w:p>
    <w:p w14:paraId="67D7B8A3">
      <w:pPr>
        <w:pStyle w:val="43"/>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21.3 如果</w:t>
      </w:r>
      <w:r>
        <w:rPr>
          <w:rFonts w:hint="eastAsia" w:hAnsi="宋体"/>
          <w:color w:val="auto"/>
          <w:sz w:val="21"/>
          <w:szCs w:val="21"/>
          <w:highlight w:val="none"/>
        </w:rPr>
        <w:t>响应文件实质上不响应磋商文件的要求，视为符合性鉴定不通过，做无效响应文件处理。</w:t>
      </w:r>
    </w:p>
    <w:p w14:paraId="012D288C">
      <w:pPr>
        <w:pStyle w:val="43"/>
        <w:spacing w:line="380" w:lineRule="exact"/>
        <w:rPr>
          <w:rFonts w:hint="eastAsia" w:hAnsi="宋体"/>
          <w:b/>
          <w:color w:val="auto"/>
          <w:sz w:val="21"/>
          <w:szCs w:val="21"/>
          <w:highlight w:val="none"/>
        </w:rPr>
      </w:pPr>
      <w:r>
        <w:rPr>
          <w:rFonts w:hint="eastAsia" w:hAnsi="宋体"/>
          <w:b/>
          <w:color w:val="auto"/>
          <w:sz w:val="21"/>
          <w:szCs w:val="21"/>
          <w:highlight w:val="none"/>
        </w:rPr>
        <w:t>22.质疑</w:t>
      </w:r>
    </w:p>
    <w:p w14:paraId="07950709">
      <w:pPr>
        <w:pStyle w:val="43"/>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22.1磋商人认为本采购活动损害其权益的，应在知道其权益受到损害之日起七个工作日内，以书面形式向采购代理机构提出质疑。</w:t>
      </w:r>
    </w:p>
    <w:p w14:paraId="309CF0A7">
      <w:pPr>
        <w:pStyle w:val="43"/>
        <w:spacing w:line="380" w:lineRule="exact"/>
        <w:ind w:firstLine="420" w:firstLineChars="200"/>
        <w:rPr>
          <w:rFonts w:hint="eastAsia" w:hAnsi="宋体"/>
          <w:color w:val="auto"/>
          <w:kern w:val="1"/>
          <w:sz w:val="21"/>
          <w:szCs w:val="21"/>
          <w:highlight w:val="none"/>
        </w:rPr>
      </w:pPr>
      <w:r>
        <w:rPr>
          <w:rFonts w:hint="eastAsia" w:hAnsi="宋体"/>
          <w:color w:val="auto"/>
          <w:kern w:val="1"/>
          <w:sz w:val="21"/>
          <w:szCs w:val="21"/>
          <w:highlight w:val="none"/>
        </w:rPr>
        <w:t>22.2 采购代理机构将按规定在收到磋商人的书面质疑后七个工作日内做出答复，但答复的内容不涉及商业秘密。</w:t>
      </w:r>
    </w:p>
    <w:p w14:paraId="22B280A1">
      <w:pPr>
        <w:pStyle w:val="43"/>
        <w:spacing w:line="380" w:lineRule="exact"/>
        <w:rPr>
          <w:rFonts w:hint="eastAsia" w:hAnsi="宋体"/>
          <w:b/>
          <w:color w:val="auto"/>
          <w:sz w:val="21"/>
          <w:szCs w:val="21"/>
          <w:highlight w:val="none"/>
        </w:rPr>
      </w:pPr>
      <w:r>
        <w:rPr>
          <w:rFonts w:hint="eastAsia" w:hAnsi="宋体"/>
          <w:b/>
          <w:color w:val="auto"/>
          <w:sz w:val="21"/>
          <w:szCs w:val="21"/>
          <w:highlight w:val="none"/>
        </w:rPr>
        <w:t>23.投诉</w:t>
      </w:r>
    </w:p>
    <w:p w14:paraId="747C4FAD">
      <w:pPr>
        <w:pStyle w:val="43"/>
        <w:spacing w:line="380" w:lineRule="exact"/>
        <w:ind w:firstLine="415" w:firstLineChars="198"/>
        <w:rPr>
          <w:rFonts w:hint="eastAsia" w:hAnsi="宋体"/>
          <w:color w:val="auto"/>
          <w:sz w:val="21"/>
          <w:szCs w:val="21"/>
          <w:highlight w:val="none"/>
        </w:rPr>
      </w:pPr>
      <w:r>
        <w:rPr>
          <w:rFonts w:hint="eastAsia" w:hAnsi="宋体"/>
          <w:color w:val="auto"/>
          <w:sz w:val="21"/>
          <w:szCs w:val="21"/>
          <w:highlight w:val="none"/>
        </w:rPr>
        <w:t xml:space="preserve">质疑磋商人首先经过质疑程序，若对采购代理机构的答复不满意或者采购代理机构未在规定的时间内做出答复的，磋商人可以在答复期满后十五个工作日内向政府采购监督管理部门投诉。 </w:t>
      </w:r>
    </w:p>
    <w:p w14:paraId="72344A70">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24.</w:t>
      </w:r>
      <w:r>
        <w:rPr>
          <w:rFonts w:hint="eastAsia" w:hAnsi="宋体"/>
          <w:color w:val="auto"/>
          <w:sz w:val="21"/>
          <w:szCs w:val="21"/>
          <w:highlight w:val="none"/>
        </w:rPr>
        <w:t xml:space="preserve"> </w:t>
      </w:r>
      <w:r>
        <w:rPr>
          <w:rFonts w:hint="eastAsia" w:hAnsi="宋体"/>
          <w:b/>
          <w:color w:val="auto"/>
          <w:sz w:val="21"/>
          <w:szCs w:val="21"/>
          <w:highlight w:val="none"/>
        </w:rPr>
        <w:t>响应文件的澄清或说明</w:t>
      </w:r>
    </w:p>
    <w:p w14:paraId="32F0D198">
      <w:pPr>
        <w:pStyle w:val="43"/>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24.1</w:t>
      </w:r>
      <w:r>
        <w:rPr>
          <w:rFonts w:hint="eastAsia" w:hAnsi="宋体"/>
          <w:color w:val="auto"/>
          <w:spacing w:val="-4"/>
          <w:sz w:val="21"/>
          <w:szCs w:val="21"/>
          <w:highlight w:val="none"/>
        </w:rPr>
        <w:t>磋商小组有权要求</w:t>
      </w:r>
      <w:r>
        <w:rPr>
          <w:rFonts w:hint="eastAsia" w:hAnsi="宋体"/>
          <w:color w:val="auto"/>
          <w:sz w:val="21"/>
          <w:szCs w:val="21"/>
          <w:highlight w:val="none"/>
        </w:rPr>
        <w:t>磋商人</w:t>
      </w:r>
      <w:r>
        <w:rPr>
          <w:rFonts w:hint="eastAsia" w:hAnsi="宋体"/>
          <w:color w:val="auto"/>
          <w:spacing w:val="-4"/>
          <w:sz w:val="21"/>
          <w:szCs w:val="21"/>
          <w:highlight w:val="none"/>
        </w:rPr>
        <w:t>以书面形式就其响应文件中含义不明确的内容</w:t>
      </w:r>
      <w:r>
        <w:rPr>
          <w:rFonts w:hint="eastAsia" w:hAnsi="宋体"/>
          <w:color w:val="auto"/>
          <w:sz w:val="21"/>
          <w:szCs w:val="21"/>
          <w:highlight w:val="none"/>
        </w:rPr>
        <w:t>在规定时间内以书面形式予以澄清</w:t>
      </w:r>
      <w:r>
        <w:rPr>
          <w:rFonts w:hint="eastAsia" w:hAnsi="宋体"/>
          <w:color w:val="auto"/>
          <w:spacing w:val="-4"/>
          <w:sz w:val="21"/>
          <w:szCs w:val="21"/>
          <w:highlight w:val="none"/>
        </w:rPr>
        <w:t>或说明，</w:t>
      </w:r>
      <w:r>
        <w:rPr>
          <w:rFonts w:hint="eastAsia" w:hAnsi="宋体"/>
          <w:color w:val="auto"/>
          <w:sz w:val="21"/>
          <w:szCs w:val="21"/>
          <w:highlight w:val="none"/>
        </w:rPr>
        <w:t>并由其法定代表人或授权委托代理人签名。</w:t>
      </w:r>
    </w:p>
    <w:p w14:paraId="51AB2AE2">
      <w:pPr>
        <w:pStyle w:val="43"/>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24.2磋商人的澄清或说明函是响应文件的组成部分。</w:t>
      </w:r>
    </w:p>
    <w:p w14:paraId="5D62E594">
      <w:pPr>
        <w:pStyle w:val="43"/>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24.3磋商人</w:t>
      </w:r>
      <w:r>
        <w:rPr>
          <w:rFonts w:hint="eastAsia" w:hAnsi="宋体"/>
          <w:color w:val="auto"/>
          <w:sz w:val="21"/>
          <w:szCs w:val="21"/>
          <w:highlight w:val="none"/>
        </w:rPr>
        <w:t>对响应文件的澄清或说明不得超出响应文件的范围或改变响应文件的实质内容。</w:t>
      </w:r>
    </w:p>
    <w:p w14:paraId="4CF13A58">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25.成交通知书及合同签订</w:t>
      </w:r>
    </w:p>
    <w:p w14:paraId="44F76BCF">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25.1</w:t>
      </w:r>
      <w:r>
        <w:rPr>
          <w:rFonts w:hint="eastAsia" w:ascii="宋体" w:hAnsi="宋体"/>
          <w:color w:val="auto"/>
          <w:szCs w:val="21"/>
          <w:highlight w:val="none"/>
        </w:rPr>
        <w:t>成交通知书将在发布成交结果公告的同时发出。</w:t>
      </w:r>
    </w:p>
    <w:p w14:paraId="03E444F1">
      <w:pPr>
        <w:spacing w:line="380" w:lineRule="exact"/>
        <w:ind w:firstLine="315" w:firstLineChars="150"/>
        <w:rPr>
          <w:rFonts w:hint="eastAsia" w:ascii="宋体" w:hAnsi="宋体"/>
          <w:color w:val="auto"/>
          <w:kern w:val="1"/>
          <w:szCs w:val="21"/>
          <w:highlight w:val="none"/>
        </w:rPr>
      </w:pPr>
      <w:r>
        <w:rPr>
          <w:rFonts w:hint="eastAsia" w:ascii="宋体" w:hAnsi="宋体"/>
          <w:color w:val="auto"/>
          <w:kern w:val="1"/>
          <w:szCs w:val="21"/>
          <w:highlight w:val="none"/>
        </w:rPr>
        <w:t>25.2</w:t>
      </w:r>
      <w:r>
        <w:rPr>
          <w:rFonts w:hint="eastAsia" w:ascii="宋体" w:hAnsi="宋体"/>
          <w:color w:val="auto"/>
          <w:szCs w:val="21"/>
          <w:highlight w:val="none"/>
        </w:rPr>
        <w:t>采购代理机构无义务向未成交的磋商人解释未成交原因和退还其响应文件。</w:t>
      </w:r>
    </w:p>
    <w:p w14:paraId="3F7B583A">
      <w:pPr>
        <w:spacing w:line="380" w:lineRule="exact"/>
        <w:jc w:val="center"/>
        <w:rPr>
          <w:rFonts w:hint="eastAsia" w:ascii="宋体" w:hAnsi="宋体"/>
          <w:color w:val="auto"/>
          <w:szCs w:val="21"/>
          <w:highlight w:val="none"/>
        </w:rPr>
      </w:pPr>
      <w:r>
        <w:rPr>
          <w:rFonts w:hint="eastAsia" w:ascii="宋体" w:hAnsi="宋体"/>
          <w:color w:val="auto"/>
          <w:szCs w:val="21"/>
          <w:highlight w:val="none"/>
        </w:rPr>
        <w:t xml:space="preserve"> </w:t>
      </w:r>
    </w:p>
    <w:p w14:paraId="5F8180AD">
      <w:pPr>
        <w:spacing w:line="380" w:lineRule="exact"/>
        <w:jc w:val="center"/>
        <w:rPr>
          <w:rFonts w:hint="eastAsia" w:ascii="宋体" w:hAnsi="宋体"/>
          <w:b/>
          <w:color w:val="auto"/>
          <w:szCs w:val="21"/>
          <w:highlight w:val="none"/>
        </w:rPr>
      </w:pPr>
    </w:p>
    <w:p w14:paraId="6AD2F2B0">
      <w:pPr>
        <w:spacing w:line="380" w:lineRule="exact"/>
        <w:jc w:val="center"/>
        <w:rPr>
          <w:rFonts w:hint="eastAsia" w:ascii="宋体" w:hAnsi="宋体"/>
          <w:b/>
          <w:color w:val="auto"/>
          <w:szCs w:val="21"/>
          <w:highlight w:val="none"/>
        </w:rPr>
      </w:pPr>
    </w:p>
    <w:bookmarkEnd w:id="140"/>
    <w:bookmarkEnd w:id="141"/>
    <w:p w14:paraId="3ABD6D31">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（六） 签订合同</w:t>
      </w:r>
    </w:p>
    <w:p w14:paraId="577602F5">
      <w:pPr>
        <w:pStyle w:val="43"/>
        <w:snapToGrid w:val="0"/>
        <w:spacing w:line="380" w:lineRule="exact"/>
        <w:rPr>
          <w:rFonts w:hint="eastAsia" w:hAnsi="宋体"/>
          <w:b/>
          <w:color w:val="auto"/>
          <w:sz w:val="21"/>
          <w:szCs w:val="21"/>
          <w:highlight w:val="none"/>
        </w:rPr>
      </w:pPr>
      <w:bookmarkStart w:id="142" w:name="_Toc85085498"/>
      <w:bookmarkStart w:id="143" w:name="_Toc78294035"/>
      <w:r>
        <w:rPr>
          <w:rFonts w:hint="eastAsia" w:hAnsi="宋体"/>
          <w:b/>
          <w:color w:val="auto"/>
          <w:sz w:val="21"/>
          <w:szCs w:val="21"/>
          <w:highlight w:val="none"/>
        </w:rPr>
        <w:t>26.合同授予标准</w:t>
      </w:r>
    </w:p>
    <w:p w14:paraId="0E979E8C">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26.1采购人将合同授予磋商小组推荐的成交候选人中实质性最大限度地满足竞争性磋商文件要求且且排名第一的磋商人。</w:t>
      </w:r>
    </w:p>
    <w:p w14:paraId="57181669">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26.2成交人因不可抗力或者自身原因不能履行施工合同的，采购人可以按成交候选人排序顺序依次与下一</w:t>
      </w:r>
      <w:r>
        <w:rPr>
          <w:rFonts w:hint="eastAsia" w:hAnsi="宋体"/>
          <w:color w:val="auto"/>
          <w:sz w:val="21"/>
          <w:szCs w:val="21"/>
          <w:highlight w:val="none"/>
        </w:rPr>
        <w:t>家候选磋商人签订施工合同。</w:t>
      </w:r>
    </w:p>
    <w:p w14:paraId="42D08CFF">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27.签订合同</w:t>
      </w:r>
    </w:p>
    <w:p w14:paraId="47C97317">
      <w:pPr>
        <w:pStyle w:val="43"/>
        <w:snapToGrid w:val="0"/>
        <w:spacing w:line="380" w:lineRule="exact"/>
        <w:ind w:firstLine="420"/>
        <w:rPr>
          <w:rFonts w:hint="eastAsia" w:hAnsi="宋体"/>
          <w:color w:val="auto"/>
          <w:kern w:val="1"/>
          <w:sz w:val="21"/>
          <w:szCs w:val="21"/>
          <w:highlight w:val="none"/>
        </w:rPr>
      </w:pPr>
      <w:r>
        <w:rPr>
          <w:rFonts w:hint="eastAsia" w:hAnsi="宋体"/>
          <w:color w:val="auto"/>
          <w:kern w:val="1"/>
          <w:sz w:val="21"/>
          <w:szCs w:val="21"/>
          <w:highlight w:val="none"/>
        </w:rPr>
        <w:t>成交通知书发出之日起</w:t>
      </w:r>
      <w:r>
        <w:rPr>
          <w:rFonts w:hint="eastAsia" w:hAnsi="宋体"/>
          <w:color w:val="auto"/>
          <w:kern w:val="1"/>
          <w:sz w:val="21"/>
          <w:szCs w:val="21"/>
          <w:highlight w:val="none"/>
          <w:lang w:val="en-US" w:eastAsia="zh-CN"/>
        </w:rPr>
        <w:t>15</w:t>
      </w:r>
      <w:r>
        <w:rPr>
          <w:rFonts w:hint="eastAsia" w:hAnsi="宋体"/>
          <w:color w:val="auto"/>
          <w:kern w:val="1"/>
          <w:sz w:val="21"/>
          <w:szCs w:val="21"/>
          <w:highlight w:val="none"/>
        </w:rPr>
        <w:t>日内，采购人与成交人必须按磋商文件确定的事项及响应文件承诺签订合同</w:t>
      </w:r>
      <w:r>
        <w:rPr>
          <w:rFonts w:hint="eastAsia" w:hAnsi="宋体"/>
          <w:color w:val="auto"/>
          <w:sz w:val="21"/>
          <w:szCs w:val="21"/>
          <w:highlight w:val="none"/>
        </w:rPr>
        <w:t>。若由于采购人原因不与成交人签订合同的，采购人依法承担法律责任，并按磋商保证金的两倍赔偿成交人。若由于成交人原因不与采购人签订合同的，成交人依法承担法律责任，并按磋商保证金的两倍赔偿采购人。</w:t>
      </w:r>
    </w:p>
    <w:p w14:paraId="18B5999C">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（七）农民工工资保证金</w:t>
      </w:r>
    </w:p>
    <w:p w14:paraId="6855A97A">
      <w:pPr>
        <w:pStyle w:val="43"/>
        <w:spacing w:line="380" w:lineRule="exact"/>
        <w:rPr>
          <w:rFonts w:hint="eastAsia" w:hAnsi="宋体"/>
          <w:b/>
          <w:bCs/>
          <w:color w:val="auto"/>
          <w:sz w:val="21"/>
          <w:szCs w:val="21"/>
          <w:highlight w:val="none"/>
        </w:rPr>
      </w:pPr>
      <w:r>
        <w:rPr>
          <w:rFonts w:hint="eastAsia" w:hAnsi="宋体"/>
          <w:b/>
          <w:bCs/>
          <w:color w:val="auto"/>
          <w:sz w:val="21"/>
          <w:szCs w:val="21"/>
          <w:highlight w:val="none"/>
        </w:rPr>
        <w:t>28.农民工工资保证金</w:t>
      </w:r>
    </w:p>
    <w:p w14:paraId="51A00E4B">
      <w:pPr>
        <w:autoSpaceDE w:val="0"/>
        <w:autoSpaceDN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根据</w:t>
      </w:r>
      <w:r>
        <w:rPr>
          <w:rFonts w:hint="eastAsia" w:ascii="宋体" w:hAnsi="宋体"/>
          <w:color w:val="auto"/>
          <w:szCs w:val="21"/>
          <w:highlight w:val="none"/>
        </w:rPr>
        <w:t>根据</w:t>
      </w:r>
      <w:r>
        <w:rPr>
          <w:rFonts w:hint="eastAsia" w:ascii="宋体" w:hAnsi="宋体"/>
          <w:color w:val="auto"/>
          <w:highlight w:val="none"/>
        </w:rPr>
        <w:t>按《保障农民工工资支付条例》执行，</w:t>
      </w:r>
      <w:r>
        <w:rPr>
          <w:rFonts w:hint="eastAsia" w:ascii="宋体" w:hAnsi="宋体"/>
          <w:color w:val="auto"/>
          <w:szCs w:val="21"/>
          <w:highlight w:val="none"/>
        </w:rPr>
        <w:t>磋商人</w:t>
      </w:r>
      <w:r>
        <w:rPr>
          <w:rFonts w:hint="eastAsia" w:ascii="宋体" w:hAnsi="宋体"/>
          <w:color w:val="auto"/>
          <w:highlight w:val="none"/>
        </w:rPr>
        <w:t>在</w:t>
      </w:r>
      <w:r>
        <w:rPr>
          <w:rFonts w:hint="eastAsia" w:ascii="宋体" w:hAnsi="宋体"/>
          <w:color w:val="auto"/>
          <w:highlight w:val="none"/>
          <w:lang w:eastAsia="zh-CN"/>
        </w:rPr>
        <w:t>成交</w:t>
      </w:r>
      <w:r>
        <w:rPr>
          <w:rFonts w:hint="eastAsia" w:ascii="宋体" w:hAnsi="宋体"/>
          <w:color w:val="auto"/>
          <w:highlight w:val="none"/>
        </w:rPr>
        <w:t>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宋体" w:hAnsi="宋体"/>
          <w:color w:val="auto"/>
          <w:szCs w:val="21"/>
          <w:highlight w:val="none"/>
        </w:rPr>
        <w:t>磋商人，</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r>
        <w:rPr>
          <w:rFonts w:hint="eastAsia" w:ascii="宋体" w:hAnsi="宋体"/>
          <w:color w:val="auto"/>
          <w:kern w:val="0"/>
          <w:szCs w:val="21"/>
          <w:highlight w:val="none"/>
        </w:rPr>
        <w:t>。如磋商人的</w:t>
      </w:r>
      <w:r>
        <w:rPr>
          <w:rFonts w:hint="eastAsia" w:ascii="宋体" w:hAnsi="宋体"/>
          <w:color w:val="auto"/>
          <w:kern w:val="0"/>
          <w:szCs w:val="21"/>
          <w:highlight w:val="none"/>
          <w:lang w:eastAsia="zh-CN"/>
        </w:rPr>
        <w:t>响应</w:t>
      </w:r>
      <w:r>
        <w:rPr>
          <w:rFonts w:hint="eastAsia" w:ascii="宋体" w:hAnsi="宋体"/>
          <w:color w:val="auto"/>
          <w:kern w:val="0"/>
          <w:szCs w:val="21"/>
          <w:highlight w:val="none"/>
        </w:rPr>
        <w:t>文件没有提交上述承诺的，视为无效投标文件，取消其投标资格。</w:t>
      </w:r>
    </w:p>
    <w:p w14:paraId="5CB82DC2">
      <w:pPr>
        <w:snapToGrid w:val="0"/>
        <w:spacing w:line="380" w:lineRule="exact"/>
        <w:ind w:firstLine="420" w:firstLineChars="200"/>
        <w:rPr>
          <w:rFonts w:hint="eastAsia" w:ascii="宋体" w:hAnsi="宋体"/>
          <w:color w:val="auto"/>
          <w:szCs w:val="21"/>
          <w:highlight w:val="none"/>
        </w:rPr>
      </w:pPr>
    </w:p>
    <w:bookmarkEnd w:id="142"/>
    <w:bookmarkEnd w:id="143"/>
    <w:p w14:paraId="0BA3A020">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（八） 其他事项</w:t>
      </w:r>
    </w:p>
    <w:p w14:paraId="5E8F5506">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29.代理服务费</w:t>
      </w:r>
    </w:p>
    <w:p w14:paraId="5C2800F2">
      <w:pPr>
        <w:pStyle w:val="43"/>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 xml:space="preserve"> </w:t>
      </w:r>
      <w:r>
        <w:rPr>
          <w:rFonts w:hint="eastAsia" w:hAnsi="宋体"/>
          <w:color w:val="auto"/>
          <w:sz w:val="21"/>
          <w:szCs w:val="21"/>
          <w:highlight w:val="none"/>
        </w:rPr>
        <w:t xml:space="preserve"> 成交人在成交通知书发出前以银行转账形式支付代理服务费。</w:t>
      </w:r>
    </w:p>
    <w:p w14:paraId="13D1E99F">
      <w:pPr>
        <w:pStyle w:val="43"/>
        <w:snapToGrid w:val="0"/>
        <w:spacing w:line="380" w:lineRule="exact"/>
        <w:ind w:firstLine="141" w:firstLineChars="67"/>
        <w:rPr>
          <w:rFonts w:hint="eastAsia" w:hAnsi="宋体"/>
          <w:b/>
          <w:color w:val="auto"/>
          <w:sz w:val="21"/>
          <w:szCs w:val="21"/>
          <w:highlight w:val="none"/>
        </w:rPr>
      </w:pPr>
      <w:r>
        <w:rPr>
          <w:rFonts w:hint="eastAsia" w:hAnsi="宋体"/>
          <w:b/>
          <w:color w:val="auto"/>
          <w:sz w:val="21"/>
          <w:szCs w:val="21"/>
          <w:highlight w:val="none"/>
        </w:rPr>
        <w:t>30. 解释权</w:t>
      </w:r>
    </w:p>
    <w:p w14:paraId="7DB3628A">
      <w:pPr>
        <w:pStyle w:val="43"/>
        <w:spacing w:line="380" w:lineRule="exact"/>
        <w:ind w:left="97" w:leftChars="46" w:firstLine="323" w:firstLineChars="154"/>
        <w:rPr>
          <w:rFonts w:hint="eastAsia" w:hAnsi="宋体"/>
          <w:color w:val="auto"/>
          <w:sz w:val="21"/>
          <w:szCs w:val="21"/>
          <w:highlight w:val="none"/>
        </w:rPr>
      </w:pPr>
      <w:r>
        <w:rPr>
          <w:rFonts w:hint="eastAsia" w:hAnsi="宋体"/>
          <w:color w:val="auto"/>
          <w:sz w:val="21"/>
          <w:szCs w:val="21"/>
          <w:highlight w:val="none"/>
        </w:rPr>
        <w:t>本竞争性磋商文件是根据《中华人民共和国政府采购法》的有关规定及参照国际惯例编制，解释权属采购单位。</w:t>
      </w:r>
    </w:p>
    <w:p w14:paraId="1744AF74">
      <w:pPr>
        <w:pStyle w:val="43"/>
        <w:snapToGrid w:val="0"/>
        <w:spacing w:line="380" w:lineRule="exact"/>
        <w:rPr>
          <w:rFonts w:hint="eastAsia" w:hAnsi="宋体"/>
          <w:b/>
          <w:color w:val="auto"/>
          <w:sz w:val="21"/>
          <w:szCs w:val="21"/>
          <w:highlight w:val="none"/>
        </w:rPr>
      </w:pPr>
      <w:r>
        <w:rPr>
          <w:rFonts w:hint="eastAsia" w:hAnsi="宋体"/>
          <w:b/>
          <w:color w:val="auto"/>
          <w:sz w:val="21"/>
          <w:szCs w:val="21"/>
          <w:highlight w:val="none"/>
        </w:rPr>
        <w:t>31. 通讯地址</w:t>
      </w:r>
    </w:p>
    <w:p w14:paraId="77A8D1FC">
      <w:pPr>
        <w:pStyle w:val="43"/>
        <w:snapToGrid w:val="0"/>
        <w:spacing w:line="380" w:lineRule="exact"/>
        <w:ind w:firstLine="420"/>
        <w:rPr>
          <w:rFonts w:hint="eastAsia" w:hAnsi="宋体"/>
          <w:color w:val="auto"/>
          <w:sz w:val="21"/>
          <w:szCs w:val="21"/>
          <w:highlight w:val="none"/>
        </w:rPr>
      </w:pPr>
      <w:bookmarkStart w:id="144" w:name="_Toc85085499"/>
      <w:bookmarkStart w:id="145" w:name="_Toc514238621"/>
      <w:bookmarkStart w:id="146" w:name="_Toc55206491"/>
      <w:bookmarkStart w:id="147" w:name="_Toc75923256"/>
      <w:bookmarkStart w:id="148" w:name="_Toc78294036"/>
      <w:r>
        <w:rPr>
          <w:rFonts w:hint="eastAsia" w:hAnsi="宋体"/>
          <w:color w:val="auto"/>
          <w:sz w:val="21"/>
          <w:szCs w:val="21"/>
          <w:highlight w:val="none"/>
        </w:rPr>
        <w:t>所有与本竞争性磋商文件有关的函电请按下列通讯地址联系：</w:t>
      </w:r>
    </w:p>
    <w:p w14:paraId="15C00F5A">
      <w:pPr>
        <w:pStyle w:val="43"/>
        <w:snapToGrid w:val="0"/>
        <w:spacing w:line="380" w:lineRule="exact"/>
        <w:ind w:left="420" w:leftChars="200"/>
        <w:rPr>
          <w:rFonts w:hint="eastAsia" w:hAnsi="宋体"/>
          <w:color w:val="auto"/>
          <w:sz w:val="21"/>
          <w:szCs w:val="21"/>
          <w:highlight w:val="none"/>
        </w:rPr>
      </w:pPr>
      <w:r>
        <w:rPr>
          <w:rFonts w:hint="eastAsia" w:hAnsi="宋体"/>
          <w:color w:val="auto"/>
          <w:sz w:val="21"/>
          <w:szCs w:val="21"/>
          <w:highlight w:val="none"/>
        </w:rPr>
        <w:t>通讯地址：广西通济工程项目管理有限公司（广西壮族自治区梧州市长洲区新兴三路3号（金苑豪庭）2008房</w:t>
      </w:r>
      <w:r>
        <w:rPr>
          <w:rFonts w:hint="eastAsia" w:hAnsi="宋体"/>
          <w:color w:val="auto"/>
          <w:kern w:val="1"/>
          <w:sz w:val="21"/>
          <w:szCs w:val="21"/>
          <w:highlight w:val="none"/>
        </w:rPr>
        <w:t>）</w:t>
      </w:r>
    </w:p>
    <w:p w14:paraId="15AFC81F">
      <w:pPr>
        <w:pStyle w:val="43"/>
        <w:snapToGrid w:val="0"/>
        <w:spacing w:line="380" w:lineRule="exact"/>
        <w:ind w:left="420" w:leftChars="200"/>
        <w:rPr>
          <w:rFonts w:hint="eastAsia" w:hAnsi="宋体"/>
          <w:color w:val="auto"/>
          <w:kern w:val="1"/>
          <w:sz w:val="21"/>
          <w:szCs w:val="21"/>
          <w:highlight w:val="none"/>
        </w:rPr>
        <w:sectPr>
          <w:headerReference r:id="rId7" w:type="default"/>
          <w:footerReference r:id="rId8" w:type="default"/>
          <w:pgSz w:w="11906" w:h="16838"/>
          <w:pgMar w:top="1134" w:right="1134" w:bottom="784" w:left="1134" w:header="567" w:footer="567" w:gutter="0"/>
          <w:cols w:space="720" w:num="1"/>
          <w:docGrid w:type="lines" w:linePitch="331" w:charSpace="0"/>
        </w:sectPr>
      </w:pPr>
      <w:r>
        <w:rPr>
          <w:rFonts w:hint="eastAsia" w:hAnsi="宋体"/>
          <w:color w:val="auto"/>
          <w:kern w:val="1"/>
          <w:sz w:val="21"/>
          <w:szCs w:val="21"/>
          <w:highlight w:val="none"/>
        </w:rPr>
        <w:t>联系人：</w:t>
      </w:r>
      <w:r>
        <w:rPr>
          <w:rFonts w:hint="eastAsia" w:hAnsi="宋体"/>
          <w:color w:val="auto"/>
          <w:kern w:val="1"/>
          <w:sz w:val="21"/>
          <w:szCs w:val="21"/>
          <w:highlight w:val="none"/>
          <w:lang w:val="en-US" w:eastAsia="zh-CN"/>
        </w:rPr>
        <w:t>李</w:t>
      </w:r>
      <w:r>
        <w:rPr>
          <w:rFonts w:hint="eastAsia" w:hAnsi="宋体"/>
          <w:color w:val="auto"/>
          <w:kern w:val="1"/>
          <w:sz w:val="21"/>
          <w:szCs w:val="21"/>
          <w:highlight w:val="none"/>
          <w:lang w:eastAsia="zh-CN"/>
        </w:rPr>
        <w:t>工</w:t>
      </w:r>
      <w:r>
        <w:rPr>
          <w:rFonts w:hint="eastAsia" w:hAnsi="宋体"/>
          <w:color w:val="auto"/>
          <w:kern w:val="1"/>
          <w:sz w:val="21"/>
          <w:szCs w:val="21"/>
          <w:highlight w:val="none"/>
        </w:rPr>
        <w:t xml:space="preserve">     电话：0774-2027796</w:t>
      </w:r>
    </w:p>
    <w:bookmarkEnd w:id="144"/>
    <w:bookmarkEnd w:id="145"/>
    <w:bookmarkEnd w:id="146"/>
    <w:bookmarkEnd w:id="147"/>
    <w:p w14:paraId="4C6D0247">
      <w:pPr>
        <w:pStyle w:val="8"/>
        <w:keepNext w:val="0"/>
        <w:keepLines w:val="0"/>
        <w:spacing w:line="480" w:lineRule="exact"/>
        <w:rPr>
          <w:rFonts w:hint="eastAsia" w:ascii="宋体" w:hAnsi="宋体" w:eastAsia="宋体"/>
          <w:b/>
          <w:bCs w:val="0"/>
          <w:color w:val="auto"/>
          <w:kern w:val="0"/>
          <w:szCs w:val="32"/>
          <w:highlight w:val="none"/>
        </w:rPr>
      </w:pPr>
      <w:bookmarkStart w:id="149" w:name="_Toc486579242"/>
      <w:bookmarkEnd w:id="149"/>
      <w:r>
        <w:rPr>
          <w:rFonts w:hint="eastAsia" w:ascii="宋体" w:hAnsi="宋体" w:eastAsia="宋体"/>
          <w:b/>
          <w:bCs w:val="0"/>
          <w:color w:val="auto"/>
          <w:kern w:val="0"/>
          <w:szCs w:val="32"/>
          <w:highlight w:val="none"/>
        </w:rPr>
        <w:t>第三章 合同条款</w:t>
      </w:r>
    </w:p>
    <w:bookmarkEnd w:id="148"/>
    <w:p w14:paraId="512FA5DF">
      <w:pPr>
        <w:jc w:val="center"/>
        <w:rPr>
          <w:rFonts w:hint="eastAsia" w:ascii="宋体" w:hAnsi="宋体"/>
          <w:b/>
          <w:color w:val="auto"/>
          <w:sz w:val="28"/>
          <w:szCs w:val="28"/>
          <w:highlight w:val="none"/>
        </w:rPr>
      </w:pPr>
      <w:bookmarkStart w:id="150" w:name="_Toc373227552"/>
      <w:bookmarkEnd w:id="150"/>
      <w:bookmarkStart w:id="151" w:name="_Toc455732898"/>
      <w:bookmarkEnd w:id="151"/>
      <w:bookmarkStart w:id="152" w:name="_Toc296890982"/>
      <w:bookmarkEnd w:id="152"/>
      <w:bookmarkStart w:id="153" w:name="_Toc351203480"/>
      <w:bookmarkEnd w:id="153"/>
      <w:bookmarkStart w:id="154" w:name="_Toc373478199"/>
      <w:bookmarkEnd w:id="154"/>
      <w:bookmarkStart w:id="155" w:name="_Toc389065255"/>
      <w:bookmarkEnd w:id="155"/>
      <w:bookmarkStart w:id="156" w:name="_Toc296503025"/>
      <w:bookmarkEnd w:id="156"/>
      <w:bookmarkStart w:id="157" w:name="_Toc55206560"/>
      <w:bookmarkStart w:id="158" w:name="_Toc75923323"/>
      <w:bookmarkStart w:id="159" w:name="_Toc85085516"/>
      <w:bookmarkStart w:id="160" w:name="_Toc78294043"/>
      <w:r>
        <w:rPr>
          <w:rFonts w:hint="eastAsia" w:ascii="宋体" w:hAnsi="宋体"/>
          <w:b/>
          <w:color w:val="auto"/>
          <w:sz w:val="28"/>
          <w:szCs w:val="28"/>
          <w:highlight w:val="none"/>
        </w:rPr>
        <w:t>第一部分 合同协议书</w:t>
      </w:r>
    </w:p>
    <w:p w14:paraId="50F25378">
      <w:pPr>
        <w:spacing w:line="240" w:lineRule="atLeast"/>
        <w:rPr>
          <w:rFonts w:hint="eastAsia" w:ascii="宋体" w:hAnsi="宋体"/>
          <w:color w:val="auto"/>
          <w:szCs w:val="21"/>
          <w:highlight w:val="none"/>
        </w:rPr>
      </w:pPr>
      <w:r>
        <w:rPr>
          <w:rFonts w:hint="eastAsia" w:ascii="宋体" w:hAnsi="宋体"/>
          <w:color w:val="auto"/>
          <w:szCs w:val="21"/>
          <w:highlight w:val="none"/>
        </w:rPr>
        <w:t>发包人（全称）：</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梧州市万秀区城东镇人民政府</w:t>
      </w:r>
      <w:r>
        <w:rPr>
          <w:rFonts w:hint="eastAsia" w:ascii="宋体" w:hAnsi="宋体"/>
          <w:color w:val="auto"/>
          <w:szCs w:val="21"/>
          <w:highlight w:val="none"/>
          <w:u w:val="single"/>
        </w:rPr>
        <w:t></w:t>
      </w:r>
    </w:p>
    <w:p w14:paraId="5D363566">
      <w:pPr>
        <w:spacing w:line="240" w:lineRule="atLeast"/>
        <w:rPr>
          <w:rFonts w:hint="eastAsia"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w:t>
      </w:r>
    </w:p>
    <w:p w14:paraId="6E812DE3">
      <w:pPr>
        <w:spacing w:line="240" w:lineRule="atLeast"/>
        <w:ind w:firstLine="420" w:firstLineChars="200"/>
        <w:rPr>
          <w:rFonts w:hint="eastAsia" w:ascii="宋体" w:hAnsi="宋体"/>
          <w:color w:val="auto"/>
          <w:szCs w:val="21"/>
          <w:highlight w:val="none"/>
        </w:rPr>
      </w:pPr>
      <w:bookmarkStart w:id="161" w:name="_Toc351203481"/>
      <w:r>
        <w:rPr>
          <w:rFonts w:hint="eastAsia" w:ascii="宋体" w:hAnsi="宋体"/>
          <w:color w:val="auto"/>
          <w:szCs w:val="21"/>
          <w:highlight w:val="none"/>
        </w:rPr>
        <w:t>根据《中华人民共和国民法典》、《中华人民共和国建筑法》及有关法律规定，遵循平等、自愿、公平和诚实信用的原则，双方就</w:t>
      </w:r>
      <w:r>
        <w:rPr>
          <w:rFonts w:hint="eastAsia" w:ascii="宋体" w:hAnsi="宋体"/>
          <w:color w:val="auto"/>
          <w:szCs w:val="21"/>
          <w:highlight w:val="none"/>
          <w:u w:val="single"/>
        </w:rPr>
        <w:t xml:space="preserve">                       </w:t>
      </w:r>
      <w:r>
        <w:rPr>
          <w:rFonts w:hint="eastAsia" w:ascii="宋体" w:hAnsi="宋体"/>
          <w:color w:val="auto"/>
          <w:szCs w:val="21"/>
          <w:highlight w:val="none"/>
        </w:rPr>
        <w:t>工程施工及有关事项协商一致，共同达成如下协议：</w:t>
      </w:r>
    </w:p>
    <w:bookmarkEnd w:id="161"/>
    <w:p w14:paraId="31C0F25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一、工程概况</w:t>
      </w:r>
    </w:p>
    <w:p w14:paraId="59327839">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1. 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2775318B">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2. 工程地点：</w:t>
      </w:r>
      <w:r>
        <w:rPr>
          <w:rFonts w:hint="eastAsia" w:ascii="宋体" w:hAnsi="宋体"/>
          <w:color w:val="auto"/>
          <w:szCs w:val="21"/>
          <w:highlight w:val="none"/>
          <w:u w:val="single"/>
        </w:rPr>
        <w:t xml:space="preserve">       </w:t>
      </w:r>
      <w:r>
        <w:rPr>
          <w:rFonts w:hint="eastAsia" w:ascii="宋体" w:hAnsi="宋体"/>
          <w:color w:val="auto"/>
          <w:szCs w:val="21"/>
          <w:highlight w:val="none"/>
        </w:rPr>
        <w:t>。</w:t>
      </w:r>
    </w:p>
    <w:p w14:paraId="4888CF8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3. 工程立项批准文号：</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37922441">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4. 资金来源：</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7D1AAA44">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5. 工程内容：</w:t>
      </w:r>
      <w:r>
        <w:rPr>
          <w:rFonts w:hint="eastAsia" w:ascii="宋体" w:hAnsi="宋体"/>
          <w:color w:val="auto"/>
          <w:szCs w:val="21"/>
          <w:highlight w:val="none"/>
          <w:u w:val="single"/>
        </w:rPr>
        <w:t xml:space="preserve">       </w:t>
      </w:r>
      <w:r>
        <w:rPr>
          <w:rFonts w:hint="eastAsia" w:ascii="宋体" w:hAnsi="宋体"/>
          <w:bCs/>
          <w:color w:val="auto"/>
          <w:szCs w:val="21"/>
          <w:highlight w:val="none"/>
        </w:rPr>
        <w:t>。</w:t>
      </w:r>
    </w:p>
    <w:p w14:paraId="551F993C">
      <w:pPr>
        <w:spacing w:line="240" w:lineRule="atLeast"/>
        <w:ind w:firstLine="411" w:firstLineChars="196"/>
        <w:rPr>
          <w:rFonts w:hint="eastAsia" w:ascii="宋体" w:hAnsi="宋体"/>
          <w:color w:val="auto"/>
          <w:szCs w:val="21"/>
          <w:highlight w:val="none"/>
        </w:rPr>
      </w:pPr>
      <w:r>
        <w:rPr>
          <w:rFonts w:hint="eastAsia" w:ascii="宋体" w:hAnsi="宋体"/>
          <w:color w:val="auto"/>
          <w:szCs w:val="21"/>
          <w:highlight w:val="none"/>
        </w:rPr>
        <w:t>群体工程应附《承包人承揽工程项目一览表》（附件1）。</w:t>
      </w:r>
    </w:p>
    <w:p w14:paraId="76BEE0D6">
      <w:pPr>
        <w:spacing w:line="240" w:lineRule="atLeast"/>
        <w:ind w:firstLine="411" w:firstLineChars="196"/>
        <w:rPr>
          <w:rFonts w:hint="eastAsia" w:ascii="宋体" w:hAnsi="宋体"/>
          <w:bCs/>
          <w:color w:val="auto"/>
          <w:szCs w:val="21"/>
          <w:highlight w:val="none"/>
        </w:rPr>
      </w:pPr>
      <w:r>
        <w:rPr>
          <w:rFonts w:hint="eastAsia" w:ascii="宋体" w:hAnsi="宋体"/>
          <w:bCs/>
          <w:color w:val="auto"/>
          <w:szCs w:val="21"/>
          <w:highlight w:val="none"/>
        </w:rPr>
        <w:t>6. 工程承包范围：</w:t>
      </w:r>
    </w:p>
    <w:p w14:paraId="0664D46A">
      <w:pPr>
        <w:spacing w:line="240" w:lineRule="atLeast"/>
        <w:ind w:firstLine="405" w:firstLineChars="193"/>
        <w:rPr>
          <w:rFonts w:hint="eastAsia" w:ascii="宋体" w:hAnsi="宋体"/>
          <w:color w:val="auto"/>
          <w:szCs w:val="21"/>
          <w:highlight w:val="none"/>
          <w:u w:val="single"/>
        </w:rPr>
      </w:pPr>
      <w:r>
        <w:rPr>
          <w:rFonts w:hint="eastAsia" w:ascii="宋体" w:hAnsi="宋体"/>
          <w:color w:val="auto"/>
          <w:szCs w:val="21"/>
          <w:highlight w:val="none"/>
          <w:u w:val="single"/>
        </w:rPr>
        <w:t>城东镇河口村新东组人居环境污水管网整治配套设施工程。（详见工程量清单） </w:t>
      </w:r>
      <w:r>
        <w:rPr>
          <w:rFonts w:hint="eastAsia" w:ascii="宋体" w:hAnsi="宋体"/>
          <w:color w:val="auto"/>
          <w:szCs w:val="21"/>
          <w:highlight w:val="none"/>
        </w:rPr>
        <w:t>。</w:t>
      </w:r>
    </w:p>
    <w:p w14:paraId="2DCF0FC9">
      <w:pPr>
        <w:spacing w:line="240" w:lineRule="atLeast"/>
        <w:ind w:firstLine="405" w:firstLineChars="193"/>
        <w:rPr>
          <w:rFonts w:hint="eastAsia" w:ascii="宋体" w:hAnsi="宋体"/>
          <w:color w:val="auto"/>
          <w:szCs w:val="21"/>
          <w:highlight w:val="none"/>
        </w:rPr>
      </w:pPr>
      <w:r>
        <w:rPr>
          <w:rFonts w:hint="eastAsia" w:ascii="宋体" w:hAnsi="宋体"/>
          <w:color w:val="auto"/>
          <w:szCs w:val="21"/>
          <w:highlight w:val="none"/>
        </w:rPr>
        <w:t>7. 结算方式：</w:t>
      </w:r>
      <w:r>
        <w:rPr>
          <w:rFonts w:hint="eastAsia" w:ascii="宋体" w:hAnsi="宋体"/>
          <w:bCs/>
          <w:color w:val="auto"/>
          <w:kern w:val="0"/>
          <w:szCs w:val="21"/>
          <w:highlight w:val="none"/>
        </w:rPr>
        <w:t>施工合同价款采用总价合同，实际结算价格以结算评审为准</w:t>
      </w:r>
      <w:r>
        <w:rPr>
          <w:rFonts w:hint="eastAsia" w:ascii="宋体" w:hAnsi="宋体"/>
          <w:color w:val="auto"/>
          <w:szCs w:val="21"/>
          <w:highlight w:val="none"/>
        </w:rPr>
        <w:t>。</w:t>
      </w:r>
    </w:p>
    <w:p w14:paraId="06114923">
      <w:pPr>
        <w:spacing w:line="240" w:lineRule="atLeast"/>
        <w:ind w:firstLine="405" w:firstLineChars="193"/>
        <w:rPr>
          <w:rFonts w:hint="eastAsia" w:ascii="宋体" w:hAnsi="宋体"/>
          <w:b/>
          <w:bCs/>
          <w:color w:val="auto"/>
          <w:szCs w:val="21"/>
          <w:highlight w:val="none"/>
        </w:rPr>
      </w:pPr>
      <w:bookmarkStart w:id="162" w:name="_Toc351203482"/>
      <w:bookmarkEnd w:id="162"/>
      <w:r>
        <w:rPr>
          <w:rFonts w:hint="eastAsia" w:ascii="宋体" w:hAnsi="宋体"/>
          <w:b/>
          <w:bCs/>
          <w:color w:val="auto"/>
          <w:szCs w:val="21"/>
          <w:highlight w:val="none"/>
        </w:rPr>
        <w:t>二、合同工期</w:t>
      </w:r>
    </w:p>
    <w:p w14:paraId="3C684C03">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计划开工日期：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63815E3A">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计划竣工日期：</w:t>
      </w: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w:t>
      </w:r>
    </w:p>
    <w:p w14:paraId="2255D1B6">
      <w:pPr>
        <w:spacing w:line="240" w:lineRule="atLeast"/>
        <w:ind w:firstLine="459"/>
        <w:rPr>
          <w:rFonts w:hint="eastAsia" w:ascii="宋体" w:hAnsi="宋体"/>
          <w:color w:val="auto"/>
          <w:szCs w:val="21"/>
          <w:highlight w:val="none"/>
        </w:rPr>
      </w:pPr>
      <w:bookmarkStart w:id="163" w:name="_Toc351203483"/>
      <w:r>
        <w:rPr>
          <w:rFonts w:hint="eastAsia" w:ascii="宋体" w:hAnsi="宋体"/>
          <w:color w:val="auto"/>
          <w:szCs w:val="21"/>
          <w:highlight w:val="none"/>
        </w:rPr>
        <w:t>工期总日历天数：</w:t>
      </w:r>
      <w:r>
        <w:rPr>
          <w:rFonts w:hint="eastAsia" w:ascii="宋体" w:hAnsi="宋体"/>
          <w:color w:val="auto"/>
          <w:szCs w:val="21"/>
          <w:highlight w:val="none"/>
          <w:lang w:eastAsia="zh-CN"/>
        </w:rPr>
        <w:t>60日历天</w:t>
      </w:r>
      <w:r>
        <w:rPr>
          <w:rFonts w:hint="eastAsia" w:ascii="宋体" w:hAnsi="宋体"/>
          <w:color w:val="auto"/>
          <w:szCs w:val="21"/>
          <w:highlight w:val="none"/>
        </w:rPr>
        <w:t>。</w:t>
      </w:r>
    </w:p>
    <w:bookmarkEnd w:id="163"/>
    <w:p w14:paraId="2516EB3A">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三、质量标准</w:t>
      </w:r>
    </w:p>
    <w:p w14:paraId="02E9457F">
      <w:pPr>
        <w:spacing w:line="240" w:lineRule="atLeast"/>
        <w:ind w:firstLine="459"/>
        <w:rPr>
          <w:rFonts w:hint="eastAsia" w:ascii="宋体" w:hAnsi="宋体"/>
          <w:color w:val="auto"/>
          <w:szCs w:val="21"/>
          <w:highlight w:val="none"/>
        </w:rPr>
      </w:pPr>
      <w:bookmarkStart w:id="164" w:name="_Toc351203484"/>
      <w:r>
        <w:rPr>
          <w:rFonts w:hint="eastAsia" w:ascii="宋体" w:hAnsi="宋体"/>
          <w:color w:val="auto"/>
          <w:szCs w:val="21"/>
          <w:highlight w:val="none"/>
        </w:rPr>
        <w:t>达到国家施工验收规范合格标准。</w:t>
      </w:r>
    </w:p>
    <w:bookmarkEnd w:id="164"/>
    <w:p w14:paraId="0D987023">
      <w:pPr>
        <w:spacing w:line="240" w:lineRule="atLeast"/>
        <w:ind w:firstLine="459"/>
        <w:rPr>
          <w:rFonts w:hint="eastAsia" w:ascii="宋体" w:hAnsi="宋体"/>
          <w:b/>
          <w:bCs/>
          <w:color w:val="auto"/>
          <w:szCs w:val="21"/>
          <w:highlight w:val="none"/>
        </w:rPr>
      </w:pPr>
      <w:r>
        <w:rPr>
          <w:rFonts w:hint="eastAsia" w:ascii="宋体" w:hAnsi="宋体"/>
          <w:b/>
          <w:bCs/>
          <w:color w:val="auto"/>
          <w:szCs w:val="21"/>
          <w:highlight w:val="none"/>
        </w:rPr>
        <w:t>四、签约合同价与合同价格形式</w:t>
      </w:r>
    </w:p>
    <w:p w14:paraId="056906BB">
      <w:pPr>
        <w:spacing w:line="240" w:lineRule="atLeast"/>
        <w:ind w:firstLine="459"/>
        <w:rPr>
          <w:rFonts w:hint="eastAsia" w:ascii="宋体" w:hAnsi="宋体"/>
          <w:color w:val="auto"/>
          <w:szCs w:val="21"/>
          <w:highlight w:val="none"/>
        </w:rPr>
      </w:pPr>
      <w:r>
        <w:rPr>
          <w:rFonts w:hint="eastAsia" w:ascii="宋体" w:hAnsi="宋体"/>
          <w:color w:val="auto"/>
          <w:szCs w:val="21"/>
          <w:highlight w:val="none"/>
        </w:rPr>
        <w:t>1. 签约合同价为：</w:t>
      </w:r>
    </w:p>
    <w:p w14:paraId="3E0229FD">
      <w:pPr>
        <w:spacing w:line="240" w:lineRule="atLeast"/>
        <w:ind w:firstLine="525" w:firstLineChars="250"/>
        <w:rPr>
          <w:rFonts w:hint="eastAsia" w:ascii="宋体" w:hAnsi="宋体"/>
          <w:color w:val="auto"/>
          <w:szCs w:val="21"/>
          <w:highlight w:val="none"/>
        </w:rPr>
      </w:pPr>
      <w:r>
        <w:rPr>
          <w:rFonts w:hint="eastAsia" w:ascii="宋体" w:hAnsi="宋体"/>
          <w:color w:val="auto"/>
          <w:szCs w:val="21"/>
          <w:highlight w:val="none"/>
        </w:rPr>
        <w:t>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p w14:paraId="2D773045">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2. 合同价格形式：</w:t>
      </w:r>
    </w:p>
    <w:p w14:paraId="2F0ABF1D">
      <w:pPr>
        <w:spacing w:line="240" w:lineRule="atLeas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xml:space="preserve"> 施工合同价款采用总价合同，实际结算价格以结算评审为准    </w:t>
      </w:r>
      <w:r>
        <w:rPr>
          <w:rFonts w:hint="eastAsia" w:ascii="宋体" w:hAnsi="宋体"/>
          <w:color w:val="auto"/>
          <w:szCs w:val="21"/>
          <w:highlight w:val="none"/>
        </w:rPr>
        <w:t>。</w:t>
      </w:r>
    </w:p>
    <w:p w14:paraId="55128907">
      <w:pPr>
        <w:spacing w:line="240" w:lineRule="atLeast"/>
        <w:ind w:firstLine="420" w:firstLineChars="200"/>
        <w:rPr>
          <w:rFonts w:hint="eastAsia" w:ascii="宋体" w:hAnsi="宋体"/>
          <w:b/>
          <w:bCs/>
          <w:color w:val="auto"/>
          <w:szCs w:val="21"/>
          <w:highlight w:val="none"/>
        </w:rPr>
      </w:pPr>
      <w:bookmarkStart w:id="165" w:name="_Toc351203485"/>
      <w:bookmarkEnd w:id="165"/>
      <w:r>
        <w:rPr>
          <w:rFonts w:hint="eastAsia" w:ascii="宋体" w:hAnsi="宋体"/>
          <w:b/>
          <w:bCs/>
          <w:color w:val="auto"/>
          <w:szCs w:val="21"/>
          <w:highlight w:val="none"/>
        </w:rPr>
        <w:t>五、项目经理</w:t>
      </w:r>
    </w:p>
    <w:p w14:paraId="19E2456E">
      <w:pPr>
        <w:spacing w:line="24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承包人项目经理：</w:t>
      </w:r>
      <w:r>
        <w:rPr>
          <w:rFonts w:hint="eastAsia" w:ascii="宋体" w:hAnsi="宋体"/>
          <w:color w:val="auto"/>
          <w:szCs w:val="21"/>
          <w:highlight w:val="none"/>
          <w:u w:val="single"/>
        </w:rPr>
        <w:t>                     </w:t>
      </w:r>
      <w:r>
        <w:rPr>
          <w:rFonts w:hint="eastAsia" w:ascii="宋体" w:hAnsi="宋体"/>
          <w:color w:val="auto"/>
          <w:szCs w:val="21"/>
          <w:highlight w:val="none"/>
        </w:rPr>
        <w:t>。</w:t>
      </w:r>
    </w:p>
    <w:p w14:paraId="1E6A9A7D">
      <w:pPr>
        <w:spacing w:line="240" w:lineRule="atLeast"/>
        <w:ind w:firstLine="420" w:firstLineChars="200"/>
        <w:rPr>
          <w:rFonts w:hint="eastAsia" w:ascii="宋体" w:hAnsi="宋体"/>
          <w:b/>
          <w:bCs/>
          <w:color w:val="auto"/>
          <w:szCs w:val="21"/>
          <w:highlight w:val="none"/>
        </w:rPr>
      </w:pPr>
      <w:bookmarkStart w:id="166" w:name="_Toc351203486"/>
      <w:bookmarkEnd w:id="166"/>
      <w:r>
        <w:rPr>
          <w:rFonts w:hint="eastAsia" w:ascii="宋体" w:hAnsi="宋体"/>
          <w:b/>
          <w:bCs/>
          <w:color w:val="auto"/>
          <w:szCs w:val="21"/>
          <w:highlight w:val="none"/>
        </w:rPr>
        <w:t>六、合同文件构成</w:t>
      </w:r>
    </w:p>
    <w:p w14:paraId="5584988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本协议书与下列文件一起构成合同文件：</w:t>
      </w:r>
    </w:p>
    <w:p w14:paraId="76D93C15">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（1）成交通知书（如有）；</w:t>
      </w:r>
      <w:r>
        <w:rPr>
          <w:rFonts w:hint="eastAsia" w:ascii="宋体" w:hAnsi="宋体"/>
          <w:bCs/>
          <w:color w:val="auto"/>
          <w:szCs w:val="21"/>
          <w:highlight w:val="none"/>
        </w:rPr>
        <w:t>委托书；身份证（复印件）</w:t>
      </w:r>
    </w:p>
    <w:p w14:paraId="519C4DFF">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（2）磋商书及其附录（如有）； </w:t>
      </w:r>
    </w:p>
    <w:p w14:paraId="37959522">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（3）专用合同条款及其附件；</w:t>
      </w:r>
    </w:p>
    <w:p w14:paraId="651DFFB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（4）通用合同条款；</w:t>
      </w:r>
    </w:p>
    <w:p w14:paraId="280C27B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（5）技术标准和要求；</w:t>
      </w:r>
    </w:p>
    <w:p w14:paraId="0FB3FF0A">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（6）已标价工程量清单或预算书； </w:t>
      </w:r>
    </w:p>
    <w:p w14:paraId="6E906F46">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（7）图纸；</w:t>
      </w:r>
    </w:p>
    <w:p w14:paraId="7BDF8E8C">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（8）其他合同文件。</w:t>
      </w:r>
    </w:p>
    <w:p w14:paraId="1D57416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在合同订立及履行过程中形成的与合同有关的文件均构成合同文件组成部分。</w:t>
      </w:r>
    </w:p>
    <w:p w14:paraId="20E86A2E">
      <w:pPr>
        <w:autoSpaceDE w:val="0"/>
        <w:autoSpaceDN w:val="0"/>
        <w:spacing w:line="240" w:lineRule="atLeast"/>
        <w:ind w:firstLine="420" w:firstLineChars="200"/>
        <w:jc w:val="left"/>
        <w:rPr>
          <w:rFonts w:hint="eastAsia"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40D338C6">
      <w:pPr>
        <w:autoSpaceDE w:val="0"/>
        <w:autoSpaceDN w:val="0"/>
        <w:spacing w:line="240" w:lineRule="atLeast"/>
        <w:ind w:firstLine="420" w:firstLineChars="200"/>
        <w:jc w:val="left"/>
        <w:rPr>
          <w:rFonts w:hint="eastAsia" w:ascii="宋体" w:hAnsi="宋体"/>
          <w:b/>
          <w:bCs/>
          <w:color w:val="auto"/>
          <w:szCs w:val="21"/>
          <w:highlight w:val="none"/>
        </w:rPr>
      </w:pPr>
      <w:bookmarkStart w:id="167" w:name="_Toc351203487"/>
      <w:bookmarkEnd w:id="167"/>
      <w:r>
        <w:rPr>
          <w:rFonts w:hint="eastAsia" w:ascii="宋体" w:hAnsi="宋体"/>
          <w:b/>
          <w:bCs/>
          <w:color w:val="auto"/>
          <w:szCs w:val="21"/>
          <w:highlight w:val="none"/>
        </w:rPr>
        <w:t>七、承诺</w:t>
      </w:r>
    </w:p>
    <w:p w14:paraId="117858F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1. 发包人承诺按照法律规定履行项目审批手续、筹集工程建设资金并按照合同约定的期限和方式支付合同价款。</w:t>
      </w:r>
    </w:p>
    <w:p w14:paraId="534FF6BD">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14:paraId="17080A99">
      <w:pPr>
        <w:spacing w:line="240" w:lineRule="atLeast"/>
        <w:ind w:firstLine="420" w:firstLineChars="200"/>
        <w:rPr>
          <w:rFonts w:hint="eastAsia" w:ascii="宋体" w:hAnsi="宋体"/>
          <w:bCs/>
          <w:color w:val="auto"/>
          <w:szCs w:val="21"/>
          <w:highlight w:val="none"/>
        </w:rPr>
      </w:pPr>
      <w:bookmarkStart w:id="168" w:name="_Toc351203488"/>
      <w:r>
        <w:rPr>
          <w:rFonts w:hint="eastAsia" w:ascii="宋体" w:hAnsi="宋体"/>
          <w:bCs/>
          <w:color w:val="auto"/>
          <w:szCs w:val="21"/>
          <w:highlight w:val="none"/>
        </w:rPr>
        <w:t>3. 发包人和承包人通过招投标形式签订合同的，双方理解并承诺不再就同一工程另行签订与合同实质性内容相背离的协议。</w:t>
      </w:r>
    </w:p>
    <w:bookmarkEnd w:id="168"/>
    <w:p w14:paraId="75F4D604">
      <w:pPr>
        <w:spacing w:line="240" w:lineRule="atLeast"/>
        <w:ind w:firstLine="420" w:firstLineChars="200"/>
        <w:rPr>
          <w:rFonts w:hint="eastAsia" w:ascii="宋体" w:hAnsi="宋体"/>
          <w:b/>
          <w:bCs/>
          <w:color w:val="auto"/>
          <w:szCs w:val="21"/>
          <w:highlight w:val="none"/>
        </w:rPr>
      </w:pPr>
      <w:r>
        <w:rPr>
          <w:rFonts w:hint="eastAsia" w:ascii="宋体" w:hAnsi="宋体"/>
          <w:b/>
          <w:bCs/>
          <w:color w:val="auto"/>
          <w:szCs w:val="21"/>
          <w:highlight w:val="none"/>
        </w:rPr>
        <w:t>八、词语含义</w:t>
      </w:r>
    </w:p>
    <w:p w14:paraId="3567E613">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本协议书中词语含义与第二部分通用合同条款中赋予的含义相同。</w:t>
      </w:r>
    </w:p>
    <w:p w14:paraId="1EE84C86">
      <w:pPr>
        <w:spacing w:line="240" w:lineRule="atLeast"/>
        <w:ind w:firstLine="420" w:firstLineChars="200"/>
        <w:rPr>
          <w:rFonts w:hint="eastAsia" w:ascii="宋体" w:hAnsi="宋体"/>
          <w:b/>
          <w:bCs/>
          <w:color w:val="auto"/>
          <w:szCs w:val="21"/>
          <w:highlight w:val="none"/>
        </w:rPr>
      </w:pPr>
      <w:bookmarkStart w:id="169" w:name="_Toc351203489"/>
      <w:bookmarkEnd w:id="169"/>
      <w:r>
        <w:rPr>
          <w:rFonts w:hint="eastAsia" w:ascii="宋体" w:hAnsi="宋体"/>
          <w:b/>
          <w:bCs/>
          <w:color w:val="auto"/>
          <w:szCs w:val="21"/>
          <w:highlight w:val="none"/>
        </w:rPr>
        <w:t>九、签订时间</w:t>
      </w:r>
    </w:p>
    <w:p w14:paraId="578036EC">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本合同于</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日签订。</w:t>
      </w:r>
    </w:p>
    <w:p w14:paraId="016052D8">
      <w:pPr>
        <w:spacing w:line="240" w:lineRule="atLeast"/>
        <w:ind w:firstLine="420" w:firstLineChars="200"/>
        <w:rPr>
          <w:rFonts w:hint="eastAsia" w:ascii="宋体" w:hAnsi="宋体"/>
          <w:b/>
          <w:bCs/>
          <w:color w:val="auto"/>
          <w:szCs w:val="21"/>
          <w:highlight w:val="none"/>
        </w:rPr>
      </w:pPr>
      <w:bookmarkStart w:id="170" w:name="_Toc351203490"/>
      <w:bookmarkEnd w:id="170"/>
      <w:r>
        <w:rPr>
          <w:rFonts w:hint="eastAsia" w:ascii="宋体" w:hAnsi="宋体"/>
          <w:b/>
          <w:bCs/>
          <w:color w:val="auto"/>
          <w:szCs w:val="21"/>
          <w:highlight w:val="none"/>
        </w:rPr>
        <w:t>十、签订地点</w:t>
      </w:r>
    </w:p>
    <w:p w14:paraId="3278EE36">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本合同在</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梧州市万秀区城东镇人民政府</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签订。</w:t>
      </w:r>
    </w:p>
    <w:p w14:paraId="20C5D847">
      <w:pPr>
        <w:spacing w:line="240" w:lineRule="atLeast"/>
        <w:ind w:firstLine="420" w:firstLineChars="200"/>
        <w:rPr>
          <w:rFonts w:hint="eastAsia" w:ascii="宋体" w:hAnsi="宋体"/>
          <w:b/>
          <w:bCs/>
          <w:color w:val="auto"/>
          <w:szCs w:val="21"/>
          <w:highlight w:val="none"/>
        </w:rPr>
      </w:pPr>
      <w:bookmarkStart w:id="171" w:name="_Toc351203491"/>
      <w:bookmarkEnd w:id="171"/>
      <w:r>
        <w:rPr>
          <w:rFonts w:hint="eastAsia" w:ascii="宋体" w:hAnsi="宋体"/>
          <w:b/>
          <w:bCs/>
          <w:color w:val="auto"/>
          <w:szCs w:val="21"/>
          <w:highlight w:val="none"/>
        </w:rPr>
        <w:t>十一、补充协议</w:t>
      </w:r>
    </w:p>
    <w:p w14:paraId="7DC3376F">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14:paraId="5964DABD">
      <w:pPr>
        <w:spacing w:line="240" w:lineRule="atLeast"/>
        <w:ind w:firstLine="420" w:firstLineChars="200"/>
        <w:rPr>
          <w:rFonts w:hint="eastAsia" w:ascii="宋体" w:hAnsi="宋体"/>
          <w:b/>
          <w:bCs/>
          <w:color w:val="auto"/>
          <w:szCs w:val="21"/>
          <w:highlight w:val="none"/>
        </w:rPr>
      </w:pPr>
      <w:bookmarkStart w:id="172" w:name="_Toc351203492"/>
      <w:bookmarkEnd w:id="172"/>
      <w:r>
        <w:rPr>
          <w:rFonts w:hint="eastAsia" w:ascii="宋体" w:hAnsi="宋体"/>
          <w:b/>
          <w:bCs/>
          <w:color w:val="auto"/>
          <w:szCs w:val="21"/>
          <w:highlight w:val="none"/>
        </w:rPr>
        <w:t>十二、合同生效</w:t>
      </w:r>
    </w:p>
    <w:p w14:paraId="08C195E7">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本合同自</w:t>
      </w:r>
      <w:r>
        <w:rPr>
          <w:rFonts w:hint="eastAsia" w:ascii="宋体" w:hAnsi="宋体"/>
          <w:bCs/>
          <w:color w:val="auto"/>
          <w:szCs w:val="21"/>
          <w:highlight w:val="none"/>
          <w:u w:val="single"/>
        </w:rPr>
        <w:t xml:space="preserve">    双方签字盖章之日起     </w:t>
      </w:r>
      <w:r>
        <w:rPr>
          <w:rFonts w:hint="eastAsia" w:ascii="宋体" w:hAnsi="宋体"/>
          <w:bCs/>
          <w:color w:val="auto"/>
          <w:szCs w:val="21"/>
          <w:highlight w:val="none"/>
        </w:rPr>
        <w:t>生效。</w:t>
      </w:r>
    </w:p>
    <w:p w14:paraId="0E3F3EAC">
      <w:pPr>
        <w:spacing w:line="240" w:lineRule="atLeast"/>
        <w:ind w:firstLine="420" w:firstLineChars="200"/>
        <w:rPr>
          <w:rFonts w:hint="eastAsia" w:ascii="宋体" w:hAnsi="宋体"/>
          <w:b/>
          <w:bCs/>
          <w:color w:val="auto"/>
          <w:szCs w:val="21"/>
          <w:highlight w:val="none"/>
        </w:rPr>
      </w:pPr>
      <w:bookmarkStart w:id="173" w:name="_Toc351203493"/>
      <w:bookmarkEnd w:id="173"/>
      <w:r>
        <w:rPr>
          <w:rFonts w:hint="eastAsia" w:ascii="宋体" w:hAnsi="宋体"/>
          <w:b/>
          <w:bCs/>
          <w:color w:val="auto"/>
          <w:szCs w:val="21"/>
          <w:highlight w:val="none"/>
        </w:rPr>
        <w:t>十三、合同份数</w:t>
      </w:r>
    </w:p>
    <w:p w14:paraId="66CF14F2">
      <w:pPr>
        <w:spacing w:line="240" w:lineRule="atLeast"/>
        <w:ind w:firstLine="420" w:firstLineChars="200"/>
        <w:rPr>
          <w:rFonts w:hint="eastAsia"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陆  </w:t>
      </w:r>
      <w:r>
        <w:rPr>
          <w:rFonts w:hint="eastAsia" w:ascii="宋体" w:hAnsi="宋体"/>
          <w:bCs/>
          <w:color w:val="auto"/>
          <w:szCs w:val="21"/>
          <w:highlight w:val="none"/>
        </w:rPr>
        <w:t>份，均具有同等法律效力，发包人执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份，承包人执</w:t>
      </w:r>
      <w:r>
        <w:rPr>
          <w:rFonts w:hint="eastAsia" w:ascii="宋体" w:hAnsi="宋体"/>
          <w:bCs/>
          <w:color w:val="auto"/>
          <w:szCs w:val="21"/>
          <w:highlight w:val="none"/>
          <w:u w:val="single"/>
        </w:rPr>
        <w:t xml:space="preserve"> 叁 </w:t>
      </w:r>
      <w:r>
        <w:rPr>
          <w:rFonts w:hint="eastAsia" w:ascii="宋体" w:hAnsi="宋体"/>
          <w:bCs/>
          <w:color w:val="auto"/>
          <w:szCs w:val="21"/>
          <w:highlight w:val="none"/>
        </w:rPr>
        <w:t>份。</w:t>
      </w:r>
    </w:p>
    <w:p w14:paraId="66030DF3">
      <w:pPr>
        <w:spacing w:line="240" w:lineRule="atLeast"/>
        <w:rPr>
          <w:rFonts w:hint="eastAsia" w:ascii="宋体" w:hAnsi="宋体"/>
          <w:bCs/>
          <w:color w:val="auto"/>
          <w:szCs w:val="21"/>
          <w:highlight w:val="none"/>
        </w:rPr>
      </w:pPr>
    </w:p>
    <w:p w14:paraId="2D89FCE4">
      <w:pPr>
        <w:spacing w:line="240" w:lineRule="atLeast"/>
        <w:rPr>
          <w:rFonts w:hint="eastAsia" w:ascii="宋体" w:hAnsi="宋体"/>
          <w:color w:val="auto"/>
          <w:szCs w:val="21"/>
          <w:highlight w:val="none"/>
        </w:rPr>
      </w:pPr>
    </w:p>
    <w:p w14:paraId="351D1CB4">
      <w:pPr>
        <w:spacing w:line="240" w:lineRule="atLeast"/>
        <w:rPr>
          <w:rFonts w:hint="eastAsia" w:ascii="宋体" w:hAnsi="宋体"/>
          <w:color w:val="auto"/>
          <w:szCs w:val="21"/>
          <w:highlight w:val="none"/>
        </w:rPr>
      </w:pPr>
      <w:r>
        <w:rPr>
          <w:rFonts w:hint="eastAsia" w:ascii="宋体" w:hAnsi="宋体"/>
          <w:color w:val="auto"/>
          <w:szCs w:val="21"/>
          <w:highlight w:val="none"/>
        </w:rPr>
        <w:t>发包人：  （公章）                              承包人：  （公章）</w:t>
      </w:r>
    </w:p>
    <w:p w14:paraId="13274E8D">
      <w:pPr>
        <w:spacing w:line="240" w:lineRule="atLeast"/>
        <w:rPr>
          <w:rFonts w:hint="eastAsia" w:ascii="宋体" w:hAnsi="宋体"/>
          <w:color w:val="auto"/>
          <w:szCs w:val="21"/>
          <w:highlight w:val="none"/>
        </w:rPr>
      </w:pPr>
      <w:r>
        <w:rPr>
          <w:rFonts w:hint="eastAsia" w:ascii="宋体" w:hAnsi="宋体"/>
          <w:color w:val="auto"/>
          <w:szCs w:val="21"/>
          <w:highlight w:val="none"/>
        </w:rPr>
        <w:t xml:space="preserve">                                 </w:t>
      </w:r>
    </w:p>
    <w:p w14:paraId="449F7E57">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法定代表人或其委托代理人：                    法定代表人或其委托代理人：</w:t>
      </w:r>
    </w:p>
    <w:p w14:paraId="75F0D0B3">
      <w:pPr>
        <w:spacing w:line="240" w:lineRule="atLeast"/>
        <w:rPr>
          <w:rFonts w:hint="eastAsia" w:ascii="宋体" w:hAnsi="宋体"/>
          <w:color w:val="auto"/>
          <w:szCs w:val="21"/>
          <w:highlight w:val="none"/>
        </w:rPr>
      </w:pPr>
      <w:r>
        <w:rPr>
          <w:rFonts w:hint="eastAsia" w:ascii="宋体" w:hAnsi="宋体"/>
          <w:color w:val="auto"/>
          <w:szCs w:val="21"/>
          <w:highlight w:val="none"/>
        </w:rPr>
        <w:t>（签字）                                     （签字）</w:t>
      </w:r>
    </w:p>
    <w:p w14:paraId="194E910F">
      <w:pPr>
        <w:spacing w:line="240" w:lineRule="atLeast"/>
        <w:rPr>
          <w:rFonts w:hint="eastAsia" w:ascii="宋体" w:hAnsi="宋体"/>
          <w:color w:val="auto"/>
          <w:szCs w:val="21"/>
          <w:highlight w:val="none"/>
          <w:u w:val="single"/>
        </w:rPr>
      </w:pPr>
    </w:p>
    <w:p w14:paraId="0381155A">
      <w:pPr>
        <w:tabs>
          <w:tab w:val="left" w:pos="4410"/>
        </w:tabs>
        <w:spacing w:line="240" w:lineRule="atLeast"/>
        <w:rPr>
          <w:rFonts w:hint="eastAsia" w:ascii="宋体" w:hAnsi="宋体"/>
          <w:color w:val="auto"/>
          <w:szCs w:val="21"/>
          <w:highlight w:val="none"/>
        </w:rPr>
      </w:pPr>
      <w:r>
        <w:rPr>
          <w:rFonts w:hint="eastAsia" w:ascii="宋体" w:hAnsi="宋体"/>
          <w:color w:val="auto"/>
          <w:szCs w:val="21"/>
          <w:highlight w:val="none"/>
        </w:rPr>
        <w:t>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组织机构代码：</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14:paraId="3811E7E6">
      <w:pPr>
        <w:spacing w:line="240" w:lineRule="atLeast"/>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地  址：</w:t>
      </w:r>
      <w:r>
        <w:rPr>
          <w:rFonts w:hint="eastAsia" w:ascii="宋体" w:hAnsi="宋体"/>
          <w:color w:val="auto"/>
          <w:szCs w:val="21"/>
          <w:highlight w:val="none"/>
          <w:u w:val="single"/>
        </w:rPr>
        <w:t xml:space="preserve">        </w:t>
      </w:r>
    </w:p>
    <w:p w14:paraId="5978388B">
      <w:pPr>
        <w:spacing w:line="240" w:lineRule="atLeast"/>
        <w:rPr>
          <w:rFonts w:hint="eastAsia"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 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14:paraId="51567881">
      <w:pPr>
        <w:spacing w:line="240" w:lineRule="atLeas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       </w:t>
      </w:r>
    </w:p>
    <w:p w14:paraId="39A0B03D">
      <w:pPr>
        <w:spacing w:line="240" w:lineRule="atLeast"/>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14:paraId="1167C355">
      <w:pPr>
        <w:spacing w:line="240" w:lineRule="atLeast"/>
        <w:rPr>
          <w:rFonts w:hint="eastAsia" w:ascii="宋体" w:hAnsi="宋体"/>
          <w:color w:val="auto"/>
          <w:szCs w:val="21"/>
          <w:highlight w:val="none"/>
        </w:rPr>
      </w:pPr>
      <w:r>
        <w:rPr>
          <w:rFonts w:hint="eastAsia" w:ascii="宋体" w:hAnsi="宋体"/>
          <w:color w:val="auto"/>
          <w:szCs w:val="21"/>
          <w:highlight w:val="none"/>
        </w:rPr>
        <w:t>经办人：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经办人：</w:t>
      </w:r>
      <w:r>
        <w:rPr>
          <w:rFonts w:hint="eastAsia" w:ascii="宋体" w:hAnsi="宋体"/>
          <w:color w:val="auto"/>
          <w:szCs w:val="21"/>
          <w:highlight w:val="none"/>
          <w:u w:val="single"/>
        </w:rPr>
        <w:t xml:space="preserve">                     </w:t>
      </w:r>
    </w:p>
    <w:p w14:paraId="4F692C1D">
      <w:pPr>
        <w:spacing w:line="240" w:lineRule="atLeast"/>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14:paraId="2FE4A2FD">
      <w:pPr>
        <w:spacing w:line="240" w:lineRule="atLeast"/>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   </w:t>
      </w:r>
    </w:p>
    <w:p w14:paraId="16AF5282">
      <w:pPr>
        <w:spacing w:line="240" w:lineRule="atLeast"/>
        <w:rPr>
          <w:rFonts w:hint="eastAsia" w:ascii="宋体" w:hAnsi="宋体"/>
          <w:color w:val="auto"/>
          <w:szCs w:val="21"/>
          <w:highlight w:val="none"/>
        </w:rPr>
      </w:pPr>
      <w:r>
        <w:rPr>
          <w:rFonts w:hint="eastAsia" w:ascii="宋体" w:hAnsi="宋体"/>
          <w:color w:val="auto"/>
          <w:szCs w:val="21"/>
          <w:highlight w:val="none"/>
        </w:rPr>
        <w:t>电子信箱：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电子信箱：</w:t>
      </w:r>
      <w:r>
        <w:rPr>
          <w:rFonts w:hint="eastAsia" w:ascii="宋体" w:hAnsi="宋体"/>
          <w:color w:val="auto"/>
          <w:szCs w:val="21"/>
          <w:highlight w:val="none"/>
          <w:u w:val="single"/>
        </w:rPr>
        <w:t xml:space="preserve">   </w:t>
      </w:r>
    </w:p>
    <w:p w14:paraId="43D79381">
      <w:pPr>
        <w:spacing w:line="240" w:lineRule="atLeast"/>
        <w:rPr>
          <w:rFonts w:hint="eastAsia" w:ascii="宋体" w:hAnsi="宋体"/>
          <w:color w:val="auto"/>
          <w:szCs w:val="21"/>
          <w:highlight w:val="non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开户银行：</w:t>
      </w:r>
      <w:r>
        <w:rPr>
          <w:rFonts w:hint="eastAsia" w:ascii="宋体" w:hAnsi="宋体"/>
          <w:color w:val="auto"/>
          <w:szCs w:val="21"/>
          <w:highlight w:val="none"/>
          <w:u w:val="single"/>
        </w:rPr>
        <w:t xml:space="preserve">   </w:t>
      </w:r>
    </w:p>
    <w:p w14:paraId="51FC3152">
      <w:pPr>
        <w:spacing w:line="240" w:lineRule="atLeast"/>
        <w:rPr>
          <w:rFonts w:hint="eastAsia" w:ascii="宋体" w:hAnsi="宋体"/>
          <w:color w:val="auto"/>
          <w:szCs w:val="21"/>
          <w:highlight w:val="none"/>
        </w:rPr>
      </w:pPr>
      <w:r>
        <w:rPr>
          <w:rFonts w:hint="eastAsia" w:ascii="宋体" w:hAnsi="宋体"/>
          <w:color w:val="auto"/>
          <w:szCs w:val="21"/>
          <w:highlight w:val="none"/>
        </w:rPr>
        <w:t>账  号：</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账  号：</w:t>
      </w:r>
      <w:r>
        <w:rPr>
          <w:rFonts w:hint="eastAsia" w:ascii="宋体" w:hAnsi="宋体"/>
          <w:color w:val="auto"/>
          <w:szCs w:val="21"/>
          <w:highlight w:val="none"/>
          <w:u w:val="single"/>
        </w:rPr>
        <w:t xml:space="preserve">     </w:t>
      </w:r>
    </w:p>
    <w:p w14:paraId="7D824778">
      <w:pPr>
        <w:widowControl/>
        <w:spacing w:line="240" w:lineRule="atLeast"/>
        <w:jc w:val="left"/>
        <w:rPr>
          <w:rFonts w:hint="eastAsia" w:ascii="宋体" w:hAnsi="宋体"/>
          <w:color w:val="auto"/>
          <w:szCs w:val="21"/>
          <w:highlight w:val="none"/>
        </w:rPr>
      </w:pPr>
      <w:r>
        <w:rPr>
          <w:rFonts w:hint="eastAsia" w:ascii="宋体" w:hAnsi="宋体"/>
          <w:color w:val="auto"/>
          <w:szCs w:val="21"/>
          <w:highlight w:val="none"/>
        </w:rPr>
        <w:br w:type="page"/>
      </w:r>
    </w:p>
    <w:p w14:paraId="6C1CB284">
      <w:pPr>
        <w:jc w:val="center"/>
        <w:rPr>
          <w:rFonts w:hint="eastAsia" w:ascii="宋体" w:hAnsi="宋体"/>
          <w:b/>
          <w:color w:val="auto"/>
          <w:sz w:val="28"/>
          <w:szCs w:val="28"/>
          <w:highlight w:val="none"/>
        </w:rPr>
      </w:pPr>
      <w:bookmarkStart w:id="174" w:name="_Toc455732899"/>
      <w:bookmarkEnd w:id="174"/>
      <w:bookmarkStart w:id="175" w:name="_Toc389065256"/>
      <w:bookmarkEnd w:id="175"/>
      <w:bookmarkStart w:id="176" w:name="_Toc373227691"/>
      <w:bookmarkStart w:id="177" w:name="_Toc373478338"/>
      <w:bookmarkStart w:id="178" w:name="_Toc351203632"/>
      <w:r>
        <w:rPr>
          <w:rFonts w:hint="eastAsia" w:ascii="宋体" w:hAnsi="宋体"/>
          <w:b/>
          <w:color w:val="auto"/>
          <w:sz w:val="28"/>
          <w:szCs w:val="28"/>
          <w:highlight w:val="none"/>
        </w:rPr>
        <w:t>第二部分 通用合同条款</w:t>
      </w:r>
    </w:p>
    <w:p w14:paraId="1627DB18">
      <w:pPr>
        <w:spacing w:line="360" w:lineRule="auto"/>
        <w:ind w:firstLine="420" w:firstLineChars="200"/>
        <w:rPr>
          <w:rFonts w:hint="eastAsia" w:ascii="宋体" w:hAnsi="宋体"/>
          <w:color w:val="auto"/>
          <w:kern w:val="0"/>
          <w:szCs w:val="21"/>
          <w:highlight w:val="none"/>
        </w:rPr>
      </w:pPr>
    </w:p>
    <w:p w14:paraId="43342FC4">
      <w:pPr>
        <w:pStyle w:val="11"/>
        <w:spacing w:before="120" w:after="120" w:line="240" w:lineRule="auto"/>
        <w:rPr>
          <w:rFonts w:ascii="Times New Roman" w:hAnsi="Times New Roman"/>
          <w:b w:val="0"/>
          <w:color w:val="auto"/>
          <w:sz w:val="21"/>
          <w:szCs w:val="21"/>
          <w:highlight w:val="none"/>
        </w:rPr>
      </w:pPr>
      <w:bookmarkStart w:id="179" w:name="_Toc303538975"/>
      <w:bookmarkEnd w:id="179"/>
      <w:bookmarkStart w:id="180" w:name="_Toc303538974"/>
      <w:bookmarkEnd w:id="180"/>
      <w:bookmarkStart w:id="181" w:name="_Toc303538973"/>
      <w:bookmarkEnd w:id="181"/>
      <w:bookmarkStart w:id="182" w:name="_Toc351203495"/>
      <w:bookmarkEnd w:id="182"/>
      <w:bookmarkStart w:id="183" w:name="_Toc303538972"/>
      <w:bookmarkEnd w:id="183"/>
      <w:bookmarkStart w:id="184" w:name="_Toc296346528"/>
      <w:bookmarkEnd w:id="184"/>
      <w:bookmarkStart w:id="185" w:name="_Toc303538976"/>
      <w:bookmarkEnd w:id="185"/>
      <w:bookmarkStart w:id="186" w:name="_Toc296503027"/>
      <w:bookmarkEnd w:id="186"/>
      <w:r>
        <w:rPr>
          <w:rFonts w:ascii="Times New Roman" w:hAnsi="Times New Roman"/>
          <w:b w:val="0"/>
          <w:color w:val="auto"/>
          <w:sz w:val="21"/>
          <w:szCs w:val="21"/>
          <w:highlight w:val="none"/>
        </w:rPr>
        <w:t>1. 一般约定</w:t>
      </w:r>
    </w:p>
    <w:p w14:paraId="17C4DBB9">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187" w:name="_Toc296346529"/>
      <w:bookmarkEnd w:id="187"/>
      <w:bookmarkStart w:id="188" w:name="_Toc337558728"/>
      <w:bookmarkEnd w:id="188"/>
      <w:bookmarkStart w:id="189" w:name="_Toc351203496"/>
      <w:bookmarkEnd w:id="189"/>
      <w:bookmarkStart w:id="190" w:name="_Toc296503028"/>
      <w:bookmarkEnd w:id="190"/>
      <w:r>
        <w:rPr>
          <w:rFonts w:ascii="Times New Roman" w:hAnsi="Times New Roman" w:eastAsia="黑体"/>
          <w:b w:val="0"/>
          <w:color w:val="auto"/>
          <w:sz w:val="21"/>
          <w:szCs w:val="21"/>
          <w:highlight w:val="none"/>
        </w:rPr>
        <w:t>1.1词语定义与解释</w:t>
      </w:r>
    </w:p>
    <w:p w14:paraId="726791F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合同协议书、通用合同条款、专用合同条款中的下列词语具有本款所赋予的含义：</w:t>
      </w:r>
    </w:p>
    <w:p w14:paraId="6C56B1F4">
      <w:pPr>
        <w:autoSpaceDE w:val="0"/>
        <w:autoSpaceDN w:val="0"/>
        <w:jc w:val="left"/>
        <w:rPr>
          <w:rFonts w:eastAsia="仿宋_GB2312"/>
          <w:color w:val="auto"/>
          <w:kern w:val="0"/>
          <w:szCs w:val="21"/>
          <w:highlight w:val="none"/>
        </w:rPr>
      </w:pPr>
      <w:r>
        <w:rPr>
          <w:rFonts w:eastAsia="仿宋_GB2312"/>
          <w:color w:val="auto"/>
          <w:kern w:val="0"/>
          <w:szCs w:val="21"/>
          <w:highlight w:val="none"/>
        </w:rPr>
        <w:t xml:space="preserve">    1.1.1 合同</w:t>
      </w:r>
    </w:p>
    <w:p w14:paraId="7E60597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1.1.1.1 合同：是指根据法律规定和合同当事人约定具有约束力的文件，构成合同的文件包括合同协议书、中标通知书（如果有）、投标函及其附录（如果有）、专用合同条款</w:t>
      </w:r>
      <w:r>
        <w:rPr>
          <w:rFonts w:eastAsia="仿宋_GB2312"/>
          <w:color w:val="auto"/>
          <w:szCs w:val="21"/>
          <w:highlight w:val="none"/>
        </w:rPr>
        <w:t>及其附件</w:t>
      </w:r>
      <w:r>
        <w:rPr>
          <w:rFonts w:eastAsia="仿宋_GB2312"/>
          <w:color w:val="auto"/>
          <w:kern w:val="0"/>
          <w:szCs w:val="21"/>
          <w:highlight w:val="none"/>
        </w:rPr>
        <w:t>、通用合同条款、技术标准和要求、图纸、已标价工程量清单或预算书以及其他合同文件。</w:t>
      </w:r>
    </w:p>
    <w:p w14:paraId="6C38DA1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1.1.1.2 合同协议书：是指构成合同的由发包人和承包人共同签署的称为“合同协议书”的书面文件</w:t>
      </w:r>
      <w:r>
        <w:rPr>
          <w:rFonts w:hint="eastAsia" w:eastAsia="仿宋_GB2312"/>
          <w:color w:val="auto"/>
          <w:kern w:val="0"/>
          <w:szCs w:val="21"/>
          <w:highlight w:val="none"/>
        </w:rPr>
        <w:t>。</w:t>
      </w:r>
    </w:p>
    <w:p w14:paraId="03E7DBC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1.1.1.3 中标通知书：是指构成合同的</w:t>
      </w:r>
      <w:r>
        <w:rPr>
          <w:rFonts w:hint="eastAsia" w:eastAsia="仿宋_GB2312"/>
          <w:color w:val="auto"/>
          <w:kern w:val="0"/>
          <w:szCs w:val="21"/>
          <w:highlight w:val="none"/>
        </w:rPr>
        <w:t>由</w:t>
      </w:r>
      <w:r>
        <w:rPr>
          <w:rFonts w:eastAsia="仿宋_GB2312"/>
          <w:color w:val="auto"/>
          <w:kern w:val="0"/>
          <w:szCs w:val="21"/>
          <w:highlight w:val="none"/>
        </w:rPr>
        <w:t>发包人通知承包人中标的书面文件。</w:t>
      </w:r>
    </w:p>
    <w:p w14:paraId="1686407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1.1.1.4 投标函：是指构成合同的由承包人填写并签署的用于投标的称为“投标函”的文件。</w:t>
      </w:r>
    </w:p>
    <w:p w14:paraId="2112973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1.1.1.5 投标函附录：是指构成合同的附在投标函后的称为“投标函附录”的文件。</w:t>
      </w:r>
    </w:p>
    <w:p w14:paraId="3FADDA2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1.1.1.6 技术标准和要求：是指构成合同的施工应当遵守的或指导施工的国家、行业或地方的技术标准和要求，以及合同约定的技术标准和要求。</w:t>
      </w:r>
    </w:p>
    <w:p w14:paraId="0DEEBB73">
      <w:pPr>
        <w:ind w:firstLine="420" w:firstLineChars="200"/>
        <w:jc w:val="left"/>
        <w:rPr>
          <w:rFonts w:eastAsia="仿宋_GB2312"/>
          <w:color w:val="auto"/>
          <w:kern w:val="0"/>
          <w:szCs w:val="21"/>
          <w:highlight w:val="none"/>
        </w:rPr>
      </w:pPr>
      <w:r>
        <w:rPr>
          <w:rFonts w:eastAsia="仿宋_GB2312"/>
          <w:color w:val="auto"/>
          <w:kern w:val="0"/>
          <w:szCs w:val="21"/>
          <w:highlight w:val="none"/>
        </w:rPr>
        <w:t>1.1.1.7 图纸：是指构成合同的图纸，包括由发包人按照合同约定提供或经发包人批准的设计文件、</w:t>
      </w:r>
      <w:r>
        <w:rPr>
          <w:rFonts w:hint="eastAsia" w:eastAsia="仿宋_GB2312"/>
          <w:color w:val="auto"/>
          <w:kern w:val="0"/>
          <w:szCs w:val="21"/>
          <w:highlight w:val="none"/>
        </w:rPr>
        <w:t>施工图、</w:t>
      </w:r>
      <w:r>
        <w:rPr>
          <w:rFonts w:eastAsia="仿宋_GB2312"/>
          <w:color w:val="auto"/>
          <w:kern w:val="0"/>
          <w:szCs w:val="21"/>
          <w:highlight w:val="none"/>
        </w:rPr>
        <w:t>鸟瞰图及模型等，</w:t>
      </w:r>
      <w:r>
        <w:rPr>
          <w:rFonts w:hint="eastAsia" w:eastAsia="仿宋_GB2312"/>
          <w:color w:val="auto"/>
          <w:kern w:val="0"/>
          <w:szCs w:val="21"/>
          <w:highlight w:val="none"/>
        </w:rPr>
        <w:t>以及在合同履行过程中形成的图纸文件。图纸</w:t>
      </w:r>
      <w:r>
        <w:rPr>
          <w:rFonts w:eastAsia="仿宋_GB2312"/>
          <w:color w:val="auto"/>
          <w:kern w:val="0"/>
          <w:szCs w:val="21"/>
          <w:highlight w:val="none"/>
        </w:rPr>
        <w:t>应当按照法律规定审查合格。</w:t>
      </w:r>
    </w:p>
    <w:p w14:paraId="2C1AEAF8">
      <w:pPr>
        <w:autoSpaceDE w:val="0"/>
        <w:autoSpaceDN w:val="0"/>
        <w:ind w:firstLine="409" w:firstLineChars="195"/>
        <w:jc w:val="left"/>
        <w:rPr>
          <w:rFonts w:eastAsia="仿宋_GB2312"/>
          <w:color w:val="auto"/>
          <w:kern w:val="0"/>
          <w:szCs w:val="21"/>
          <w:highlight w:val="none"/>
        </w:rPr>
      </w:pPr>
      <w:r>
        <w:rPr>
          <w:rFonts w:eastAsia="仿宋_GB2312"/>
          <w:color w:val="auto"/>
          <w:kern w:val="0"/>
          <w:szCs w:val="21"/>
          <w:highlight w:val="none"/>
        </w:rPr>
        <w:t>1.1.1.8 已标价工程量清单：是指构成合同的由承包人按照规定的格式和要求填写并标明价格的工程量清单，包括说明和表格。</w:t>
      </w:r>
    </w:p>
    <w:p w14:paraId="5B808F33">
      <w:pPr>
        <w:autoSpaceDE w:val="0"/>
        <w:autoSpaceDN w:val="0"/>
        <w:ind w:firstLine="409" w:firstLineChars="195"/>
        <w:jc w:val="left"/>
        <w:rPr>
          <w:rFonts w:eastAsia="仿宋_GB2312"/>
          <w:color w:val="auto"/>
          <w:kern w:val="0"/>
          <w:szCs w:val="21"/>
          <w:highlight w:val="none"/>
        </w:rPr>
      </w:pPr>
      <w:r>
        <w:rPr>
          <w:rFonts w:eastAsia="仿宋_GB2312"/>
          <w:color w:val="auto"/>
          <w:kern w:val="0"/>
          <w:szCs w:val="21"/>
          <w:highlight w:val="none"/>
        </w:rPr>
        <w:t>1.1.1.9 预算书：是指构成合同的由承包人按照发包人规定的格式和要求编制的工程预算文件。</w:t>
      </w:r>
    </w:p>
    <w:p w14:paraId="32F4DC0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1.1.1.10 其他合同文件：是指经合同当事人约定的与工程施工有关的具有合同约束力的文件或书面协议。合同当事人可以在专用合同条款中进行约定。</w:t>
      </w:r>
    </w:p>
    <w:p w14:paraId="4E7E43B1">
      <w:pPr>
        <w:autoSpaceDE w:val="0"/>
        <w:autoSpaceDN w:val="0"/>
        <w:jc w:val="left"/>
        <w:rPr>
          <w:rFonts w:eastAsia="仿宋_GB2312"/>
          <w:color w:val="auto"/>
          <w:kern w:val="0"/>
          <w:szCs w:val="21"/>
          <w:highlight w:val="none"/>
        </w:rPr>
      </w:pPr>
      <w:r>
        <w:rPr>
          <w:rFonts w:eastAsia="仿宋_GB2312"/>
          <w:color w:val="auto"/>
          <w:kern w:val="0"/>
          <w:szCs w:val="21"/>
          <w:highlight w:val="none"/>
        </w:rPr>
        <w:t xml:space="preserve">    1.1.2 合同当事人及其他相关方</w:t>
      </w:r>
    </w:p>
    <w:p w14:paraId="6B62B74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1.1.2.1 合同当事人：是指发包人和（或）承包人。</w:t>
      </w:r>
    </w:p>
    <w:p w14:paraId="5A60F69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1.1.2.2 发包人：是指与承包人签订合同协议书的当事人及取得该当事人资格的合法继承人。</w:t>
      </w:r>
    </w:p>
    <w:p w14:paraId="578A5F5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1.1.2.3 承包人：是指与发包人签订合同协议书的，具有相应工程施工承包资质的当事人及取得该当事人资格的合法继承人。</w:t>
      </w:r>
    </w:p>
    <w:p w14:paraId="42C815D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1.1.2.4 监理人：是指在专用合同条款中指明的，受发包人委托按照法律规定进行工程监督管理的法人或其他组织。</w:t>
      </w:r>
    </w:p>
    <w:p w14:paraId="384D6B3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1.1.2.5 设计人：是指在专用合同条款中指明的，受发包人委托负责工程设计并具备相应工程设计资质的法人或其他组织。</w:t>
      </w:r>
    </w:p>
    <w:p w14:paraId="366540E3">
      <w:pPr>
        <w:ind w:firstLine="409" w:firstLineChars="195"/>
        <w:jc w:val="left"/>
        <w:rPr>
          <w:rFonts w:eastAsia="仿宋_GB2312"/>
          <w:color w:val="auto"/>
          <w:kern w:val="0"/>
          <w:szCs w:val="21"/>
          <w:highlight w:val="none"/>
        </w:rPr>
      </w:pPr>
      <w:bookmarkStart w:id="191" w:name="#go5"/>
      <w:bookmarkEnd w:id="191"/>
      <w:r>
        <w:rPr>
          <w:rFonts w:eastAsia="仿宋_GB2312"/>
          <w:color w:val="auto"/>
          <w:kern w:val="0"/>
          <w:szCs w:val="21"/>
          <w:highlight w:val="none"/>
        </w:rPr>
        <w:t>1.1.2.6 分包人：是指</w:t>
      </w:r>
      <w:r>
        <w:rPr>
          <w:rFonts w:hint="eastAsia" w:eastAsia="仿宋_GB2312"/>
          <w:color w:val="auto"/>
          <w:kern w:val="0"/>
          <w:szCs w:val="21"/>
          <w:highlight w:val="none"/>
        </w:rPr>
        <w:t>按照法律规定和</w:t>
      </w:r>
      <w:r>
        <w:rPr>
          <w:rFonts w:eastAsia="仿宋_GB2312"/>
          <w:color w:val="auto"/>
          <w:kern w:val="0"/>
          <w:szCs w:val="21"/>
          <w:highlight w:val="none"/>
        </w:rPr>
        <w:t>合同约定，分包</w:t>
      </w:r>
      <w:r>
        <w:rPr>
          <w:rFonts w:hint="eastAsia" w:eastAsia="仿宋_GB2312"/>
          <w:color w:val="auto"/>
          <w:kern w:val="0"/>
          <w:szCs w:val="21"/>
          <w:highlight w:val="none"/>
        </w:rPr>
        <w:t>部分</w:t>
      </w:r>
      <w:r>
        <w:rPr>
          <w:rFonts w:eastAsia="仿宋_GB2312"/>
          <w:color w:val="auto"/>
          <w:kern w:val="0"/>
          <w:szCs w:val="21"/>
          <w:highlight w:val="none"/>
        </w:rPr>
        <w:t>工程</w:t>
      </w:r>
      <w:r>
        <w:rPr>
          <w:rFonts w:hint="eastAsia" w:eastAsia="仿宋_GB2312"/>
          <w:color w:val="auto"/>
          <w:kern w:val="0"/>
          <w:szCs w:val="21"/>
          <w:highlight w:val="none"/>
        </w:rPr>
        <w:t>或工作</w:t>
      </w:r>
      <w:r>
        <w:rPr>
          <w:rFonts w:eastAsia="仿宋_GB2312"/>
          <w:color w:val="auto"/>
          <w:kern w:val="0"/>
          <w:szCs w:val="21"/>
          <w:highlight w:val="none"/>
        </w:rPr>
        <w:t>，并与</w:t>
      </w:r>
      <w:r>
        <w:rPr>
          <w:rFonts w:hint="eastAsia" w:eastAsia="仿宋_GB2312"/>
          <w:color w:val="auto"/>
          <w:kern w:val="0"/>
          <w:szCs w:val="21"/>
          <w:highlight w:val="none"/>
        </w:rPr>
        <w:t>承包人</w:t>
      </w:r>
      <w:r>
        <w:rPr>
          <w:rFonts w:eastAsia="仿宋_GB2312"/>
          <w:color w:val="auto"/>
          <w:kern w:val="0"/>
          <w:szCs w:val="21"/>
          <w:highlight w:val="none"/>
        </w:rPr>
        <w:t>签订分包合同的具有相应资质的法人。</w:t>
      </w:r>
    </w:p>
    <w:p w14:paraId="20FE0C0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1.1.2.7 发包人代表：是指由发包人任命并派驻施工现场在发包人授权范围内行使发包人权利的人。</w:t>
      </w:r>
    </w:p>
    <w:p w14:paraId="25180A5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1.1.2.8 项目经理：是指由承包人任命并派驻施工现场，在承包人授权范围内负责合同履行，且按照法律规定具有相应资格的</w:t>
      </w:r>
      <w:r>
        <w:rPr>
          <w:rFonts w:hint="eastAsia" w:eastAsia="仿宋_GB2312"/>
          <w:color w:val="auto"/>
          <w:kern w:val="0"/>
          <w:szCs w:val="21"/>
          <w:highlight w:val="none"/>
        </w:rPr>
        <w:t>项目负责</w:t>
      </w:r>
      <w:r>
        <w:rPr>
          <w:rFonts w:eastAsia="仿宋_GB2312"/>
          <w:color w:val="auto"/>
          <w:kern w:val="0"/>
          <w:szCs w:val="21"/>
          <w:highlight w:val="none"/>
        </w:rPr>
        <w:t>人。</w:t>
      </w:r>
    </w:p>
    <w:p w14:paraId="1C553BA6">
      <w:pPr>
        <w:ind w:firstLine="420" w:firstLineChars="200"/>
        <w:jc w:val="left"/>
        <w:rPr>
          <w:rFonts w:eastAsia="仿宋_GB2312"/>
          <w:color w:val="auto"/>
          <w:kern w:val="0"/>
          <w:szCs w:val="21"/>
          <w:highlight w:val="none"/>
        </w:rPr>
      </w:pPr>
      <w:r>
        <w:rPr>
          <w:rFonts w:eastAsia="仿宋_GB2312"/>
          <w:color w:val="auto"/>
          <w:kern w:val="0"/>
          <w:szCs w:val="21"/>
          <w:highlight w:val="none"/>
        </w:rPr>
        <w:t>1.1.2.9 总监理工程师：是指由监理人任命并派驻施工现场进行工程监理的总负责人。</w:t>
      </w:r>
    </w:p>
    <w:p w14:paraId="2D284557">
      <w:pPr>
        <w:ind w:firstLine="420" w:firstLineChars="200"/>
        <w:jc w:val="left"/>
        <w:rPr>
          <w:rFonts w:eastAsia="仿宋_GB2312"/>
          <w:color w:val="auto"/>
          <w:kern w:val="0"/>
          <w:szCs w:val="21"/>
          <w:highlight w:val="none"/>
        </w:rPr>
      </w:pPr>
      <w:r>
        <w:rPr>
          <w:rFonts w:eastAsia="仿宋_GB2312"/>
          <w:color w:val="auto"/>
          <w:kern w:val="0"/>
          <w:szCs w:val="21"/>
          <w:highlight w:val="none"/>
        </w:rPr>
        <w:t>1.1.3 工程和设备</w:t>
      </w:r>
    </w:p>
    <w:p w14:paraId="5BE66918">
      <w:pPr>
        <w:ind w:firstLine="420" w:firstLineChars="200"/>
        <w:jc w:val="left"/>
        <w:rPr>
          <w:rFonts w:eastAsia="仿宋_GB2312"/>
          <w:color w:val="auto"/>
          <w:kern w:val="0"/>
          <w:szCs w:val="21"/>
          <w:highlight w:val="none"/>
        </w:rPr>
      </w:pPr>
      <w:r>
        <w:rPr>
          <w:rFonts w:eastAsia="仿宋_GB2312"/>
          <w:color w:val="auto"/>
          <w:kern w:val="0"/>
          <w:szCs w:val="21"/>
          <w:highlight w:val="none"/>
        </w:rPr>
        <w:t>1.1.3.1 工程：是指与合同协议书中工程承包范围对应的永久工程和（或）临时工程。</w:t>
      </w:r>
    </w:p>
    <w:p w14:paraId="234BC01E">
      <w:pPr>
        <w:ind w:firstLine="420" w:firstLineChars="200"/>
        <w:jc w:val="left"/>
        <w:rPr>
          <w:rFonts w:eastAsia="仿宋_GB2312"/>
          <w:color w:val="auto"/>
          <w:kern w:val="0"/>
          <w:szCs w:val="21"/>
          <w:highlight w:val="none"/>
        </w:rPr>
      </w:pPr>
      <w:r>
        <w:rPr>
          <w:rFonts w:eastAsia="仿宋_GB2312"/>
          <w:color w:val="auto"/>
          <w:kern w:val="0"/>
          <w:szCs w:val="21"/>
          <w:highlight w:val="none"/>
        </w:rPr>
        <w:t>1.1.3.2 永久工程：是指按合同约定建造并移交给发包人的工程，包括工程设备。</w:t>
      </w:r>
    </w:p>
    <w:p w14:paraId="036D2106">
      <w:pPr>
        <w:ind w:firstLine="420" w:firstLineChars="200"/>
        <w:jc w:val="left"/>
        <w:rPr>
          <w:rFonts w:eastAsia="仿宋_GB2312"/>
          <w:color w:val="auto"/>
          <w:kern w:val="0"/>
          <w:szCs w:val="21"/>
          <w:highlight w:val="none"/>
        </w:rPr>
      </w:pPr>
      <w:r>
        <w:rPr>
          <w:rFonts w:eastAsia="仿宋_GB2312"/>
          <w:color w:val="auto"/>
          <w:kern w:val="0"/>
          <w:szCs w:val="21"/>
          <w:highlight w:val="none"/>
        </w:rPr>
        <w:t>1.1.3.3 临时工程：是指为完成合同约定的永久工程所修建的各类临时性工程，不包括施工设备。</w:t>
      </w:r>
    </w:p>
    <w:p w14:paraId="438A14CF">
      <w:pPr>
        <w:ind w:firstLine="420" w:firstLineChars="200"/>
        <w:jc w:val="left"/>
        <w:rPr>
          <w:rFonts w:eastAsia="仿宋_GB2312"/>
          <w:color w:val="auto"/>
          <w:kern w:val="0"/>
          <w:szCs w:val="21"/>
          <w:highlight w:val="none"/>
        </w:rPr>
      </w:pPr>
      <w:r>
        <w:rPr>
          <w:rFonts w:eastAsia="仿宋_GB2312"/>
          <w:color w:val="auto"/>
          <w:kern w:val="0"/>
          <w:szCs w:val="21"/>
          <w:highlight w:val="none"/>
        </w:rPr>
        <w:t>1.1.3.4 单位工程：是指在</w:t>
      </w:r>
      <w:r>
        <w:rPr>
          <w:rFonts w:hint="eastAsia" w:eastAsia="仿宋_GB2312"/>
          <w:color w:val="auto"/>
          <w:kern w:val="0"/>
          <w:szCs w:val="21"/>
          <w:highlight w:val="none"/>
        </w:rPr>
        <w:t>合同协议书</w:t>
      </w:r>
      <w:r>
        <w:rPr>
          <w:rFonts w:eastAsia="仿宋_GB2312"/>
          <w:color w:val="auto"/>
          <w:kern w:val="0"/>
          <w:szCs w:val="21"/>
          <w:highlight w:val="none"/>
        </w:rPr>
        <w:t>中指明的，具备独立施工条件并能形成独立使用功能的永久工程。</w:t>
      </w:r>
    </w:p>
    <w:p w14:paraId="01D8FC60">
      <w:pPr>
        <w:ind w:firstLine="420" w:firstLineChars="200"/>
        <w:jc w:val="left"/>
        <w:rPr>
          <w:rFonts w:eastAsia="仿宋_GB2312"/>
          <w:color w:val="auto"/>
          <w:kern w:val="0"/>
          <w:szCs w:val="21"/>
          <w:highlight w:val="none"/>
        </w:rPr>
      </w:pPr>
      <w:r>
        <w:rPr>
          <w:rFonts w:eastAsia="仿宋_GB2312"/>
          <w:color w:val="auto"/>
          <w:kern w:val="0"/>
          <w:szCs w:val="21"/>
          <w:highlight w:val="none"/>
        </w:rPr>
        <w:t>1.1.3.5 工程设备：是指构成永久工程的机电设备、金属结构设备、仪器及其他类似的设备和装置。</w:t>
      </w:r>
    </w:p>
    <w:p w14:paraId="2409C0A8">
      <w:pPr>
        <w:ind w:firstLine="420" w:firstLineChars="200"/>
        <w:jc w:val="left"/>
        <w:rPr>
          <w:rFonts w:eastAsia="仿宋_GB2312"/>
          <w:color w:val="auto"/>
          <w:kern w:val="0"/>
          <w:szCs w:val="21"/>
          <w:highlight w:val="none"/>
        </w:rPr>
      </w:pPr>
      <w:r>
        <w:rPr>
          <w:rFonts w:eastAsia="仿宋_GB2312"/>
          <w:color w:val="auto"/>
          <w:kern w:val="0"/>
          <w:szCs w:val="21"/>
          <w:highlight w:val="none"/>
        </w:rPr>
        <w:t>1.1.3.6 施工设备：是指为完成合同约定的各项工作所需的设备、器具和其他物品，但不包括工程设备、临时工程和材料。</w:t>
      </w:r>
    </w:p>
    <w:p w14:paraId="0F4454F5">
      <w:pPr>
        <w:ind w:firstLine="420" w:firstLineChars="200"/>
        <w:jc w:val="left"/>
        <w:rPr>
          <w:rFonts w:eastAsia="仿宋_GB2312"/>
          <w:color w:val="auto"/>
          <w:kern w:val="0"/>
          <w:szCs w:val="21"/>
          <w:highlight w:val="none"/>
        </w:rPr>
      </w:pPr>
      <w:r>
        <w:rPr>
          <w:rFonts w:eastAsia="仿宋_GB2312"/>
          <w:color w:val="auto"/>
          <w:kern w:val="0"/>
          <w:szCs w:val="21"/>
          <w:highlight w:val="none"/>
        </w:rPr>
        <w:t>1.1.3.7 施工现场：是指用于工程施工的场所，以及在专用合同条款中</w:t>
      </w:r>
      <w:r>
        <w:rPr>
          <w:rFonts w:hint="eastAsia" w:eastAsia="仿宋_GB2312"/>
          <w:color w:val="auto"/>
          <w:kern w:val="0"/>
          <w:szCs w:val="21"/>
          <w:highlight w:val="none"/>
        </w:rPr>
        <w:t>指</w:t>
      </w:r>
      <w:r>
        <w:rPr>
          <w:rFonts w:eastAsia="仿宋_GB2312"/>
          <w:color w:val="auto"/>
          <w:kern w:val="0"/>
          <w:szCs w:val="21"/>
          <w:highlight w:val="none"/>
        </w:rPr>
        <w:t>明作为施工场所组成部分的其他场所，包括永久占地和临时占地。</w:t>
      </w:r>
    </w:p>
    <w:p w14:paraId="3DEC44E8">
      <w:pPr>
        <w:ind w:firstLine="420" w:firstLineChars="200"/>
        <w:jc w:val="left"/>
        <w:rPr>
          <w:rFonts w:eastAsia="仿宋_GB2312"/>
          <w:color w:val="auto"/>
          <w:kern w:val="0"/>
          <w:szCs w:val="21"/>
          <w:highlight w:val="none"/>
        </w:rPr>
      </w:pPr>
      <w:r>
        <w:rPr>
          <w:rFonts w:eastAsia="仿宋_GB2312"/>
          <w:color w:val="auto"/>
          <w:kern w:val="0"/>
          <w:szCs w:val="21"/>
          <w:highlight w:val="none"/>
        </w:rPr>
        <w:t>1.1.3.8临时设施：是指为完成合同约定的各项工作所服务的临时性生产和生活设施。</w:t>
      </w:r>
    </w:p>
    <w:p w14:paraId="03DB2C26">
      <w:pPr>
        <w:ind w:firstLine="420" w:firstLineChars="200"/>
        <w:jc w:val="left"/>
        <w:rPr>
          <w:rFonts w:eastAsia="仿宋_GB2312"/>
          <w:color w:val="auto"/>
          <w:kern w:val="0"/>
          <w:szCs w:val="21"/>
          <w:highlight w:val="none"/>
        </w:rPr>
      </w:pPr>
      <w:r>
        <w:rPr>
          <w:rFonts w:eastAsia="仿宋_GB2312"/>
          <w:color w:val="auto"/>
          <w:kern w:val="0"/>
          <w:szCs w:val="21"/>
          <w:highlight w:val="none"/>
        </w:rPr>
        <w:t>1.1.3.9 永久占地：是指专用合同条款中指明为实施工程需永久占用的土地。</w:t>
      </w:r>
    </w:p>
    <w:p w14:paraId="3BECF0DD">
      <w:pPr>
        <w:ind w:firstLine="420" w:firstLineChars="200"/>
        <w:jc w:val="left"/>
        <w:rPr>
          <w:rFonts w:eastAsia="仿宋_GB2312"/>
          <w:color w:val="auto"/>
          <w:kern w:val="0"/>
          <w:szCs w:val="21"/>
          <w:highlight w:val="none"/>
        </w:rPr>
      </w:pPr>
      <w:r>
        <w:rPr>
          <w:rFonts w:eastAsia="仿宋_GB2312"/>
          <w:color w:val="auto"/>
          <w:kern w:val="0"/>
          <w:szCs w:val="21"/>
          <w:highlight w:val="none"/>
        </w:rPr>
        <w:t>1.1.3.10 临时占地：是指专用合同条款中指明为实施工程需要临时占用的土地。</w:t>
      </w:r>
    </w:p>
    <w:p w14:paraId="5BD2FAB2">
      <w:pPr>
        <w:ind w:firstLine="420" w:firstLineChars="200"/>
        <w:jc w:val="left"/>
        <w:rPr>
          <w:rFonts w:eastAsia="仿宋_GB2312"/>
          <w:color w:val="auto"/>
          <w:kern w:val="0"/>
          <w:szCs w:val="21"/>
          <w:highlight w:val="none"/>
        </w:rPr>
      </w:pPr>
      <w:r>
        <w:rPr>
          <w:rFonts w:eastAsia="仿宋_GB2312"/>
          <w:color w:val="auto"/>
          <w:kern w:val="0"/>
          <w:szCs w:val="21"/>
          <w:highlight w:val="none"/>
        </w:rPr>
        <w:t>1.1.4 日期和期限</w:t>
      </w:r>
    </w:p>
    <w:p w14:paraId="4135DF38">
      <w:pPr>
        <w:ind w:firstLine="420" w:firstLineChars="200"/>
        <w:jc w:val="left"/>
        <w:rPr>
          <w:rFonts w:eastAsia="仿宋_GB2312"/>
          <w:color w:val="auto"/>
          <w:kern w:val="0"/>
          <w:szCs w:val="21"/>
          <w:highlight w:val="none"/>
        </w:rPr>
      </w:pPr>
      <w:r>
        <w:rPr>
          <w:rFonts w:eastAsia="仿宋_GB2312"/>
          <w:color w:val="auto"/>
          <w:kern w:val="0"/>
          <w:szCs w:val="21"/>
          <w:highlight w:val="none"/>
        </w:rPr>
        <w:t>1.1.4.1 开工日期：包括计划开工日期和实际开工日期。计划开工日期是指合同协议书约定的开工日期；实际开工日期是指监理人按照第7.3.2项</w:t>
      </w:r>
      <w:r>
        <w:rPr>
          <w:rFonts w:hint="eastAsia" w:eastAsia="仿宋_GB2312"/>
          <w:color w:val="auto"/>
          <w:kern w:val="0"/>
          <w:szCs w:val="21"/>
          <w:highlight w:val="none"/>
        </w:rPr>
        <w:t>〔</w:t>
      </w:r>
      <w:r>
        <w:rPr>
          <w:rFonts w:eastAsia="仿宋_GB2312"/>
          <w:color w:val="auto"/>
          <w:kern w:val="0"/>
          <w:szCs w:val="21"/>
          <w:highlight w:val="none"/>
        </w:rPr>
        <w:t>开工通知</w:t>
      </w:r>
      <w:r>
        <w:rPr>
          <w:rFonts w:hint="eastAsia" w:eastAsia="仿宋_GB2312"/>
          <w:color w:val="auto"/>
          <w:kern w:val="0"/>
          <w:szCs w:val="21"/>
          <w:highlight w:val="none"/>
        </w:rPr>
        <w:t>〕</w:t>
      </w:r>
      <w:r>
        <w:rPr>
          <w:rFonts w:eastAsia="仿宋_GB2312"/>
          <w:color w:val="auto"/>
          <w:kern w:val="0"/>
          <w:szCs w:val="21"/>
          <w:highlight w:val="none"/>
        </w:rPr>
        <w:t>约定发出的符合法律规定的开工通知中载明的开工日期。</w:t>
      </w:r>
    </w:p>
    <w:p w14:paraId="061F2A00">
      <w:pPr>
        <w:ind w:firstLine="420" w:firstLineChars="200"/>
        <w:jc w:val="left"/>
        <w:rPr>
          <w:rFonts w:eastAsia="仿宋_GB2312"/>
          <w:color w:val="auto"/>
          <w:kern w:val="0"/>
          <w:szCs w:val="21"/>
          <w:highlight w:val="none"/>
        </w:rPr>
      </w:pPr>
      <w:r>
        <w:rPr>
          <w:rFonts w:eastAsia="仿宋_GB2312"/>
          <w:color w:val="auto"/>
          <w:kern w:val="0"/>
          <w:szCs w:val="21"/>
          <w:highlight w:val="none"/>
        </w:rPr>
        <w:t>1.1.4.2 竣工日期：包括计划竣工日期和实际竣工日期。计划竣工日期是指合同协议书约定的竣工日期</w:t>
      </w:r>
      <w:r>
        <w:rPr>
          <w:rFonts w:hint="eastAsia" w:eastAsia="仿宋_GB2312"/>
          <w:color w:val="auto"/>
          <w:kern w:val="0"/>
          <w:szCs w:val="21"/>
          <w:highlight w:val="none"/>
        </w:rPr>
        <w:t>；</w:t>
      </w:r>
      <w:r>
        <w:rPr>
          <w:rFonts w:eastAsia="仿宋_GB2312"/>
          <w:color w:val="auto"/>
          <w:kern w:val="0"/>
          <w:szCs w:val="21"/>
          <w:highlight w:val="none"/>
        </w:rPr>
        <w:t>实际竣工日期按照第13.2.3项</w:t>
      </w:r>
      <w:r>
        <w:rPr>
          <w:rFonts w:hint="eastAsia" w:eastAsia="仿宋_GB2312"/>
          <w:color w:val="auto"/>
          <w:kern w:val="0"/>
          <w:szCs w:val="21"/>
          <w:highlight w:val="none"/>
        </w:rPr>
        <w:t>〔</w:t>
      </w:r>
      <w:r>
        <w:rPr>
          <w:rFonts w:eastAsia="仿宋_GB2312"/>
          <w:color w:val="auto"/>
          <w:kern w:val="0"/>
          <w:szCs w:val="21"/>
          <w:highlight w:val="none"/>
        </w:rPr>
        <w:t>竣工日期</w:t>
      </w:r>
      <w:r>
        <w:rPr>
          <w:rFonts w:hint="eastAsia" w:eastAsia="仿宋_GB2312"/>
          <w:color w:val="auto"/>
          <w:kern w:val="0"/>
          <w:szCs w:val="21"/>
          <w:highlight w:val="none"/>
        </w:rPr>
        <w:t>〕</w:t>
      </w:r>
      <w:r>
        <w:rPr>
          <w:rFonts w:eastAsia="仿宋_GB2312"/>
          <w:color w:val="auto"/>
          <w:kern w:val="0"/>
          <w:szCs w:val="21"/>
          <w:highlight w:val="none"/>
        </w:rPr>
        <w:t xml:space="preserve">的约定确定。 </w:t>
      </w:r>
    </w:p>
    <w:p w14:paraId="25690260">
      <w:pPr>
        <w:ind w:firstLine="426" w:firstLineChars="203"/>
        <w:rPr>
          <w:rFonts w:eastAsia="仿宋_GB2312"/>
          <w:color w:val="auto"/>
          <w:kern w:val="0"/>
          <w:szCs w:val="21"/>
          <w:highlight w:val="none"/>
        </w:rPr>
      </w:pPr>
      <w:r>
        <w:rPr>
          <w:rFonts w:eastAsia="仿宋_GB2312"/>
          <w:color w:val="auto"/>
          <w:kern w:val="0"/>
          <w:szCs w:val="21"/>
          <w:highlight w:val="none"/>
        </w:rPr>
        <w:t>1.1.4.3 工期：是指在合同协议书约定的承包人完成工程所需的期限，包括按照合同约定所作的</w:t>
      </w:r>
      <w:r>
        <w:rPr>
          <w:rFonts w:hint="eastAsia" w:eastAsia="仿宋_GB2312"/>
          <w:color w:val="auto"/>
          <w:kern w:val="0"/>
          <w:szCs w:val="21"/>
          <w:highlight w:val="none"/>
        </w:rPr>
        <w:t>期限</w:t>
      </w:r>
      <w:r>
        <w:rPr>
          <w:rFonts w:eastAsia="仿宋_GB2312"/>
          <w:color w:val="auto"/>
          <w:kern w:val="0"/>
          <w:szCs w:val="21"/>
          <w:highlight w:val="none"/>
        </w:rPr>
        <w:t>变更。</w:t>
      </w:r>
    </w:p>
    <w:p w14:paraId="1D39A9F4">
      <w:pPr>
        <w:ind w:firstLine="420" w:firstLineChars="200"/>
        <w:jc w:val="left"/>
        <w:rPr>
          <w:rFonts w:eastAsia="仿宋_GB2312"/>
          <w:color w:val="auto"/>
          <w:kern w:val="0"/>
          <w:szCs w:val="21"/>
          <w:highlight w:val="none"/>
        </w:rPr>
      </w:pPr>
      <w:r>
        <w:rPr>
          <w:rFonts w:eastAsia="仿宋_GB2312"/>
          <w:color w:val="auto"/>
          <w:kern w:val="0"/>
          <w:szCs w:val="21"/>
          <w:highlight w:val="none"/>
        </w:rPr>
        <w:t>1.1.4.4 缺陷责任期：是指承包人按照合同约定承担缺陷修复义务，且发包人</w:t>
      </w:r>
      <w:r>
        <w:rPr>
          <w:rFonts w:hint="eastAsia" w:eastAsia="仿宋_GB2312"/>
          <w:color w:val="auto"/>
          <w:kern w:val="0"/>
          <w:szCs w:val="21"/>
          <w:highlight w:val="none"/>
        </w:rPr>
        <w:t>预</w:t>
      </w:r>
      <w:r>
        <w:rPr>
          <w:rFonts w:eastAsia="仿宋_GB2312"/>
          <w:color w:val="auto"/>
          <w:kern w:val="0"/>
          <w:szCs w:val="21"/>
          <w:highlight w:val="none"/>
        </w:rPr>
        <w:t>留质量保证金</w:t>
      </w:r>
      <w:r>
        <w:rPr>
          <w:rFonts w:hint="eastAsia" w:eastAsia="仿宋_GB2312"/>
          <w:color w:val="auto"/>
          <w:kern w:val="0"/>
          <w:szCs w:val="21"/>
          <w:highlight w:val="none"/>
        </w:rPr>
        <w:t>（已</w:t>
      </w:r>
      <w:r>
        <w:rPr>
          <w:rFonts w:eastAsia="仿宋_GB2312"/>
          <w:color w:val="auto"/>
          <w:kern w:val="0"/>
          <w:szCs w:val="21"/>
          <w:highlight w:val="none"/>
        </w:rPr>
        <w:t>缴纳履约保证金的除外</w:t>
      </w:r>
      <w:r>
        <w:rPr>
          <w:rFonts w:hint="eastAsia" w:eastAsia="仿宋_GB2312"/>
          <w:color w:val="auto"/>
          <w:kern w:val="0"/>
          <w:szCs w:val="21"/>
          <w:highlight w:val="none"/>
        </w:rPr>
        <w:t>）</w:t>
      </w:r>
      <w:r>
        <w:rPr>
          <w:rFonts w:eastAsia="仿宋_GB2312"/>
          <w:color w:val="auto"/>
          <w:kern w:val="0"/>
          <w:szCs w:val="21"/>
          <w:highlight w:val="none"/>
        </w:rPr>
        <w:t>的期限，</w:t>
      </w:r>
      <w:r>
        <w:rPr>
          <w:rFonts w:hint="eastAsia" w:eastAsia="仿宋_GB2312"/>
          <w:color w:val="auto"/>
          <w:kern w:val="0"/>
          <w:szCs w:val="21"/>
          <w:highlight w:val="none"/>
        </w:rPr>
        <w:t>自</w:t>
      </w:r>
      <w:r>
        <w:rPr>
          <w:rFonts w:eastAsia="仿宋_GB2312"/>
          <w:color w:val="auto"/>
          <w:kern w:val="0"/>
          <w:szCs w:val="21"/>
          <w:highlight w:val="none"/>
        </w:rPr>
        <w:t>工程</w:t>
      </w:r>
      <w:r>
        <w:rPr>
          <w:rFonts w:hint="eastAsia" w:eastAsia="仿宋_GB2312"/>
          <w:color w:val="auto"/>
          <w:kern w:val="0"/>
          <w:szCs w:val="21"/>
          <w:highlight w:val="none"/>
        </w:rPr>
        <w:t>实际竣工日期</w:t>
      </w:r>
      <w:r>
        <w:rPr>
          <w:rFonts w:eastAsia="仿宋_GB2312"/>
          <w:color w:val="auto"/>
          <w:kern w:val="0"/>
          <w:szCs w:val="21"/>
          <w:highlight w:val="none"/>
        </w:rPr>
        <w:t>起计算。</w:t>
      </w:r>
    </w:p>
    <w:p w14:paraId="37C4A950">
      <w:pPr>
        <w:ind w:firstLine="420" w:firstLineChars="200"/>
        <w:jc w:val="left"/>
        <w:rPr>
          <w:rFonts w:eastAsia="仿宋_GB2312"/>
          <w:color w:val="auto"/>
          <w:kern w:val="0"/>
          <w:szCs w:val="21"/>
          <w:highlight w:val="none"/>
        </w:rPr>
      </w:pPr>
      <w:r>
        <w:rPr>
          <w:rFonts w:eastAsia="仿宋_GB2312"/>
          <w:color w:val="auto"/>
          <w:kern w:val="0"/>
          <w:szCs w:val="21"/>
          <w:highlight w:val="none"/>
        </w:rPr>
        <w:t>1.1.4.5 保修期：是指承包人按照合同约定对工程承担保修责任的期限，从工程竣工验收合格之日起计算。</w:t>
      </w:r>
    </w:p>
    <w:p w14:paraId="1EB41150">
      <w:pPr>
        <w:ind w:firstLine="420" w:firstLineChars="200"/>
        <w:jc w:val="left"/>
        <w:rPr>
          <w:rFonts w:eastAsia="仿宋_GB2312"/>
          <w:color w:val="auto"/>
          <w:kern w:val="0"/>
          <w:szCs w:val="21"/>
          <w:highlight w:val="none"/>
        </w:rPr>
      </w:pPr>
      <w:r>
        <w:rPr>
          <w:rFonts w:eastAsia="仿宋_GB2312"/>
          <w:color w:val="auto"/>
          <w:kern w:val="0"/>
          <w:szCs w:val="21"/>
          <w:highlight w:val="none"/>
        </w:rPr>
        <w:t>1.1.4.6 基准日期：招标发包的工程以投标截止日前28天的日期为基准日</w:t>
      </w:r>
      <w:r>
        <w:rPr>
          <w:rFonts w:hint="eastAsia" w:eastAsia="仿宋_GB2312"/>
          <w:color w:val="auto"/>
          <w:kern w:val="0"/>
          <w:szCs w:val="21"/>
          <w:highlight w:val="none"/>
        </w:rPr>
        <w:t>期</w:t>
      </w:r>
      <w:r>
        <w:rPr>
          <w:rFonts w:eastAsia="仿宋_GB2312"/>
          <w:color w:val="auto"/>
          <w:kern w:val="0"/>
          <w:szCs w:val="21"/>
          <w:highlight w:val="none"/>
        </w:rPr>
        <w:t>，直接发包的工程以合同签订日前28天的日期为基准日</w:t>
      </w:r>
      <w:r>
        <w:rPr>
          <w:rFonts w:hint="eastAsia" w:eastAsia="仿宋_GB2312"/>
          <w:color w:val="auto"/>
          <w:kern w:val="0"/>
          <w:szCs w:val="21"/>
          <w:highlight w:val="none"/>
        </w:rPr>
        <w:t>期</w:t>
      </w:r>
      <w:r>
        <w:rPr>
          <w:rFonts w:eastAsia="仿宋_GB2312"/>
          <w:color w:val="auto"/>
          <w:kern w:val="0"/>
          <w:szCs w:val="21"/>
          <w:highlight w:val="none"/>
        </w:rPr>
        <w:t>。</w:t>
      </w:r>
    </w:p>
    <w:p w14:paraId="7037A596">
      <w:pPr>
        <w:ind w:firstLine="420" w:firstLineChars="200"/>
        <w:jc w:val="left"/>
        <w:rPr>
          <w:rFonts w:eastAsia="仿宋_GB2312"/>
          <w:color w:val="auto"/>
          <w:kern w:val="0"/>
          <w:szCs w:val="21"/>
          <w:highlight w:val="none"/>
        </w:rPr>
      </w:pPr>
      <w:r>
        <w:rPr>
          <w:rFonts w:eastAsia="仿宋_GB2312"/>
          <w:color w:val="auto"/>
          <w:kern w:val="0"/>
          <w:szCs w:val="21"/>
          <w:highlight w:val="none"/>
        </w:rPr>
        <w:t>1.1.4.7 天：除特别指明外，均指日历天。合同中按天计算时间的，开始当天不计入，从次日开始计算，期限最后一天的截止时间为当天24:00时。</w:t>
      </w:r>
    </w:p>
    <w:p w14:paraId="1131302D">
      <w:pPr>
        <w:ind w:firstLine="420" w:firstLineChars="200"/>
        <w:jc w:val="left"/>
        <w:rPr>
          <w:rFonts w:eastAsia="仿宋_GB2312"/>
          <w:color w:val="auto"/>
          <w:kern w:val="0"/>
          <w:szCs w:val="21"/>
          <w:highlight w:val="none"/>
        </w:rPr>
      </w:pPr>
      <w:r>
        <w:rPr>
          <w:rFonts w:eastAsia="仿宋_GB2312"/>
          <w:color w:val="auto"/>
          <w:kern w:val="0"/>
          <w:szCs w:val="21"/>
          <w:highlight w:val="none"/>
        </w:rPr>
        <w:t>1.1.5 合同价格和费用</w:t>
      </w:r>
    </w:p>
    <w:p w14:paraId="1DDF1A19">
      <w:pPr>
        <w:ind w:firstLine="420" w:firstLineChars="200"/>
        <w:jc w:val="left"/>
        <w:rPr>
          <w:rFonts w:eastAsia="仿宋_GB2312"/>
          <w:color w:val="auto"/>
          <w:kern w:val="0"/>
          <w:szCs w:val="21"/>
          <w:highlight w:val="none"/>
        </w:rPr>
      </w:pPr>
      <w:r>
        <w:rPr>
          <w:rFonts w:eastAsia="仿宋_GB2312"/>
          <w:color w:val="auto"/>
          <w:kern w:val="0"/>
          <w:szCs w:val="21"/>
          <w:highlight w:val="none"/>
        </w:rPr>
        <w:t>1.1.5.1 签约合同价：是指</w:t>
      </w:r>
      <w:r>
        <w:rPr>
          <w:rFonts w:eastAsia="仿宋_GB2312"/>
          <w:color w:val="auto"/>
          <w:szCs w:val="21"/>
          <w:highlight w:val="none"/>
        </w:rPr>
        <w:t>发包人和承包人在合同协议书中确定的总金额，包括安全文明施工费、暂估价及暂列金额等。</w:t>
      </w:r>
    </w:p>
    <w:p w14:paraId="7CB0DEE9">
      <w:pPr>
        <w:ind w:firstLine="420" w:firstLineChars="200"/>
        <w:jc w:val="left"/>
        <w:rPr>
          <w:rFonts w:eastAsia="仿宋_GB2312"/>
          <w:color w:val="auto"/>
          <w:kern w:val="0"/>
          <w:szCs w:val="21"/>
          <w:highlight w:val="none"/>
        </w:rPr>
      </w:pPr>
      <w:r>
        <w:rPr>
          <w:rFonts w:eastAsia="仿宋_GB2312"/>
          <w:color w:val="auto"/>
          <w:kern w:val="0"/>
          <w:szCs w:val="21"/>
          <w:highlight w:val="none"/>
        </w:rPr>
        <w:t>1.1.5.2 合同价格：是指发包人用于支付承包人按照合同约定完成承包范围内全部工作的金额，包括合同履行过程中按合同约定</w:t>
      </w:r>
      <w:r>
        <w:rPr>
          <w:rFonts w:hint="eastAsia" w:eastAsia="仿宋_GB2312"/>
          <w:color w:val="auto"/>
          <w:kern w:val="0"/>
          <w:szCs w:val="21"/>
          <w:highlight w:val="none"/>
        </w:rPr>
        <w:t>发生的价格变化。</w:t>
      </w:r>
    </w:p>
    <w:p w14:paraId="4720C7EF">
      <w:pPr>
        <w:ind w:firstLine="420" w:firstLineChars="200"/>
        <w:jc w:val="left"/>
        <w:rPr>
          <w:rFonts w:eastAsia="仿宋_GB2312"/>
          <w:color w:val="auto"/>
          <w:kern w:val="0"/>
          <w:szCs w:val="21"/>
          <w:highlight w:val="none"/>
        </w:rPr>
      </w:pPr>
      <w:r>
        <w:rPr>
          <w:rFonts w:eastAsia="仿宋_GB2312"/>
          <w:color w:val="auto"/>
          <w:kern w:val="0"/>
          <w:szCs w:val="21"/>
          <w:highlight w:val="none"/>
        </w:rPr>
        <w:t>1.1.5.3 费用：是指为履行合同所发生的或将要发生的所有必需的开支，包括管理费和应分摊的其他费用，但不包括利润。</w:t>
      </w:r>
    </w:p>
    <w:p w14:paraId="705715B0">
      <w:pPr>
        <w:ind w:firstLine="420" w:firstLineChars="200"/>
        <w:jc w:val="left"/>
        <w:rPr>
          <w:rFonts w:eastAsia="仿宋_GB2312"/>
          <w:color w:val="auto"/>
          <w:kern w:val="0"/>
          <w:szCs w:val="21"/>
          <w:highlight w:val="none"/>
        </w:rPr>
      </w:pPr>
      <w:r>
        <w:rPr>
          <w:rFonts w:eastAsia="仿宋_GB2312"/>
          <w:color w:val="auto"/>
          <w:kern w:val="0"/>
          <w:szCs w:val="21"/>
          <w:highlight w:val="none"/>
        </w:rPr>
        <w:t>1.1.5.4 暂估价：是指发包人在工程量清单或预算书中提供的用于支付必然发生但暂时不能确定价格的材料、工程设备的单价</w:t>
      </w:r>
      <w:r>
        <w:rPr>
          <w:rFonts w:hint="eastAsia" w:eastAsia="仿宋_GB2312"/>
          <w:color w:val="auto"/>
          <w:kern w:val="0"/>
          <w:szCs w:val="21"/>
          <w:highlight w:val="none"/>
        </w:rPr>
        <w:t>、</w:t>
      </w:r>
      <w:r>
        <w:rPr>
          <w:rFonts w:eastAsia="仿宋_GB2312"/>
          <w:color w:val="auto"/>
          <w:kern w:val="0"/>
          <w:szCs w:val="21"/>
          <w:highlight w:val="none"/>
        </w:rPr>
        <w:t>专业工程以及</w:t>
      </w:r>
      <w:r>
        <w:rPr>
          <w:rFonts w:hint="eastAsia" w:eastAsia="仿宋_GB2312"/>
          <w:color w:val="auto"/>
          <w:kern w:val="0"/>
          <w:szCs w:val="21"/>
          <w:highlight w:val="none"/>
        </w:rPr>
        <w:t>服务工作</w:t>
      </w:r>
      <w:r>
        <w:rPr>
          <w:rFonts w:eastAsia="仿宋_GB2312"/>
          <w:color w:val="auto"/>
          <w:kern w:val="0"/>
          <w:szCs w:val="21"/>
          <w:highlight w:val="none"/>
        </w:rPr>
        <w:t>的金额。</w:t>
      </w:r>
    </w:p>
    <w:p w14:paraId="1C13C95A">
      <w:pPr>
        <w:ind w:firstLine="420" w:firstLineChars="200"/>
        <w:jc w:val="left"/>
        <w:rPr>
          <w:rFonts w:eastAsia="仿宋_GB2312"/>
          <w:color w:val="auto"/>
          <w:kern w:val="0"/>
          <w:szCs w:val="21"/>
          <w:highlight w:val="none"/>
        </w:rPr>
      </w:pPr>
      <w:r>
        <w:rPr>
          <w:rFonts w:eastAsia="仿宋_GB2312"/>
          <w:color w:val="auto"/>
          <w:kern w:val="0"/>
          <w:szCs w:val="21"/>
          <w:highlight w:val="none"/>
        </w:rPr>
        <w:t>1.1.5.5 暂列金额：是指发包人在工程量清单或预算书中暂定并包括在合同价格中的一笔款项</w:t>
      </w:r>
      <w:r>
        <w:rPr>
          <w:rFonts w:hint="eastAsia" w:eastAsia="仿宋_GB2312"/>
          <w:color w:val="auto"/>
          <w:kern w:val="0"/>
          <w:szCs w:val="21"/>
          <w:highlight w:val="none"/>
        </w:rPr>
        <w:t>，</w:t>
      </w:r>
      <w:r>
        <w:rPr>
          <w:rFonts w:eastAsia="仿宋_GB2312"/>
          <w:color w:val="auto"/>
          <w:kern w:val="0"/>
          <w:szCs w:val="21"/>
          <w:highlight w:val="none"/>
        </w:rPr>
        <w:t>用于工程合同签订时尚未确定或者不可预见的所需材料、工程设备、服务的采购，施工中可能发生的工程变更、合同约定调整因素出现时的合同价格调整以及发生的索赔、现场签证确认等的费用。</w:t>
      </w:r>
    </w:p>
    <w:p w14:paraId="4D02F299">
      <w:pPr>
        <w:ind w:firstLine="420" w:firstLineChars="200"/>
        <w:jc w:val="left"/>
        <w:rPr>
          <w:rFonts w:eastAsia="仿宋_GB2312"/>
          <w:color w:val="auto"/>
          <w:kern w:val="0"/>
          <w:szCs w:val="21"/>
          <w:highlight w:val="none"/>
        </w:rPr>
      </w:pPr>
      <w:r>
        <w:rPr>
          <w:rFonts w:eastAsia="仿宋_GB2312"/>
          <w:color w:val="auto"/>
          <w:kern w:val="0"/>
          <w:szCs w:val="21"/>
          <w:highlight w:val="none"/>
        </w:rPr>
        <w:t>1.1.5.6 计日工：是指合同履行过程中，承包人完成发包人提出的零星工作或需要采用计日工计价的变更工作时，按合同中约定的单价计价的一种方式。</w:t>
      </w:r>
    </w:p>
    <w:p w14:paraId="52AC85F1">
      <w:pPr>
        <w:ind w:firstLine="420" w:firstLineChars="200"/>
        <w:jc w:val="left"/>
        <w:rPr>
          <w:rFonts w:eastAsia="仿宋_GB2312"/>
          <w:color w:val="auto"/>
          <w:kern w:val="0"/>
          <w:szCs w:val="21"/>
          <w:highlight w:val="none"/>
        </w:rPr>
      </w:pPr>
      <w:bookmarkStart w:id="192" w:name="#go2"/>
      <w:bookmarkEnd w:id="192"/>
      <w:r>
        <w:rPr>
          <w:rFonts w:eastAsia="仿宋_GB2312"/>
          <w:color w:val="auto"/>
          <w:kern w:val="0"/>
          <w:szCs w:val="21"/>
          <w:highlight w:val="none"/>
        </w:rPr>
        <w:t>1.1.5.7 质量保证金：是指按照第15.3款</w:t>
      </w:r>
      <w:r>
        <w:rPr>
          <w:rFonts w:hint="eastAsia" w:eastAsia="仿宋_GB2312"/>
          <w:color w:val="auto"/>
          <w:kern w:val="0"/>
          <w:szCs w:val="21"/>
          <w:highlight w:val="none"/>
        </w:rPr>
        <w:t>〔</w:t>
      </w:r>
      <w:r>
        <w:rPr>
          <w:rFonts w:eastAsia="仿宋_GB2312"/>
          <w:color w:val="auto"/>
          <w:kern w:val="0"/>
          <w:szCs w:val="21"/>
          <w:highlight w:val="none"/>
        </w:rPr>
        <w:t>质量保证金</w:t>
      </w:r>
      <w:r>
        <w:rPr>
          <w:rFonts w:hint="eastAsia" w:eastAsia="仿宋_GB2312"/>
          <w:color w:val="auto"/>
          <w:kern w:val="0"/>
          <w:szCs w:val="21"/>
          <w:highlight w:val="none"/>
        </w:rPr>
        <w:t>〕</w:t>
      </w:r>
      <w:r>
        <w:rPr>
          <w:rFonts w:eastAsia="仿宋_GB2312"/>
          <w:color w:val="auto"/>
          <w:kern w:val="0"/>
          <w:szCs w:val="21"/>
          <w:highlight w:val="none"/>
        </w:rPr>
        <w:t>约定承包人用于保证其在缺陷责任期内履行缺陷修补义务的担保</w:t>
      </w:r>
      <w:r>
        <w:rPr>
          <w:rFonts w:eastAsia="仿宋_GB2312"/>
          <w:color w:val="auto"/>
          <w:szCs w:val="21"/>
          <w:highlight w:val="none"/>
        </w:rPr>
        <w:t>。</w:t>
      </w:r>
    </w:p>
    <w:p w14:paraId="28E49B88">
      <w:pPr>
        <w:ind w:firstLine="420" w:firstLineChars="200"/>
        <w:jc w:val="left"/>
        <w:rPr>
          <w:rFonts w:eastAsia="仿宋_GB2312"/>
          <w:color w:val="auto"/>
          <w:kern w:val="0"/>
          <w:szCs w:val="21"/>
          <w:highlight w:val="none"/>
        </w:rPr>
      </w:pPr>
      <w:r>
        <w:rPr>
          <w:rFonts w:eastAsia="仿宋_GB2312"/>
          <w:color w:val="auto"/>
          <w:kern w:val="0"/>
          <w:szCs w:val="21"/>
          <w:highlight w:val="none"/>
        </w:rPr>
        <w:t>1.1.5.8 总价项目：是指在现行国家、行业以及地方的计量规则中无工程量计算规则，在已标价工程量清单或预算书中以总价或以费率形式计算的项目。</w:t>
      </w:r>
    </w:p>
    <w:p w14:paraId="0ECA6024">
      <w:pPr>
        <w:ind w:firstLine="420" w:firstLineChars="200"/>
        <w:jc w:val="left"/>
        <w:rPr>
          <w:rFonts w:eastAsia="仿宋_GB2312"/>
          <w:color w:val="auto"/>
          <w:szCs w:val="21"/>
          <w:highlight w:val="none"/>
        </w:rPr>
      </w:pPr>
      <w:r>
        <w:rPr>
          <w:rFonts w:eastAsia="仿宋_GB2312"/>
          <w:color w:val="auto"/>
          <w:szCs w:val="21"/>
          <w:highlight w:val="none"/>
        </w:rPr>
        <w:t>1.1.6 其他</w:t>
      </w:r>
    </w:p>
    <w:p w14:paraId="2F3FD182">
      <w:pPr>
        <w:ind w:firstLine="420" w:firstLineChars="200"/>
        <w:jc w:val="left"/>
        <w:rPr>
          <w:rFonts w:eastAsia="仿宋_GB2312"/>
          <w:color w:val="auto"/>
          <w:szCs w:val="21"/>
          <w:highlight w:val="none"/>
        </w:rPr>
      </w:pPr>
      <w:r>
        <w:rPr>
          <w:rFonts w:eastAsia="仿宋_GB2312"/>
          <w:color w:val="auto"/>
          <w:szCs w:val="21"/>
          <w:highlight w:val="none"/>
        </w:rPr>
        <w:t>1.1.6.1 书面形式：是指合同文件、信函、电报、传真等可以有形地表现所载内容的形式。</w:t>
      </w:r>
    </w:p>
    <w:p w14:paraId="2E1991E1">
      <w:pPr>
        <w:pStyle w:val="12"/>
        <w:spacing w:before="120" w:after="120" w:line="240" w:lineRule="auto"/>
        <w:rPr>
          <w:rFonts w:ascii="Times New Roman" w:hAnsi="Times New Roman" w:eastAsia="黑体"/>
          <w:b w:val="0"/>
          <w:color w:val="auto"/>
          <w:sz w:val="21"/>
          <w:szCs w:val="21"/>
          <w:highlight w:val="none"/>
        </w:rPr>
      </w:pPr>
      <w:bookmarkStart w:id="193" w:name="_Toc337558729"/>
      <w:bookmarkEnd w:id="193"/>
      <w:bookmarkStart w:id="194" w:name="_Toc351203497"/>
      <w:bookmarkEnd w:id="194"/>
      <w:bookmarkStart w:id="195" w:name="_Toc296503029"/>
      <w:bookmarkEnd w:id="195"/>
      <w:bookmarkStart w:id="196" w:name="_Toc296346530"/>
      <w:bookmarkEnd w:id="196"/>
      <w:r>
        <w:rPr>
          <w:rFonts w:ascii="Times New Roman" w:hAnsi="Times New Roman" w:eastAsia="黑体"/>
          <w:b w:val="0"/>
          <w:color w:val="auto"/>
          <w:sz w:val="21"/>
          <w:szCs w:val="21"/>
          <w:highlight w:val="none"/>
        </w:rPr>
        <w:t xml:space="preserve">    1.2语言文字</w:t>
      </w:r>
    </w:p>
    <w:p w14:paraId="3A7C281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合同以中国的汉语简体文字编写、解释和说明。合同当事人在专用合同条款中约定使用两种以上语言时，汉语为优先解释和说明合同的语言。</w:t>
      </w:r>
    </w:p>
    <w:p w14:paraId="41C20491">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197" w:name="_Toc296346531"/>
      <w:bookmarkEnd w:id="197"/>
      <w:bookmarkStart w:id="198" w:name="_Toc337558730"/>
      <w:bookmarkEnd w:id="198"/>
      <w:bookmarkStart w:id="199" w:name="_Toc296503030"/>
      <w:bookmarkEnd w:id="199"/>
      <w:bookmarkStart w:id="200" w:name="_Toc351203498"/>
      <w:bookmarkEnd w:id="200"/>
      <w:r>
        <w:rPr>
          <w:rFonts w:ascii="Times New Roman" w:hAnsi="Times New Roman" w:eastAsia="黑体"/>
          <w:b w:val="0"/>
          <w:color w:val="auto"/>
          <w:sz w:val="21"/>
          <w:szCs w:val="21"/>
          <w:highlight w:val="none"/>
        </w:rPr>
        <w:t>1.3法律</w:t>
      </w:r>
    </w:p>
    <w:p w14:paraId="33470FB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合同所称法律是指中华人民共和国法律、行政法规、部门规章，以及工程所在地的地方性法规、自治条例、单行条例和地方政府规章等。</w:t>
      </w:r>
    </w:p>
    <w:p w14:paraId="6BF41D4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合同当事人可以在专用合同条款中约定合同适用的其他规范性文件。</w:t>
      </w:r>
    </w:p>
    <w:p w14:paraId="0743BFB9">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01" w:name="_Toc351203499"/>
      <w:bookmarkEnd w:id="201"/>
      <w:r>
        <w:rPr>
          <w:rFonts w:ascii="Times New Roman" w:hAnsi="Times New Roman" w:eastAsia="黑体"/>
          <w:b w:val="0"/>
          <w:color w:val="auto"/>
          <w:sz w:val="21"/>
          <w:szCs w:val="21"/>
          <w:highlight w:val="none"/>
        </w:rPr>
        <w:t>1.4 标准和规范</w:t>
      </w:r>
    </w:p>
    <w:p w14:paraId="531A6214">
      <w:pPr>
        <w:autoSpaceDE w:val="0"/>
        <w:autoSpaceDN w:val="0"/>
        <w:ind w:firstLine="640"/>
        <w:jc w:val="left"/>
        <w:rPr>
          <w:rFonts w:eastAsia="仿宋_GB2312"/>
          <w:color w:val="auto"/>
          <w:kern w:val="0"/>
          <w:szCs w:val="21"/>
          <w:highlight w:val="none"/>
        </w:rPr>
      </w:pPr>
      <w:r>
        <w:rPr>
          <w:rFonts w:eastAsia="仿宋_GB2312"/>
          <w:color w:val="auto"/>
          <w:kern w:val="0"/>
          <w:szCs w:val="21"/>
          <w:highlight w:val="none"/>
        </w:rPr>
        <w:t>1.4.1 适用于工程的国家标准、行业标准、工程所在地的地方性标准，以及相应的规范、规程等，合同当事人有特别要求的，应在专用合同条款中约定。</w:t>
      </w:r>
    </w:p>
    <w:p w14:paraId="248D42CF">
      <w:pPr>
        <w:autoSpaceDE w:val="0"/>
        <w:autoSpaceDN w:val="0"/>
        <w:ind w:firstLine="640"/>
        <w:jc w:val="left"/>
        <w:rPr>
          <w:rFonts w:eastAsia="仿宋_GB2312"/>
          <w:color w:val="auto"/>
          <w:kern w:val="0"/>
          <w:szCs w:val="21"/>
          <w:highlight w:val="none"/>
        </w:rPr>
      </w:pPr>
      <w:r>
        <w:rPr>
          <w:rFonts w:eastAsia="仿宋_GB2312"/>
          <w:color w:val="auto"/>
          <w:kern w:val="0"/>
          <w:szCs w:val="21"/>
          <w:highlight w:val="none"/>
        </w:rPr>
        <w:t>1.4.2 发包人要求使用国外标准、规范的，发包人负责提供原文版本和中文译本，并在专用合同条款中约定提供标准规范的名称、份数和时间。</w:t>
      </w:r>
    </w:p>
    <w:p w14:paraId="1D40D6E2">
      <w:pPr>
        <w:autoSpaceDE w:val="0"/>
        <w:autoSpaceDN w:val="0"/>
        <w:ind w:firstLine="640"/>
        <w:jc w:val="left"/>
        <w:rPr>
          <w:rFonts w:eastAsia="仿宋_GB2312"/>
          <w:color w:val="auto"/>
          <w:kern w:val="0"/>
          <w:szCs w:val="21"/>
          <w:highlight w:val="none"/>
        </w:rPr>
      </w:pPr>
      <w:r>
        <w:rPr>
          <w:rFonts w:eastAsia="仿宋_GB2312"/>
          <w:color w:val="auto"/>
          <w:kern w:val="0"/>
          <w:szCs w:val="21"/>
          <w:highlight w:val="none"/>
        </w:rPr>
        <w:t>1.4.3 发包人对工程的技术标准、功能要求高于或严于现行国家、行业或地方标准的，应当在专用合同条款中予以明确。除专用合同条款另有约定外，应视为</w:t>
      </w:r>
      <w:r>
        <w:rPr>
          <w:rFonts w:hint="eastAsia" w:eastAsia="仿宋_GB2312"/>
          <w:color w:val="auto"/>
          <w:kern w:val="0"/>
          <w:szCs w:val="21"/>
          <w:highlight w:val="none"/>
        </w:rPr>
        <w:t>承包人</w:t>
      </w:r>
      <w:r>
        <w:rPr>
          <w:rFonts w:eastAsia="仿宋_GB2312"/>
          <w:color w:val="auto"/>
          <w:kern w:val="0"/>
          <w:szCs w:val="21"/>
          <w:highlight w:val="none"/>
        </w:rPr>
        <w:t>在签订合同前已充分预见前述技术标准和功能要求的复杂程度，签约合同价中已包含由此产生的费用。</w:t>
      </w:r>
    </w:p>
    <w:p w14:paraId="4B5D5AD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02" w:name="_Toc351203500"/>
      <w:bookmarkEnd w:id="202"/>
      <w:bookmarkStart w:id="203" w:name="_Toc337558731"/>
      <w:bookmarkStart w:id="204" w:name="_Toc296346532"/>
      <w:bookmarkStart w:id="205" w:name="_Toc296503031"/>
      <w:r>
        <w:rPr>
          <w:rFonts w:ascii="Times New Roman" w:hAnsi="Times New Roman" w:eastAsia="黑体"/>
          <w:b w:val="0"/>
          <w:color w:val="auto"/>
          <w:sz w:val="21"/>
          <w:szCs w:val="21"/>
          <w:highlight w:val="none"/>
        </w:rPr>
        <w:t>1.5 合同文件的优先顺序</w:t>
      </w:r>
    </w:p>
    <w:bookmarkEnd w:id="203"/>
    <w:bookmarkEnd w:id="204"/>
    <w:bookmarkEnd w:id="205"/>
    <w:p w14:paraId="59A736A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组成合同的各项文件应互相解释，互为说明。除专用合同条款另有约定外，解释合同文件的优先顺序如下：</w:t>
      </w:r>
    </w:p>
    <w:p w14:paraId="5E67D82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（1）合同协议书；</w:t>
      </w:r>
    </w:p>
    <w:p w14:paraId="1332D16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（2）中标通知书（如果有）；</w:t>
      </w:r>
    </w:p>
    <w:p w14:paraId="2DE1599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（3）投标函及其附录（如果有）；</w:t>
      </w:r>
    </w:p>
    <w:p w14:paraId="326A720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（4）专用合同条款</w:t>
      </w:r>
      <w:r>
        <w:rPr>
          <w:rFonts w:eastAsia="仿宋_GB2312"/>
          <w:color w:val="auto"/>
          <w:szCs w:val="21"/>
          <w:highlight w:val="none"/>
        </w:rPr>
        <w:t>及其附件</w:t>
      </w:r>
      <w:r>
        <w:rPr>
          <w:rFonts w:eastAsia="仿宋_GB2312"/>
          <w:color w:val="auto"/>
          <w:kern w:val="0"/>
          <w:szCs w:val="21"/>
          <w:highlight w:val="none"/>
        </w:rPr>
        <w:t>；</w:t>
      </w:r>
    </w:p>
    <w:p w14:paraId="07B49D4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（5）通用合同条款；</w:t>
      </w:r>
    </w:p>
    <w:p w14:paraId="006B370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（6）技术标准和要求；</w:t>
      </w:r>
    </w:p>
    <w:p w14:paraId="2420C2B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（7）图纸；</w:t>
      </w:r>
    </w:p>
    <w:p w14:paraId="5389478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（8）已标价工程量清单或预算书；</w:t>
      </w:r>
    </w:p>
    <w:p w14:paraId="3E85C65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（9）其他合同文件。</w:t>
      </w:r>
    </w:p>
    <w:p w14:paraId="32DFC21E">
      <w:pPr>
        <w:ind w:firstLine="447" w:firstLineChars="213"/>
        <w:rPr>
          <w:rFonts w:eastAsia="仿宋_GB2312"/>
          <w:color w:val="auto"/>
          <w:szCs w:val="21"/>
          <w:highlight w:val="none"/>
        </w:rPr>
      </w:pPr>
      <w:r>
        <w:rPr>
          <w:rFonts w:eastAsia="仿宋_GB2312"/>
          <w:color w:val="auto"/>
          <w:szCs w:val="21"/>
          <w:highlight w:val="none"/>
        </w:rPr>
        <w:t>上述各项合同文件包括合同当事人就该项合同文件所作出的补充和修改，属于同一类内容的文件，应以最新签署的为准。</w:t>
      </w:r>
    </w:p>
    <w:p w14:paraId="4A5CCFB9">
      <w:pPr>
        <w:ind w:firstLine="447" w:firstLineChars="213"/>
        <w:rPr>
          <w:rFonts w:eastAsia="仿宋_GB2312"/>
          <w:color w:val="auto"/>
          <w:szCs w:val="21"/>
          <w:highlight w:val="none"/>
        </w:rPr>
      </w:pPr>
      <w:r>
        <w:rPr>
          <w:rFonts w:eastAsia="仿宋_GB2312"/>
          <w:color w:val="auto"/>
          <w:szCs w:val="21"/>
          <w:highlight w:val="none"/>
        </w:rPr>
        <w:t>在合同订立及履行过程中形成的与合同有关的文件均构成合同文件组成部分，并根据其性质确定优先解释顺序。</w:t>
      </w:r>
    </w:p>
    <w:p w14:paraId="716A407D">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06" w:name="_Toc351203501"/>
      <w:bookmarkEnd w:id="206"/>
      <w:bookmarkStart w:id="207" w:name="_Toc296503032"/>
      <w:bookmarkStart w:id="208" w:name="_Toc296346533"/>
      <w:bookmarkStart w:id="209" w:name="_Toc337558732"/>
      <w:r>
        <w:rPr>
          <w:rFonts w:ascii="Times New Roman" w:hAnsi="Times New Roman" w:eastAsia="黑体"/>
          <w:b w:val="0"/>
          <w:color w:val="auto"/>
          <w:sz w:val="21"/>
          <w:szCs w:val="21"/>
          <w:highlight w:val="none"/>
        </w:rPr>
        <w:t>1.6图纸和承包人文件</w:t>
      </w:r>
    </w:p>
    <w:bookmarkEnd w:id="207"/>
    <w:bookmarkEnd w:id="208"/>
    <w:bookmarkEnd w:id="209"/>
    <w:p w14:paraId="402FADAE">
      <w:pPr>
        <w:ind w:firstLine="420" w:firstLineChars="200"/>
        <w:jc w:val="left"/>
        <w:rPr>
          <w:rFonts w:eastAsia="仿宋_GB2312"/>
          <w:color w:val="auto"/>
          <w:kern w:val="0"/>
          <w:szCs w:val="21"/>
          <w:highlight w:val="none"/>
        </w:rPr>
      </w:pPr>
      <w:r>
        <w:rPr>
          <w:rFonts w:eastAsia="仿宋_GB2312"/>
          <w:color w:val="auto"/>
          <w:kern w:val="0"/>
          <w:szCs w:val="21"/>
          <w:highlight w:val="none"/>
        </w:rPr>
        <w:t>1.6.1 图纸的提供和交底</w:t>
      </w:r>
    </w:p>
    <w:p w14:paraId="2BDFC5BC">
      <w:pPr>
        <w:ind w:firstLine="420" w:firstLineChars="200"/>
        <w:jc w:val="left"/>
        <w:rPr>
          <w:rFonts w:eastAsia="仿宋_GB2312"/>
          <w:color w:val="auto"/>
          <w:kern w:val="0"/>
          <w:szCs w:val="21"/>
          <w:highlight w:val="none"/>
        </w:rPr>
      </w:pPr>
      <w:r>
        <w:rPr>
          <w:rFonts w:eastAsia="仿宋_GB2312"/>
          <w:color w:val="auto"/>
          <w:kern w:val="0"/>
          <w:szCs w:val="21"/>
          <w:highlight w:val="none"/>
        </w:rPr>
        <w:t>发包人应按照专用合同条款约定的期限、数量和内容向承包人免费提供图纸，并组织承包人、监理人和设计人进行图纸会审和设计交底。发包人至迟不得晚于第7.3.2项</w:t>
      </w:r>
      <w:r>
        <w:rPr>
          <w:rFonts w:hint="eastAsia" w:eastAsia="仿宋_GB2312"/>
          <w:color w:val="auto"/>
          <w:kern w:val="0"/>
          <w:szCs w:val="21"/>
          <w:highlight w:val="none"/>
        </w:rPr>
        <w:t>〔</w:t>
      </w:r>
      <w:r>
        <w:rPr>
          <w:rFonts w:eastAsia="仿宋_GB2312"/>
          <w:color w:val="auto"/>
          <w:kern w:val="0"/>
          <w:szCs w:val="21"/>
          <w:highlight w:val="none"/>
        </w:rPr>
        <w:t>开工通知</w:t>
      </w:r>
      <w:r>
        <w:rPr>
          <w:rFonts w:hint="eastAsia" w:eastAsia="仿宋_GB2312"/>
          <w:color w:val="auto"/>
          <w:kern w:val="0"/>
          <w:szCs w:val="21"/>
          <w:highlight w:val="none"/>
        </w:rPr>
        <w:t>〕</w:t>
      </w:r>
      <w:r>
        <w:rPr>
          <w:rFonts w:eastAsia="仿宋_GB2312"/>
          <w:color w:val="auto"/>
          <w:kern w:val="0"/>
          <w:szCs w:val="21"/>
          <w:highlight w:val="none"/>
        </w:rPr>
        <w:t>载明的开工日期前14天向承包人提供图纸。</w:t>
      </w:r>
    </w:p>
    <w:p w14:paraId="7616E52C">
      <w:pPr>
        <w:ind w:firstLine="420" w:firstLineChars="200"/>
        <w:jc w:val="left"/>
        <w:rPr>
          <w:rFonts w:eastAsia="仿宋_GB2312"/>
          <w:color w:val="auto"/>
          <w:kern w:val="0"/>
          <w:szCs w:val="21"/>
          <w:highlight w:val="none"/>
        </w:rPr>
      </w:pPr>
      <w:r>
        <w:rPr>
          <w:rFonts w:eastAsia="仿宋_GB2312"/>
          <w:color w:val="auto"/>
          <w:kern w:val="0"/>
          <w:szCs w:val="21"/>
          <w:highlight w:val="none"/>
        </w:rPr>
        <w:t>因发包人未按合同约定提供图纸导致承包人费用增加和（或）工期延误的，按照第7.5.1项</w:t>
      </w:r>
      <w:r>
        <w:rPr>
          <w:rFonts w:hint="eastAsia" w:eastAsia="仿宋_GB2312"/>
          <w:color w:val="auto"/>
          <w:kern w:val="0"/>
          <w:szCs w:val="21"/>
          <w:highlight w:val="none"/>
        </w:rPr>
        <w:t>〔</w:t>
      </w:r>
      <w:r>
        <w:rPr>
          <w:rFonts w:eastAsia="仿宋_GB2312"/>
          <w:color w:val="auto"/>
          <w:kern w:val="0"/>
          <w:szCs w:val="21"/>
          <w:highlight w:val="none"/>
        </w:rPr>
        <w:t>因发包人原因导致工期延误</w:t>
      </w:r>
      <w:r>
        <w:rPr>
          <w:rFonts w:hint="eastAsia" w:eastAsia="仿宋_GB2312"/>
          <w:color w:val="auto"/>
          <w:kern w:val="0"/>
          <w:szCs w:val="21"/>
          <w:highlight w:val="none"/>
        </w:rPr>
        <w:t>〕</w:t>
      </w:r>
      <w:r>
        <w:rPr>
          <w:rFonts w:eastAsia="仿宋_GB2312"/>
          <w:color w:val="auto"/>
          <w:kern w:val="0"/>
          <w:szCs w:val="21"/>
          <w:highlight w:val="none"/>
        </w:rPr>
        <w:t>约定办理。</w:t>
      </w:r>
    </w:p>
    <w:p w14:paraId="7FE89191">
      <w:pPr>
        <w:ind w:firstLine="420" w:firstLineChars="200"/>
        <w:jc w:val="left"/>
        <w:rPr>
          <w:rFonts w:eastAsia="仿宋_GB2312"/>
          <w:color w:val="auto"/>
          <w:kern w:val="0"/>
          <w:szCs w:val="21"/>
          <w:highlight w:val="none"/>
        </w:rPr>
      </w:pPr>
      <w:r>
        <w:rPr>
          <w:rFonts w:eastAsia="仿宋_GB2312"/>
          <w:color w:val="auto"/>
          <w:kern w:val="0"/>
          <w:szCs w:val="21"/>
          <w:highlight w:val="none"/>
        </w:rPr>
        <w:t>1.6.2 图纸的错误</w:t>
      </w:r>
    </w:p>
    <w:p w14:paraId="32CCB4FD">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eastAsia="仿宋_GB2312"/>
          <w:color w:val="auto"/>
          <w:kern w:val="0"/>
          <w:szCs w:val="21"/>
          <w:highlight w:val="none"/>
        </w:rPr>
        <w:t>合理时间是指发包人在收到监理人的报送通知后，尽其努力且不懈怠地完成图纸修改补充所需的时间。</w:t>
      </w:r>
    </w:p>
    <w:p w14:paraId="3A3D57BA">
      <w:pPr>
        <w:ind w:firstLine="420" w:firstLineChars="200"/>
        <w:jc w:val="left"/>
        <w:rPr>
          <w:rFonts w:eastAsia="仿宋_GB2312"/>
          <w:color w:val="auto"/>
          <w:kern w:val="0"/>
          <w:szCs w:val="21"/>
          <w:highlight w:val="none"/>
        </w:rPr>
      </w:pPr>
      <w:r>
        <w:rPr>
          <w:rFonts w:eastAsia="仿宋_GB2312"/>
          <w:color w:val="auto"/>
          <w:kern w:val="0"/>
          <w:szCs w:val="21"/>
          <w:highlight w:val="none"/>
        </w:rPr>
        <w:t>1.6.3 图纸的修改和补充</w:t>
      </w:r>
    </w:p>
    <w:p w14:paraId="7E7F3BFF">
      <w:pPr>
        <w:ind w:firstLine="420" w:firstLineChars="200"/>
        <w:jc w:val="left"/>
        <w:rPr>
          <w:rFonts w:eastAsia="仿宋_GB2312"/>
          <w:color w:val="auto"/>
          <w:kern w:val="0"/>
          <w:szCs w:val="21"/>
          <w:highlight w:val="none"/>
        </w:rPr>
      </w:pPr>
      <w:r>
        <w:rPr>
          <w:rFonts w:eastAsia="仿宋_GB2312"/>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177CFA7">
      <w:pPr>
        <w:ind w:firstLine="420" w:firstLineChars="200"/>
        <w:jc w:val="left"/>
        <w:rPr>
          <w:rFonts w:eastAsia="仿宋_GB2312"/>
          <w:color w:val="auto"/>
          <w:kern w:val="0"/>
          <w:szCs w:val="21"/>
          <w:highlight w:val="none"/>
        </w:rPr>
      </w:pPr>
      <w:r>
        <w:rPr>
          <w:rFonts w:eastAsia="仿宋_GB2312"/>
          <w:color w:val="auto"/>
          <w:kern w:val="0"/>
          <w:szCs w:val="21"/>
          <w:highlight w:val="none"/>
        </w:rPr>
        <w:t>1.6.4 承包人文件</w:t>
      </w:r>
    </w:p>
    <w:p w14:paraId="40491E4C">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77B43F70">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D3B5823">
      <w:pPr>
        <w:ind w:firstLine="420" w:firstLineChars="200"/>
        <w:jc w:val="left"/>
        <w:rPr>
          <w:rFonts w:eastAsia="仿宋_GB2312"/>
          <w:color w:val="auto"/>
          <w:kern w:val="0"/>
          <w:szCs w:val="21"/>
          <w:highlight w:val="none"/>
        </w:rPr>
      </w:pPr>
      <w:r>
        <w:rPr>
          <w:rFonts w:eastAsia="仿宋_GB2312"/>
          <w:color w:val="auto"/>
          <w:kern w:val="0"/>
          <w:szCs w:val="21"/>
          <w:highlight w:val="none"/>
        </w:rPr>
        <w:t>1.6.5 图纸和承包人文件的保管</w:t>
      </w:r>
    </w:p>
    <w:p w14:paraId="09406868">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除专用合同条款另有约定外，承包人应在施工现场另外保存一套完整的图纸和承包人文件，供发包人、监理人及有关人员进行工程检查时使用。</w:t>
      </w:r>
    </w:p>
    <w:p w14:paraId="36DC719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10" w:name="_Toc351203502"/>
      <w:bookmarkEnd w:id="210"/>
      <w:bookmarkStart w:id="211" w:name="_Toc337558733"/>
      <w:bookmarkStart w:id="212" w:name="_Toc296346534"/>
      <w:bookmarkStart w:id="213" w:name="_Toc296503033"/>
      <w:r>
        <w:rPr>
          <w:rFonts w:ascii="Times New Roman" w:hAnsi="Times New Roman" w:eastAsia="黑体"/>
          <w:b w:val="0"/>
          <w:color w:val="auto"/>
          <w:sz w:val="21"/>
          <w:szCs w:val="21"/>
          <w:highlight w:val="none"/>
        </w:rPr>
        <w:t>1.7联络</w:t>
      </w:r>
    </w:p>
    <w:bookmarkEnd w:id="211"/>
    <w:bookmarkEnd w:id="212"/>
    <w:bookmarkEnd w:id="213"/>
    <w:p w14:paraId="5C38319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1.7.1 与合同有关的通知、批准、证明、证书、指示、指令、要求、请求、同意、意见、确定和决定等，均应采用书面形式，并应在合同约定的期限内送达接收人和送达地点。</w:t>
      </w:r>
    </w:p>
    <w:p w14:paraId="096EB14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1243CE9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1.7.3 发包人和承包人应当及时签收另一方送达至送达地点和指定接收人的来往信函。拒不签收的，由此增加的费用和（或）延误的工期由拒绝接收一方承担。</w:t>
      </w:r>
    </w:p>
    <w:p w14:paraId="4EAF61A2">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14" w:name="_Toc351203503"/>
      <w:bookmarkEnd w:id="214"/>
      <w:bookmarkStart w:id="215" w:name="_Toc337558734"/>
      <w:bookmarkStart w:id="216" w:name="_Toc296503035"/>
      <w:bookmarkStart w:id="217" w:name="_Toc296346536"/>
      <w:r>
        <w:rPr>
          <w:rFonts w:ascii="Times New Roman" w:hAnsi="Times New Roman" w:eastAsia="黑体"/>
          <w:b w:val="0"/>
          <w:color w:val="auto"/>
          <w:sz w:val="21"/>
          <w:szCs w:val="21"/>
          <w:highlight w:val="none"/>
        </w:rPr>
        <w:t>1.8严禁贿赂</w:t>
      </w:r>
    </w:p>
    <w:bookmarkEnd w:id="215"/>
    <w:bookmarkEnd w:id="216"/>
    <w:bookmarkEnd w:id="217"/>
    <w:p w14:paraId="19DB153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合同当事人不得以贿赂或变相贿赂的方式，谋取非法利益或损害对方权益。因一方合同当事人的贿赂造成对方损失的，应赔偿损失，并承担相应的法律责任。</w:t>
      </w:r>
    </w:p>
    <w:p w14:paraId="082190D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F21FC5A">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18" w:name="_Toc351203504"/>
      <w:bookmarkEnd w:id="218"/>
      <w:bookmarkStart w:id="219" w:name="_Toc337558735"/>
      <w:bookmarkStart w:id="220" w:name="_Toc296346537"/>
      <w:bookmarkStart w:id="221" w:name="_Toc296503036"/>
      <w:r>
        <w:rPr>
          <w:rFonts w:ascii="Times New Roman" w:hAnsi="Times New Roman" w:eastAsia="黑体"/>
          <w:b w:val="0"/>
          <w:color w:val="auto"/>
          <w:sz w:val="21"/>
          <w:szCs w:val="21"/>
          <w:highlight w:val="none"/>
        </w:rPr>
        <w:t>1.9化石、文物</w:t>
      </w:r>
    </w:p>
    <w:bookmarkEnd w:id="219"/>
    <w:bookmarkEnd w:id="220"/>
    <w:bookmarkEnd w:id="221"/>
    <w:p w14:paraId="4872742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428A5FB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发包人、监理人和承包人应按有关政府行政管理部门要求采取妥善的保护措施，由此增加的费用和</w:t>
      </w:r>
      <w:r>
        <w:rPr>
          <w:rFonts w:hint="eastAsia" w:eastAsia="仿宋_GB2312"/>
          <w:color w:val="auto"/>
          <w:kern w:val="0"/>
          <w:szCs w:val="21"/>
          <w:highlight w:val="none"/>
        </w:rPr>
        <w:t>（</w:t>
      </w:r>
      <w:r>
        <w:rPr>
          <w:rFonts w:eastAsia="仿宋_GB2312"/>
          <w:color w:val="auto"/>
          <w:kern w:val="0"/>
          <w:szCs w:val="21"/>
          <w:highlight w:val="none"/>
        </w:rPr>
        <w:t>或）延误的工期由发包人承担。</w:t>
      </w:r>
    </w:p>
    <w:p w14:paraId="1D12627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承包人发现文物后不及时报告或隐瞒不报，致使文物丢失或损坏的，应赔偿损失，并承担相应的法律责任。</w:t>
      </w:r>
    </w:p>
    <w:p w14:paraId="496CA862">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22" w:name="_Toc351203505"/>
      <w:bookmarkEnd w:id="222"/>
      <w:bookmarkStart w:id="223" w:name="_Toc337558736"/>
      <w:r>
        <w:rPr>
          <w:rFonts w:ascii="Times New Roman" w:hAnsi="Times New Roman" w:eastAsia="黑体"/>
          <w:b w:val="0"/>
          <w:color w:val="auto"/>
          <w:sz w:val="21"/>
          <w:szCs w:val="21"/>
          <w:highlight w:val="none"/>
        </w:rPr>
        <w:t>1.10交通运输</w:t>
      </w:r>
    </w:p>
    <w:bookmarkEnd w:id="223"/>
    <w:p w14:paraId="33FC60FC">
      <w:pPr>
        <w:ind w:firstLine="420" w:firstLineChars="200"/>
        <w:jc w:val="left"/>
        <w:rPr>
          <w:rFonts w:eastAsia="仿宋_GB2312"/>
          <w:color w:val="auto"/>
          <w:kern w:val="0"/>
          <w:szCs w:val="21"/>
          <w:highlight w:val="none"/>
        </w:rPr>
      </w:pPr>
      <w:r>
        <w:rPr>
          <w:rFonts w:eastAsia="仿宋_GB2312"/>
          <w:color w:val="auto"/>
          <w:kern w:val="0"/>
          <w:szCs w:val="21"/>
          <w:highlight w:val="none"/>
        </w:rPr>
        <w:t>1.10.1</w:t>
      </w:r>
      <w:r>
        <w:rPr>
          <w:rFonts w:hint="eastAsia" w:eastAsia="仿宋_GB2312"/>
          <w:color w:val="auto"/>
          <w:kern w:val="0"/>
          <w:szCs w:val="21"/>
          <w:highlight w:val="none"/>
        </w:rPr>
        <w:t xml:space="preserve"> </w:t>
      </w:r>
      <w:r>
        <w:rPr>
          <w:rFonts w:eastAsia="仿宋_GB2312"/>
          <w:color w:val="auto"/>
          <w:kern w:val="0"/>
          <w:szCs w:val="21"/>
          <w:highlight w:val="none"/>
        </w:rPr>
        <w:t>出入现场的权利</w:t>
      </w:r>
    </w:p>
    <w:p w14:paraId="1C8E3208">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除专用合同条款另有约定外，发包人应根据施工需要，负责取得出入施工现场所需的</w:t>
      </w:r>
      <w:r>
        <w:rPr>
          <w:rFonts w:hint="eastAsia" w:eastAsia="仿宋_GB2312"/>
          <w:color w:val="auto"/>
          <w:kern w:val="0"/>
          <w:szCs w:val="21"/>
          <w:highlight w:val="none"/>
        </w:rPr>
        <w:t>批准手续和</w:t>
      </w:r>
      <w:r>
        <w:rPr>
          <w:rFonts w:eastAsia="仿宋_GB2312"/>
          <w:color w:val="auto"/>
          <w:kern w:val="0"/>
          <w:szCs w:val="21"/>
          <w:highlight w:val="none"/>
        </w:rPr>
        <w:t>全部权利，以及取得因施工所需修建道路、桥梁以及其他基础设施的权利，并承担相关手续费用和建设费用。承包人应协助发包人办理修建场内外道路、桥梁以及其他基础设施的手续。</w:t>
      </w:r>
    </w:p>
    <w:p w14:paraId="5E594155">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0E1DAE19">
      <w:pPr>
        <w:ind w:firstLine="420" w:firstLineChars="200"/>
        <w:jc w:val="left"/>
        <w:rPr>
          <w:rFonts w:eastAsia="仿宋_GB2312"/>
          <w:color w:val="auto"/>
          <w:kern w:val="0"/>
          <w:szCs w:val="21"/>
          <w:highlight w:val="none"/>
        </w:rPr>
      </w:pPr>
      <w:r>
        <w:rPr>
          <w:rFonts w:eastAsia="仿宋_GB2312"/>
          <w:color w:val="auto"/>
          <w:kern w:val="0"/>
          <w:szCs w:val="21"/>
          <w:highlight w:val="none"/>
        </w:rPr>
        <w:t>1.10.2</w:t>
      </w:r>
      <w:r>
        <w:rPr>
          <w:rFonts w:hint="eastAsia" w:eastAsia="仿宋_GB2312"/>
          <w:color w:val="auto"/>
          <w:kern w:val="0"/>
          <w:szCs w:val="21"/>
          <w:highlight w:val="none"/>
        </w:rPr>
        <w:t xml:space="preserve"> </w:t>
      </w:r>
      <w:r>
        <w:rPr>
          <w:rFonts w:eastAsia="仿宋_GB2312"/>
          <w:color w:val="auto"/>
          <w:kern w:val="0"/>
          <w:szCs w:val="21"/>
          <w:highlight w:val="none"/>
        </w:rPr>
        <w:t>场外交通</w:t>
      </w:r>
    </w:p>
    <w:p w14:paraId="7A49EAAC">
      <w:pPr>
        <w:ind w:firstLine="420" w:firstLineChars="200"/>
        <w:jc w:val="left"/>
        <w:rPr>
          <w:rFonts w:eastAsia="仿宋_GB2312"/>
          <w:color w:val="auto"/>
          <w:kern w:val="0"/>
          <w:szCs w:val="21"/>
          <w:highlight w:val="none"/>
        </w:rPr>
      </w:pPr>
      <w:r>
        <w:rPr>
          <w:rFonts w:eastAsia="仿宋_GB2312"/>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282DC89D">
      <w:pPr>
        <w:ind w:firstLine="420" w:firstLineChars="200"/>
        <w:jc w:val="left"/>
        <w:rPr>
          <w:rFonts w:eastAsia="仿宋_GB2312"/>
          <w:color w:val="auto"/>
          <w:kern w:val="0"/>
          <w:szCs w:val="21"/>
          <w:highlight w:val="none"/>
        </w:rPr>
      </w:pPr>
      <w:r>
        <w:rPr>
          <w:rFonts w:eastAsia="仿宋_GB2312"/>
          <w:color w:val="auto"/>
          <w:kern w:val="0"/>
          <w:szCs w:val="21"/>
          <w:highlight w:val="none"/>
        </w:rPr>
        <w:t>1.10.3场内交通</w:t>
      </w:r>
    </w:p>
    <w:p w14:paraId="7BE129AF">
      <w:pPr>
        <w:ind w:firstLine="420" w:firstLineChars="200"/>
        <w:jc w:val="left"/>
        <w:rPr>
          <w:rFonts w:eastAsia="仿宋_GB2312"/>
          <w:color w:val="auto"/>
          <w:kern w:val="0"/>
          <w:szCs w:val="21"/>
          <w:highlight w:val="none"/>
        </w:rPr>
      </w:pPr>
      <w:r>
        <w:rPr>
          <w:rFonts w:eastAsia="仿宋_GB2312"/>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0DE09038">
      <w:pPr>
        <w:ind w:firstLine="420" w:firstLineChars="200"/>
        <w:jc w:val="left"/>
        <w:rPr>
          <w:rFonts w:eastAsia="仿宋_GB2312"/>
          <w:color w:val="auto"/>
          <w:kern w:val="0"/>
          <w:szCs w:val="21"/>
          <w:highlight w:val="none"/>
        </w:rPr>
      </w:pPr>
      <w:r>
        <w:rPr>
          <w:rFonts w:eastAsia="仿宋_GB2312"/>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7BEC51C">
      <w:pPr>
        <w:ind w:firstLine="420" w:firstLineChars="200"/>
        <w:jc w:val="left"/>
        <w:rPr>
          <w:rFonts w:eastAsia="仿宋_GB2312"/>
          <w:color w:val="auto"/>
          <w:kern w:val="0"/>
          <w:szCs w:val="21"/>
          <w:highlight w:val="none"/>
        </w:rPr>
      </w:pPr>
      <w:r>
        <w:rPr>
          <w:rFonts w:eastAsia="仿宋_GB2312"/>
          <w:color w:val="auto"/>
          <w:kern w:val="0"/>
          <w:szCs w:val="21"/>
          <w:highlight w:val="none"/>
        </w:rPr>
        <w:t>场外交通和场内交通的边界由合同当事人在专用合同条款中约定。</w:t>
      </w:r>
    </w:p>
    <w:p w14:paraId="25F068CF">
      <w:pPr>
        <w:ind w:firstLine="420" w:firstLineChars="200"/>
        <w:jc w:val="left"/>
        <w:rPr>
          <w:rFonts w:eastAsia="仿宋_GB2312"/>
          <w:color w:val="auto"/>
          <w:kern w:val="0"/>
          <w:szCs w:val="21"/>
          <w:highlight w:val="none"/>
        </w:rPr>
      </w:pPr>
      <w:r>
        <w:rPr>
          <w:rFonts w:eastAsia="仿宋_GB2312"/>
          <w:color w:val="auto"/>
          <w:kern w:val="0"/>
          <w:szCs w:val="21"/>
          <w:highlight w:val="none"/>
        </w:rPr>
        <w:t>1.10.4</w:t>
      </w:r>
      <w:r>
        <w:rPr>
          <w:rFonts w:hint="eastAsia" w:eastAsia="仿宋_GB2312"/>
          <w:color w:val="auto"/>
          <w:kern w:val="0"/>
          <w:szCs w:val="21"/>
          <w:highlight w:val="none"/>
        </w:rPr>
        <w:t xml:space="preserve"> </w:t>
      </w:r>
      <w:r>
        <w:rPr>
          <w:rFonts w:eastAsia="仿宋_GB2312"/>
          <w:color w:val="auto"/>
          <w:kern w:val="0"/>
          <w:szCs w:val="21"/>
          <w:highlight w:val="none"/>
        </w:rPr>
        <w:t>超大件和超重件的运输</w:t>
      </w:r>
    </w:p>
    <w:p w14:paraId="07DD2E72">
      <w:pPr>
        <w:ind w:firstLine="420" w:firstLineChars="200"/>
        <w:jc w:val="left"/>
        <w:rPr>
          <w:rFonts w:eastAsia="仿宋_GB2312"/>
          <w:color w:val="auto"/>
          <w:kern w:val="0"/>
          <w:szCs w:val="21"/>
          <w:highlight w:val="none"/>
        </w:rPr>
      </w:pPr>
      <w:r>
        <w:rPr>
          <w:rFonts w:eastAsia="仿宋_GB2312"/>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FE80F31">
      <w:pPr>
        <w:ind w:firstLine="420" w:firstLineChars="200"/>
        <w:jc w:val="left"/>
        <w:rPr>
          <w:rFonts w:eastAsia="仿宋_GB2312"/>
          <w:color w:val="auto"/>
          <w:kern w:val="0"/>
          <w:szCs w:val="21"/>
          <w:highlight w:val="none"/>
        </w:rPr>
      </w:pPr>
      <w:r>
        <w:rPr>
          <w:rFonts w:eastAsia="仿宋_GB2312"/>
          <w:color w:val="auto"/>
          <w:kern w:val="0"/>
          <w:szCs w:val="21"/>
          <w:highlight w:val="none"/>
        </w:rPr>
        <w:t>1.10.5</w:t>
      </w:r>
      <w:r>
        <w:rPr>
          <w:rFonts w:hint="eastAsia" w:eastAsia="仿宋_GB2312"/>
          <w:color w:val="auto"/>
          <w:kern w:val="0"/>
          <w:szCs w:val="21"/>
          <w:highlight w:val="none"/>
        </w:rPr>
        <w:t xml:space="preserve"> </w:t>
      </w:r>
      <w:r>
        <w:rPr>
          <w:rFonts w:eastAsia="仿宋_GB2312"/>
          <w:color w:val="auto"/>
          <w:kern w:val="0"/>
          <w:szCs w:val="21"/>
          <w:highlight w:val="none"/>
        </w:rPr>
        <w:t>道路和桥梁的损坏责任</w:t>
      </w:r>
    </w:p>
    <w:p w14:paraId="24D26A6A">
      <w:pPr>
        <w:ind w:firstLine="420" w:firstLineChars="200"/>
        <w:jc w:val="left"/>
        <w:rPr>
          <w:rFonts w:eastAsia="仿宋_GB2312"/>
          <w:color w:val="auto"/>
          <w:kern w:val="0"/>
          <w:szCs w:val="21"/>
          <w:highlight w:val="none"/>
        </w:rPr>
      </w:pPr>
      <w:r>
        <w:rPr>
          <w:rFonts w:eastAsia="仿宋_GB2312"/>
          <w:color w:val="auto"/>
          <w:kern w:val="0"/>
          <w:szCs w:val="21"/>
          <w:highlight w:val="none"/>
        </w:rPr>
        <w:t>因承包人运输造成施工场地内外公共道路和桥梁损坏的，由承包人承担修复损坏的全部费用和可能引起的赔偿。</w:t>
      </w:r>
    </w:p>
    <w:p w14:paraId="4D18CD95">
      <w:pPr>
        <w:ind w:firstLine="420" w:firstLineChars="200"/>
        <w:jc w:val="left"/>
        <w:rPr>
          <w:rFonts w:eastAsia="仿宋_GB2312"/>
          <w:color w:val="auto"/>
          <w:kern w:val="0"/>
          <w:szCs w:val="21"/>
          <w:highlight w:val="none"/>
        </w:rPr>
      </w:pPr>
      <w:r>
        <w:rPr>
          <w:rFonts w:eastAsia="仿宋_GB2312"/>
          <w:color w:val="auto"/>
          <w:kern w:val="0"/>
          <w:szCs w:val="21"/>
          <w:highlight w:val="none"/>
        </w:rPr>
        <w:t>1.10.6</w:t>
      </w:r>
      <w:r>
        <w:rPr>
          <w:rFonts w:hint="eastAsia" w:eastAsia="仿宋_GB2312"/>
          <w:color w:val="auto"/>
          <w:kern w:val="0"/>
          <w:szCs w:val="21"/>
          <w:highlight w:val="none"/>
        </w:rPr>
        <w:t xml:space="preserve"> </w:t>
      </w:r>
      <w:r>
        <w:rPr>
          <w:rFonts w:eastAsia="仿宋_GB2312"/>
          <w:color w:val="auto"/>
          <w:kern w:val="0"/>
          <w:szCs w:val="21"/>
          <w:highlight w:val="none"/>
        </w:rPr>
        <w:t>水路和航空运输</w:t>
      </w:r>
    </w:p>
    <w:p w14:paraId="489923AA">
      <w:pPr>
        <w:ind w:firstLine="420" w:firstLineChars="200"/>
        <w:jc w:val="left"/>
        <w:rPr>
          <w:rFonts w:eastAsia="仿宋_GB2312"/>
          <w:color w:val="auto"/>
          <w:kern w:val="0"/>
          <w:szCs w:val="21"/>
          <w:highlight w:val="none"/>
        </w:rPr>
      </w:pPr>
      <w:r>
        <w:rPr>
          <w:rFonts w:eastAsia="仿宋_GB2312"/>
          <w:color w:val="auto"/>
          <w:kern w:val="0"/>
          <w:szCs w:val="21"/>
          <w:highlight w:val="none"/>
        </w:rPr>
        <w:t>本</w:t>
      </w:r>
      <w:r>
        <w:rPr>
          <w:rFonts w:hint="eastAsia" w:eastAsia="仿宋_GB2312"/>
          <w:color w:val="auto"/>
          <w:kern w:val="0"/>
          <w:szCs w:val="21"/>
          <w:highlight w:val="none"/>
        </w:rPr>
        <w:t>款</w:t>
      </w:r>
      <w:r>
        <w:rPr>
          <w:rFonts w:eastAsia="仿宋_GB2312"/>
          <w:color w:val="auto"/>
          <w:kern w:val="0"/>
          <w:szCs w:val="21"/>
          <w:highlight w:val="none"/>
        </w:rPr>
        <w:t>前述各</w:t>
      </w:r>
      <w:r>
        <w:rPr>
          <w:rFonts w:hint="eastAsia" w:eastAsia="仿宋_GB2312"/>
          <w:color w:val="auto"/>
          <w:kern w:val="0"/>
          <w:szCs w:val="21"/>
          <w:highlight w:val="none"/>
        </w:rPr>
        <w:t>项</w:t>
      </w:r>
      <w:r>
        <w:rPr>
          <w:rFonts w:eastAsia="仿宋_GB2312"/>
          <w:color w:val="auto"/>
          <w:kern w:val="0"/>
          <w:szCs w:val="21"/>
          <w:highlight w:val="none"/>
        </w:rPr>
        <w:t>的内容适用于水路运输和航空运输，其中“道路”一词的涵义包括河道、航线、船闸、机场、码头、堤防以及水路或航空运输中其他相似结构物；“车辆”一词的涵义包括船舶和飞机等。</w:t>
      </w:r>
    </w:p>
    <w:p w14:paraId="5C101C87">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24" w:name="_Toc337558737"/>
      <w:bookmarkEnd w:id="224"/>
      <w:bookmarkStart w:id="225" w:name="_Toc351203506"/>
      <w:bookmarkEnd w:id="225"/>
      <w:bookmarkStart w:id="226" w:name="_Toc296346538"/>
      <w:bookmarkStart w:id="227" w:name="_Toc296503037"/>
      <w:r>
        <w:rPr>
          <w:rFonts w:ascii="Times New Roman" w:hAnsi="Times New Roman" w:eastAsia="黑体"/>
          <w:b w:val="0"/>
          <w:color w:val="auto"/>
          <w:sz w:val="21"/>
          <w:szCs w:val="21"/>
          <w:highlight w:val="none"/>
        </w:rPr>
        <w:t xml:space="preserve">1.11知识产权 </w:t>
      </w:r>
    </w:p>
    <w:bookmarkEnd w:id="226"/>
    <w:bookmarkEnd w:id="227"/>
    <w:p w14:paraId="14CA143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05886E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7411CC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50E63C90">
      <w:pPr>
        <w:rPr>
          <w:rFonts w:eastAsia="仿宋_GB2312"/>
          <w:color w:val="auto"/>
          <w:kern w:val="0"/>
          <w:szCs w:val="21"/>
          <w:highlight w:val="none"/>
        </w:rPr>
      </w:pPr>
      <w:r>
        <w:rPr>
          <w:rFonts w:eastAsia="仿宋_GB2312"/>
          <w:color w:val="auto"/>
          <w:kern w:val="0"/>
          <w:szCs w:val="21"/>
          <w:highlight w:val="none"/>
        </w:rPr>
        <w:t xml:space="preserve">    </w:t>
      </w:r>
      <w:r>
        <w:rPr>
          <w:rFonts w:eastAsia="仿宋_GB2312"/>
          <w:color w:val="auto"/>
          <w:szCs w:val="21"/>
          <w:highlight w:val="none"/>
        </w:rPr>
        <w:t>1.11.4 除专用合同条款另有约定外，承包人在合同签订前和签订时已确定采用的专利、专有技术、技术秘密的使用费已包含在签约合同价中。</w:t>
      </w:r>
    </w:p>
    <w:p w14:paraId="3029FE98">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28" w:name="_Toc351203507"/>
      <w:bookmarkEnd w:id="228"/>
      <w:bookmarkStart w:id="229" w:name="_Toc337558738"/>
      <w:r>
        <w:rPr>
          <w:rFonts w:ascii="Times New Roman" w:hAnsi="Times New Roman" w:eastAsia="黑体"/>
          <w:b w:val="0"/>
          <w:color w:val="auto"/>
          <w:sz w:val="21"/>
          <w:szCs w:val="21"/>
          <w:highlight w:val="none"/>
        </w:rPr>
        <w:t>1.12保密</w:t>
      </w:r>
    </w:p>
    <w:bookmarkEnd w:id="229"/>
    <w:p w14:paraId="63F9467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除法律规定或合同另有约定外，未经发包人同意，承包人不得将发包人提供的图纸、文件以及声明需要保密的资料信息等商业秘密泄露给第三方。</w:t>
      </w:r>
    </w:p>
    <w:p w14:paraId="1DB1A66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除法律规定或合同另有约定外，未经承包人同意，发包人不得将承包人提供的技术秘密及声明需要保密的资料信息等商业秘密泄露给第三方。</w:t>
      </w:r>
    </w:p>
    <w:p w14:paraId="79A89A7E">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30" w:name="_Toc351203508"/>
      <w:bookmarkEnd w:id="230"/>
      <w:r>
        <w:rPr>
          <w:rFonts w:ascii="Times New Roman" w:hAnsi="Times New Roman" w:eastAsia="黑体"/>
          <w:b w:val="0"/>
          <w:color w:val="auto"/>
          <w:sz w:val="21"/>
          <w:szCs w:val="21"/>
          <w:highlight w:val="none"/>
        </w:rPr>
        <w:t>1.13工程量清单错误的修正</w:t>
      </w:r>
    </w:p>
    <w:p w14:paraId="560323EA">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除专用合同条款另有约定外，</w:t>
      </w:r>
      <w:r>
        <w:rPr>
          <w:rFonts w:eastAsia="仿宋_GB2312"/>
          <w:color w:val="auto"/>
          <w:kern w:val="0"/>
          <w:szCs w:val="21"/>
          <w:highlight w:val="none"/>
        </w:rPr>
        <w:t>发包人提供的工程量清单，应被认为是准确的和完整的。出现下列情形之一时，发包人应予以修正，并相应调整合同价格：</w:t>
      </w:r>
    </w:p>
    <w:p w14:paraId="324C7F8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（1）工程量清单存在缺项、漏项的；</w:t>
      </w:r>
    </w:p>
    <w:p w14:paraId="5475126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（2）工程量清单偏差超出专用合同条款约定的工程量偏差范围的；</w:t>
      </w:r>
    </w:p>
    <w:p w14:paraId="2EE054D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（3）未按照国家现行计量规范强制性规定计量的。</w:t>
      </w:r>
    </w:p>
    <w:p w14:paraId="5C19F754">
      <w:pPr>
        <w:pStyle w:val="11"/>
        <w:spacing w:before="120" w:after="120" w:line="240" w:lineRule="auto"/>
        <w:rPr>
          <w:rFonts w:ascii="Times New Roman" w:hAnsi="Times New Roman"/>
          <w:b w:val="0"/>
          <w:color w:val="auto"/>
          <w:sz w:val="21"/>
          <w:szCs w:val="21"/>
          <w:highlight w:val="none"/>
        </w:rPr>
      </w:pPr>
      <w:bookmarkStart w:id="231" w:name="_Toc351203509"/>
      <w:bookmarkEnd w:id="231"/>
      <w:bookmarkStart w:id="232" w:name="_Toc296346539"/>
      <w:bookmarkStart w:id="233" w:name="_Toc296503038"/>
      <w:bookmarkStart w:id="234" w:name="_Toc337558739"/>
      <w:bookmarkStart w:id="235" w:name="OLE_LINK1"/>
      <w:r>
        <w:rPr>
          <w:rFonts w:ascii="Times New Roman" w:hAnsi="Times New Roman"/>
          <w:b w:val="0"/>
          <w:color w:val="auto"/>
          <w:sz w:val="21"/>
          <w:szCs w:val="21"/>
          <w:highlight w:val="none"/>
        </w:rPr>
        <w:t>2. 发包人</w:t>
      </w:r>
    </w:p>
    <w:bookmarkEnd w:id="232"/>
    <w:bookmarkEnd w:id="233"/>
    <w:bookmarkEnd w:id="234"/>
    <w:p w14:paraId="1A72142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36" w:name="_Toc351203510"/>
      <w:bookmarkEnd w:id="236"/>
      <w:bookmarkStart w:id="237" w:name="_Toc337558740"/>
      <w:bookmarkStart w:id="238" w:name="_Toc296346540"/>
      <w:bookmarkStart w:id="239" w:name="_Toc296503039"/>
      <w:r>
        <w:rPr>
          <w:rFonts w:ascii="Times New Roman" w:hAnsi="Times New Roman" w:eastAsia="黑体"/>
          <w:b w:val="0"/>
          <w:color w:val="auto"/>
          <w:sz w:val="21"/>
          <w:szCs w:val="21"/>
          <w:highlight w:val="none"/>
        </w:rPr>
        <w:t>2.1 许可或批准</w:t>
      </w:r>
    </w:p>
    <w:p w14:paraId="2C35B30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3D7AE3B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因发包人原因未能及时办理完毕前述许可、批准或备案，由发包人承担由此增加的费用和（或）延误的工期，并支付承包人合理的利润。</w:t>
      </w:r>
    </w:p>
    <w:p w14:paraId="6B26809E">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40" w:name="_Toc351203511"/>
      <w:bookmarkEnd w:id="240"/>
      <w:r>
        <w:rPr>
          <w:rFonts w:ascii="Times New Roman" w:hAnsi="Times New Roman" w:eastAsia="黑体"/>
          <w:b w:val="0"/>
          <w:color w:val="auto"/>
          <w:sz w:val="21"/>
          <w:szCs w:val="21"/>
          <w:highlight w:val="none"/>
        </w:rPr>
        <w:t>2.2 发包人代表</w:t>
      </w:r>
    </w:p>
    <w:p w14:paraId="52AF59E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6ADA8394">
      <w:pPr>
        <w:ind w:firstLine="420" w:firstLineChars="200"/>
        <w:rPr>
          <w:rFonts w:eastAsia="仿宋_GB2312"/>
          <w:color w:val="auto"/>
          <w:kern w:val="0"/>
          <w:szCs w:val="21"/>
          <w:highlight w:val="none"/>
        </w:rPr>
      </w:pPr>
      <w:r>
        <w:rPr>
          <w:rFonts w:eastAsia="仿宋_GB2312"/>
          <w:color w:val="auto"/>
          <w:kern w:val="0"/>
          <w:szCs w:val="21"/>
          <w:highlight w:val="none"/>
        </w:rPr>
        <w:t>发包人代表不能按照合同约定履行其职责及义务，并导致合同无法继续正常履行的，承包人可以要求发包人撤换发包人代表。</w:t>
      </w:r>
    </w:p>
    <w:p w14:paraId="000C370C">
      <w:pPr>
        <w:ind w:firstLine="420" w:firstLineChars="200"/>
        <w:rPr>
          <w:rFonts w:hint="eastAsia" w:eastAsia="仿宋_GB2312"/>
          <w:color w:val="auto"/>
          <w:kern w:val="0"/>
          <w:szCs w:val="21"/>
          <w:highlight w:val="none"/>
        </w:rPr>
      </w:pPr>
      <w:r>
        <w:rPr>
          <w:rFonts w:hint="eastAsia" w:eastAsia="仿宋_GB2312"/>
          <w:color w:val="auto"/>
          <w:kern w:val="0"/>
          <w:szCs w:val="21"/>
          <w:highlight w:val="none"/>
        </w:rPr>
        <w:t>不属于法定必须监理的工程，监理人的职权可以由发包人代表或发包人指定的其他人员行使。</w:t>
      </w:r>
    </w:p>
    <w:p w14:paraId="222B3FC4">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41" w:name="_Toc351203512"/>
      <w:bookmarkEnd w:id="241"/>
      <w:r>
        <w:rPr>
          <w:rFonts w:ascii="Times New Roman" w:hAnsi="Times New Roman" w:eastAsia="黑体"/>
          <w:b w:val="0"/>
          <w:color w:val="auto"/>
          <w:sz w:val="21"/>
          <w:szCs w:val="21"/>
          <w:highlight w:val="none"/>
        </w:rPr>
        <w:t>2.3 发包人人员</w:t>
      </w:r>
    </w:p>
    <w:p w14:paraId="7D27FE3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bookmarkEnd w:id="237"/>
    <w:bookmarkEnd w:id="238"/>
    <w:bookmarkEnd w:id="239"/>
    <w:p w14:paraId="2A53FEB2">
      <w:pPr>
        <w:ind w:firstLine="640"/>
        <w:jc w:val="left"/>
        <w:rPr>
          <w:rFonts w:eastAsia="仿宋_GB2312"/>
          <w:color w:val="auto"/>
          <w:kern w:val="0"/>
          <w:szCs w:val="21"/>
          <w:highlight w:val="none"/>
        </w:rPr>
      </w:pPr>
      <w:r>
        <w:rPr>
          <w:rFonts w:eastAsia="仿宋_GB2312"/>
          <w:color w:val="auto"/>
          <w:kern w:val="0"/>
          <w:szCs w:val="21"/>
          <w:highlight w:val="none"/>
        </w:rPr>
        <w:t>发包人人员包括发包人代表及其他由发包人派驻施工现场的人员。</w:t>
      </w:r>
    </w:p>
    <w:p w14:paraId="10653D01">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42" w:name="_Toc337558741"/>
      <w:bookmarkEnd w:id="242"/>
      <w:bookmarkStart w:id="243" w:name="_Toc296346541"/>
      <w:bookmarkEnd w:id="243"/>
      <w:bookmarkStart w:id="244" w:name="_Toc296503040"/>
      <w:bookmarkEnd w:id="244"/>
      <w:bookmarkStart w:id="245" w:name="_Toc351203513"/>
      <w:bookmarkEnd w:id="245"/>
      <w:r>
        <w:rPr>
          <w:rFonts w:ascii="Times New Roman" w:hAnsi="Times New Roman" w:eastAsia="黑体"/>
          <w:b w:val="0"/>
          <w:color w:val="auto"/>
          <w:sz w:val="21"/>
          <w:szCs w:val="21"/>
          <w:highlight w:val="none"/>
        </w:rPr>
        <w:t xml:space="preserve">2.4 施工现场、施工条件和基础资料的提供  </w:t>
      </w:r>
    </w:p>
    <w:p w14:paraId="785A171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2.4.1 提供施工现场</w:t>
      </w:r>
    </w:p>
    <w:bookmarkEnd w:id="235"/>
    <w:p w14:paraId="52448A0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w:t>
      </w:r>
      <w:r>
        <w:rPr>
          <w:rFonts w:hint="eastAsia" w:eastAsia="仿宋_GB2312"/>
          <w:color w:val="auto"/>
          <w:kern w:val="0"/>
          <w:szCs w:val="21"/>
          <w:highlight w:val="none"/>
        </w:rPr>
        <w:t>最迟于</w:t>
      </w:r>
      <w:r>
        <w:rPr>
          <w:rFonts w:eastAsia="仿宋_GB2312"/>
          <w:color w:val="auto"/>
          <w:kern w:val="0"/>
          <w:szCs w:val="21"/>
          <w:highlight w:val="none"/>
        </w:rPr>
        <w:t>开工日期7天前向承包人移交施工现场。</w:t>
      </w:r>
    </w:p>
    <w:p w14:paraId="644F452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2.4.2 提供施工条件</w:t>
      </w:r>
    </w:p>
    <w:p w14:paraId="3D0124F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除专用合同条款另有约定外，发包人应负责提供施工所需要的条件，包括：</w:t>
      </w:r>
    </w:p>
    <w:p w14:paraId="7ABDB28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（1）将施工用水、电力、通讯线路等施工所必需的条件接至施工现场内；</w:t>
      </w:r>
    </w:p>
    <w:p w14:paraId="0EE36D9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（2）保证向承包人提供正常施工所需要的进入施工现场的交通条件；</w:t>
      </w:r>
    </w:p>
    <w:p w14:paraId="34B08A4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（3）协调处理施工现场周围地下管线和邻近建筑物、构筑物、古树名木的保护工作，并承担相关费用；</w:t>
      </w:r>
    </w:p>
    <w:p w14:paraId="65C44B1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（4）按照专用合同条款约定</w:t>
      </w:r>
      <w:r>
        <w:rPr>
          <w:rFonts w:hint="eastAsia" w:eastAsia="仿宋_GB2312"/>
          <w:color w:val="auto"/>
          <w:kern w:val="0"/>
          <w:szCs w:val="21"/>
          <w:highlight w:val="none"/>
        </w:rPr>
        <w:t>应</w:t>
      </w:r>
      <w:r>
        <w:rPr>
          <w:rFonts w:eastAsia="仿宋_GB2312"/>
          <w:color w:val="auto"/>
          <w:kern w:val="0"/>
          <w:szCs w:val="21"/>
          <w:highlight w:val="none"/>
        </w:rPr>
        <w:t>提供的其他设施和条件。</w:t>
      </w:r>
    </w:p>
    <w:p w14:paraId="17C47A7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2.4.3 提供基础资料</w:t>
      </w:r>
    </w:p>
    <w:p w14:paraId="497E642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40D643A">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14:paraId="36FDE5EB">
      <w:pPr>
        <w:ind w:firstLine="420" w:firstLineChars="200"/>
        <w:jc w:val="left"/>
        <w:rPr>
          <w:rFonts w:eastAsia="仿宋_GB2312"/>
          <w:color w:val="auto"/>
          <w:kern w:val="0"/>
          <w:szCs w:val="21"/>
          <w:highlight w:val="none"/>
        </w:rPr>
      </w:pPr>
      <w:r>
        <w:rPr>
          <w:rFonts w:eastAsia="仿宋_GB2312"/>
          <w:color w:val="auto"/>
          <w:kern w:val="0"/>
          <w:szCs w:val="21"/>
          <w:highlight w:val="none"/>
        </w:rPr>
        <w:t>2.4.4 逾期提供的责任</w:t>
      </w:r>
    </w:p>
    <w:p w14:paraId="53EF5DD1">
      <w:pPr>
        <w:ind w:firstLine="420" w:firstLineChars="200"/>
        <w:jc w:val="left"/>
        <w:rPr>
          <w:rFonts w:eastAsia="仿宋_GB2312"/>
          <w:color w:val="auto"/>
          <w:kern w:val="0"/>
          <w:szCs w:val="21"/>
          <w:highlight w:val="none"/>
        </w:rPr>
      </w:pPr>
      <w:r>
        <w:rPr>
          <w:rFonts w:eastAsia="仿宋_GB2312"/>
          <w:color w:val="auto"/>
          <w:kern w:val="0"/>
          <w:szCs w:val="21"/>
          <w:highlight w:val="none"/>
        </w:rPr>
        <w:t>因发包人原因未能按合同约定及时向承包人提供施工现场、施工条件、基础资料的，由发包人承担由此增加的费用和（或）延误的工期。</w:t>
      </w:r>
    </w:p>
    <w:p w14:paraId="5956159B">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46" w:name="_Toc296346543"/>
      <w:bookmarkEnd w:id="246"/>
      <w:bookmarkStart w:id="247" w:name="_Toc337558745"/>
      <w:bookmarkEnd w:id="247"/>
      <w:bookmarkStart w:id="248" w:name="_Toc351203514"/>
      <w:bookmarkEnd w:id="248"/>
      <w:bookmarkStart w:id="249" w:name="_Toc296503042"/>
      <w:bookmarkEnd w:id="249"/>
      <w:r>
        <w:rPr>
          <w:rFonts w:ascii="Times New Roman" w:hAnsi="Times New Roman" w:eastAsia="黑体"/>
          <w:b w:val="0"/>
          <w:color w:val="auto"/>
          <w:sz w:val="21"/>
          <w:szCs w:val="21"/>
          <w:highlight w:val="none"/>
        </w:rPr>
        <w:t>2.5 资金来源证明及支付担保</w:t>
      </w:r>
    </w:p>
    <w:p w14:paraId="32AB3F96">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0926F04C">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70114F1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50" w:name="_Toc351203515"/>
      <w:bookmarkEnd w:id="250"/>
      <w:r>
        <w:rPr>
          <w:rFonts w:ascii="Times New Roman" w:hAnsi="Times New Roman" w:eastAsia="黑体"/>
          <w:b w:val="0"/>
          <w:color w:val="auto"/>
          <w:sz w:val="21"/>
          <w:szCs w:val="21"/>
          <w:highlight w:val="none"/>
        </w:rPr>
        <w:t>2.6 支付合同价款</w:t>
      </w:r>
    </w:p>
    <w:p w14:paraId="3DF77D1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发包人应按合同约定向承包人及时支付合同价款。</w:t>
      </w:r>
    </w:p>
    <w:p w14:paraId="5C92CA8B">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51" w:name="_Toc351203516"/>
      <w:bookmarkEnd w:id="251"/>
      <w:r>
        <w:rPr>
          <w:rFonts w:ascii="Times New Roman" w:hAnsi="Times New Roman" w:eastAsia="黑体"/>
          <w:b w:val="0"/>
          <w:color w:val="auto"/>
          <w:sz w:val="21"/>
          <w:szCs w:val="21"/>
          <w:highlight w:val="none"/>
        </w:rPr>
        <w:t>2.7 组织竣工验收</w:t>
      </w:r>
    </w:p>
    <w:p w14:paraId="3833232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发包人应按合同约定及时组织竣工验收。</w:t>
      </w:r>
    </w:p>
    <w:p w14:paraId="21F70304">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52" w:name="_Toc351203517"/>
      <w:bookmarkEnd w:id="252"/>
      <w:r>
        <w:rPr>
          <w:rFonts w:ascii="Times New Roman" w:hAnsi="Times New Roman" w:eastAsia="黑体"/>
          <w:b w:val="0"/>
          <w:color w:val="auto"/>
          <w:sz w:val="21"/>
          <w:szCs w:val="21"/>
          <w:highlight w:val="none"/>
        </w:rPr>
        <w:t>2.8 现场统一管理协议</w:t>
      </w:r>
    </w:p>
    <w:p w14:paraId="480420B2">
      <w:pPr>
        <w:ind w:firstLine="420" w:firstLineChars="200"/>
        <w:jc w:val="left"/>
        <w:rPr>
          <w:rFonts w:eastAsia="仿宋_GB2312"/>
          <w:color w:val="auto"/>
          <w:kern w:val="0"/>
          <w:szCs w:val="21"/>
          <w:highlight w:val="none"/>
        </w:rPr>
      </w:pPr>
      <w:r>
        <w:rPr>
          <w:rFonts w:eastAsia="仿宋_GB2312"/>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14:paraId="36D9017B">
      <w:pPr>
        <w:pStyle w:val="11"/>
        <w:spacing w:before="120" w:after="120" w:line="240" w:lineRule="auto"/>
        <w:rPr>
          <w:rFonts w:ascii="Times New Roman" w:hAnsi="Times New Roman"/>
          <w:b w:val="0"/>
          <w:color w:val="auto"/>
          <w:sz w:val="21"/>
          <w:szCs w:val="21"/>
          <w:highlight w:val="none"/>
        </w:rPr>
      </w:pPr>
      <w:bookmarkStart w:id="253" w:name="_Toc351203518"/>
      <w:bookmarkEnd w:id="253"/>
      <w:bookmarkStart w:id="254" w:name="_Toc296346546"/>
      <w:bookmarkStart w:id="255" w:name="_Toc296503045"/>
      <w:bookmarkStart w:id="256" w:name="_Toc337558746"/>
      <w:r>
        <w:rPr>
          <w:rFonts w:ascii="Times New Roman" w:hAnsi="Times New Roman"/>
          <w:b w:val="0"/>
          <w:color w:val="auto"/>
          <w:sz w:val="21"/>
          <w:szCs w:val="21"/>
          <w:highlight w:val="none"/>
        </w:rPr>
        <w:t>3. 承包人</w:t>
      </w:r>
    </w:p>
    <w:bookmarkEnd w:id="254"/>
    <w:bookmarkEnd w:id="255"/>
    <w:bookmarkEnd w:id="256"/>
    <w:p w14:paraId="40F1A62E">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57" w:name="_Toc351203519"/>
      <w:bookmarkEnd w:id="257"/>
      <w:bookmarkStart w:id="258" w:name="_Toc337558747"/>
      <w:bookmarkStart w:id="259" w:name="_Toc296503046"/>
      <w:bookmarkStart w:id="260" w:name="_Toc296346547"/>
      <w:r>
        <w:rPr>
          <w:rFonts w:ascii="Times New Roman" w:hAnsi="Times New Roman" w:eastAsia="黑体"/>
          <w:b w:val="0"/>
          <w:color w:val="auto"/>
          <w:sz w:val="21"/>
          <w:szCs w:val="21"/>
          <w:highlight w:val="none"/>
        </w:rPr>
        <w:t>3.1 承包人的一般义务</w:t>
      </w:r>
    </w:p>
    <w:bookmarkEnd w:id="258"/>
    <w:bookmarkEnd w:id="259"/>
    <w:bookmarkEnd w:id="260"/>
    <w:p w14:paraId="031E281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承包人在履行合同过程中应遵守法律和工程建设标准规范，并履行以下义务：</w:t>
      </w:r>
    </w:p>
    <w:p w14:paraId="2F85AF15">
      <w:pPr>
        <w:numPr>
          <w:ilvl w:val="0"/>
          <w:numId w:val="4"/>
        </w:num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办理法律规定</w:t>
      </w:r>
      <w:r>
        <w:rPr>
          <w:rFonts w:hint="eastAsia" w:eastAsia="仿宋_GB2312"/>
          <w:color w:val="auto"/>
          <w:kern w:val="0"/>
          <w:szCs w:val="21"/>
          <w:highlight w:val="none"/>
        </w:rPr>
        <w:t>应</w:t>
      </w:r>
      <w:r>
        <w:rPr>
          <w:rFonts w:eastAsia="仿宋_GB2312"/>
          <w:color w:val="auto"/>
          <w:kern w:val="0"/>
          <w:szCs w:val="21"/>
          <w:highlight w:val="none"/>
        </w:rPr>
        <w:t>由承包人办理的许可和批准，并将</w:t>
      </w:r>
      <w:r>
        <w:rPr>
          <w:rFonts w:hint="eastAsia" w:eastAsia="仿宋_GB2312"/>
          <w:color w:val="auto"/>
          <w:kern w:val="0"/>
          <w:szCs w:val="21"/>
          <w:highlight w:val="none"/>
        </w:rPr>
        <w:t>办理</w:t>
      </w:r>
      <w:r>
        <w:rPr>
          <w:rFonts w:eastAsia="仿宋_GB2312"/>
          <w:color w:val="auto"/>
          <w:kern w:val="0"/>
          <w:szCs w:val="21"/>
          <w:highlight w:val="none"/>
        </w:rPr>
        <w:t>结果书面报送发包人留存；</w:t>
      </w:r>
    </w:p>
    <w:p w14:paraId="629BD3E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（2）按法律规定和合同约定完成工程，并在保修期内承担保修义务；</w:t>
      </w:r>
    </w:p>
    <w:p w14:paraId="4DB9C90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（3）按法律规定和合同约定采取施工安全和环境保护措施，办理工伤保险，确保工程及人员、材料、设备和设施的安全；</w:t>
      </w:r>
    </w:p>
    <w:p w14:paraId="328A027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（4）按合同约定的工作内容和施工进度要求，编制施工组织设计和施工措施计划，并对所有施工作业和施工方法的完备性和安全可靠性负责；</w:t>
      </w:r>
    </w:p>
    <w:p w14:paraId="4999420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4A30D3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（6）按照第6.3款</w:t>
      </w:r>
      <w:r>
        <w:rPr>
          <w:rFonts w:hint="eastAsia" w:eastAsia="仿宋_GB2312"/>
          <w:color w:val="auto"/>
          <w:kern w:val="0"/>
          <w:szCs w:val="21"/>
          <w:highlight w:val="none"/>
        </w:rPr>
        <w:t>〔</w:t>
      </w:r>
      <w:r>
        <w:rPr>
          <w:rFonts w:eastAsia="仿宋_GB2312"/>
          <w:color w:val="auto"/>
          <w:kern w:val="0"/>
          <w:szCs w:val="21"/>
          <w:highlight w:val="none"/>
        </w:rPr>
        <w:t>环境保护</w:t>
      </w:r>
      <w:r>
        <w:rPr>
          <w:rFonts w:hint="eastAsia" w:eastAsia="仿宋_GB2312"/>
          <w:color w:val="auto"/>
          <w:kern w:val="0"/>
          <w:szCs w:val="21"/>
          <w:highlight w:val="none"/>
        </w:rPr>
        <w:t>〕</w:t>
      </w:r>
      <w:r>
        <w:rPr>
          <w:rFonts w:eastAsia="仿宋_GB2312"/>
          <w:color w:val="auto"/>
          <w:kern w:val="0"/>
          <w:szCs w:val="21"/>
          <w:highlight w:val="none"/>
        </w:rPr>
        <w:t>约定负责施工场地及其周边环境与生态的保护工作；</w:t>
      </w:r>
    </w:p>
    <w:p w14:paraId="60F7580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（7）按第6.1款</w:t>
      </w:r>
      <w:r>
        <w:rPr>
          <w:rFonts w:hint="eastAsia" w:eastAsia="仿宋_GB2312"/>
          <w:color w:val="auto"/>
          <w:kern w:val="0"/>
          <w:szCs w:val="21"/>
          <w:highlight w:val="none"/>
        </w:rPr>
        <w:t>〔</w:t>
      </w:r>
      <w:r>
        <w:rPr>
          <w:rFonts w:eastAsia="仿宋_GB2312"/>
          <w:color w:val="auto"/>
          <w:kern w:val="0"/>
          <w:szCs w:val="21"/>
          <w:highlight w:val="none"/>
        </w:rPr>
        <w:t>安全文明施工</w:t>
      </w:r>
      <w:r>
        <w:rPr>
          <w:rFonts w:hint="eastAsia" w:eastAsia="仿宋_GB2312"/>
          <w:color w:val="auto"/>
          <w:kern w:val="0"/>
          <w:szCs w:val="21"/>
          <w:highlight w:val="none"/>
        </w:rPr>
        <w:t>〕</w:t>
      </w:r>
      <w:r>
        <w:rPr>
          <w:rFonts w:eastAsia="仿宋_GB2312"/>
          <w:color w:val="auto"/>
          <w:kern w:val="0"/>
          <w:szCs w:val="21"/>
          <w:highlight w:val="none"/>
        </w:rPr>
        <w:t>约定采取施工安全措施，确保工程及其人员、材料、设备和设施的安全，防止因工程施工造成的人身伤害和财产损失；</w:t>
      </w:r>
    </w:p>
    <w:p w14:paraId="3C2DA2A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w:t>
      </w:r>
      <w:r>
        <w:rPr>
          <w:rFonts w:hint="eastAsia" w:eastAsia="仿宋_GB2312"/>
          <w:color w:val="auto"/>
          <w:kern w:val="0"/>
          <w:szCs w:val="21"/>
          <w:highlight w:val="none"/>
        </w:rPr>
        <w:t>将</w:t>
      </w:r>
      <w:r>
        <w:rPr>
          <w:rFonts w:eastAsia="仿宋_GB2312"/>
          <w:color w:val="auto"/>
          <w:kern w:val="0"/>
          <w:szCs w:val="21"/>
          <w:highlight w:val="none"/>
        </w:rPr>
        <w:t>发包人按合同约定支付的各项价款专用于合同工程，且应及时支付其雇用人员工资，并及时向分包人支付合同价款；</w:t>
      </w:r>
    </w:p>
    <w:p w14:paraId="7475C8F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（9）按照法律规定和合同约定编制竣工资料，完成竣工资料立卷及归档，并按专用合同条款约定的竣工资料的套数、内容、时间等要求移交发包人；</w:t>
      </w:r>
    </w:p>
    <w:p w14:paraId="3C67936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（10）应履行的其他义务。</w:t>
      </w:r>
    </w:p>
    <w:p w14:paraId="0F73E928">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61" w:name="_Toc351203520"/>
      <w:bookmarkEnd w:id="261"/>
      <w:bookmarkStart w:id="262" w:name="_Toc296503047"/>
      <w:bookmarkStart w:id="263" w:name="_Toc337558748"/>
      <w:bookmarkStart w:id="264" w:name="_Toc296346548"/>
      <w:r>
        <w:rPr>
          <w:rFonts w:ascii="Times New Roman" w:hAnsi="Times New Roman" w:eastAsia="黑体"/>
          <w:b w:val="0"/>
          <w:color w:val="auto"/>
          <w:sz w:val="21"/>
          <w:szCs w:val="21"/>
          <w:highlight w:val="none"/>
        </w:rPr>
        <w:t>3.2 项目经理</w:t>
      </w:r>
    </w:p>
    <w:bookmarkEnd w:id="262"/>
    <w:bookmarkEnd w:id="263"/>
    <w:bookmarkEnd w:id="264"/>
    <w:p w14:paraId="2BBE1AE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20697CB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FB7542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承包人违反上述约定的，应按照专用合同条款的约定，承担违约责任。</w:t>
      </w:r>
    </w:p>
    <w:p w14:paraId="4EDD99C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3.2.2 项目经理按合同约定组织工程实施。在紧急情况下</w:t>
      </w:r>
      <w:r>
        <w:rPr>
          <w:rFonts w:hint="eastAsia" w:eastAsia="仿宋_GB2312"/>
          <w:color w:val="auto"/>
          <w:kern w:val="0"/>
          <w:szCs w:val="21"/>
          <w:highlight w:val="none"/>
        </w:rPr>
        <w:t>为确保施工安全和人员安全</w:t>
      </w:r>
      <w:r>
        <w:rPr>
          <w:rFonts w:eastAsia="仿宋_GB2312"/>
          <w:color w:val="auto"/>
          <w:kern w:val="0"/>
          <w:szCs w:val="21"/>
          <w:highlight w:val="none"/>
        </w:rPr>
        <w:t>，</w:t>
      </w:r>
      <w:r>
        <w:rPr>
          <w:rFonts w:hint="eastAsia" w:eastAsia="仿宋_GB2312"/>
          <w:color w:val="auto"/>
          <w:kern w:val="0"/>
          <w:szCs w:val="21"/>
          <w:highlight w:val="none"/>
        </w:rPr>
        <w:t>在</w:t>
      </w:r>
      <w:r>
        <w:rPr>
          <w:rFonts w:eastAsia="仿宋_GB2312"/>
          <w:color w:val="auto"/>
          <w:kern w:val="0"/>
          <w:szCs w:val="21"/>
          <w:highlight w:val="none"/>
        </w:rPr>
        <w:t>无法与发包人代表和总监理工程师</w:t>
      </w:r>
      <w:r>
        <w:rPr>
          <w:rFonts w:hint="eastAsia" w:eastAsia="仿宋_GB2312"/>
          <w:color w:val="auto"/>
          <w:kern w:val="0"/>
          <w:szCs w:val="21"/>
          <w:highlight w:val="none"/>
        </w:rPr>
        <w:t>及时</w:t>
      </w:r>
      <w:r>
        <w:rPr>
          <w:rFonts w:eastAsia="仿宋_GB2312"/>
          <w:color w:val="auto"/>
          <w:kern w:val="0"/>
          <w:szCs w:val="21"/>
          <w:highlight w:val="none"/>
        </w:rPr>
        <w:t>取得联系时，项目经理有权采取必要的措施保证与工程有关的人身、财产和工程的安全，但应在48小时内向发包人代表和总监理工程师提交书面报告。</w:t>
      </w:r>
    </w:p>
    <w:p w14:paraId="331532C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1350AEF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eastAsia="仿宋_GB2312"/>
          <w:color w:val="auto"/>
          <w:kern w:val="0"/>
          <w:szCs w:val="21"/>
          <w:highlight w:val="none"/>
        </w:rPr>
        <w:t>继</w:t>
      </w:r>
      <w:r>
        <w:rPr>
          <w:rFonts w:eastAsia="仿宋_GB2312"/>
          <w:color w:val="auto"/>
          <w:kern w:val="0"/>
          <w:szCs w:val="21"/>
          <w:highlight w:val="none"/>
        </w:rPr>
        <w:t>任项目经理继续履行第3.2.1项约定的职责。承包人无正当理由拒绝更换项目经理的，应按照专用合同条款的约定承担违约责任。</w:t>
      </w:r>
    </w:p>
    <w:p w14:paraId="2F9B5DD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6A4BD45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65" w:name="_Toc296346549"/>
      <w:bookmarkEnd w:id="265"/>
      <w:bookmarkStart w:id="266" w:name="_Toc351203521"/>
      <w:bookmarkEnd w:id="266"/>
      <w:bookmarkStart w:id="267" w:name="_Toc296503048"/>
      <w:bookmarkEnd w:id="267"/>
      <w:bookmarkStart w:id="268" w:name="_Toc337558749"/>
      <w:r>
        <w:rPr>
          <w:rFonts w:ascii="Times New Roman" w:hAnsi="Times New Roman" w:eastAsia="黑体"/>
          <w:b w:val="0"/>
          <w:color w:val="auto"/>
          <w:sz w:val="21"/>
          <w:szCs w:val="21"/>
          <w:highlight w:val="none"/>
        </w:rPr>
        <w:t>3.3 承包人人员</w:t>
      </w:r>
    </w:p>
    <w:bookmarkEnd w:id="268"/>
    <w:p w14:paraId="76E88E4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eastAsia="仿宋_GB2312"/>
          <w:color w:val="auto"/>
          <w:kern w:val="0"/>
          <w:szCs w:val="21"/>
          <w:highlight w:val="none"/>
        </w:rPr>
        <w:t>和</w:t>
      </w:r>
      <w:r>
        <w:rPr>
          <w:rFonts w:eastAsia="仿宋_GB2312"/>
          <w:color w:val="auto"/>
          <w:kern w:val="0"/>
          <w:szCs w:val="21"/>
          <w:highlight w:val="none"/>
        </w:rPr>
        <w:t>缴纳社会保险的有效证明。</w:t>
      </w:r>
    </w:p>
    <w:p w14:paraId="0FC53D4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3.3.2 承包人派驻到施工现场的主要施工管理人员应相对稳定。施工过程中</w:t>
      </w:r>
      <w:r>
        <w:rPr>
          <w:rFonts w:hint="eastAsia" w:eastAsia="仿宋_GB2312"/>
          <w:color w:val="auto"/>
          <w:kern w:val="0"/>
          <w:szCs w:val="21"/>
          <w:highlight w:val="none"/>
        </w:rPr>
        <w:t>如有变动</w:t>
      </w:r>
      <w:r>
        <w:rPr>
          <w:rFonts w:eastAsia="仿宋_GB2312"/>
          <w:color w:val="auto"/>
          <w:kern w:val="0"/>
          <w:szCs w:val="21"/>
          <w:highlight w:val="none"/>
        </w:rP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484E869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特殊工种作业人员均应持有相应的资格证明，监理人可以随时检查。</w:t>
      </w:r>
    </w:p>
    <w:p w14:paraId="36EFBA8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3.3.3 发包人对于承包人主要施工管理人员</w:t>
      </w:r>
      <w:r>
        <w:rPr>
          <w:rFonts w:hint="eastAsia" w:eastAsia="仿宋_GB2312"/>
          <w:color w:val="auto"/>
          <w:kern w:val="0"/>
          <w:szCs w:val="21"/>
          <w:highlight w:val="none"/>
        </w:rPr>
        <w:t>的资格或能力</w:t>
      </w:r>
      <w:r>
        <w:rPr>
          <w:rFonts w:eastAsia="仿宋_GB2312"/>
          <w:color w:val="auto"/>
          <w:kern w:val="0"/>
          <w:szCs w:val="21"/>
          <w:highlight w:val="none"/>
        </w:rP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531F73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16011C5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3.3.5 承包人擅自更换主要施工管理人员，或前述人员未经监理人或发包人同意擅自离开施工现场的，应按照专用合同条款约定承担违约责任。</w:t>
      </w:r>
    </w:p>
    <w:p w14:paraId="13E3237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69" w:name="_Toc351203522"/>
      <w:bookmarkEnd w:id="269"/>
      <w:bookmarkStart w:id="270" w:name="_Toc296503050"/>
      <w:bookmarkStart w:id="271" w:name="_Toc337558750"/>
      <w:bookmarkStart w:id="272" w:name="_Toc296346551"/>
      <w:r>
        <w:rPr>
          <w:rFonts w:ascii="Times New Roman" w:hAnsi="Times New Roman" w:eastAsia="黑体"/>
          <w:b w:val="0"/>
          <w:color w:val="auto"/>
          <w:sz w:val="21"/>
          <w:szCs w:val="21"/>
          <w:highlight w:val="none"/>
        </w:rPr>
        <w:t>3.4 承包人现场查勘</w:t>
      </w:r>
    </w:p>
    <w:bookmarkEnd w:id="270"/>
    <w:bookmarkEnd w:id="271"/>
    <w:bookmarkEnd w:id="272"/>
    <w:p w14:paraId="786073D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承包人应对基于发包人按照第2.4.3项</w:t>
      </w:r>
      <w:r>
        <w:rPr>
          <w:rFonts w:hint="eastAsia" w:eastAsia="仿宋_GB2312"/>
          <w:color w:val="auto"/>
          <w:kern w:val="0"/>
          <w:szCs w:val="21"/>
          <w:highlight w:val="none"/>
        </w:rPr>
        <w:t>〔</w:t>
      </w:r>
      <w:r>
        <w:rPr>
          <w:rFonts w:eastAsia="仿宋_GB2312"/>
          <w:color w:val="auto"/>
          <w:kern w:val="0"/>
          <w:szCs w:val="21"/>
          <w:highlight w:val="none"/>
        </w:rPr>
        <w:t>提供基础资料</w:t>
      </w:r>
      <w:r>
        <w:rPr>
          <w:rFonts w:hint="eastAsia" w:eastAsia="仿宋_GB2312"/>
          <w:color w:val="auto"/>
          <w:kern w:val="0"/>
          <w:szCs w:val="21"/>
          <w:highlight w:val="none"/>
        </w:rPr>
        <w:t>〕</w:t>
      </w:r>
      <w:r>
        <w:rPr>
          <w:rFonts w:eastAsia="仿宋_GB2312"/>
          <w:color w:val="auto"/>
          <w:kern w:val="0"/>
          <w:szCs w:val="21"/>
          <w:highlight w:val="none"/>
        </w:rPr>
        <w:t>提交的基础资料所做出的解释和推断负责，但因基础资料存在错误、遗漏导致承包人解释或推断失实的，由发包人承担责任。</w:t>
      </w:r>
    </w:p>
    <w:p w14:paraId="7B7D0B4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488861FB">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73" w:name="_Toc351203523"/>
      <w:bookmarkEnd w:id="273"/>
      <w:bookmarkStart w:id="274" w:name="_Toc337558751"/>
      <w:bookmarkStart w:id="275" w:name="_Toc296503051"/>
      <w:bookmarkStart w:id="276" w:name="_Toc296346552"/>
      <w:r>
        <w:rPr>
          <w:rFonts w:ascii="Times New Roman" w:hAnsi="Times New Roman" w:eastAsia="黑体"/>
          <w:b w:val="0"/>
          <w:color w:val="auto"/>
          <w:sz w:val="21"/>
          <w:szCs w:val="21"/>
          <w:highlight w:val="none"/>
        </w:rPr>
        <w:t>3.5 分包</w:t>
      </w:r>
    </w:p>
    <w:bookmarkEnd w:id="274"/>
    <w:bookmarkEnd w:id="275"/>
    <w:bookmarkEnd w:id="276"/>
    <w:p w14:paraId="52E55C74">
      <w:pPr>
        <w:ind w:firstLine="420" w:firstLineChars="200"/>
        <w:jc w:val="left"/>
        <w:rPr>
          <w:rFonts w:eastAsia="仿宋_GB2312"/>
          <w:color w:val="auto"/>
          <w:kern w:val="0"/>
          <w:szCs w:val="21"/>
          <w:highlight w:val="none"/>
        </w:rPr>
      </w:pPr>
      <w:r>
        <w:rPr>
          <w:rFonts w:eastAsia="仿宋_GB2312"/>
          <w:color w:val="auto"/>
          <w:kern w:val="0"/>
          <w:szCs w:val="21"/>
          <w:highlight w:val="none"/>
        </w:rPr>
        <w:t>3.5.1 分包的一般约定</w:t>
      </w:r>
    </w:p>
    <w:p w14:paraId="41A4CA32">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1DD6780">
      <w:pPr>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承包人不得以劳务分包的名义转包或违法分包工程。</w:t>
      </w:r>
    </w:p>
    <w:p w14:paraId="18140FFB">
      <w:pPr>
        <w:ind w:firstLine="420" w:firstLineChars="200"/>
        <w:jc w:val="left"/>
        <w:rPr>
          <w:rFonts w:eastAsia="仿宋_GB2312"/>
          <w:color w:val="auto"/>
          <w:kern w:val="0"/>
          <w:szCs w:val="21"/>
          <w:highlight w:val="none"/>
        </w:rPr>
      </w:pPr>
      <w:r>
        <w:rPr>
          <w:rFonts w:eastAsia="仿宋_GB2312"/>
          <w:color w:val="auto"/>
          <w:kern w:val="0"/>
          <w:szCs w:val="21"/>
          <w:highlight w:val="none"/>
        </w:rPr>
        <w:t>3.5.2 分包的确定</w:t>
      </w:r>
    </w:p>
    <w:p w14:paraId="14C9C443">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承包人应按专用合同条款的约定进行分包，确定分包人。已标价工程量清单或预算书中给定暂估价的专业工程，按照第10.7款</w:t>
      </w:r>
      <w:r>
        <w:rPr>
          <w:rFonts w:hint="eastAsia" w:eastAsia="仿宋_GB2312"/>
          <w:color w:val="auto"/>
          <w:kern w:val="0"/>
          <w:szCs w:val="21"/>
          <w:highlight w:val="none"/>
        </w:rPr>
        <w:t>〔</w:t>
      </w:r>
      <w:r>
        <w:rPr>
          <w:rFonts w:eastAsia="仿宋_GB2312"/>
          <w:color w:val="auto"/>
          <w:kern w:val="0"/>
          <w:szCs w:val="21"/>
          <w:highlight w:val="none"/>
        </w:rPr>
        <w:t>暂估价</w:t>
      </w:r>
      <w:r>
        <w:rPr>
          <w:rFonts w:hint="eastAsia" w:eastAsia="仿宋_GB2312"/>
          <w:color w:val="auto"/>
          <w:kern w:val="0"/>
          <w:szCs w:val="21"/>
          <w:highlight w:val="none"/>
        </w:rPr>
        <w:t>〕</w:t>
      </w:r>
      <w:r>
        <w:rPr>
          <w:rFonts w:eastAsia="仿宋_GB2312"/>
          <w:color w:val="auto"/>
          <w:kern w:val="0"/>
          <w:szCs w:val="21"/>
          <w:highlight w:val="none"/>
        </w:rP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FFAD250">
      <w:pPr>
        <w:ind w:firstLine="420" w:firstLineChars="200"/>
        <w:jc w:val="left"/>
        <w:rPr>
          <w:rFonts w:eastAsia="仿宋_GB2312"/>
          <w:color w:val="auto"/>
          <w:kern w:val="0"/>
          <w:szCs w:val="21"/>
          <w:highlight w:val="none"/>
        </w:rPr>
      </w:pPr>
      <w:r>
        <w:rPr>
          <w:rFonts w:eastAsia="仿宋_GB2312"/>
          <w:color w:val="auto"/>
          <w:kern w:val="0"/>
          <w:szCs w:val="21"/>
          <w:highlight w:val="none"/>
        </w:rPr>
        <w:t>3.5.3 分包管理</w:t>
      </w:r>
    </w:p>
    <w:p w14:paraId="6BFF4047">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承包人应向监理人提交分包人的主要施工管理人员表，并对分包人的施工人员进行实名制管理，包括但不限于进出场管理、登记造册以及各种证照的办理。</w:t>
      </w:r>
    </w:p>
    <w:p w14:paraId="0D134ABE">
      <w:pPr>
        <w:ind w:firstLine="420" w:firstLineChars="200"/>
        <w:jc w:val="left"/>
        <w:rPr>
          <w:rFonts w:eastAsia="仿宋_GB2312"/>
          <w:color w:val="auto"/>
          <w:kern w:val="0"/>
          <w:szCs w:val="21"/>
          <w:highlight w:val="none"/>
        </w:rPr>
      </w:pPr>
      <w:r>
        <w:rPr>
          <w:rFonts w:eastAsia="仿宋_GB2312"/>
          <w:color w:val="auto"/>
          <w:kern w:val="0"/>
          <w:szCs w:val="21"/>
          <w:highlight w:val="none"/>
        </w:rPr>
        <w:t>3.5.4 分包合同价款</w:t>
      </w:r>
    </w:p>
    <w:p w14:paraId="73FC1698">
      <w:pPr>
        <w:ind w:firstLine="420" w:firstLineChars="200"/>
        <w:jc w:val="left"/>
        <w:rPr>
          <w:rFonts w:eastAsia="仿宋_GB2312"/>
          <w:color w:val="auto"/>
          <w:kern w:val="0"/>
          <w:szCs w:val="21"/>
          <w:highlight w:val="none"/>
        </w:rPr>
      </w:pPr>
      <w:r>
        <w:rPr>
          <w:rFonts w:eastAsia="仿宋_GB2312"/>
          <w:color w:val="auto"/>
          <w:kern w:val="0"/>
          <w:szCs w:val="21"/>
          <w:highlight w:val="none"/>
        </w:rPr>
        <w:t>（1）除本项第（2）目约定的情况或专用合同条款另有约定外，分包合同价款由承包人与分包人结算，未经承包人同意，发包人不得向分包人支付分包工程价款；</w:t>
      </w:r>
    </w:p>
    <w:p w14:paraId="1E3C5627">
      <w:pPr>
        <w:ind w:firstLine="420" w:firstLineChars="200"/>
        <w:jc w:val="left"/>
        <w:rPr>
          <w:rFonts w:eastAsia="仿宋_GB2312"/>
          <w:color w:val="auto"/>
          <w:kern w:val="0"/>
          <w:szCs w:val="21"/>
          <w:highlight w:val="none"/>
        </w:rPr>
      </w:pPr>
      <w:r>
        <w:rPr>
          <w:rFonts w:eastAsia="仿宋_GB2312"/>
          <w:color w:val="auto"/>
          <w:kern w:val="0"/>
          <w:szCs w:val="21"/>
          <w:highlight w:val="none"/>
        </w:rPr>
        <w:t>（2）生效法律文书要求发包人向分包人支付分包合同价款的，发包人有权从应付承包人工程款中扣除该部分款项。</w:t>
      </w:r>
    </w:p>
    <w:p w14:paraId="266D759D">
      <w:pPr>
        <w:ind w:firstLine="420" w:firstLineChars="200"/>
        <w:jc w:val="left"/>
        <w:rPr>
          <w:rFonts w:eastAsia="仿宋_GB2312"/>
          <w:color w:val="auto"/>
          <w:kern w:val="0"/>
          <w:szCs w:val="21"/>
          <w:highlight w:val="none"/>
        </w:rPr>
      </w:pPr>
      <w:r>
        <w:rPr>
          <w:rFonts w:eastAsia="仿宋_GB2312"/>
          <w:color w:val="auto"/>
          <w:kern w:val="0"/>
          <w:szCs w:val="21"/>
          <w:highlight w:val="none"/>
        </w:rPr>
        <w:t>3.5.5 分包合同权益的转让</w:t>
      </w:r>
    </w:p>
    <w:p w14:paraId="24778238">
      <w:pPr>
        <w:ind w:firstLine="420" w:firstLineChars="200"/>
        <w:jc w:val="left"/>
        <w:rPr>
          <w:rFonts w:eastAsia="仿宋_GB2312"/>
          <w:color w:val="auto"/>
          <w:kern w:val="0"/>
          <w:szCs w:val="21"/>
          <w:highlight w:val="none"/>
        </w:rPr>
      </w:pPr>
      <w:bookmarkStart w:id="277" w:name="_Toc351203524"/>
      <w:r>
        <w:rPr>
          <w:rFonts w:eastAsia="仿宋_GB2312"/>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bookmarkEnd w:id="277"/>
    <w:p w14:paraId="662639A4">
      <w:pPr>
        <w:pStyle w:val="12"/>
        <w:spacing w:before="120" w:after="120" w:line="240" w:lineRule="auto"/>
        <w:ind w:firstLine="420" w:firstLineChars="200"/>
        <w:rPr>
          <w:rFonts w:ascii="Times New Roman" w:hAnsi="Times New Roman" w:eastAsia="黑体"/>
          <w:b w:val="0"/>
          <w:color w:val="auto"/>
          <w:sz w:val="21"/>
          <w:szCs w:val="21"/>
          <w:highlight w:val="none"/>
        </w:rPr>
      </w:pPr>
      <w:r>
        <w:rPr>
          <w:rFonts w:ascii="Times New Roman" w:hAnsi="Times New Roman" w:eastAsia="黑体"/>
          <w:b w:val="0"/>
          <w:color w:val="auto"/>
          <w:sz w:val="21"/>
          <w:szCs w:val="21"/>
          <w:highlight w:val="none"/>
        </w:rPr>
        <w:t>3.6 工程照管与成品、半成品保护</w:t>
      </w:r>
    </w:p>
    <w:p w14:paraId="0892653A">
      <w:pPr>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（1）除专用合同条款另有约定外，自发包人向承包人移交施工现场之日起，承包人应负责照管工程及工程相关的材料、工程设备，直到颁发工程接收证书之日止。</w:t>
      </w:r>
    </w:p>
    <w:p w14:paraId="7175ADF5">
      <w:pPr>
        <w:ind w:firstLine="420" w:firstLineChars="200"/>
        <w:jc w:val="left"/>
        <w:rPr>
          <w:rFonts w:eastAsia="仿宋_GB2312"/>
          <w:color w:val="auto"/>
          <w:kern w:val="0"/>
          <w:szCs w:val="21"/>
          <w:highlight w:val="none"/>
        </w:rPr>
      </w:pPr>
      <w:r>
        <w:rPr>
          <w:rFonts w:eastAsia="仿宋_GB2312"/>
          <w:color w:val="auto"/>
          <w:kern w:val="0"/>
          <w:szCs w:val="21"/>
          <w:highlight w:val="none"/>
        </w:rPr>
        <w:t>（</w:t>
      </w:r>
      <w:r>
        <w:rPr>
          <w:rFonts w:hint="eastAsia" w:eastAsia="仿宋_GB2312"/>
          <w:color w:val="auto"/>
          <w:kern w:val="0"/>
          <w:szCs w:val="21"/>
          <w:highlight w:val="none"/>
        </w:rPr>
        <w:t>2</w:t>
      </w:r>
      <w:r>
        <w:rPr>
          <w:rFonts w:eastAsia="仿宋_GB2312"/>
          <w:color w:val="auto"/>
          <w:kern w:val="0"/>
          <w:szCs w:val="21"/>
          <w:highlight w:val="none"/>
        </w:rPr>
        <w:t>）在承包人负责照管期间，因承包人原因造成工程、材料、工程设备损坏的，由承包人负责修复或更换，并承担由此增加的费用和（或）延误的工期。</w:t>
      </w:r>
    </w:p>
    <w:p w14:paraId="76539E92">
      <w:pPr>
        <w:ind w:firstLine="420" w:firstLineChars="200"/>
        <w:jc w:val="left"/>
        <w:rPr>
          <w:rFonts w:eastAsia="仿宋_GB2312"/>
          <w:color w:val="auto"/>
          <w:kern w:val="0"/>
          <w:szCs w:val="21"/>
          <w:highlight w:val="none"/>
        </w:rPr>
      </w:pPr>
      <w:r>
        <w:rPr>
          <w:rFonts w:eastAsia="仿宋_GB2312"/>
          <w:color w:val="auto"/>
          <w:kern w:val="0"/>
          <w:szCs w:val="21"/>
          <w:highlight w:val="none"/>
        </w:rPr>
        <w:t>（</w:t>
      </w:r>
      <w:r>
        <w:rPr>
          <w:rFonts w:hint="eastAsia" w:eastAsia="仿宋_GB2312"/>
          <w:color w:val="auto"/>
          <w:kern w:val="0"/>
          <w:szCs w:val="21"/>
          <w:highlight w:val="none"/>
        </w:rPr>
        <w:t>3</w:t>
      </w:r>
      <w:r>
        <w:rPr>
          <w:rFonts w:eastAsia="仿宋_GB2312"/>
          <w:color w:val="auto"/>
          <w:kern w:val="0"/>
          <w:szCs w:val="21"/>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3AB39690">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78" w:name="_Toc351203525"/>
      <w:bookmarkEnd w:id="278"/>
      <w:bookmarkStart w:id="279" w:name="_Toc337558752"/>
      <w:bookmarkStart w:id="280" w:name="_Toc296503052"/>
      <w:bookmarkStart w:id="281" w:name="_Toc296346553"/>
      <w:r>
        <w:rPr>
          <w:rFonts w:ascii="Times New Roman" w:hAnsi="Times New Roman" w:eastAsia="黑体"/>
          <w:b w:val="0"/>
          <w:color w:val="auto"/>
          <w:sz w:val="21"/>
          <w:szCs w:val="21"/>
          <w:highlight w:val="none"/>
        </w:rPr>
        <w:t>3.7 履约担保</w:t>
      </w:r>
    </w:p>
    <w:bookmarkEnd w:id="279"/>
    <w:bookmarkEnd w:id="280"/>
    <w:bookmarkEnd w:id="281"/>
    <w:p w14:paraId="3822BA1B">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发包人需要承包人提供履约担保的，由合同当事人在专用合同条款中约定履约担保的方式、金额及期限等。</w:t>
      </w:r>
      <w:r>
        <w:rPr>
          <w:rFonts w:eastAsia="仿宋_GB2312"/>
          <w:color w:val="auto"/>
          <w:kern w:val="0"/>
          <w:szCs w:val="21"/>
          <w:highlight w:val="none"/>
        </w:rPr>
        <w:t>履约担保可以采用银行保函或担保公司担保等形式，具体由合同当事人在专用合同条款中约定。</w:t>
      </w:r>
    </w:p>
    <w:p w14:paraId="0B30C78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14:paraId="55326E88">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82" w:name="_Toc351203526"/>
      <w:bookmarkEnd w:id="282"/>
      <w:r>
        <w:rPr>
          <w:rFonts w:ascii="Times New Roman" w:hAnsi="Times New Roman" w:eastAsia="黑体"/>
          <w:b w:val="0"/>
          <w:color w:val="auto"/>
          <w:sz w:val="21"/>
          <w:szCs w:val="21"/>
          <w:highlight w:val="none"/>
        </w:rPr>
        <w:t>3.8 联合体</w:t>
      </w:r>
    </w:p>
    <w:p w14:paraId="7EAF3A2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3.8.1 联合体各方应共同与发包人签订合同协议书。联合体各方应为履行合同</w:t>
      </w:r>
      <w:r>
        <w:rPr>
          <w:rFonts w:hint="eastAsia" w:eastAsia="仿宋_GB2312"/>
          <w:color w:val="auto"/>
          <w:kern w:val="0"/>
          <w:szCs w:val="21"/>
          <w:highlight w:val="none"/>
        </w:rPr>
        <w:t>向发包人</w:t>
      </w:r>
      <w:r>
        <w:rPr>
          <w:rFonts w:eastAsia="仿宋_GB2312"/>
          <w:color w:val="auto"/>
          <w:kern w:val="0"/>
          <w:szCs w:val="21"/>
          <w:highlight w:val="none"/>
        </w:rPr>
        <w:t>承担连带责任。</w:t>
      </w:r>
    </w:p>
    <w:p w14:paraId="2062547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3.8.2 联合体协议经发包人确认后作为合同附件。在履行合同过程中，未经发包人同意，不得修改联合体协议。</w:t>
      </w:r>
    </w:p>
    <w:p w14:paraId="6A44DA8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3.8.3 联合体牵头人负责与发包人和监理人联系，并接受指示，负责组织联合体各成员全面履行合同。</w:t>
      </w:r>
    </w:p>
    <w:p w14:paraId="1A803DDA">
      <w:pPr>
        <w:pStyle w:val="11"/>
        <w:spacing w:before="120" w:after="120" w:line="240" w:lineRule="auto"/>
        <w:rPr>
          <w:rFonts w:ascii="Times New Roman" w:hAnsi="Times New Roman"/>
          <w:b w:val="0"/>
          <w:color w:val="auto"/>
          <w:sz w:val="21"/>
          <w:szCs w:val="21"/>
          <w:highlight w:val="none"/>
        </w:rPr>
      </w:pPr>
      <w:bookmarkStart w:id="283" w:name="_Toc296503053"/>
      <w:bookmarkEnd w:id="283"/>
      <w:bookmarkStart w:id="284" w:name="_Toc296346554"/>
      <w:bookmarkEnd w:id="284"/>
      <w:bookmarkStart w:id="285" w:name="_Toc351203527"/>
      <w:bookmarkEnd w:id="285"/>
      <w:bookmarkStart w:id="286" w:name="_Toc337558753"/>
      <w:r>
        <w:rPr>
          <w:rFonts w:ascii="Times New Roman" w:hAnsi="Times New Roman"/>
          <w:b w:val="0"/>
          <w:color w:val="auto"/>
          <w:sz w:val="21"/>
          <w:szCs w:val="21"/>
          <w:highlight w:val="none"/>
        </w:rPr>
        <w:t>4. 监理人</w:t>
      </w:r>
    </w:p>
    <w:bookmarkEnd w:id="286"/>
    <w:p w14:paraId="24104B82">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87" w:name="_Toc351203528"/>
      <w:bookmarkEnd w:id="287"/>
      <w:bookmarkStart w:id="288" w:name="_Toc296503054"/>
      <w:bookmarkStart w:id="289" w:name="_Toc337558754"/>
      <w:bookmarkStart w:id="290" w:name="_Toc296346555"/>
      <w:r>
        <w:rPr>
          <w:rFonts w:ascii="Times New Roman" w:hAnsi="Times New Roman" w:eastAsia="黑体"/>
          <w:b w:val="0"/>
          <w:color w:val="auto"/>
          <w:sz w:val="21"/>
          <w:szCs w:val="21"/>
          <w:highlight w:val="none"/>
        </w:rPr>
        <w:t>4.1监理人的一般规定</w:t>
      </w:r>
    </w:p>
    <w:bookmarkEnd w:id="288"/>
    <w:bookmarkEnd w:id="289"/>
    <w:bookmarkEnd w:id="290"/>
    <w:p w14:paraId="1780067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14943F4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除专用合同条款另有约定外，监理人在施工现场的办公场所、生活场所由承包人提供，所发生的费用由发包人承担。</w:t>
      </w:r>
    </w:p>
    <w:p w14:paraId="1AE45E2A">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91" w:name="_Toc351203529"/>
      <w:bookmarkEnd w:id="291"/>
      <w:bookmarkStart w:id="292" w:name="_Toc337558755"/>
      <w:r>
        <w:rPr>
          <w:rFonts w:ascii="Times New Roman" w:hAnsi="Times New Roman" w:eastAsia="黑体"/>
          <w:b w:val="0"/>
          <w:color w:val="auto"/>
          <w:sz w:val="21"/>
          <w:szCs w:val="21"/>
          <w:highlight w:val="none"/>
        </w:rPr>
        <w:t>4.2监理人员</w:t>
      </w:r>
    </w:p>
    <w:bookmarkEnd w:id="292"/>
    <w:p w14:paraId="4FCF18E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3442E9A">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293" w:name="_Toc296503055"/>
      <w:bookmarkEnd w:id="293"/>
      <w:bookmarkStart w:id="294" w:name="_Toc351203530"/>
      <w:bookmarkEnd w:id="294"/>
      <w:bookmarkStart w:id="295" w:name="_Toc296346556"/>
      <w:bookmarkEnd w:id="295"/>
      <w:bookmarkStart w:id="296" w:name="_Toc337558756"/>
      <w:bookmarkEnd w:id="296"/>
      <w:r>
        <w:rPr>
          <w:rFonts w:ascii="Times New Roman" w:hAnsi="Times New Roman" w:eastAsia="黑体"/>
          <w:b w:val="0"/>
          <w:color w:val="auto"/>
          <w:sz w:val="21"/>
          <w:szCs w:val="21"/>
          <w:highlight w:val="none"/>
        </w:rPr>
        <w:t>4.3监理人的指示</w:t>
      </w:r>
    </w:p>
    <w:p w14:paraId="7571340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E017FA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eastAsia="仿宋_GB2312"/>
          <w:color w:val="auto"/>
          <w:kern w:val="0"/>
          <w:szCs w:val="21"/>
          <w:highlight w:val="none"/>
        </w:rPr>
        <w:t>相应</w:t>
      </w:r>
      <w:r>
        <w:rPr>
          <w:rFonts w:eastAsia="仿宋_GB2312"/>
          <w:color w:val="auto"/>
          <w:kern w:val="0"/>
          <w:szCs w:val="21"/>
          <w:highlight w:val="none"/>
        </w:rPr>
        <w:t>责任。除专用合同条款另有约定外，总监理工程师不应将第4.4款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约定应由总监理工程师作出确定的权力授权或委托给其他监理人员。</w:t>
      </w:r>
    </w:p>
    <w:p w14:paraId="315E6D9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4570DC0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1B284DCB">
      <w:pPr>
        <w:pStyle w:val="11"/>
        <w:spacing w:before="120" w:after="120" w:line="240" w:lineRule="auto"/>
        <w:ind w:firstLine="420" w:firstLineChars="200"/>
        <w:rPr>
          <w:rFonts w:ascii="Times New Roman" w:hAnsi="Times New Roman"/>
          <w:b w:val="0"/>
          <w:color w:val="auto"/>
          <w:sz w:val="21"/>
          <w:szCs w:val="21"/>
          <w:highlight w:val="none"/>
        </w:rPr>
      </w:pPr>
      <w:bookmarkStart w:id="297" w:name="_Toc351203531"/>
      <w:bookmarkEnd w:id="297"/>
      <w:bookmarkStart w:id="298" w:name="_Toc337558757"/>
      <w:bookmarkStart w:id="299" w:name="_Toc296346558"/>
      <w:bookmarkStart w:id="300" w:name="_Toc296503057"/>
      <w:r>
        <w:rPr>
          <w:rFonts w:ascii="Times New Roman" w:hAnsi="Times New Roman"/>
          <w:b w:val="0"/>
          <w:color w:val="auto"/>
          <w:sz w:val="21"/>
          <w:szCs w:val="21"/>
          <w:highlight w:val="none"/>
        </w:rPr>
        <w:t>4.4 商定或确定</w:t>
      </w:r>
    </w:p>
    <w:bookmarkEnd w:id="298"/>
    <w:bookmarkEnd w:id="299"/>
    <w:bookmarkEnd w:id="300"/>
    <w:p w14:paraId="38521E9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w:t>
      </w:r>
      <w:r>
        <w:rPr>
          <w:rFonts w:hint="eastAsia" w:eastAsia="仿宋_GB2312"/>
          <w:color w:val="auto"/>
          <w:kern w:val="0"/>
          <w:szCs w:val="21"/>
          <w:highlight w:val="none"/>
        </w:rPr>
        <w:t>当事人</w:t>
      </w:r>
      <w:r>
        <w:rPr>
          <w:rFonts w:eastAsia="仿宋_GB2312"/>
          <w:color w:val="auto"/>
          <w:kern w:val="0"/>
          <w:szCs w:val="21"/>
          <w:highlight w:val="none"/>
        </w:rPr>
        <w:t>进行</w:t>
      </w:r>
      <w:r>
        <w:rPr>
          <w:rFonts w:hint="eastAsia" w:eastAsia="仿宋_GB2312"/>
          <w:color w:val="auto"/>
          <w:kern w:val="0"/>
          <w:szCs w:val="21"/>
          <w:highlight w:val="none"/>
        </w:rPr>
        <w:t>商定</w:t>
      </w:r>
      <w:r>
        <w:rPr>
          <w:rFonts w:eastAsia="仿宋_GB2312"/>
          <w:color w:val="auto"/>
          <w:kern w:val="0"/>
          <w:szCs w:val="21"/>
          <w:highlight w:val="none"/>
        </w:rPr>
        <w:t>或确定时，总监理工程师应当会同合同当事人尽量通过协商达成一致，不能达成一致的，由总监理工程师按照合同约定审慎做出公正的确定。</w:t>
      </w:r>
    </w:p>
    <w:p w14:paraId="34126E7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约定处理。争议解决前，合同当事人暂按总监理工程师的确定执行；争议解决后，争议解决的结果与总监理工程师的确定不一致的，按照争议解决的结果执行，由此造成的损失由责任人承担。</w:t>
      </w:r>
    </w:p>
    <w:p w14:paraId="17562972">
      <w:pPr>
        <w:pStyle w:val="11"/>
        <w:spacing w:before="120" w:after="120" w:line="240" w:lineRule="auto"/>
        <w:rPr>
          <w:rFonts w:ascii="Times New Roman" w:hAnsi="Times New Roman"/>
          <w:b w:val="0"/>
          <w:color w:val="auto"/>
          <w:sz w:val="21"/>
          <w:szCs w:val="21"/>
          <w:highlight w:val="none"/>
        </w:rPr>
      </w:pPr>
      <w:bookmarkStart w:id="301" w:name="_Toc351203532"/>
      <w:bookmarkEnd w:id="301"/>
      <w:bookmarkStart w:id="302" w:name="_Toc337558758"/>
      <w:r>
        <w:rPr>
          <w:rFonts w:ascii="Times New Roman" w:hAnsi="Times New Roman"/>
          <w:b w:val="0"/>
          <w:color w:val="auto"/>
          <w:sz w:val="21"/>
          <w:szCs w:val="21"/>
          <w:highlight w:val="none"/>
        </w:rPr>
        <w:t>5. 工程质量</w:t>
      </w:r>
    </w:p>
    <w:bookmarkEnd w:id="302"/>
    <w:p w14:paraId="5667A0AD">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03" w:name="_Toc351203533"/>
      <w:bookmarkEnd w:id="303"/>
      <w:bookmarkStart w:id="304" w:name="_Toc337558759"/>
      <w:r>
        <w:rPr>
          <w:rFonts w:ascii="Times New Roman" w:hAnsi="Times New Roman" w:eastAsia="黑体"/>
          <w:b w:val="0"/>
          <w:color w:val="auto"/>
          <w:sz w:val="21"/>
          <w:szCs w:val="21"/>
          <w:highlight w:val="none"/>
        </w:rPr>
        <w:t>5.1质量要求</w:t>
      </w:r>
    </w:p>
    <w:bookmarkEnd w:id="304"/>
    <w:p w14:paraId="0670E01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5.1.1 工程质量标准必须符合现行国家有关工程施工质量验收规范和标准的要求。有关工程质量的特殊标准或要求由合同当事人在专用合同条款中约定。</w:t>
      </w:r>
    </w:p>
    <w:p w14:paraId="458ABC2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5.1.2 因发包人原因造成工程质量未达到合同约定标准的，由发包人承担由此增加的费用和（或）延误的工期，并支付承包人合理的利润。</w:t>
      </w:r>
    </w:p>
    <w:p w14:paraId="733B358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0CDCB4F8">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05" w:name="_Toc351203534"/>
      <w:bookmarkEnd w:id="305"/>
      <w:bookmarkStart w:id="306" w:name="_Toc337558760"/>
      <w:r>
        <w:rPr>
          <w:rFonts w:ascii="Times New Roman" w:hAnsi="Times New Roman" w:eastAsia="黑体"/>
          <w:b w:val="0"/>
          <w:color w:val="auto"/>
          <w:sz w:val="21"/>
          <w:szCs w:val="21"/>
          <w:highlight w:val="none"/>
        </w:rPr>
        <w:t>5.2质量保证措施</w:t>
      </w:r>
    </w:p>
    <w:bookmarkEnd w:id="306"/>
    <w:p w14:paraId="54B66241">
      <w:pPr>
        <w:autoSpaceDE w:val="0"/>
        <w:autoSpaceDN w:val="0"/>
        <w:ind w:firstLine="420" w:firstLineChars="200"/>
        <w:jc w:val="left"/>
        <w:outlineLvl w:val="0"/>
        <w:rPr>
          <w:rFonts w:eastAsia="仿宋_GB2312"/>
          <w:color w:val="auto"/>
          <w:kern w:val="0"/>
          <w:szCs w:val="21"/>
          <w:highlight w:val="none"/>
        </w:rPr>
      </w:pPr>
      <w:r>
        <w:rPr>
          <w:rFonts w:eastAsia="仿宋_GB2312"/>
          <w:color w:val="auto"/>
          <w:kern w:val="0"/>
          <w:szCs w:val="21"/>
          <w:highlight w:val="none"/>
        </w:rPr>
        <w:t>5.2.1 发包人的质量管理</w:t>
      </w:r>
    </w:p>
    <w:p w14:paraId="18AF7D9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发包人应按照法律规定及合同约定完成与工程质量有关的各项工作。</w:t>
      </w:r>
    </w:p>
    <w:p w14:paraId="5B4FA12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5.2.2 承包人的质量管理</w:t>
      </w:r>
    </w:p>
    <w:p w14:paraId="5CC7729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承包人按照第7.1款</w:t>
      </w:r>
      <w:r>
        <w:rPr>
          <w:rFonts w:hint="eastAsia" w:eastAsia="仿宋_GB2312"/>
          <w:color w:val="auto"/>
          <w:kern w:val="0"/>
          <w:szCs w:val="21"/>
          <w:highlight w:val="none"/>
        </w:rPr>
        <w:t>〔</w:t>
      </w:r>
      <w:r>
        <w:rPr>
          <w:rFonts w:eastAsia="仿宋_GB2312"/>
          <w:color w:val="auto"/>
          <w:kern w:val="0"/>
          <w:szCs w:val="21"/>
          <w:highlight w:val="none"/>
        </w:rPr>
        <w:t>施工组织设计</w:t>
      </w:r>
      <w:r>
        <w:rPr>
          <w:rFonts w:hint="eastAsia" w:eastAsia="仿宋_GB2312"/>
          <w:color w:val="auto"/>
          <w:kern w:val="0"/>
          <w:szCs w:val="21"/>
          <w:highlight w:val="none"/>
        </w:rPr>
        <w:t>〕</w:t>
      </w:r>
      <w:r>
        <w:rPr>
          <w:rFonts w:eastAsia="仿宋_GB2312"/>
          <w:color w:val="auto"/>
          <w:kern w:val="0"/>
          <w:szCs w:val="21"/>
          <w:highlight w:val="none"/>
        </w:rPr>
        <w:t>约定向发包人和监理人提交工程质量保证体系及措施文件，建立完善的质量检查制度，并提交相应的工程质量文件。对于发包人和监理人违反法律规定和合同约定的错误指示，承包人有权拒绝实施。</w:t>
      </w:r>
    </w:p>
    <w:p w14:paraId="73B5646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承包人应对施工人员进行质量教育和技术培训，定期考核施工人员的劳动技能，严格执行施工规范和操作规程。</w:t>
      </w:r>
    </w:p>
    <w:p w14:paraId="23758B1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E4BE76A">
      <w:pPr>
        <w:autoSpaceDE w:val="0"/>
        <w:autoSpaceDN w:val="0"/>
        <w:ind w:firstLine="420" w:firstLineChars="200"/>
        <w:jc w:val="left"/>
        <w:outlineLvl w:val="0"/>
        <w:rPr>
          <w:rFonts w:eastAsia="仿宋_GB2312"/>
          <w:color w:val="auto"/>
          <w:kern w:val="0"/>
          <w:szCs w:val="21"/>
          <w:highlight w:val="none"/>
        </w:rPr>
      </w:pPr>
      <w:r>
        <w:rPr>
          <w:rFonts w:eastAsia="仿宋_GB2312"/>
          <w:color w:val="auto"/>
          <w:kern w:val="0"/>
          <w:szCs w:val="21"/>
          <w:highlight w:val="none"/>
        </w:rPr>
        <w:t>5.2.3 监理人的质量检查和检验</w:t>
      </w:r>
    </w:p>
    <w:p w14:paraId="3A45A90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989ACE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201A8A9E">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07" w:name="_Toc351203535"/>
      <w:bookmarkEnd w:id="307"/>
      <w:bookmarkStart w:id="308" w:name="_Toc337558761"/>
      <w:r>
        <w:rPr>
          <w:rFonts w:ascii="Times New Roman" w:hAnsi="Times New Roman" w:eastAsia="黑体"/>
          <w:b w:val="0"/>
          <w:color w:val="auto"/>
          <w:sz w:val="21"/>
          <w:szCs w:val="21"/>
          <w:highlight w:val="none"/>
        </w:rPr>
        <w:t>5.3 隐蔽工程检查</w:t>
      </w:r>
    </w:p>
    <w:bookmarkEnd w:id="308"/>
    <w:p w14:paraId="446EABBD">
      <w:pPr>
        <w:ind w:firstLine="420" w:firstLineChars="200"/>
        <w:jc w:val="left"/>
        <w:rPr>
          <w:rFonts w:eastAsia="仿宋_GB2312"/>
          <w:color w:val="auto"/>
          <w:kern w:val="0"/>
          <w:szCs w:val="21"/>
          <w:highlight w:val="none"/>
        </w:rPr>
      </w:pPr>
      <w:r>
        <w:rPr>
          <w:rFonts w:eastAsia="仿宋_GB2312"/>
          <w:color w:val="auto"/>
          <w:kern w:val="0"/>
          <w:szCs w:val="21"/>
          <w:highlight w:val="none"/>
        </w:rPr>
        <w:t>5.3.1承包人自检</w:t>
      </w:r>
    </w:p>
    <w:p w14:paraId="25E2AE98">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承包人应当对工程隐蔽部位进行自检，并经自检确认是否具备覆盖条件。</w:t>
      </w:r>
    </w:p>
    <w:p w14:paraId="22478927">
      <w:pPr>
        <w:ind w:firstLine="420" w:firstLineChars="200"/>
        <w:jc w:val="left"/>
        <w:rPr>
          <w:rFonts w:eastAsia="仿宋_GB2312"/>
          <w:color w:val="auto"/>
          <w:kern w:val="0"/>
          <w:szCs w:val="21"/>
          <w:highlight w:val="none"/>
        </w:rPr>
      </w:pPr>
      <w:r>
        <w:rPr>
          <w:rFonts w:eastAsia="仿宋_GB2312"/>
          <w:color w:val="auto"/>
          <w:kern w:val="0"/>
          <w:szCs w:val="21"/>
          <w:highlight w:val="none"/>
        </w:rPr>
        <w:t>5.3.2检查程序</w:t>
      </w:r>
    </w:p>
    <w:p w14:paraId="40C3ACE7">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除专用合同条款另有约定外，工程隐蔽部位经承包人自检确认具备覆盖条件的，承包人应在</w:t>
      </w:r>
      <w:r>
        <w:rPr>
          <w:rFonts w:hint="eastAsia" w:eastAsia="仿宋_GB2312"/>
          <w:color w:val="auto"/>
          <w:kern w:val="0"/>
          <w:szCs w:val="21"/>
          <w:highlight w:val="none"/>
        </w:rPr>
        <w:t>共同</w:t>
      </w:r>
      <w:r>
        <w:rPr>
          <w:rFonts w:eastAsia="仿宋_GB2312"/>
          <w:color w:val="auto"/>
          <w:kern w:val="0"/>
          <w:szCs w:val="21"/>
          <w:highlight w:val="none"/>
        </w:rPr>
        <w:t>检查前48小时书面通知监理人检查，通知中应载明隐蔽检查的内容、时间和地点，并应附有自检记录和必要的检查资料。</w:t>
      </w:r>
    </w:p>
    <w:p w14:paraId="1C144FB9">
      <w:pPr>
        <w:ind w:firstLine="420" w:firstLineChars="200"/>
        <w:jc w:val="left"/>
        <w:rPr>
          <w:rFonts w:eastAsia="仿宋_GB2312"/>
          <w:color w:val="auto"/>
          <w:kern w:val="0"/>
          <w:szCs w:val="21"/>
          <w:highlight w:val="none"/>
        </w:rPr>
      </w:pPr>
      <w:r>
        <w:rPr>
          <w:rFonts w:eastAsia="仿宋_GB2312"/>
          <w:color w:val="auto"/>
          <w:kern w:val="0"/>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083EBE0">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eastAsia="仿宋_GB2312"/>
          <w:color w:val="auto"/>
          <w:kern w:val="0"/>
          <w:szCs w:val="21"/>
          <w:highlight w:val="none"/>
        </w:rPr>
        <w:t>〔</w:t>
      </w:r>
      <w:r>
        <w:rPr>
          <w:rFonts w:eastAsia="仿宋_GB2312"/>
          <w:color w:val="auto"/>
          <w:kern w:val="0"/>
          <w:szCs w:val="21"/>
          <w:highlight w:val="none"/>
        </w:rPr>
        <w:t>重新检查</w:t>
      </w:r>
      <w:r>
        <w:rPr>
          <w:rFonts w:hint="eastAsia" w:eastAsia="仿宋_GB2312"/>
          <w:color w:val="auto"/>
          <w:kern w:val="0"/>
          <w:szCs w:val="21"/>
          <w:highlight w:val="none"/>
        </w:rPr>
        <w:t>〕</w:t>
      </w:r>
      <w:r>
        <w:rPr>
          <w:rFonts w:eastAsia="仿宋_GB2312"/>
          <w:color w:val="auto"/>
          <w:kern w:val="0"/>
          <w:szCs w:val="21"/>
          <w:highlight w:val="none"/>
        </w:rPr>
        <w:t>的约定重新检查。</w:t>
      </w:r>
    </w:p>
    <w:p w14:paraId="6E9D0027">
      <w:pPr>
        <w:ind w:firstLine="420" w:firstLineChars="200"/>
        <w:jc w:val="left"/>
        <w:rPr>
          <w:rFonts w:eastAsia="仿宋_GB2312"/>
          <w:color w:val="auto"/>
          <w:kern w:val="0"/>
          <w:szCs w:val="21"/>
          <w:highlight w:val="none"/>
        </w:rPr>
      </w:pPr>
      <w:r>
        <w:rPr>
          <w:rFonts w:eastAsia="仿宋_GB2312"/>
          <w:color w:val="auto"/>
          <w:kern w:val="0"/>
          <w:szCs w:val="21"/>
          <w:highlight w:val="none"/>
        </w:rPr>
        <w:t>5.3.3 重新检查</w:t>
      </w:r>
    </w:p>
    <w:p w14:paraId="39FE0CC0">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A29589A">
      <w:pPr>
        <w:ind w:firstLine="420" w:firstLineChars="200"/>
        <w:jc w:val="left"/>
        <w:rPr>
          <w:rFonts w:eastAsia="仿宋_GB2312"/>
          <w:color w:val="auto"/>
          <w:kern w:val="0"/>
          <w:szCs w:val="21"/>
          <w:highlight w:val="none"/>
        </w:rPr>
      </w:pPr>
      <w:r>
        <w:rPr>
          <w:rFonts w:eastAsia="仿宋_GB2312"/>
          <w:color w:val="auto"/>
          <w:kern w:val="0"/>
          <w:szCs w:val="21"/>
          <w:highlight w:val="none"/>
        </w:rPr>
        <w:t>5.3.4 承包人私自覆盖</w:t>
      </w:r>
    </w:p>
    <w:p w14:paraId="0F904336">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020AEB5B">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09" w:name="_Toc351203536"/>
      <w:bookmarkEnd w:id="309"/>
      <w:bookmarkStart w:id="310" w:name="_Toc337558762"/>
      <w:r>
        <w:rPr>
          <w:rFonts w:ascii="Times New Roman" w:hAnsi="Times New Roman" w:eastAsia="黑体"/>
          <w:b w:val="0"/>
          <w:color w:val="auto"/>
          <w:sz w:val="21"/>
          <w:szCs w:val="21"/>
          <w:highlight w:val="none"/>
        </w:rPr>
        <w:t>5.4不合格工程的处理</w:t>
      </w:r>
    </w:p>
    <w:bookmarkEnd w:id="310"/>
    <w:p w14:paraId="4FC525ED">
      <w:pPr>
        <w:ind w:firstLine="420" w:firstLineChars="200"/>
        <w:jc w:val="left"/>
        <w:rPr>
          <w:rFonts w:eastAsia="仿宋_GB2312"/>
          <w:color w:val="auto"/>
          <w:kern w:val="0"/>
          <w:szCs w:val="21"/>
          <w:highlight w:val="none"/>
        </w:rPr>
      </w:pPr>
      <w:r>
        <w:rPr>
          <w:rFonts w:eastAsia="仿宋_GB2312"/>
          <w:color w:val="auto"/>
          <w:kern w:val="0"/>
          <w:szCs w:val="21"/>
          <w:highlight w:val="none"/>
        </w:rPr>
        <w:t>5.4.1 因承包人原因造成工程不合格的，发包人有权随时要求承包人采取补救措施，直至达到合同要求的质量标准，由此增加的费用和（或）延误的工期由承包人承担。无法补救的，按照第13.2.4项</w:t>
      </w:r>
      <w:r>
        <w:rPr>
          <w:rFonts w:hint="eastAsia" w:eastAsia="仿宋_GB2312"/>
          <w:color w:val="auto"/>
          <w:kern w:val="0"/>
          <w:szCs w:val="21"/>
          <w:highlight w:val="none"/>
        </w:rPr>
        <w:t>〔</w:t>
      </w:r>
      <w:r>
        <w:rPr>
          <w:rFonts w:eastAsia="仿宋_GB2312"/>
          <w:color w:val="auto"/>
          <w:kern w:val="0"/>
          <w:szCs w:val="21"/>
          <w:highlight w:val="none"/>
        </w:rPr>
        <w:t>拒绝接收全部或部分工程</w:t>
      </w:r>
      <w:r>
        <w:rPr>
          <w:rFonts w:hint="eastAsia" w:eastAsia="仿宋_GB2312"/>
          <w:color w:val="auto"/>
          <w:kern w:val="0"/>
          <w:szCs w:val="21"/>
          <w:highlight w:val="none"/>
        </w:rPr>
        <w:t>〕</w:t>
      </w:r>
      <w:r>
        <w:rPr>
          <w:rFonts w:eastAsia="仿宋_GB2312"/>
          <w:color w:val="auto"/>
          <w:kern w:val="0"/>
          <w:szCs w:val="21"/>
          <w:highlight w:val="none"/>
        </w:rPr>
        <w:t xml:space="preserve">约定执行。 </w:t>
      </w:r>
    </w:p>
    <w:p w14:paraId="4944AAAB">
      <w:pPr>
        <w:ind w:firstLine="420" w:firstLineChars="200"/>
        <w:jc w:val="left"/>
        <w:rPr>
          <w:rFonts w:eastAsia="仿宋_GB2312"/>
          <w:color w:val="auto"/>
          <w:kern w:val="0"/>
          <w:szCs w:val="21"/>
          <w:highlight w:val="none"/>
        </w:rPr>
      </w:pPr>
      <w:r>
        <w:rPr>
          <w:rFonts w:eastAsia="仿宋_GB2312"/>
          <w:color w:val="auto"/>
          <w:kern w:val="0"/>
          <w:szCs w:val="21"/>
          <w:highlight w:val="none"/>
        </w:rPr>
        <w:t>5.4.2 因发包人原因造成工程不合格的，由此增加的费用和（或）延误的工期由发包人承担，并支付承包人合理的利润。</w:t>
      </w:r>
    </w:p>
    <w:p w14:paraId="44946F6C">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11" w:name="_Toc351203537"/>
      <w:bookmarkEnd w:id="311"/>
      <w:r>
        <w:rPr>
          <w:rFonts w:ascii="Times New Roman" w:hAnsi="Times New Roman" w:eastAsia="黑体"/>
          <w:b w:val="0"/>
          <w:color w:val="auto"/>
          <w:sz w:val="21"/>
          <w:szCs w:val="21"/>
          <w:highlight w:val="none"/>
        </w:rPr>
        <w:t>5.5 质量争议检测</w:t>
      </w:r>
    </w:p>
    <w:p w14:paraId="3D50EEF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合同当事人对工程质量有争议的，由双方协商确定的工程质量检测机构鉴定，由此产生的费用及因此造成的损失，由责任方承担。</w:t>
      </w:r>
    </w:p>
    <w:p w14:paraId="3E8EA026">
      <w:pPr>
        <w:autoSpaceDE w:val="0"/>
        <w:autoSpaceDN w:val="0"/>
        <w:jc w:val="left"/>
        <w:rPr>
          <w:rFonts w:eastAsia="仿宋_GB2312"/>
          <w:color w:val="auto"/>
          <w:kern w:val="0"/>
          <w:szCs w:val="21"/>
          <w:highlight w:val="none"/>
        </w:rPr>
      </w:pPr>
      <w:r>
        <w:rPr>
          <w:rFonts w:eastAsia="仿宋_GB2312"/>
          <w:color w:val="auto"/>
          <w:kern w:val="0"/>
          <w:szCs w:val="21"/>
          <w:highlight w:val="none"/>
        </w:rPr>
        <w:t>合同当事人均有责任的，由双方根据其责任分别承担。合同当事人无法达成一致的，按照第4.4款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执行。</w:t>
      </w:r>
    </w:p>
    <w:p w14:paraId="0B73516D">
      <w:pPr>
        <w:pStyle w:val="11"/>
        <w:spacing w:before="120" w:after="120" w:line="240" w:lineRule="auto"/>
        <w:rPr>
          <w:rFonts w:ascii="Times New Roman" w:hAnsi="Times New Roman"/>
          <w:b w:val="0"/>
          <w:color w:val="auto"/>
          <w:sz w:val="21"/>
          <w:szCs w:val="21"/>
          <w:highlight w:val="none"/>
        </w:rPr>
      </w:pPr>
      <w:bookmarkStart w:id="312" w:name="_Toc351203538"/>
      <w:bookmarkEnd w:id="312"/>
      <w:bookmarkStart w:id="313" w:name="_Toc337558763"/>
      <w:r>
        <w:rPr>
          <w:rFonts w:ascii="Times New Roman" w:hAnsi="Times New Roman"/>
          <w:b w:val="0"/>
          <w:color w:val="auto"/>
          <w:sz w:val="21"/>
          <w:szCs w:val="21"/>
          <w:highlight w:val="none"/>
        </w:rPr>
        <w:t>6. 安全文明施工与环境保护</w:t>
      </w:r>
    </w:p>
    <w:bookmarkEnd w:id="313"/>
    <w:p w14:paraId="6BF01672">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14" w:name="_Toc351203539"/>
      <w:bookmarkEnd w:id="314"/>
      <w:bookmarkStart w:id="315" w:name="_Toc337558764"/>
      <w:r>
        <w:rPr>
          <w:rFonts w:ascii="Times New Roman" w:hAnsi="Times New Roman" w:eastAsia="黑体"/>
          <w:b w:val="0"/>
          <w:color w:val="auto"/>
          <w:sz w:val="21"/>
          <w:szCs w:val="21"/>
          <w:highlight w:val="none"/>
        </w:rPr>
        <w:t>6.1安全文明施工</w:t>
      </w:r>
    </w:p>
    <w:bookmarkEnd w:id="315"/>
    <w:p w14:paraId="6D5105EC">
      <w:pPr>
        <w:ind w:firstLine="420" w:firstLineChars="200"/>
        <w:rPr>
          <w:rFonts w:eastAsia="仿宋_GB2312"/>
          <w:color w:val="auto"/>
          <w:szCs w:val="21"/>
          <w:highlight w:val="none"/>
        </w:rPr>
      </w:pPr>
      <w:r>
        <w:rPr>
          <w:rFonts w:eastAsia="仿宋_GB2312"/>
          <w:color w:val="auto"/>
          <w:szCs w:val="21"/>
          <w:highlight w:val="none"/>
        </w:rPr>
        <w:t>6.1.1安全生产要求</w:t>
      </w:r>
    </w:p>
    <w:p w14:paraId="549753B3">
      <w:pPr>
        <w:ind w:firstLine="420" w:firstLineChars="200"/>
        <w:rPr>
          <w:rFonts w:eastAsia="仿宋_GB2312"/>
          <w:color w:val="auto"/>
          <w:szCs w:val="21"/>
          <w:highlight w:val="none"/>
        </w:rPr>
      </w:pPr>
      <w:r>
        <w:rPr>
          <w:rFonts w:eastAsia="仿宋_GB2312"/>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5DD7012A">
      <w:pPr>
        <w:ind w:firstLine="420" w:firstLineChars="200"/>
        <w:rPr>
          <w:rFonts w:eastAsia="仿宋_GB2312"/>
          <w:color w:val="auto"/>
          <w:szCs w:val="21"/>
          <w:highlight w:val="none"/>
        </w:rPr>
      </w:pPr>
      <w:r>
        <w:rPr>
          <w:rFonts w:eastAsia="仿宋_GB2312"/>
          <w:color w:val="auto"/>
          <w:szCs w:val="21"/>
          <w:highlight w:val="none"/>
        </w:rPr>
        <w:t>在施工过程中，如遇到突发的地质变动、事先未知的地下施工障碍等影响施工安全的紧急情况，</w:t>
      </w:r>
      <w:r>
        <w:rPr>
          <w:rFonts w:hint="eastAsia" w:eastAsia="仿宋_GB2312"/>
          <w:color w:val="auto"/>
          <w:szCs w:val="21"/>
          <w:highlight w:val="none"/>
        </w:rPr>
        <w:t>承包人应及时报告监理人和发包人，</w:t>
      </w:r>
      <w:r>
        <w:rPr>
          <w:rFonts w:eastAsia="仿宋_GB2312"/>
          <w:color w:val="auto"/>
          <w:szCs w:val="21"/>
          <w:highlight w:val="none"/>
        </w:rPr>
        <w:t>发包人应当及时下令停工并报</w:t>
      </w:r>
      <w:r>
        <w:rPr>
          <w:rFonts w:eastAsia="仿宋_GB2312"/>
          <w:color w:val="auto"/>
          <w:kern w:val="0"/>
          <w:szCs w:val="21"/>
          <w:highlight w:val="none"/>
        </w:rPr>
        <w:t>政府有关行政管理部门</w:t>
      </w:r>
      <w:r>
        <w:rPr>
          <w:rFonts w:eastAsia="仿宋_GB2312"/>
          <w:color w:val="auto"/>
          <w:szCs w:val="21"/>
          <w:highlight w:val="none"/>
        </w:rPr>
        <w:t>采取应急措施。</w:t>
      </w:r>
    </w:p>
    <w:p w14:paraId="1B148FCD">
      <w:pPr>
        <w:ind w:firstLine="420" w:firstLineChars="200"/>
        <w:rPr>
          <w:rFonts w:eastAsia="仿宋_GB2312"/>
          <w:color w:val="auto"/>
          <w:szCs w:val="21"/>
          <w:highlight w:val="none"/>
        </w:rPr>
      </w:pPr>
      <w:r>
        <w:rPr>
          <w:rFonts w:eastAsia="仿宋_GB2312"/>
          <w:color w:val="auto"/>
          <w:szCs w:val="21"/>
          <w:highlight w:val="none"/>
        </w:rPr>
        <w:t>因安全生产需要暂停施工的，按照第7.8款</w:t>
      </w:r>
      <w:r>
        <w:rPr>
          <w:rFonts w:hint="eastAsia" w:eastAsia="仿宋_GB2312"/>
          <w:color w:val="auto"/>
          <w:szCs w:val="21"/>
          <w:highlight w:val="none"/>
        </w:rPr>
        <w:t>〔</w:t>
      </w:r>
      <w:r>
        <w:rPr>
          <w:rFonts w:eastAsia="仿宋_GB2312"/>
          <w:color w:val="auto"/>
          <w:szCs w:val="21"/>
          <w:highlight w:val="none"/>
        </w:rPr>
        <w:t>暂停施工</w:t>
      </w:r>
      <w:r>
        <w:rPr>
          <w:rFonts w:hint="eastAsia" w:eastAsia="仿宋_GB2312"/>
          <w:color w:val="auto"/>
          <w:szCs w:val="21"/>
          <w:highlight w:val="none"/>
        </w:rPr>
        <w:t>〕</w:t>
      </w:r>
      <w:r>
        <w:rPr>
          <w:rFonts w:eastAsia="仿宋_GB2312"/>
          <w:color w:val="auto"/>
          <w:szCs w:val="21"/>
          <w:highlight w:val="none"/>
        </w:rPr>
        <w:t>的约定执行。</w:t>
      </w:r>
    </w:p>
    <w:p w14:paraId="254161A0">
      <w:pPr>
        <w:ind w:firstLine="420" w:firstLineChars="200"/>
        <w:rPr>
          <w:rFonts w:eastAsia="仿宋_GB2312"/>
          <w:color w:val="auto"/>
          <w:szCs w:val="21"/>
          <w:highlight w:val="none"/>
        </w:rPr>
      </w:pPr>
      <w:r>
        <w:rPr>
          <w:rFonts w:eastAsia="仿宋_GB2312"/>
          <w:color w:val="auto"/>
          <w:szCs w:val="21"/>
          <w:highlight w:val="none"/>
        </w:rPr>
        <w:t>6.1.2 安全生产保证措施</w:t>
      </w:r>
    </w:p>
    <w:p w14:paraId="58D1CC96">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承包人应当按照有关</w:t>
      </w:r>
      <w:r>
        <w:rPr>
          <w:rFonts w:eastAsia="仿宋_GB2312"/>
          <w:color w:val="auto"/>
          <w:kern w:val="0"/>
          <w:szCs w:val="21"/>
          <w:highlight w:val="none"/>
        </w:rPr>
        <w:t>规定编制安全技术措施或者专项施工方案，</w:t>
      </w:r>
      <w:r>
        <w:rPr>
          <w:rFonts w:eastAsia="仿宋_GB2312"/>
          <w:color w:val="auto"/>
          <w:szCs w:val="21"/>
          <w:highlight w:val="none"/>
        </w:rPr>
        <w:t>建立安全生产责任制度、治安保卫制度及安全生产教育培训制度，并</w:t>
      </w:r>
      <w:r>
        <w:rPr>
          <w:rFonts w:eastAsia="仿宋_GB2312"/>
          <w:color w:val="auto"/>
          <w:kern w:val="0"/>
          <w:szCs w:val="21"/>
          <w:highlight w:val="none"/>
        </w:rPr>
        <w:t>按安全生产法律规定及合同约定履行安全职责，</w:t>
      </w:r>
      <w:r>
        <w:rPr>
          <w:rFonts w:hint="eastAsia" w:eastAsia="仿宋_GB2312"/>
          <w:color w:val="auto"/>
          <w:kern w:val="0"/>
          <w:szCs w:val="21"/>
          <w:highlight w:val="none"/>
        </w:rPr>
        <w:t>如实</w:t>
      </w:r>
      <w:r>
        <w:rPr>
          <w:rFonts w:eastAsia="仿宋_GB2312"/>
          <w:color w:val="auto"/>
          <w:szCs w:val="21"/>
          <w:highlight w:val="none"/>
        </w:rPr>
        <w:t>编制工程安全生产的有关记录，</w:t>
      </w:r>
      <w:r>
        <w:rPr>
          <w:rFonts w:eastAsia="仿宋_GB2312"/>
          <w:color w:val="auto"/>
          <w:kern w:val="0"/>
          <w:szCs w:val="21"/>
          <w:highlight w:val="none"/>
        </w:rPr>
        <w:t>接受发包人、监理人及政府安全监督部门的检查与监督。</w:t>
      </w:r>
    </w:p>
    <w:p w14:paraId="0CE1AD56">
      <w:pPr>
        <w:ind w:firstLine="420" w:firstLineChars="200"/>
        <w:rPr>
          <w:rFonts w:eastAsia="仿宋_GB2312"/>
          <w:color w:val="auto"/>
          <w:szCs w:val="21"/>
          <w:highlight w:val="none"/>
        </w:rPr>
      </w:pPr>
      <w:r>
        <w:rPr>
          <w:rFonts w:eastAsia="仿宋_GB2312"/>
          <w:color w:val="auto"/>
          <w:szCs w:val="21"/>
          <w:highlight w:val="none"/>
        </w:rPr>
        <w:t>6.1.3特别安全生产事项</w:t>
      </w:r>
    </w:p>
    <w:p w14:paraId="327D0A89">
      <w:pPr>
        <w:ind w:firstLine="420" w:firstLineChars="200"/>
        <w:rPr>
          <w:rFonts w:eastAsia="仿宋_GB2312"/>
          <w:color w:val="auto"/>
          <w:szCs w:val="21"/>
          <w:highlight w:val="none"/>
        </w:rPr>
      </w:pPr>
      <w:r>
        <w:rPr>
          <w:rFonts w:eastAsia="仿宋_GB2312"/>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E71880D">
      <w:pPr>
        <w:ind w:firstLine="420" w:firstLineChars="200"/>
        <w:rPr>
          <w:rFonts w:eastAsia="仿宋_GB2312"/>
          <w:color w:val="auto"/>
          <w:szCs w:val="21"/>
          <w:highlight w:val="none"/>
        </w:rPr>
      </w:pPr>
      <w:r>
        <w:rPr>
          <w:rFonts w:eastAsia="仿宋_GB2312"/>
          <w:color w:val="auto"/>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7A78C133">
      <w:pPr>
        <w:ind w:firstLine="420" w:firstLineChars="200"/>
        <w:rPr>
          <w:rFonts w:eastAsia="仿宋_GB2312"/>
          <w:color w:val="auto"/>
          <w:szCs w:val="21"/>
          <w:highlight w:val="none"/>
        </w:rPr>
      </w:pPr>
      <w:r>
        <w:rPr>
          <w:rFonts w:eastAsia="仿宋_GB2312"/>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646400CB">
      <w:pPr>
        <w:ind w:firstLine="420" w:firstLineChars="200"/>
        <w:rPr>
          <w:rFonts w:eastAsia="仿宋_GB2312"/>
          <w:color w:val="auto"/>
          <w:szCs w:val="21"/>
          <w:highlight w:val="none"/>
        </w:rPr>
      </w:pPr>
      <w:r>
        <w:rPr>
          <w:rFonts w:eastAsia="仿宋_GB2312"/>
          <w:color w:val="auto"/>
          <w:szCs w:val="21"/>
          <w:highlight w:val="none"/>
        </w:rPr>
        <w:t>需单独编制危险性较大分部分项专项工程施工方案的，及要求进行专家论证的超过一定规模的危险性较大的分部分项工程，承包人应及时编制和组织论证。</w:t>
      </w:r>
    </w:p>
    <w:p w14:paraId="65794D48">
      <w:pPr>
        <w:ind w:firstLine="420" w:firstLineChars="200"/>
        <w:rPr>
          <w:rFonts w:eastAsia="仿宋_GB2312"/>
          <w:color w:val="auto"/>
          <w:szCs w:val="21"/>
          <w:highlight w:val="none"/>
        </w:rPr>
      </w:pPr>
      <w:r>
        <w:rPr>
          <w:rFonts w:eastAsia="仿宋_GB2312"/>
          <w:color w:val="auto"/>
          <w:szCs w:val="21"/>
          <w:highlight w:val="none"/>
        </w:rPr>
        <w:t>6.1.4 治安保卫</w:t>
      </w:r>
    </w:p>
    <w:p w14:paraId="27BD64F2">
      <w:pPr>
        <w:ind w:firstLine="420" w:firstLineChars="200"/>
        <w:rPr>
          <w:rFonts w:eastAsia="仿宋_GB2312"/>
          <w:color w:val="auto"/>
          <w:szCs w:val="21"/>
          <w:highlight w:val="none"/>
        </w:rPr>
      </w:pPr>
      <w:r>
        <w:rPr>
          <w:rFonts w:eastAsia="仿宋_GB2312"/>
          <w:color w:val="auto"/>
          <w:szCs w:val="21"/>
          <w:highlight w:val="none"/>
        </w:rPr>
        <w:t>除专用合同条款另有约定外，发包人应与当地公安部门协商，在现场建立治安管理机构或联防组织，统一管理施工场地的治安保卫事项，履行合同工程的治安保卫职责。</w:t>
      </w:r>
    </w:p>
    <w:p w14:paraId="482C206F">
      <w:pPr>
        <w:ind w:firstLine="420" w:firstLineChars="200"/>
        <w:rPr>
          <w:rFonts w:eastAsia="仿宋_GB2312"/>
          <w:color w:val="auto"/>
          <w:szCs w:val="21"/>
          <w:highlight w:val="none"/>
        </w:rPr>
      </w:pPr>
      <w:r>
        <w:rPr>
          <w:rFonts w:eastAsia="仿宋_GB2312"/>
          <w:color w:val="auto"/>
          <w:szCs w:val="21"/>
          <w:highlight w:val="none"/>
        </w:rPr>
        <w:t>发包人和承包人除应协助现场治安管理机构或联防组织维护施工场地的社会治安外，还应做好包括生活区在内的各自管辖区的治安保卫工作。</w:t>
      </w:r>
    </w:p>
    <w:p w14:paraId="3C4793D6">
      <w:pPr>
        <w:ind w:firstLine="420" w:firstLineChars="200"/>
        <w:rPr>
          <w:rFonts w:eastAsia="仿宋_GB2312"/>
          <w:color w:val="auto"/>
          <w:szCs w:val="21"/>
          <w:highlight w:val="none"/>
        </w:rPr>
      </w:pPr>
      <w:r>
        <w:rPr>
          <w:rFonts w:eastAsia="仿宋_GB2312"/>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eastAsia="仿宋_GB2312"/>
          <w:color w:val="auto"/>
          <w:szCs w:val="21"/>
          <w:highlight w:val="none"/>
        </w:rPr>
        <w:t>和</w:t>
      </w:r>
      <w:r>
        <w:rPr>
          <w:rFonts w:eastAsia="仿宋_GB2312"/>
          <w:color w:val="auto"/>
          <w:szCs w:val="21"/>
          <w:highlight w:val="none"/>
        </w:rPr>
        <w:t>财产损失。</w:t>
      </w:r>
    </w:p>
    <w:p w14:paraId="6AB62661">
      <w:pPr>
        <w:ind w:firstLine="420" w:firstLineChars="200"/>
        <w:rPr>
          <w:rFonts w:eastAsia="仿宋_GB2312"/>
          <w:color w:val="auto"/>
          <w:szCs w:val="21"/>
          <w:highlight w:val="none"/>
        </w:rPr>
      </w:pPr>
      <w:r>
        <w:rPr>
          <w:rFonts w:eastAsia="仿宋_GB2312"/>
          <w:color w:val="auto"/>
          <w:szCs w:val="21"/>
          <w:highlight w:val="none"/>
        </w:rPr>
        <w:t>6.1.5 文明施工</w:t>
      </w:r>
    </w:p>
    <w:p w14:paraId="4AA7CBA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承包人在工程施工期间，应当采取措施保持施工现场平整，物料堆放整齐。工程所在地有关政府行政管理部门有特殊要求的，按照其要求执行。</w:t>
      </w:r>
      <w:r>
        <w:rPr>
          <w:rFonts w:hint="eastAsia" w:eastAsia="仿宋_GB2312"/>
          <w:color w:val="auto"/>
          <w:kern w:val="0"/>
          <w:szCs w:val="21"/>
          <w:highlight w:val="none"/>
        </w:rPr>
        <w:t>合同当事人对文明施工有其他要求的，可以在专用合同条款中明确。</w:t>
      </w:r>
    </w:p>
    <w:p w14:paraId="4F62AEA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26A8F016">
      <w:pPr>
        <w:ind w:firstLine="420" w:firstLineChars="200"/>
        <w:rPr>
          <w:rFonts w:eastAsia="仿宋_GB2312"/>
          <w:color w:val="auto"/>
          <w:szCs w:val="21"/>
          <w:highlight w:val="none"/>
        </w:rPr>
      </w:pPr>
      <w:r>
        <w:rPr>
          <w:rFonts w:eastAsia="仿宋_GB2312"/>
          <w:color w:val="auto"/>
          <w:szCs w:val="21"/>
          <w:highlight w:val="none"/>
        </w:rPr>
        <w:t>6.1.6 安全文明施工费</w:t>
      </w:r>
    </w:p>
    <w:p w14:paraId="2D73638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756FF67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68AF53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eastAsia="仿宋_GB2312"/>
          <w:color w:val="auto"/>
          <w:kern w:val="0"/>
          <w:szCs w:val="21"/>
          <w:highlight w:val="none"/>
        </w:rPr>
        <w:t>〔</w:t>
      </w:r>
      <w:r>
        <w:rPr>
          <w:rFonts w:eastAsia="仿宋_GB2312"/>
          <w:color w:val="auto"/>
          <w:kern w:val="0"/>
          <w:szCs w:val="21"/>
          <w:highlight w:val="none"/>
        </w:rPr>
        <w:t>发包人违约的情形</w:t>
      </w:r>
      <w:r>
        <w:rPr>
          <w:rFonts w:hint="eastAsia" w:eastAsia="仿宋_GB2312"/>
          <w:color w:val="auto"/>
          <w:kern w:val="0"/>
          <w:szCs w:val="21"/>
          <w:highlight w:val="none"/>
        </w:rPr>
        <w:t>〕</w:t>
      </w:r>
      <w:r>
        <w:rPr>
          <w:rFonts w:eastAsia="仿宋_GB2312"/>
          <w:color w:val="auto"/>
          <w:kern w:val="0"/>
          <w:szCs w:val="21"/>
          <w:highlight w:val="none"/>
        </w:rPr>
        <w:t>执行。</w:t>
      </w:r>
    </w:p>
    <w:p w14:paraId="555610B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A681759">
      <w:pPr>
        <w:ind w:firstLine="420" w:firstLineChars="200"/>
        <w:jc w:val="left"/>
        <w:rPr>
          <w:rFonts w:eastAsia="仿宋_GB2312"/>
          <w:color w:val="auto"/>
          <w:kern w:val="0"/>
          <w:szCs w:val="21"/>
          <w:highlight w:val="none"/>
        </w:rPr>
      </w:pPr>
      <w:r>
        <w:rPr>
          <w:rFonts w:eastAsia="仿宋_GB2312"/>
          <w:color w:val="auto"/>
          <w:kern w:val="0"/>
          <w:szCs w:val="21"/>
          <w:highlight w:val="none"/>
        </w:rPr>
        <w:t>6.1.7 紧急情况</w:t>
      </w:r>
      <w:r>
        <w:rPr>
          <w:rFonts w:hint="eastAsia" w:eastAsia="仿宋_GB2312"/>
          <w:color w:val="auto"/>
          <w:kern w:val="0"/>
          <w:szCs w:val="21"/>
          <w:highlight w:val="none"/>
        </w:rPr>
        <w:t>处理</w:t>
      </w:r>
    </w:p>
    <w:p w14:paraId="1619B5D3">
      <w:pPr>
        <w:ind w:firstLine="420" w:firstLineChars="200"/>
        <w:jc w:val="left"/>
        <w:rPr>
          <w:rFonts w:eastAsia="仿宋_GB2312"/>
          <w:color w:val="auto"/>
          <w:kern w:val="0"/>
          <w:szCs w:val="21"/>
          <w:highlight w:val="none"/>
        </w:rPr>
      </w:pPr>
      <w:r>
        <w:rPr>
          <w:rFonts w:eastAsia="仿宋_GB2312"/>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12A057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6.1.8 事故处理</w:t>
      </w:r>
    </w:p>
    <w:p w14:paraId="6370F57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7C986F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6.1.9 安全生产责任</w:t>
      </w:r>
    </w:p>
    <w:p w14:paraId="15A2830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6.1.9.1 发包人的安全责任</w:t>
      </w:r>
    </w:p>
    <w:p w14:paraId="56414836">
      <w:pPr>
        <w:ind w:firstLine="420" w:firstLineChars="200"/>
        <w:rPr>
          <w:rFonts w:eastAsia="仿宋_GB2312"/>
          <w:color w:val="auto"/>
          <w:szCs w:val="21"/>
          <w:highlight w:val="none"/>
        </w:rPr>
      </w:pPr>
      <w:r>
        <w:rPr>
          <w:rFonts w:eastAsia="仿宋_GB2312"/>
          <w:color w:val="auto"/>
          <w:szCs w:val="21"/>
          <w:highlight w:val="none"/>
        </w:rPr>
        <w:t>发包人应负责赔偿以下各种情况造成</w:t>
      </w:r>
      <w:r>
        <w:rPr>
          <w:rFonts w:hint="eastAsia" w:eastAsia="仿宋_GB2312"/>
          <w:color w:val="auto"/>
          <w:szCs w:val="21"/>
          <w:highlight w:val="none"/>
        </w:rPr>
        <w:t>的</w:t>
      </w:r>
      <w:r>
        <w:rPr>
          <w:rFonts w:eastAsia="仿宋_GB2312"/>
          <w:color w:val="auto"/>
          <w:szCs w:val="21"/>
          <w:highlight w:val="none"/>
        </w:rPr>
        <w:t>损失：</w:t>
      </w:r>
    </w:p>
    <w:p w14:paraId="3F10FE0B">
      <w:pPr>
        <w:ind w:firstLine="420" w:firstLineChars="200"/>
        <w:rPr>
          <w:rFonts w:eastAsia="仿宋_GB2312"/>
          <w:color w:val="auto"/>
          <w:szCs w:val="21"/>
          <w:highlight w:val="none"/>
        </w:rPr>
      </w:pPr>
      <w:r>
        <w:rPr>
          <w:rFonts w:eastAsia="仿宋_GB2312"/>
          <w:color w:val="auto"/>
          <w:szCs w:val="21"/>
          <w:highlight w:val="none"/>
        </w:rPr>
        <w:t>（1）工程或工程的任何部分对土地的占用所造成的第三者财产损失；</w:t>
      </w:r>
    </w:p>
    <w:p w14:paraId="1AFC7389">
      <w:pPr>
        <w:ind w:firstLine="420" w:firstLineChars="200"/>
        <w:rPr>
          <w:rFonts w:eastAsia="仿宋_GB2312"/>
          <w:color w:val="auto"/>
          <w:szCs w:val="21"/>
          <w:highlight w:val="none"/>
        </w:rPr>
      </w:pPr>
      <w:r>
        <w:rPr>
          <w:rFonts w:eastAsia="仿宋_GB2312"/>
          <w:color w:val="auto"/>
          <w:szCs w:val="21"/>
          <w:highlight w:val="none"/>
        </w:rPr>
        <w:t>（2）由于发包人原因在施工场地及其毗邻地带造成的第三者人身伤亡和财产损失</w:t>
      </w:r>
      <w:r>
        <w:rPr>
          <w:rFonts w:hint="eastAsia" w:eastAsia="仿宋_GB2312"/>
          <w:color w:val="auto"/>
          <w:szCs w:val="21"/>
          <w:highlight w:val="none"/>
        </w:rPr>
        <w:t>；</w:t>
      </w:r>
    </w:p>
    <w:p w14:paraId="194B7A0D">
      <w:pPr>
        <w:ind w:firstLine="420" w:firstLineChars="200"/>
        <w:rPr>
          <w:rFonts w:hint="eastAsia" w:eastAsia="仿宋_GB2312"/>
          <w:color w:val="auto"/>
          <w:szCs w:val="21"/>
          <w:highlight w:val="none"/>
        </w:rPr>
      </w:pPr>
      <w:r>
        <w:rPr>
          <w:rFonts w:hint="eastAsia" w:eastAsia="仿宋_GB2312"/>
          <w:color w:val="auto"/>
          <w:szCs w:val="21"/>
          <w:highlight w:val="none"/>
        </w:rPr>
        <w:t>（3）由于发包人原因对承包人、监理人造成的人员人身伤亡和财产损失；</w:t>
      </w:r>
    </w:p>
    <w:p w14:paraId="0B72BD04">
      <w:pPr>
        <w:ind w:firstLine="420" w:firstLineChars="200"/>
        <w:rPr>
          <w:rFonts w:hint="eastAsia" w:eastAsia="仿宋_GB2312"/>
          <w:color w:val="auto"/>
          <w:szCs w:val="21"/>
          <w:highlight w:val="none"/>
        </w:rPr>
      </w:pPr>
      <w:r>
        <w:rPr>
          <w:rFonts w:hint="eastAsia" w:eastAsia="仿宋_GB2312"/>
          <w:color w:val="auto"/>
          <w:szCs w:val="21"/>
          <w:highlight w:val="none"/>
        </w:rPr>
        <w:t>（4）由于发包人原因造成的发包人自身人员的人身伤害以及财产损失。</w:t>
      </w:r>
    </w:p>
    <w:p w14:paraId="55C4BBE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6.1.9.2 承包人的安全责任</w:t>
      </w:r>
    </w:p>
    <w:p w14:paraId="243E64CA">
      <w:pPr>
        <w:ind w:firstLine="420" w:firstLineChars="200"/>
        <w:rPr>
          <w:rFonts w:eastAsia="仿宋_GB2312"/>
          <w:color w:val="auto"/>
          <w:szCs w:val="21"/>
          <w:highlight w:val="none"/>
        </w:rPr>
      </w:pPr>
      <w:r>
        <w:rPr>
          <w:rFonts w:eastAsia="仿宋_GB2312"/>
          <w:color w:val="auto"/>
          <w:szCs w:val="21"/>
          <w:highlight w:val="none"/>
        </w:rPr>
        <w:t>由于承包人原因在施工场地内及其毗邻地带造成的</w:t>
      </w:r>
      <w:r>
        <w:rPr>
          <w:rFonts w:hint="eastAsia" w:eastAsia="仿宋_GB2312"/>
          <w:color w:val="auto"/>
          <w:szCs w:val="21"/>
          <w:highlight w:val="none"/>
        </w:rPr>
        <w:t>发包人、监理人以及</w:t>
      </w:r>
      <w:r>
        <w:rPr>
          <w:rFonts w:eastAsia="仿宋_GB2312"/>
          <w:color w:val="auto"/>
          <w:szCs w:val="21"/>
          <w:highlight w:val="none"/>
        </w:rPr>
        <w:t>第三者人员伤亡和财产损失，由承包人负责赔偿。</w:t>
      </w:r>
    </w:p>
    <w:p w14:paraId="1DEBD91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16" w:name="_Toc351203540"/>
      <w:bookmarkEnd w:id="316"/>
      <w:bookmarkStart w:id="317" w:name="_Toc337558765"/>
      <w:r>
        <w:rPr>
          <w:rFonts w:ascii="Times New Roman" w:hAnsi="Times New Roman" w:eastAsia="黑体"/>
          <w:b w:val="0"/>
          <w:color w:val="auto"/>
          <w:sz w:val="21"/>
          <w:szCs w:val="21"/>
          <w:highlight w:val="none"/>
        </w:rPr>
        <w:t>6.2 职业健康</w:t>
      </w:r>
    </w:p>
    <w:bookmarkEnd w:id="317"/>
    <w:p w14:paraId="01CE053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6.2.1 劳动保护</w:t>
      </w:r>
    </w:p>
    <w:p w14:paraId="122C3B4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9C6BF3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2BF4E83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w:t>
      </w:r>
      <w:r>
        <w:rPr>
          <w:rFonts w:hint="eastAsia" w:eastAsia="仿宋_GB2312"/>
          <w:color w:val="auto"/>
          <w:kern w:val="0"/>
          <w:szCs w:val="21"/>
          <w:highlight w:val="none"/>
        </w:rPr>
        <w:t>法律</w:t>
      </w:r>
      <w:r>
        <w:rPr>
          <w:rFonts w:eastAsia="仿宋_GB2312"/>
          <w:color w:val="auto"/>
          <w:kern w:val="0"/>
          <w:szCs w:val="21"/>
          <w:highlight w:val="none"/>
        </w:rPr>
        <w:t>规定安排工作时间，保证其雇佣人员享有休息和休假的权利。因工程施工的特殊需要占用休假日或延长工作时间的，应不超过法律规定的限度，并按法律规定给予补休或付酬。</w:t>
      </w:r>
    </w:p>
    <w:p w14:paraId="64DD051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6.2.2 生活条件</w:t>
      </w:r>
    </w:p>
    <w:p w14:paraId="528DE2E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A6D909B">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18" w:name="_Toc351203541"/>
      <w:bookmarkEnd w:id="318"/>
      <w:bookmarkStart w:id="319" w:name="_Toc337558766"/>
      <w:r>
        <w:rPr>
          <w:rFonts w:ascii="Times New Roman" w:hAnsi="Times New Roman" w:eastAsia="黑体"/>
          <w:b w:val="0"/>
          <w:color w:val="auto"/>
          <w:sz w:val="21"/>
          <w:szCs w:val="21"/>
          <w:highlight w:val="none"/>
        </w:rPr>
        <w:t>6.3 环境保护</w:t>
      </w:r>
    </w:p>
    <w:bookmarkEnd w:id="319"/>
    <w:p w14:paraId="71708C8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E925DC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承包人应当承担因其原因引起的环境污染侵权损害赔偿责任，因上述环境污染引起纠纷而导致暂停施工的，由此增加的费用和（或）延误的工期由承包人承担。</w:t>
      </w:r>
    </w:p>
    <w:p w14:paraId="43D35D4A">
      <w:pPr>
        <w:pStyle w:val="11"/>
        <w:spacing w:before="120" w:after="120" w:line="240" w:lineRule="auto"/>
        <w:rPr>
          <w:rFonts w:ascii="Times New Roman" w:hAnsi="Times New Roman"/>
          <w:b w:val="0"/>
          <w:color w:val="auto"/>
          <w:sz w:val="21"/>
          <w:szCs w:val="21"/>
          <w:highlight w:val="none"/>
        </w:rPr>
      </w:pPr>
      <w:bookmarkStart w:id="320" w:name="_Toc351203542"/>
      <w:bookmarkEnd w:id="320"/>
      <w:bookmarkStart w:id="321" w:name="_Toc337558767"/>
      <w:r>
        <w:rPr>
          <w:rFonts w:ascii="Times New Roman" w:hAnsi="Times New Roman"/>
          <w:b w:val="0"/>
          <w:color w:val="auto"/>
          <w:sz w:val="21"/>
          <w:szCs w:val="21"/>
          <w:highlight w:val="none"/>
        </w:rPr>
        <w:t>7. 工期和进度</w:t>
      </w:r>
    </w:p>
    <w:bookmarkEnd w:id="321"/>
    <w:p w14:paraId="512EA9F7">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22" w:name="_Toc351203543"/>
      <w:bookmarkEnd w:id="322"/>
      <w:bookmarkStart w:id="323" w:name="_Toc337558768"/>
      <w:bookmarkStart w:id="324" w:name="_Toc296346567"/>
      <w:bookmarkStart w:id="325" w:name="_Toc296503066"/>
      <w:r>
        <w:rPr>
          <w:rFonts w:ascii="Times New Roman" w:hAnsi="Times New Roman" w:eastAsia="黑体"/>
          <w:b w:val="0"/>
          <w:color w:val="auto"/>
          <w:sz w:val="21"/>
          <w:szCs w:val="21"/>
          <w:highlight w:val="none"/>
        </w:rPr>
        <w:t>7.1施工组织设计</w:t>
      </w:r>
    </w:p>
    <w:bookmarkEnd w:id="323"/>
    <w:p w14:paraId="6D4406D0">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 xml:space="preserve">7.1.1 </w:t>
      </w:r>
      <w:r>
        <w:rPr>
          <w:rFonts w:eastAsia="仿宋_GB2312"/>
          <w:color w:val="auto"/>
          <w:kern w:val="0"/>
          <w:szCs w:val="21"/>
          <w:highlight w:val="none"/>
        </w:rPr>
        <w:t>施工组织设计的内容</w:t>
      </w:r>
    </w:p>
    <w:p w14:paraId="1EFE1B3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施工组织设计应包含以下内容：</w:t>
      </w:r>
    </w:p>
    <w:p w14:paraId="0C1A222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（1）施工方案； </w:t>
      </w:r>
    </w:p>
    <w:p w14:paraId="1BB1E60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（2）施工现场平面布置图；</w:t>
      </w:r>
    </w:p>
    <w:p w14:paraId="54F9ED8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（3）施工进度计划和保证措施； </w:t>
      </w:r>
    </w:p>
    <w:p w14:paraId="1ABC1C6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（4）劳动力及材料供应计划；</w:t>
      </w:r>
    </w:p>
    <w:p w14:paraId="35F0159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（5）施工机械设备的选用；</w:t>
      </w:r>
    </w:p>
    <w:p w14:paraId="193BE94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（6）质量保证体系及措施；</w:t>
      </w:r>
    </w:p>
    <w:p w14:paraId="32FBA77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（7）安全生产、文明施工措施；</w:t>
      </w:r>
    </w:p>
    <w:p w14:paraId="09484FB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（8）环境保护、成本控制措施</w:t>
      </w:r>
      <w:r>
        <w:rPr>
          <w:rFonts w:hint="eastAsia" w:eastAsia="仿宋_GB2312"/>
          <w:color w:val="auto"/>
          <w:kern w:val="0"/>
          <w:szCs w:val="21"/>
          <w:highlight w:val="none"/>
        </w:rPr>
        <w:t>；</w:t>
      </w:r>
    </w:p>
    <w:p w14:paraId="172F8B6A">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（9）合同当事人约定的其他内容</w:t>
      </w:r>
      <w:r>
        <w:rPr>
          <w:rFonts w:eastAsia="仿宋_GB2312"/>
          <w:color w:val="auto"/>
          <w:kern w:val="0"/>
          <w:szCs w:val="21"/>
          <w:highlight w:val="none"/>
        </w:rPr>
        <w:t>。</w:t>
      </w:r>
    </w:p>
    <w:p w14:paraId="44400FAF">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 xml:space="preserve">7.1.2 </w:t>
      </w:r>
      <w:r>
        <w:rPr>
          <w:rFonts w:eastAsia="仿宋_GB2312"/>
          <w:color w:val="auto"/>
          <w:kern w:val="0"/>
          <w:szCs w:val="21"/>
          <w:highlight w:val="none"/>
        </w:rPr>
        <w:t>施工组织设计的提交和修改</w:t>
      </w:r>
    </w:p>
    <w:p w14:paraId="30287DB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除专用合同条款另有约定外，承包人应在合同签订后14天内，但至迟不得晚于第7.3.2项</w:t>
      </w:r>
      <w:r>
        <w:rPr>
          <w:rFonts w:hint="eastAsia" w:eastAsia="仿宋_GB2312"/>
          <w:color w:val="auto"/>
          <w:kern w:val="0"/>
          <w:szCs w:val="21"/>
          <w:highlight w:val="none"/>
        </w:rPr>
        <w:t>〔</w:t>
      </w:r>
      <w:r>
        <w:rPr>
          <w:rFonts w:eastAsia="仿宋_GB2312"/>
          <w:color w:val="auto"/>
          <w:kern w:val="0"/>
          <w:szCs w:val="21"/>
          <w:highlight w:val="none"/>
        </w:rPr>
        <w:t>开工通知</w:t>
      </w:r>
      <w:r>
        <w:rPr>
          <w:rFonts w:hint="eastAsia" w:eastAsia="仿宋_GB2312"/>
          <w:color w:val="auto"/>
          <w:kern w:val="0"/>
          <w:szCs w:val="21"/>
          <w:highlight w:val="none"/>
        </w:rPr>
        <w:t>〕</w:t>
      </w:r>
      <w:r>
        <w:rPr>
          <w:rFonts w:eastAsia="仿宋_GB2312"/>
          <w:color w:val="auto"/>
          <w:kern w:val="0"/>
          <w:szCs w:val="21"/>
          <w:highlight w:val="none"/>
        </w:rPr>
        <w:t>载明的开工日期前7天，向监理人提交详细的施工组织设计，并由监理人报送发包人。</w:t>
      </w:r>
      <w:r>
        <w:rPr>
          <w:rFonts w:hint="eastAsia" w:eastAsia="仿宋_GB2312"/>
          <w:color w:val="auto"/>
          <w:kern w:val="0"/>
          <w:szCs w:val="21"/>
          <w:highlight w:val="none"/>
        </w:rPr>
        <w:t>除专用合同条款另有约定外，发包人和监理人应在监理人收到施工组织设计后7天内确认或提出修改意见</w:t>
      </w:r>
      <w:r>
        <w:rPr>
          <w:rFonts w:eastAsia="仿宋_GB2312"/>
          <w:color w:val="auto"/>
          <w:kern w:val="0"/>
          <w:szCs w:val="21"/>
          <w:highlight w:val="none"/>
        </w:rPr>
        <w:t>。对发包人和监理人提出的合理意见和要求，承包人应自费修改完善。根据工程实际情况需要修改施工组织设计的，承包人应向发包人和监理人提交修改后的施工组织设计。</w:t>
      </w:r>
    </w:p>
    <w:p w14:paraId="38D43A8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施工进度计划的编制和修改按照第7.2款</w:t>
      </w:r>
      <w:r>
        <w:rPr>
          <w:rFonts w:hint="eastAsia" w:eastAsia="仿宋_GB2312"/>
          <w:color w:val="auto"/>
          <w:kern w:val="0"/>
          <w:szCs w:val="21"/>
          <w:highlight w:val="none"/>
        </w:rPr>
        <w:t>〔</w:t>
      </w:r>
      <w:r>
        <w:rPr>
          <w:rFonts w:eastAsia="仿宋_GB2312"/>
          <w:color w:val="auto"/>
          <w:kern w:val="0"/>
          <w:szCs w:val="21"/>
          <w:highlight w:val="none"/>
        </w:rPr>
        <w:t>施工进度计划</w:t>
      </w:r>
      <w:r>
        <w:rPr>
          <w:rFonts w:hint="eastAsia" w:eastAsia="仿宋_GB2312"/>
          <w:color w:val="auto"/>
          <w:kern w:val="0"/>
          <w:szCs w:val="21"/>
          <w:highlight w:val="none"/>
        </w:rPr>
        <w:t>〕</w:t>
      </w:r>
      <w:r>
        <w:rPr>
          <w:rFonts w:eastAsia="仿宋_GB2312"/>
          <w:color w:val="auto"/>
          <w:kern w:val="0"/>
          <w:szCs w:val="21"/>
          <w:highlight w:val="none"/>
        </w:rPr>
        <w:t>执行。</w:t>
      </w:r>
    </w:p>
    <w:p w14:paraId="7F2F6251">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26" w:name="_Toc351203544"/>
      <w:bookmarkEnd w:id="326"/>
      <w:bookmarkStart w:id="327" w:name="_Toc337558769"/>
      <w:r>
        <w:rPr>
          <w:rFonts w:ascii="Times New Roman" w:hAnsi="Times New Roman" w:eastAsia="黑体"/>
          <w:b w:val="0"/>
          <w:color w:val="auto"/>
          <w:sz w:val="21"/>
          <w:szCs w:val="21"/>
          <w:highlight w:val="none"/>
        </w:rPr>
        <w:t>7.2 施工进度计划</w:t>
      </w:r>
    </w:p>
    <w:bookmarkEnd w:id="327"/>
    <w:p w14:paraId="6CC50EF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7.2.1 施工进度计划的编制</w:t>
      </w:r>
    </w:p>
    <w:p w14:paraId="6A94F92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承包人应按照第7.1款</w:t>
      </w:r>
      <w:r>
        <w:rPr>
          <w:rFonts w:hint="eastAsia" w:eastAsia="仿宋_GB2312"/>
          <w:color w:val="auto"/>
          <w:kern w:val="0"/>
          <w:szCs w:val="21"/>
          <w:highlight w:val="none"/>
        </w:rPr>
        <w:t>〔</w:t>
      </w:r>
      <w:r>
        <w:rPr>
          <w:rFonts w:eastAsia="仿宋_GB2312"/>
          <w:color w:val="auto"/>
          <w:kern w:val="0"/>
          <w:szCs w:val="21"/>
          <w:highlight w:val="none"/>
        </w:rPr>
        <w:t>施工组织设计</w:t>
      </w:r>
      <w:r>
        <w:rPr>
          <w:rFonts w:hint="eastAsia" w:eastAsia="仿宋_GB2312"/>
          <w:color w:val="auto"/>
          <w:kern w:val="0"/>
          <w:szCs w:val="21"/>
          <w:highlight w:val="none"/>
        </w:rPr>
        <w:t>〕</w:t>
      </w:r>
      <w:r>
        <w:rPr>
          <w:rFonts w:eastAsia="仿宋_GB2312"/>
          <w:color w:val="auto"/>
          <w:kern w:val="0"/>
          <w:szCs w:val="21"/>
          <w:highlight w:val="none"/>
        </w:rP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7229CA51">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7.2.2 施工进度计划的修订</w:t>
      </w:r>
    </w:p>
    <w:p w14:paraId="532C597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A270294">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28" w:name="_Toc351203545"/>
      <w:bookmarkEnd w:id="328"/>
      <w:bookmarkStart w:id="329" w:name="_Toc337558770"/>
      <w:r>
        <w:rPr>
          <w:rFonts w:ascii="Times New Roman" w:hAnsi="Times New Roman" w:eastAsia="黑体"/>
          <w:b w:val="0"/>
          <w:color w:val="auto"/>
          <w:sz w:val="21"/>
          <w:szCs w:val="21"/>
          <w:highlight w:val="none"/>
        </w:rPr>
        <w:t>7.3 开工</w:t>
      </w:r>
    </w:p>
    <w:p w14:paraId="370979B0">
      <w:pPr>
        <w:ind w:firstLine="420" w:firstLineChars="200"/>
        <w:rPr>
          <w:rFonts w:eastAsia="仿宋_GB2312"/>
          <w:color w:val="auto"/>
          <w:kern w:val="0"/>
          <w:szCs w:val="21"/>
          <w:highlight w:val="none"/>
        </w:rPr>
      </w:pPr>
      <w:r>
        <w:rPr>
          <w:rFonts w:eastAsia="仿宋_GB2312"/>
          <w:color w:val="auto"/>
          <w:kern w:val="0"/>
          <w:szCs w:val="21"/>
          <w:highlight w:val="none"/>
        </w:rPr>
        <w:t>7.3.1 开工准备</w:t>
      </w:r>
    </w:p>
    <w:p w14:paraId="1D840B9D">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除专用合同条款另有约定外，承包人应按照第7.1款</w:t>
      </w:r>
      <w:r>
        <w:rPr>
          <w:rFonts w:hint="eastAsia" w:eastAsia="仿宋_GB2312"/>
          <w:color w:val="auto"/>
          <w:kern w:val="0"/>
          <w:szCs w:val="21"/>
          <w:highlight w:val="none"/>
        </w:rPr>
        <w:t>〔</w:t>
      </w:r>
      <w:r>
        <w:rPr>
          <w:rFonts w:eastAsia="仿宋_GB2312"/>
          <w:color w:val="auto"/>
          <w:kern w:val="0"/>
          <w:szCs w:val="21"/>
          <w:highlight w:val="none"/>
        </w:rPr>
        <w:t>施工组织设计</w:t>
      </w:r>
      <w:r>
        <w:rPr>
          <w:rFonts w:hint="eastAsia" w:eastAsia="仿宋_GB2312"/>
          <w:color w:val="auto"/>
          <w:kern w:val="0"/>
          <w:szCs w:val="21"/>
          <w:highlight w:val="none"/>
        </w:rPr>
        <w:t>〕</w:t>
      </w:r>
      <w:r>
        <w:rPr>
          <w:rFonts w:eastAsia="仿宋_GB2312"/>
          <w:color w:val="auto"/>
          <w:kern w:val="0"/>
          <w:szCs w:val="21"/>
          <w:highlight w:val="none"/>
        </w:rP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BF3416C">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除专用合同条款另有约定外，合同当事人应按约定完成开工准备工作。</w:t>
      </w:r>
    </w:p>
    <w:p w14:paraId="19AFE3A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7.3.2 开工通知</w:t>
      </w:r>
    </w:p>
    <w:bookmarkEnd w:id="329"/>
    <w:p w14:paraId="6D5926C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5706A277">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90CB41E">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30" w:name="_Toc351203546"/>
      <w:bookmarkEnd w:id="330"/>
      <w:r>
        <w:rPr>
          <w:rFonts w:ascii="Times New Roman" w:hAnsi="Times New Roman" w:eastAsia="黑体"/>
          <w:b w:val="0"/>
          <w:color w:val="auto"/>
          <w:sz w:val="21"/>
          <w:szCs w:val="21"/>
          <w:highlight w:val="none"/>
        </w:rPr>
        <w:t>7.4测量放线</w:t>
      </w:r>
    </w:p>
    <w:p w14:paraId="305C0D8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7.4.1 除专用合同条款另有约定外，发包人应在至迟不得晚于第7.3.2项</w:t>
      </w:r>
      <w:r>
        <w:rPr>
          <w:rFonts w:hint="eastAsia" w:eastAsia="仿宋_GB2312"/>
          <w:color w:val="auto"/>
          <w:kern w:val="0"/>
          <w:szCs w:val="21"/>
          <w:highlight w:val="none"/>
        </w:rPr>
        <w:t>〔</w:t>
      </w:r>
      <w:r>
        <w:rPr>
          <w:rFonts w:eastAsia="仿宋_GB2312"/>
          <w:color w:val="auto"/>
          <w:kern w:val="0"/>
          <w:szCs w:val="21"/>
          <w:highlight w:val="none"/>
        </w:rPr>
        <w:t>开工通知</w:t>
      </w:r>
      <w:r>
        <w:rPr>
          <w:rFonts w:hint="eastAsia" w:eastAsia="仿宋_GB2312"/>
          <w:color w:val="auto"/>
          <w:kern w:val="0"/>
          <w:szCs w:val="21"/>
          <w:highlight w:val="none"/>
        </w:rPr>
        <w:t>〕</w:t>
      </w:r>
      <w:r>
        <w:rPr>
          <w:rFonts w:eastAsia="仿宋_GB2312"/>
          <w:color w:val="auto"/>
          <w:kern w:val="0"/>
          <w:szCs w:val="21"/>
          <w:highlight w:val="none"/>
        </w:rPr>
        <w:t>载明的开工日期前7天通过监理人向承包人提供测量基准点、基准线和水准点及其书面资料。发包人应对其提供的测量基准点、基准线和水准点及其书面资料的真实性、准确性和完整性负责。</w:t>
      </w:r>
    </w:p>
    <w:p w14:paraId="31B7FC1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62E49D5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495121C5">
      <w:pPr>
        <w:autoSpaceDE w:val="0"/>
        <w:autoSpaceDN w:val="0"/>
        <w:ind w:firstLine="420" w:firstLineChars="200"/>
        <w:jc w:val="left"/>
        <w:rPr>
          <w:rFonts w:eastAsia="仿宋_GB2312"/>
          <w:color w:val="auto"/>
          <w:kern w:val="0"/>
          <w:szCs w:val="21"/>
          <w:highlight w:val="none"/>
        </w:rPr>
      </w:pPr>
      <w:bookmarkStart w:id="331" w:name="_Toc351203547"/>
      <w:r>
        <w:rPr>
          <w:rFonts w:eastAsia="仿宋_GB2312"/>
          <w:color w:val="auto"/>
          <w:kern w:val="0"/>
          <w:szCs w:val="21"/>
          <w:highlight w:val="none"/>
        </w:rPr>
        <w:t>施工过程中对施工现场内水准点等测量标志物的保护工作由承包人负责。</w:t>
      </w:r>
    </w:p>
    <w:bookmarkEnd w:id="324"/>
    <w:bookmarkEnd w:id="325"/>
    <w:bookmarkEnd w:id="331"/>
    <w:p w14:paraId="453FB2CD">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32" w:name="_Toc296346574"/>
      <w:bookmarkStart w:id="333" w:name="_Toc296503073"/>
      <w:bookmarkStart w:id="334" w:name="_Toc337558772"/>
      <w:r>
        <w:rPr>
          <w:rFonts w:ascii="Times New Roman" w:hAnsi="Times New Roman" w:eastAsia="黑体"/>
          <w:b w:val="0"/>
          <w:color w:val="auto"/>
          <w:sz w:val="21"/>
          <w:szCs w:val="21"/>
          <w:highlight w:val="none"/>
        </w:rPr>
        <w:t>7.5</w:t>
      </w:r>
      <w:r>
        <w:rPr>
          <w:rFonts w:hint="eastAsia" w:ascii="Times New Roman" w:hAnsi="Times New Roman" w:eastAsia="黑体"/>
          <w:b w:val="0"/>
          <w:color w:val="auto"/>
          <w:sz w:val="21"/>
          <w:szCs w:val="21"/>
          <w:highlight w:val="none"/>
        </w:rPr>
        <w:t xml:space="preserve"> </w:t>
      </w:r>
      <w:r>
        <w:rPr>
          <w:rFonts w:ascii="Times New Roman" w:hAnsi="Times New Roman" w:eastAsia="黑体"/>
          <w:b w:val="0"/>
          <w:color w:val="auto"/>
          <w:sz w:val="21"/>
          <w:szCs w:val="21"/>
          <w:highlight w:val="none"/>
        </w:rPr>
        <w:t>工期延误</w:t>
      </w:r>
    </w:p>
    <w:bookmarkEnd w:id="332"/>
    <w:bookmarkEnd w:id="333"/>
    <w:bookmarkEnd w:id="334"/>
    <w:p w14:paraId="0D5BE1CE">
      <w:pPr>
        <w:ind w:firstLine="420" w:firstLineChars="200"/>
        <w:jc w:val="left"/>
        <w:rPr>
          <w:rFonts w:eastAsia="仿宋_GB2312"/>
          <w:color w:val="auto"/>
          <w:kern w:val="0"/>
          <w:szCs w:val="21"/>
          <w:highlight w:val="none"/>
        </w:rPr>
      </w:pPr>
      <w:r>
        <w:rPr>
          <w:rFonts w:eastAsia="仿宋_GB2312"/>
          <w:color w:val="auto"/>
          <w:kern w:val="0"/>
          <w:szCs w:val="21"/>
          <w:highlight w:val="none"/>
        </w:rPr>
        <w:t>7.5.1 因发包人原因导致工期延误</w:t>
      </w:r>
    </w:p>
    <w:p w14:paraId="0B76E4A1">
      <w:pPr>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14:paraId="5E2A99FE">
      <w:pPr>
        <w:ind w:firstLine="420" w:firstLineChars="200"/>
        <w:jc w:val="left"/>
        <w:rPr>
          <w:rFonts w:eastAsia="仿宋_GB2312"/>
          <w:color w:val="auto"/>
          <w:kern w:val="0"/>
          <w:szCs w:val="21"/>
          <w:highlight w:val="none"/>
        </w:rPr>
      </w:pPr>
      <w:r>
        <w:rPr>
          <w:rFonts w:eastAsia="仿宋_GB2312"/>
          <w:color w:val="auto"/>
          <w:kern w:val="0"/>
          <w:szCs w:val="21"/>
          <w:highlight w:val="none"/>
        </w:rPr>
        <w:t>（1）发包人未能按合同约定提供图纸或所提供图纸不符合合同约定的；</w:t>
      </w:r>
    </w:p>
    <w:p w14:paraId="30CEB09C">
      <w:pPr>
        <w:ind w:firstLine="420" w:firstLineChars="200"/>
        <w:jc w:val="left"/>
        <w:rPr>
          <w:rFonts w:eastAsia="仿宋_GB2312"/>
          <w:color w:val="auto"/>
          <w:kern w:val="0"/>
          <w:szCs w:val="21"/>
          <w:highlight w:val="none"/>
        </w:rPr>
      </w:pPr>
      <w:r>
        <w:rPr>
          <w:rFonts w:eastAsia="仿宋_GB2312"/>
          <w:color w:val="auto"/>
          <w:kern w:val="0"/>
          <w:szCs w:val="21"/>
          <w:highlight w:val="none"/>
        </w:rPr>
        <w:t>（2）发包人未能按合同约定提供施工现场、施工条件、基础资料、许可、批准等开工条件的；</w:t>
      </w:r>
    </w:p>
    <w:p w14:paraId="4BB6A408">
      <w:pPr>
        <w:ind w:firstLine="420" w:firstLineChars="200"/>
        <w:jc w:val="left"/>
        <w:rPr>
          <w:rFonts w:eastAsia="仿宋_GB2312"/>
          <w:color w:val="auto"/>
          <w:kern w:val="0"/>
          <w:szCs w:val="21"/>
          <w:highlight w:val="none"/>
        </w:rPr>
      </w:pPr>
      <w:r>
        <w:rPr>
          <w:rFonts w:eastAsia="仿宋_GB2312"/>
          <w:color w:val="auto"/>
          <w:kern w:val="0"/>
          <w:szCs w:val="21"/>
          <w:highlight w:val="none"/>
        </w:rPr>
        <w:t>（3）发包人提供的测量基准点、基准线和水准点及其书面资料存在错误或疏漏的；</w:t>
      </w:r>
    </w:p>
    <w:p w14:paraId="23653674">
      <w:pPr>
        <w:ind w:firstLine="420" w:firstLineChars="200"/>
        <w:jc w:val="left"/>
        <w:rPr>
          <w:rFonts w:eastAsia="仿宋_GB2312"/>
          <w:color w:val="auto"/>
          <w:kern w:val="0"/>
          <w:szCs w:val="21"/>
          <w:highlight w:val="none"/>
        </w:rPr>
      </w:pPr>
      <w:r>
        <w:rPr>
          <w:rFonts w:eastAsia="仿宋_GB2312"/>
          <w:color w:val="auto"/>
          <w:kern w:val="0"/>
          <w:szCs w:val="21"/>
          <w:highlight w:val="none"/>
        </w:rPr>
        <w:t>（4）发包人未能在计划开工日期之日起7天内同意下达开工通知的；</w:t>
      </w:r>
    </w:p>
    <w:p w14:paraId="4D7EF67C">
      <w:pPr>
        <w:ind w:firstLine="420" w:firstLineChars="200"/>
        <w:jc w:val="left"/>
        <w:rPr>
          <w:rFonts w:eastAsia="仿宋_GB2312"/>
          <w:color w:val="auto"/>
          <w:kern w:val="0"/>
          <w:szCs w:val="21"/>
          <w:highlight w:val="none"/>
        </w:rPr>
      </w:pPr>
      <w:r>
        <w:rPr>
          <w:rFonts w:eastAsia="仿宋_GB2312"/>
          <w:color w:val="auto"/>
          <w:kern w:val="0"/>
          <w:szCs w:val="21"/>
          <w:highlight w:val="none"/>
        </w:rPr>
        <w:t>（5）发包人未能按合同约定日期支付工程预付款、进度款或竣工结算款的；</w:t>
      </w:r>
    </w:p>
    <w:p w14:paraId="5949B923">
      <w:pPr>
        <w:ind w:firstLine="420" w:firstLineChars="200"/>
        <w:jc w:val="left"/>
        <w:rPr>
          <w:rFonts w:eastAsia="仿宋_GB2312"/>
          <w:color w:val="auto"/>
          <w:kern w:val="0"/>
          <w:szCs w:val="21"/>
          <w:highlight w:val="none"/>
        </w:rPr>
      </w:pPr>
      <w:r>
        <w:rPr>
          <w:rFonts w:eastAsia="仿宋_GB2312"/>
          <w:color w:val="auto"/>
          <w:kern w:val="0"/>
          <w:szCs w:val="21"/>
          <w:highlight w:val="none"/>
        </w:rPr>
        <w:t>（6）监理人未按合同约定发出指示、批准等文件的；</w:t>
      </w:r>
    </w:p>
    <w:p w14:paraId="7ADAD1AD">
      <w:pPr>
        <w:ind w:firstLine="420" w:firstLineChars="200"/>
        <w:jc w:val="left"/>
        <w:rPr>
          <w:rFonts w:eastAsia="仿宋_GB2312"/>
          <w:color w:val="auto"/>
          <w:kern w:val="0"/>
          <w:szCs w:val="21"/>
          <w:highlight w:val="none"/>
        </w:rPr>
      </w:pPr>
      <w:r>
        <w:rPr>
          <w:rFonts w:eastAsia="仿宋_GB2312"/>
          <w:color w:val="auto"/>
          <w:kern w:val="0"/>
          <w:szCs w:val="21"/>
          <w:highlight w:val="none"/>
        </w:rPr>
        <w:t>（7）专用合同条款中约定的其他情形。</w:t>
      </w:r>
    </w:p>
    <w:p w14:paraId="0D1A5B99">
      <w:pPr>
        <w:ind w:firstLine="420" w:firstLineChars="200"/>
        <w:jc w:val="left"/>
        <w:rPr>
          <w:rFonts w:eastAsia="仿宋_GB2312"/>
          <w:color w:val="auto"/>
          <w:kern w:val="0"/>
          <w:szCs w:val="21"/>
          <w:highlight w:val="none"/>
        </w:rPr>
      </w:pPr>
      <w:r>
        <w:rPr>
          <w:rFonts w:eastAsia="仿宋_GB2312"/>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eastAsia="仿宋_GB2312"/>
          <w:color w:val="auto"/>
          <w:kern w:val="0"/>
          <w:szCs w:val="21"/>
          <w:highlight w:val="none"/>
        </w:rPr>
        <w:t>〔</w:t>
      </w:r>
      <w:r>
        <w:rPr>
          <w:rFonts w:eastAsia="仿宋_GB2312"/>
          <w:color w:val="auto"/>
          <w:kern w:val="0"/>
          <w:szCs w:val="21"/>
          <w:highlight w:val="none"/>
        </w:rPr>
        <w:t>施工进度计划的修订</w:t>
      </w:r>
      <w:r>
        <w:rPr>
          <w:rFonts w:hint="eastAsia" w:eastAsia="仿宋_GB2312"/>
          <w:color w:val="auto"/>
          <w:kern w:val="0"/>
          <w:szCs w:val="21"/>
          <w:highlight w:val="none"/>
        </w:rPr>
        <w:t>〕</w:t>
      </w:r>
      <w:r>
        <w:rPr>
          <w:rFonts w:eastAsia="仿宋_GB2312"/>
          <w:color w:val="auto"/>
          <w:kern w:val="0"/>
          <w:szCs w:val="21"/>
          <w:highlight w:val="none"/>
        </w:rPr>
        <w:t>执行。</w:t>
      </w:r>
    </w:p>
    <w:p w14:paraId="335767D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7.5.2 因承包人原因导致工期延误</w:t>
      </w:r>
    </w:p>
    <w:p w14:paraId="7768AA55">
      <w:pPr>
        <w:autoSpaceDE w:val="0"/>
        <w:autoSpaceDN w:val="0"/>
        <w:ind w:firstLine="420" w:firstLineChars="200"/>
        <w:jc w:val="left"/>
        <w:rPr>
          <w:rFonts w:eastAsia="仿宋_GB2312"/>
          <w:color w:val="auto"/>
          <w:kern w:val="0"/>
          <w:szCs w:val="21"/>
          <w:highlight w:val="none"/>
        </w:rPr>
      </w:pPr>
      <w:bookmarkStart w:id="335" w:name="_Toc296346577"/>
      <w:bookmarkEnd w:id="335"/>
      <w:bookmarkStart w:id="336" w:name="_Toc296503076"/>
      <w:bookmarkEnd w:id="336"/>
      <w:r>
        <w:rPr>
          <w:rFonts w:eastAsia="仿宋_GB2312"/>
          <w:color w:val="auto"/>
          <w:kern w:val="0"/>
          <w:szCs w:val="21"/>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63874D16">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37" w:name="_Toc351203548"/>
      <w:bookmarkEnd w:id="337"/>
      <w:bookmarkStart w:id="338" w:name="_Toc337558773"/>
      <w:bookmarkStart w:id="339" w:name="_Toc296503074"/>
      <w:bookmarkStart w:id="340" w:name="_Toc296346575"/>
      <w:bookmarkStart w:id="341" w:name="_Toc296346578"/>
      <w:bookmarkStart w:id="342" w:name="_Toc296503077"/>
      <w:r>
        <w:rPr>
          <w:rFonts w:ascii="Times New Roman" w:hAnsi="Times New Roman" w:eastAsia="黑体"/>
          <w:b w:val="0"/>
          <w:color w:val="auto"/>
          <w:sz w:val="21"/>
          <w:szCs w:val="21"/>
          <w:highlight w:val="none"/>
        </w:rPr>
        <w:t>7.6 不利物质条件</w:t>
      </w:r>
    </w:p>
    <w:bookmarkEnd w:id="338"/>
    <w:bookmarkEnd w:id="339"/>
    <w:bookmarkEnd w:id="340"/>
    <w:p w14:paraId="7C2CA7F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6272C0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eastAsia="仿宋_GB2312"/>
          <w:color w:val="auto"/>
          <w:kern w:val="0"/>
          <w:szCs w:val="21"/>
          <w:highlight w:val="none"/>
        </w:rPr>
        <w:t>〔</w:t>
      </w:r>
      <w:r>
        <w:rPr>
          <w:rFonts w:eastAsia="仿宋_GB2312"/>
          <w:color w:val="auto"/>
          <w:kern w:val="0"/>
          <w:szCs w:val="21"/>
          <w:highlight w:val="none"/>
        </w:rPr>
        <w:t>变更</w:t>
      </w:r>
      <w:r>
        <w:rPr>
          <w:rFonts w:hint="eastAsia" w:eastAsia="仿宋_GB2312"/>
          <w:color w:val="auto"/>
          <w:kern w:val="0"/>
          <w:szCs w:val="21"/>
          <w:highlight w:val="none"/>
        </w:rPr>
        <w:t>〕</w:t>
      </w:r>
      <w:r>
        <w:rPr>
          <w:rFonts w:eastAsia="仿宋_GB2312"/>
          <w:color w:val="auto"/>
          <w:kern w:val="0"/>
          <w:szCs w:val="21"/>
          <w:highlight w:val="none"/>
        </w:rPr>
        <w:t>约定执行。承包人因采取合理措施而增加的费用和（或）延误的工期由发包人承担。</w:t>
      </w:r>
    </w:p>
    <w:p w14:paraId="73EF1878">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43" w:name="_Toc351203549"/>
      <w:bookmarkEnd w:id="343"/>
      <w:bookmarkStart w:id="344" w:name="_Toc337558774"/>
      <w:bookmarkStart w:id="345" w:name="_Toc296346576"/>
      <w:bookmarkStart w:id="346" w:name="_Toc296503075"/>
      <w:r>
        <w:rPr>
          <w:rFonts w:ascii="Times New Roman" w:hAnsi="Times New Roman" w:eastAsia="黑体"/>
          <w:b w:val="0"/>
          <w:color w:val="auto"/>
          <w:sz w:val="21"/>
          <w:szCs w:val="21"/>
          <w:highlight w:val="none"/>
        </w:rPr>
        <w:t>7.7</w:t>
      </w:r>
      <w:r>
        <w:rPr>
          <w:rFonts w:hint="eastAsia" w:ascii="Times New Roman" w:hAnsi="Times New Roman" w:eastAsia="黑体"/>
          <w:b w:val="0"/>
          <w:color w:val="auto"/>
          <w:sz w:val="21"/>
          <w:szCs w:val="21"/>
          <w:highlight w:val="none"/>
        </w:rPr>
        <w:t xml:space="preserve"> </w:t>
      </w:r>
      <w:r>
        <w:rPr>
          <w:rFonts w:ascii="Times New Roman" w:hAnsi="Times New Roman" w:eastAsia="黑体"/>
          <w:b w:val="0"/>
          <w:color w:val="auto"/>
          <w:sz w:val="21"/>
          <w:szCs w:val="21"/>
          <w:highlight w:val="none"/>
        </w:rPr>
        <w:t>异常恶劣的气候条件</w:t>
      </w:r>
    </w:p>
    <w:bookmarkEnd w:id="344"/>
    <w:bookmarkEnd w:id="345"/>
    <w:bookmarkEnd w:id="346"/>
    <w:p w14:paraId="6F587AB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17E861D3">
      <w:pPr>
        <w:autoSpaceDE w:val="0"/>
        <w:autoSpaceDN w:val="0"/>
        <w:ind w:firstLine="420" w:firstLineChars="200"/>
        <w:jc w:val="left"/>
        <w:rPr>
          <w:rFonts w:eastAsia="仿宋_GB2312"/>
          <w:color w:val="auto"/>
          <w:kern w:val="0"/>
          <w:szCs w:val="21"/>
          <w:highlight w:val="none"/>
        </w:rPr>
      </w:pPr>
      <w:bookmarkStart w:id="347" w:name="_Toc351203550"/>
      <w:r>
        <w:rPr>
          <w:rFonts w:eastAsia="仿宋_GB2312"/>
          <w:color w:val="auto"/>
          <w:kern w:val="0"/>
          <w:szCs w:val="21"/>
          <w:highlight w:val="none"/>
        </w:rPr>
        <w:t>承包人应采取克服异常恶劣的气候条件的合理措施继续施工，并及时通知发包人和监理人。监理人经发包人同意后应当及时发出指示，指示构成变更的，按第10条</w:t>
      </w:r>
      <w:r>
        <w:rPr>
          <w:rFonts w:hint="eastAsia" w:eastAsia="仿宋_GB2312"/>
          <w:color w:val="auto"/>
          <w:kern w:val="0"/>
          <w:szCs w:val="21"/>
          <w:highlight w:val="none"/>
        </w:rPr>
        <w:t>〔</w:t>
      </w:r>
      <w:r>
        <w:rPr>
          <w:rFonts w:eastAsia="仿宋_GB2312"/>
          <w:color w:val="auto"/>
          <w:kern w:val="0"/>
          <w:szCs w:val="21"/>
          <w:highlight w:val="none"/>
        </w:rPr>
        <w:t>变更</w:t>
      </w:r>
      <w:r>
        <w:rPr>
          <w:rFonts w:hint="eastAsia" w:eastAsia="仿宋_GB2312"/>
          <w:color w:val="auto"/>
          <w:kern w:val="0"/>
          <w:szCs w:val="21"/>
          <w:highlight w:val="none"/>
        </w:rPr>
        <w:t>〕</w:t>
      </w:r>
      <w:r>
        <w:rPr>
          <w:rFonts w:eastAsia="仿宋_GB2312"/>
          <w:color w:val="auto"/>
          <w:kern w:val="0"/>
          <w:szCs w:val="21"/>
          <w:highlight w:val="none"/>
        </w:rPr>
        <w:t>约定办理。承包人因采取合理措施而增加的费用和（或）延误的工期由发包人承担。</w:t>
      </w:r>
    </w:p>
    <w:bookmarkEnd w:id="347"/>
    <w:p w14:paraId="46FC35FA">
      <w:pPr>
        <w:autoSpaceDE w:val="0"/>
        <w:autoSpaceDN w:val="0"/>
        <w:ind w:firstLine="420" w:firstLineChars="200"/>
        <w:jc w:val="left"/>
        <w:outlineLvl w:val="0"/>
        <w:rPr>
          <w:rFonts w:eastAsia="黑体"/>
          <w:bCs/>
          <w:color w:val="auto"/>
          <w:szCs w:val="21"/>
          <w:highlight w:val="none"/>
        </w:rPr>
      </w:pPr>
      <w:bookmarkStart w:id="348" w:name="_Toc337558775"/>
      <w:r>
        <w:rPr>
          <w:rFonts w:eastAsia="黑体"/>
          <w:bCs/>
          <w:color w:val="auto"/>
          <w:szCs w:val="21"/>
          <w:highlight w:val="none"/>
        </w:rPr>
        <w:t>7.8</w:t>
      </w:r>
      <w:r>
        <w:rPr>
          <w:rFonts w:hint="eastAsia" w:eastAsia="黑体"/>
          <w:bCs/>
          <w:color w:val="auto"/>
          <w:szCs w:val="21"/>
          <w:highlight w:val="none"/>
        </w:rPr>
        <w:t xml:space="preserve"> </w:t>
      </w:r>
      <w:r>
        <w:rPr>
          <w:rFonts w:eastAsia="黑体"/>
          <w:bCs/>
          <w:color w:val="auto"/>
          <w:szCs w:val="21"/>
          <w:highlight w:val="none"/>
        </w:rPr>
        <w:t>暂停施工</w:t>
      </w:r>
    </w:p>
    <w:bookmarkEnd w:id="341"/>
    <w:bookmarkEnd w:id="342"/>
    <w:bookmarkEnd w:id="348"/>
    <w:p w14:paraId="076ADCFB">
      <w:pPr>
        <w:ind w:firstLine="420" w:firstLineChars="200"/>
        <w:jc w:val="left"/>
        <w:rPr>
          <w:rFonts w:eastAsia="仿宋_GB2312"/>
          <w:color w:val="auto"/>
          <w:kern w:val="0"/>
          <w:szCs w:val="21"/>
          <w:highlight w:val="none"/>
        </w:rPr>
      </w:pPr>
      <w:r>
        <w:rPr>
          <w:rFonts w:eastAsia="仿宋_GB2312"/>
          <w:color w:val="auto"/>
          <w:kern w:val="0"/>
          <w:szCs w:val="21"/>
          <w:highlight w:val="none"/>
        </w:rPr>
        <w:t>7.8.1发包人原因引起的暂停施工</w:t>
      </w:r>
    </w:p>
    <w:p w14:paraId="36306299">
      <w:pPr>
        <w:ind w:firstLine="420" w:firstLineChars="200"/>
        <w:jc w:val="left"/>
        <w:rPr>
          <w:rFonts w:eastAsia="仿宋_GB2312"/>
          <w:color w:val="auto"/>
          <w:kern w:val="0"/>
          <w:szCs w:val="21"/>
          <w:highlight w:val="none"/>
        </w:rPr>
      </w:pPr>
      <w:r>
        <w:rPr>
          <w:rFonts w:eastAsia="仿宋_GB2312"/>
          <w:color w:val="auto"/>
          <w:kern w:val="0"/>
          <w:szCs w:val="21"/>
          <w:highlight w:val="none"/>
        </w:rPr>
        <w:t>因发包人原因引起暂停施工的，监理人经发包人同意后，应及时下达暂停施工指示。情况紧急且监理人未及时下达暂停施工指示的，按照第7.8.4项</w:t>
      </w:r>
      <w:r>
        <w:rPr>
          <w:rFonts w:hint="eastAsia" w:eastAsia="仿宋_GB2312"/>
          <w:color w:val="auto"/>
          <w:kern w:val="0"/>
          <w:szCs w:val="21"/>
          <w:highlight w:val="none"/>
        </w:rPr>
        <w:t>〔</w:t>
      </w:r>
      <w:r>
        <w:rPr>
          <w:rFonts w:eastAsia="仿宋_GB2312"/>
          <w:color w:val="auto"/>
          <w:kern w:val="0"/>
          <w:szCs w:val="21"/>
          <w:highlight w:val="none"/>
        </w:rPr>
        <w:t>紧急情况下的暂停施工</w:t>
      </w:r>
      <w:r>
        <w:rPr>
          <w:rFonts w:hint="eastAsia" w:eastAsia="仿宋_GB2312"/>
          <w:color w:val="auto"/>
          <w:kern w:val="0"/>
          <w:szCs w:val="21"/>
          <w:highlight w:val="none"/>
        </w:rPr>
        <w:t>〕</w:t>
      </w:r>
      <w:r>
        <w:rPr>
          <w:rFonts w:eastAsia="仿宋_GB2312"/>
          <w:color w:val="auto"/>
          <w:kern w:val="0"/>
          <w:szCs w:val="21"/>
          <w:highlight w:val="none"/>
        </w:rPr>
        <w:t>执行。</w:t>
      </w:r>
    </w:p>
    <w:p w14:paraId="13DB953E">
      <w:pPr>
        <w:ind w:firstLine="420" w:firstLineChars="200"/>
        <w:jc w:val="left"/>
        <w:rPr>
          <w:rFonts w:eastAsia="仿宋_GB2312"/>
          <w:color w:val="auto"/>
          <w:kern w:val="0"/>
          <w:szCs w:val="21"/>
          <w:highlight w:val="none"/>
        </w:rPr>
      </w:pPr>
      <w:r>
        <w:rPr>
          <w:rFonts w:eastAsia="仿宋_GB2312"/>
          <w:color w:val="auto"/>
          <w:kern w:val="0"/>
          <w:szCs w:val="21"/>
          <w:highlight w:val="none"/>
        </w:rPr>
        <w:t>因发包人原因引起的暂停施工，发包人应承担由此增加的费用和（或）延误的工期，并支付承包人合理的利润。</w:t>
      </w:r>
    </w:p>
    <w:p w14:paraId="6DCDF990">
      <w:pPr>
        <w:ind w:firstLine="420" w:firstLineChars="200"/>
        <w:jc w:val="left"/>
        <w:rPr>
          <w:rFonts w:eastAsia="仿宋_GB2312"/>
          <w:color w:val="auto"/>
          <w:kern w:val="0"/>
          <w:szCs w:val="21"/>
          <w:highlight w:val="none"/>
        </w:rPr>
      </w:pPr>
      <w:r>
        <w:rPr>
          <w:rFonts w:eastAsia="仿宋_GB2312"/>
          <w:color w:val="auto"/>
          <w:kern w:val="0"/>
          <w:szCs w:val="21"/>
          <w:highlight w:val="none"/>
        </w:rPr>
        <w:t>7.8.2 承包人原因引起的暂停施工</w:t>
      </w:r>
    </w:p>
    <w:p w14:paraId="60976C77">
      <w:pPr>
        <w:ind w:firstLine="420" w:firstLineChars="200"/>
        <w:jc w:val="left"/>
        <w:rPr>
          <w:rFonts w:eastAsia="仿宋_GB2312"/>
          <w:color w:val="auto"/>
          <w:kern w:val="0"/>
          <w:szCs w:val="21"/>
          <w:highlight w:val="none"/>
        </w:rPr>
      </w:pPr>
      <w:r>
        <w:rPr>
          <w:rFonts w:eastAsia="仿宋_GB2312"/>
          <w:color w:val="auto"/>
          <w:kern w:val="0"/>
          <w:szCs w:val="21"/>
          <w:highlight w:val="none"/>
        </w:rPr>
        <w:t>因承包人原因引起的暂停施工，承包人应承担由此增加的费用和（或）延误的工期，且承包人在收到监理人复工指示后</w:t>
      </w:r>
      <w:r>
        <w:rPr>
          <w:rFonts w:hint="eastAsia" w:eastAsia="仿宋_GB2312"/>
          <w:color w:val="auto"/>
          <w:kern w:val="0"/>
          <w:szCs w:val="21"/>
          <w:highlight w:val="none"/>
        </w:rPr>
        <w:t>84</w:t>
      </w:r>
      <w:r>
        <w:rPr>
          <w:rFonts w:eastAsia="仿宋_GB2312"/>
          <w:color w:val="auto"/>
          <w:kern w:val="0"/>
          <w:szCs w:val="21"/>
          <w:highlight w:val="none"/>
        </w:rPr>
        <w:t>天内仍未复工的，视为第16.2.1项</w:t>
      </w:r>
      <w:r>
        <w:rPr>
          <w:rFonts w:hint="eastAsia" w:eastAsia="仿宋_GB2312"/>
          <w:color w:val="auto"/>
          <w:kern w:val="0"/>
          <w:szCs w:val="21"/>
          <w:highlight w:val="none"/>
        </w:rPr>
        <w:t>〔</w:t>
      </w:r>
      <w:r>
        <w:rPr>
          <w:rFonts w:eastAsia="仿宋_GB2312"/>
          <w:color w:val="auto"/>
          <w:kern w:val="0"/>
          <w:szCs w:val="21"/>
          <w:highlight w:val="none"/>
        </w:rPr>
        <w:t>承包人违约的情形</w:t>
      </w:r>
      <w:r>
        <w:rPr>
          <w:rFonts w:hint="eastAsia" w:eastAsia="仿宋_GB2312"/>
          <w:color w:val="auto"/>
          <w:kern w:val="0"/>
          <w:szCs w:val="21"/>
          <w:highlight w:val="none"/>
        </w:rPr>
        <w:t>〕</w:t>
      </w:r>
      <w:r>
        <w:rPr>
          <w:rFonts w:eastAsia="仿宋_GB2312"/>
          <w:color w:val="auto"/>
          <w:kern w:val="0"/>
          <w:szCs w:val="21"/>
          <w:highlight w:val="none"/>
        </w:rPr>
        <w:t>第（7）目约定的承包人无法继续履行合同的情形。</w:t>
      </w:r>
    </w:p>
    <w:p w14:paraId="7154060B">
      <w:pPr>
        <w:ind w:firstLine="420" w:firstLineChars="200"/>
        <w:jc w:val="left"/>
        <w:rPr>
          <w:rFonts w:eastAsia="仿宋_GB2312"/>
          <w:color w:val="auto"/>
          <w:kern w:val="0"/>
          <w:szCs w:val="21"/>
          <w:highlight w:val="none"/>
        </w:rPr>
      </w:pPr>
      <w:r>
        <w:rPr>
          <w:rFonts w:eastAsia="仿宋_GB2312"/>
          <w:color w:val="auto"/>
          <w:kern w:val="0"/>
          <w:szCs w:val="21"/>
          <w:highlight w:val="none"/>
        </w:rPr>
        <w:t>7.8.3 指示暂停施工</w:t>
      </w:r>
    </w:p>
    <w:p w14:paraId="7D2BC589">
      <w:pPr>
        <w:ind w:firstLine="420" w:firstLineChars="200"/>
        <w:jc w:val="left"/>
        <w:rPr>
          <w:rFonts w:eastAsia="仿宋_GB2312"/>
          <w:color w:val="auto"/>
          <w:kern w:val="0"/>
          <w:szCs w:val="21"/>
          <w:highlight w:val="none"/>
        </w:rPr>
      </w:pPr>
      <w:r>
        <w:rPr>
          <w:rFonts w:eastAsia="仿宋_GB2312"/>
          <w:color w:val="auto"/>
          <w:kern w:val="0"/>
          <w:szCs w:val="21"/>
          <w:highlight w:val="none"/>
        </w:rPr>
        <w:t>监理人认为有必要时，并经发包人批准后，可向承包人作出暂停施工的指示，承包人应按监理人指示暂停施工。</w:t>
      </w:r>
    </w:p>
    <w:p w14:paraId="4981CA59">
      <w:pPr>
        <w:ind w:firstLine="420" w:firstLineChars="200"/>
        <w:jc w:val="left"/>
        <w:rPr>
          <w:rFonts w:eastAsia="仿宋_GB2312"/>
          <w:color w:val="auto"/>
          <w:kern w:val="0"/>
          <w:szCs w:val="21"/>
          <w:highlight w:val="none"/>
        </w:rPr>
      </w:pPr>
      <w:r>
        <w:rPr>
          <w:rFonts w:eastAsia="仿宋_GB2312"/>
          <w:color w:val="auto"/>
          <w:kern w:val="0"/>
          <w:szCs w:val="21"/>
          <w:highlight w:val="none"/>
        </w:rPr>
        <w:t>7.8.4 紧急情况下的暂停施工</w:t>
      </w:r>
    </w:p>
    <w:p w14:paraId="2AFFF52C">
      <w:pPr>
        <w:ind w:firstLine="420" w:firstLineChars="200"/>
        <w:jc w:val="left"/>
        <w:rPr>
          <w:rFonts w:eastAsia="仿宋_GB2312"/>
          <w:color w:val="auto"/>
          <w:kern w:val="0"/>
          <w:szCs w:val="21"/>
          <w:highlight w:val="none"/>
        </w:rPr>
      </w:pPr>
      <w:r>
        <w:rPr>
          <w:rFonts w:eastAsia="仿宋_GB2312"/>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约定处理。</w:t>
      </w:r>
    </w:p>
    <w:p w14:paraId="49C8B1BB">
      <w:pPr>
        <w:ind w:firstLine="420" w:firstLineChars="200"/>
        <w:jc w:val="left"/>
        <w:rPr>
          <w:rFonts w:eastAsia="仿宋_GB2312"/>
          <w:color w:val="auto"/>
          <w:kern w:val="0"/>
          <w:szCs w:val="21"/>
          <w:highlight w:val="none"/>
        </w:rPr>
      </w:pPr>
      <w:r>
        <w:rPr>
          <w:rFonts w:eastAsia="仿宋_GB2312"/>
          <w:color w:val="auto"/>
          <w:kern w:val="0"/>
          <w:szCs w:val="21"/>
          <w:highlight w:val="none"/>
        </w:rPr>
        <w:t>7.8.5 暂停施工后的复工</w:t>
      </w:r>
    </w:p>
    <w:p w14:paraId="5CAF3B3E">
      <w:pPr>
        <w:ind w:firstLine="420" w:firstLineChars="200"/>
        <w:jc w:val="left"/>
        <w:rPr>
          <w:rFonts w:eastAsia="仿宋_GB2312"/>
          <w:color w:val="auto"/>
          <w:kern w:val="0"/>
          <w:szCs w:val="21"/>
          <w:highlight w:val="none"/>
        </w:rPr>
      </w:pPr>
      <w:r>
        <w:rPr>
          <w:rFonts w:eastAsia="仿宋_GB2312"/>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2AAEC8A3">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承包人无故拖延和拒绝复工的，承包人承担由此增加的费用和（或）延误的工期；因发包人原因无法按时复工的，按照第7.5.1项</w:t>
      </w:r>
      <w:r>
        <w:rPr>
          <w:rFonts w:hint="eastAsia" w:eastAsia="仿宋_GB2312"/>
          <w:color w:val="auto"/>
          <w:kern w:val="0"/>
          <w:szCs w:val="21"/>
          <w:highlight w:val="none"/>
        </w:rPr>
        <w:t>〔</w:t>
      </w:r>
      <w:r>
        <w:rPr>
          <w:rFonts w:eastAsia="仿宋_GB2312"/>
          <w:color w:val="auto"/>
          <w:kern w:val="0"/>
          <w:szCs w:val="21"/>
          <w:highlight w:val="none"/>
        </w:rPr>
        <w:t>因发包人原因导致工期延误</w:t>
      </w:r>
      <w:r>
        <w:rPr>
          <w:rFonts w:hint="eastAsia" w:eastAsia="仿宋_GB2312"/>
          <w:color w:val="auto"/>
          <w:kern w:val="0"/>
          <w:szCs w:val="21"/>
          <w:highlight w:val="none"/>
        </w:rPr>
        <w:t>〕</w:t>
      </w:r>
      <w:r>
        <w:rPr>
          <w:rFonts w:eastAsia="仿宋_GB2312"/>
          <w:color w:val="auto"/>
          <w:kern w:val="0"/>
          <w:szCs w:val="21"/>
          <w:highlight w:val="none"/>
        </w:rPr>
        <w:t>约定办理。</w:t>
      </w:r>
    </w:p>
    <w:p w14:paraId="50E1442D">
      <w:pPr>
        <w:ind w:firstLine="420" w:firstLineChars="200"/>
        <w:jc w:val="left"/>
        <w:rPr>
          <w:rFonts w:eastAsia="仿宋_GB2312"/>
          <w:color w:val="auto"/>
          <w:kern w:val="0"/>
          <w:szCs w:val="21"/>
          <w:highlight w:val="none"/>
        </w:rPr>
      </w:pPr>
      <w:r>
        <w:rPr>
          <w:rFonts w:eastAsia="仿宋_GB2312"/>
          <w:color w:val="auto"/>
          <w:kern w:val="0"/>
          <w:szCs w:val="21"/>
          <w:highlight w:val="none"/>
        </w:rPr>
        <w:t>7.8.6 暂停施工持续56天以上</w:t>
      </w:r>
    </w:p>
    <w:p w14:paraId="07FDCCB2">
      <w:pPr>
        <w:ind w:firstLine="409" w:firstLineChars="195"/>
        <w:jc w:val="left"/>
        <w:rPr>
          <w:rFonts w:eastAsia="仿宋_GB2312"/>
          <w:color w:val="auto"/>
          <w:kern w:val="0"/>
          <w:szCs w:val="21"/>
          <w:highlight w:val="none"/>
        </w:rPr>
      </w:pPr>
      <w:r>
        <w:rPr>
          <w:rFonts w:eastAsia="仿宋_GB2312"/>
          <w:color w:val="auto"/>
          <w:kern w:val="0"/>
          <w:szCs w:val="21"/>
          <w:highlight w:val="none"/>
        </w:rPr>
        <w:t>监理人发出暂停施工指示后56天内未向承包人发出复工通知，除该项停工属于第7.8.2项</w:t>
      </w:r>
      <w:r>
        <w:rPr>
          <w:rFonts w:hint="eastAsia" w:eastAsia="仿宋_GB2312"/>
          <w:color w:val="auto"/>
          <w:kern w:val="0"/>
          <w:szCs w:val="21"/>
          <w:highlight w:val="none"/>
        </w:rPr>
        <w:t>〔</w:t>
      </w:r>
      <w:r>
        <w:rPr>
          <w:rFonts w:eastAsia="仿宋_GB2312"/>
          <w:color w:val="auto"/>
          <w:kern w:val="0"/>
          <w:szCs w:val="21"/>
          <w:highlight w:val="none"/>
        </w:rPr>
        <w:t>承包人原因引起的暂停施工</w:t>
      </w:r>
      <w:r>
        <w:rPr>
          <w:rFonts w:hint="eastAsia" w:eastAsia="仿宋_GB2312"/>
          <w:color w:val="auto"/>
          <w:kern w:val="0"/>
          <w:szCs w:val="21"/>
          <w:highlight w:val="none"/>
        </w:rPr>
        <w:t>〕</w:t>
      </w:r>
      <w:r>
        <w:rPr>
          <w:rFonts w:eastAsia="仿宋_GB2312"/>
          <w:color w:val="auto"/>
          <w:kern w:val="0"/>
          <w:szCs w:val="21"/>
          <w:highlight w:val="none"/>
        </w:rPr>
        <w:t>及第17条</w:t>
      </w:r>
      <w:r>
        <w:rPr>
          <w:rFonts w:hint="eastAsia" w:eastAsia="仿宋_GB2312"/>
          <w:color w:val="auto"/>
          <w:kern w:val="0"/>
          <w:szCs w:val="21"/>
          <w:highlight w:val="none"/>
        </w:rPr>
        <w:t>〔</w:t>
      </w:r>
      <w:r>
        <w:rPr>
          <w:rFonts w:eastAsia="仿宋_GB2312"/>
          <w:color w:val="auto"/>
          <w:kern w:val="0"/>
          <w:szCs w:val="21"/>
          <w:highlight w:val="none"/>
        </w:rPr>
        <w:t>不可抗力</w:t>
      </w:r>
      <w:r>
        <w:rPr>
          <w:rFonts w:hint="eastAsia" w:eastAsia="仿宋_GB2312"/>
          <w:color w:val="auto"/>
          <w:kern w:val="0"/>
          <w:szCs w:val="21"/>
          <w:highlight w:val="none"/>
        </w:rPr>
        <w:t>〕</w:t>
      </w:r>
      <w:r>
        <w:rPr>
          <w:rFonts w:eastAsia="仿宋_GB2312"/>
          <w:color w:val="auto"/>
          <w:kern w:val="0"/>
          <w:szCs w:val="21"/>
          <w:highlight w:val="none"/>
        </w:rP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eastAsia="仿宋_GB2312"/>
          <w:color w:val="auto"/>
          <w:kern w:val="0"/>
          <w:szCs w:val="21"/>
          <w:highlight w:val="none"/>
        </w:rPr>
        <w:t>〔</w:t>
      </w:r>
      <w:r>
        <w:rPr>
          <w:rFonts w:eastAsia="仿宋_GB2312"/>
          <w:color w:val="auto"/>
          <w:kern w:val="0"/>
          <w:szCs w:val="21"/>
          <w:highlight w:val="none"/>
        </w:rPr>
        <w:t>变更的范围</w:t>
      </w:r>
      <w:r>
        <w:rPr>
          <w:rFonts w:hint="eastAsia" w:eastAsia="仿宋_GB2312"/>
          <w:color w:val="auto"/>
          <w:kern w:val="0"/>
          <w:szCs w:val="21"/>
          <w:highlight w:val="none"/>
        </w:rPr>
        <w:t>〕</w:t>
      </w:r>
      <w:r>
        <w:rPr>
          <w:rFonts w:eastAsia="仿宋_GB2312"/>
          <w:color w:val="auto"/>
          <w:kern w:val="0"/>
          <w:szCs w:val="21"/>
          <w:highlight w:val="none"/>
        </w:rPr>
        <w:t>第（2）项的可取消工作。</w:t>
      </w:r>
    </w:p>
    <w:p w14:paraId="65B32D46">
      <w:pPr>
        <w:ind w:firstLine="409" w:firstLineChars="195"/>
        <w:jc w:val="left"/>
        <w:rPr>
          <w:rFonts w:eastAsia="仿宋_GB2312"/>
          <w:color w:val="auto"/>
          <w:kern w:val="0"/>
          <w:szCs w:val="21"/>
          <w:highlight w:val="none"/>
        </w:rPr>
      </w:pPr>
      <w:r>
        <w:rPr>
          <w:rFonts w:eastAsia="仿宋_GB2312"/>
          <w:color w:val="auto"/>
          <w:kern w:val="0"/>
          <w:szCs w:val="21"/>
          <w:highlight w:val="none"/>
        </w:rPr>
        <w:t>暂停施工持续</w:t>
      </w:r>
      <w:r>
        <w:rPr>
          <w:rFonts w:hint="eastAsia" w:eastAsia="仿宋_GB2312"/>
          <w:color w:val="auto"/>
          <w:kern w:val="0"/>
          <w:szCs w:val="21"/>
          <w:highlight w:val="none"/>
        </w:rPr>
        <w:t>84</w:t>
      </w:r>
      <w:r>
        <w:rPr>
          <w:rFonts w:eastAsia="仿宋_GB2312"/>
          <w:color w:val="auto"/>
          <w:kern w:val="0"/>
          <w:szCs w:val="21"/>
          <w:highlight w:val="none"/>
        </w:rPr>
        <w:t>天以上不复工的，且不属于第7.8.2项</w:t>
      </w:r>
      <w:r>
        <w:rPr>
          <w:rFonts w:hint="eastAsia" w:eastAsia="仿宋_GB2312"/>
          <w:color w:val="auto"/>
          <w:kern w:val="0"/>
          <w:szCs w:val="21"/>
          <w:highlight w:val="none"/>
        </w:rPr>
        <w:t>〔</w:t>
      </w:r>
      <w:r>
        <w:rPr>
          <w:rFonts w:eastAsia="仿宋_GB2312"/>
          <w:color w:val="auto"/>
          <w:kern w:val="0"/>
          <w:szCs w:val="21"/>
          <w:highlight w:val="none"/>
        </w:rPr>
        <w:t>承包人原因引起的暂停施工</w:t>
      </w:r>
      <w:r>
        <w:rPr>
          <w:rFonts w:hint="eastAsia" w:eastAsia="仿宋_GB2312"/>
          <w:color w:val="auto"/>
          <w:kern w:val="0"/>
          <w:szCs w:val="21"/>
          <w:highlight w:val="none"/>
        </w:rPr>
        <w:t>〕</w:t>
      </w:r>
      <w:r>
        <w:rPr>
          <w:rFonts w:eastAsia="仿宋_GB2312"/>
          <w:color w:val="auto"/>
          <w:kern w:val="0"/>
          <w:szCs w:val="21"/>
          <w:highlight w:val="none"/>
        </w:rPr>
        <w:t>及第17条</w:t>
      </w:r>
      <w:r>
        <w:rPr>
          <w:rFonts w:hint="eastAsia" w:eastAsia="仿宋_GB2312"/>
          <w:color w:val="auto"/>
          <w:kern w:val="0"/>
          <w:szCs w:val="21"/>
          <w:highlight w:val="none"/>
        </w:rPr>
        <w:t>〔</w:t>
      </w:r>
      <w:r>
        <w:rPr>
          <w:rFonts w:eastAsia="仿宋_GB2312"/>
          <w:color w:val="auto"/>
          <w:kern w:val="0"/>
          <w:szCs w:val="21"/>
          <w:highlight w:val="none"/>
        </w:rPr>
        <w:t>不可抗力</w:t>
      </w:r>
      <w:r>
        <w:rPr>
          <w:rFonts w:hint="eastAsia" w:eastAsia="仿宋_GB2312"/>
          <w:color w:val="auto"/>
          <w:kern w:val="0"/>
          <w:szCs w:val="21"/>
          <w:highlight w:val="none"/>
        </w:rPr>
        <w:t>〕</w:t>
      </w:r>
      <w:r>
        <w:rPr>
          <w:rFonts w:eastAsia="仿宋_GB2312"/>
          <w:color w:val="auto"/>
          <w:kern w:val="0"/>
          <w:szCs w:val="21"/>
          <w:highlight w:val="none"/>
        </w:rPr>
        <w:t>约定的情形，并影响到整个工程以及合同目的实现的，承包人有权提出价格调整要求，或者解除合同。解除合同的，按照第16.1.3项</w:t>
      </w:r>
      <w:r>
        <w:rPr>
          <w:rFonts w:hint="eastAsia" w:eastAsia="仿宋_GB2312"/>
          <w:color w:val="auto"/>
          <w:kern w:val="0"/>
          <w:szCs w:val="21"/>
          <w:highlight w:val="none"/>
        </w:rPr>
        <w:t>〔</w:t>
      </w:r>
      <w:r>
        <w:rPr>
          <w:rFonts w:eastAsia="仿宋_GB2312"/>
          <w:color w:val="auto"/>
          <w:kern w:val="0"/>
          <w:szCs w:val="21"/>
          <w:highlight w:val="none"/>
        </w:rPr>
        <w:t>因发包人违约解除合同</w:t>
      </w:r>
      <w:r>
        <w:rPr>
          <w:rFonts w:hint="eastAsia" w:eastAsia="仿宋_GB2312"/>
          <w:color w:val="auto"/>
          <w:kern w:val="0"/>
          <w:szCs w:val="21"/>
          <w:highlight w:val="none"/>
        </w:rPr>
        <w:t>〕</w:t>
      </w:r>
      <w:r>
        <w:rPr>
          <w:rFonts w:eastAsia="仿宋_GB2312"/>
          <w:color w:val="auto"/>
          <w:kern w:val="0"/>
          <w:szCs w:val="21"/>
          <w:highlight w:val="none"/>
        </w:rPr>
        <w:t>执行。</w:t>
      </w:r>
    </w:p>
    <w:p w14:paraId="156C36E4">
      <w:pPr>
        <w:ind w:left="16" w:firstLine="409" w:firstLineChars="195"/>
        <w:jc w:val="left"/>
        <w:rPr>
          <w:rFonts w:eastAsia="仿宋_GB2312"/>
          <w:color w:val="auto"/>
          <w:kern w:val="0"/>
          <w:szCs w:val="21"/>
          <w:highlight w:val="none"/>
        </w:rPr>
      </w:pPr>
      <w:r>
        <w:rPr>
          <w:rFonts w:eastAsia="仿宋_GB2312"/>
          <w:color w:val="auto"/>
          <w:kern w:val="0"/>
          <w:szCs w:val="21"/>
          <w:highlight w:val="none"/>
        </w:rPr>
        <w:t>7.8.7 暂停施工期间的工程照管</w:t>
      </w:r>
    </w:p>
    <w:p w14:paraId="0831F0AD">
      <w:pPr>
        <w:ind w:firstLine="420" w:firstLineChars="200"/>
        <w:jc w:val="left"/>
        <w:rPr>
          <w:rFonts w:eastAsia="仿宋_GB2312"/>
          <w:color w:val="auto"/>
          <w:kern w:val="0"/>
          <w:szCs w:val="21"/>
          <w:highlight w:val="none"/>
        </w:rPr>
      </w:pPr>
      <w:r>
        <w:rPr>
          <w:rFonts w:eastAsia="仿宋_GB2312"/>
          <w:color w:val="auto"/>
          <w:kern w:val="0"/>
          <w:szCs w:val="21"/>
          <w:highlight w:val="none"/>
        </w:rPr>
        <w:t>暂停施工期间，承包人应负责妥善照管工程并提供安全保障，由此增加的费用由责任方承担。</w:t>
      </w:r>
    </w:p>
    <w:p w14:paraId="03B1CE51">
      <w:pPr>
        <w:ind w:firstLine="420" w:firstLineChars="200"/>
        <w:jc w:val="left"/>
        <w:rPr>
          <w:rFonts w:eastAsia="仿宋_GB2312"/>
          <w:color w:val="auto"/>
          <w:kern w:val="0"/>
          <w:szCs w:val="21"/>
          <w:highlight w:val="none"/>
        </w:rPr>
      </w:pPr>
      <w:r>
        <w:rPr>
          <w:rFonts w:eastAsia="仿宋_GB2312"/>
          <w:color w:val="auto"/>
          <w:kern w:val="0"/>
          <w:szCs w:val="21"/>
          <w:highlight w:val="none"/>
        </w:rPr>
        <w:t>7.8.8 暂停施工的措施</w:t>
      </w:r>
    </w:p>
    <w:p w14:paraId="4591F6D0">
      <w:pPr>
        <w:ind w:firstLine="420" w:firstLineChars="200"/>
        <w:jc w:val="left"/>
        <w:rPr>
          <w:rFonts w:eastAsia="仿宋_GB2312"/>
          <w:color w:val="auto"/>
          <w:kern w:val="0"/>
          <w:szCs w:val="21"/>
          <w:highlight w:val="none"/>
        </w:rPr>
      </w:pPr>
      <w:r>
        <w:rPr>
          <w:rFonts w:eastAsia="仿宋_GB2312"/>
          <w:color w:val="auto"/>
          <w:kern w:val="0"/>
          <w:szCs w:val="21"/>
          <w:highlight w:val="none"/>
        </w:rPr>
        <w:t>暂停施工期间，发包人和承包人均应采取必要的措施确保工程质量及安全，防止因暂停施工扩大损失。</w:t>
      </w:r>
    </w:p>
    <w:p w14:paraId="46F23150">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49" w:name="_Toc351203551"/>
      <w:bookmarkEnd w:id="349"/>
      <w:r>
        <w:rPr>
          <w:rFonts w:ascii="Times New Roman" w:hAnsi="Times New Roman" w:eastAsia="黑体"/>
          <w:b w:val="0"/>
          <w:color w:val="auto"/>
          <w:sz w:val="21"/>
          <w:szCs w:val="21"/>
          <w:highlight w:val="none"/>
        </w:rPr>
        <w:t>7.9提前竣工</w:t>
      </w:r>
    </w:p>
    <w:p w14:paraId="20839ADF">
      <w:pPr>
        <w:ind w:firstLine="420" w:firstLineChars="200"/>
        <w:jc w:val="left"/>
        <w:rPr>
          <w:rFonts w:eastAsia="仿宋_GB2312"/>
          <w:color w:val="auto"/>
          <w:kern w:val="0"/>
          <w:szCs w:val="21"/>
          <w:highlight w:val="none"/>
        </w:rPr>
      </w:pPr>
      <w:r>
        <w:rPr>
          <w:rFonts w:eastAsia="仿宋_GB2312"/>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eastAsia="仿宋_GB2312"/>
          <w:color w:val="auto"/>
          <w:kern w:val="0"/>
          <w:szCs w:val="21"/>
          <w:highlight w:val="none"/>
        </w:rPr>
        <w:t>承包人认为提前竣工指示无法执行的，应向监理人和发包人提出书面异议，发包人和监理人应在收到异议后7天内予以答复。任何情况下，发包人不得压缩合理工期。</w:t>
      </w:r>
    </w:p>
    <w:p w14:paraId="5EE2667A">
      <w:pPr>
        <w:ind w:firstLine="420" w:firstLineChars="200"/>
        <w:jc w:val="left"/>
        <w:rPr>
          <w:rFonts w:eastAsia="仿宋_GB2312"/>
          <w:color w:val="auto"/>
          <w:kern w:val="0"/>
          <w:szCs w:val="21"/>
          <w:highlight w:val="none"/>
        </w:rPr>
      </w:pPr>
      <w:r>
        <w:rPr>
          <w:rFonts w:eastAsia="仿宋_GB2312"/>
          <w:color w:val="auto"/>
          <w:kern w:val="0"/>
          <w:szCs w:val="21"/>
          <w:highlight w:val="none"/>
        </w:rPr>
        <w:t>7.9.2 发包人要求承包人提前竣工，或承包人提出提前竣工的建议能够给发包人带来效益的，合同当事人可以在专用合同条款中约定提前竣工的奖励。</w:t>
      </w:r>
    </w:p>
    <w:p w14:paraId="66A43954">
      <w:pPr>
        <w:pStyle w:val="11"/>
        <w:spacing w:before="120" w:after="120" w:line="240" w:lineRule="auto"/>
        <w:rPr>
          <w:rFonts w:ascii="Times New Roman" w:hAnsi="Times New Roman"/>
          <w:b w:val="0"/>
          <w:color w:val="auto"/>
          <w:sz w:val="21"/>
          <w:szCs w:val="21"/>
          <w:highlight w:val="none"/>
        </w:rPr>
      </w:pPr>
      <w:bookmarkStart w:id="350" w:name="_Toc351203552"/>
      <w:bookmarkEnd w:id="350"/>
      <w:bookmarkStart w:id="351" w:name="_Toc296503058"/>
      <w:bookmarkStart w:id="352" w:name="_Toc296346559"/>
      <w:bookmarkStart w:id="353" w:name="_Toc337558776"/>
      <w:r>
        <w:rPr>
          <w:rFonts w:ascii="Times New Roman" w:hAnsi="Times New Roman"/>
          <w:b w:val="0"/>
          <w:color w:val="auto"/>
          <w:sz w:val="21"/>
          <w:szCs w:val="21"/>
          <w:highlight w:val="none"/>
        </w:rPr>
        <w:t>8. 材料与设备</w:t>
      </w:r>
    </w:p>
    <w:bookmarkEnd w:id="351"/>
    <w:bookmarkEnd w:id="352"/>
    <w:bookmarkEnd w:id="353"/>
    <w:p w14:paraId="2159EE0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54" w:name="_Toc351203553"/>
      <w:bookmarkEnd w:id="354"/>
      <w:bookmarkStart w:id="355" w:name="_Toc296503059"/>
      <w:bookmarkStart w:id="356" w:name="_Toc337558777"/>
      <w:bookmarkStart w:id="357" w:name="_Toc296346560"/>
      <w:bookmarkStart w:id="358" w:name="_Toc468936960"/>
      <w:r>
        <w:rPr>
          <w:rFonts w:ascii="Times New Roman" w:hAnsi="Times New Roman" w:eastAsia="黑体"/>
          <w:b w:val="0"/>
          <w:color w:val="auto"/>
          <w:sz w:val="21"/>
          <w:szCs w:val="21"/>
          <w:highlight w:val="none"/>
        </w:rPr>
        <w:t>8.1发包人供应材料与工程设备</w:t>
      </w:r>
    </w:p>
    <w:bookmarkEnd w:id="355"/>
    <w:bookmarkEnd w:id="356"/>
    <w:bookmarkEnd w:id="357"/>
    <w:p w14:paraId="424D565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194BF59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承包人应提前30天通过监理人以书面形式通知发包人供应材料与工程设备进场。承包人按照第7.2.2项</w:t>
      </w:r>
      <w:r>
        <w:rPr>
          <w:rFonts w:hint="eastAsia" w:eastAsia="仿宋_GB2312"/>
          <w:color w:val="auto"/>
          <w:kern w:val="0"/>
          <w:szCs w:val="21"/>
          <w:highlight w:val="none"/>
        </w:rPr>
        <w:t>〔</w:t>
      </w:r>
      <w:r>
        <w:rPr>
          <w:rFonts w:eastAsia="仿宋_GB2312"/>
          <w:color w:val="auto"/>
          <w:kern w:val="0"/>
          <w:szCs w:val="21"/>
          <w:highlight w:val="none"/>
        </w:rPr>
        <w:t>施工进度计划的修订</w:t>
      </w:r>
      <w:r>
        <w:rPr>
          <w:rFonts w:hint="eastAsia" w:eastAsia="仿宋_GB2312"/>
          <w:color w:val="auto"/>
          <w:kern w:val="0"/>
          <w:szCs w:val="21"/>
          <w:highlight w:val="none"/>
        </w:rPr>
        <w:t>〕</w:t>
      </w:r>
      <w:r>
        <w:rPr>
          <w:rFonts w:eastAsia="仿宋_GB2312"/>
          <w:color w:val="auto"/>
          <w:kern w:val="0"/>
          <w:szCs w:val="21"/>
          <w:highlight w:val="none"/>
        </w:rPr>
        <w:t>约定修订施工进度计划时，需同时提交经修订后的发包人供应材料与工程设备的进场计划。</w:t>
      </w:r>
    </w:p>
    <w:p w14:paraId="62C24EA6">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59" w:name="_Toc351203554"/>
      <w:bookmarkEnd w:id="359"/>
      <w:bookmarkStart w:id="360" w:name="_Toc296503060"/>
      <w:bookmarkStart w:id="361" w:name="_Toc337558778"/>
      <w:bookmarkStart w:id="362" w:name="_Toc296346561"/>
      <w:r>
        <w:rPr>
          <w:rFonts w:ascii="Times New Roman" w:hAnsi="Times New Roman" w:eastAsia="黑体"/>
          <w:b w:val="0"/>
          <w:color w:val="auto"/>
          <w:sz w:val="21"/>
          <w:szCs w:val="21"/>
          <w:highlight w:val="none"/>
        </w:rPr>
        <w:t>8.2承包人采购材料与工程设备</w:t>
      </w:r>
    </w:p>
    <w:bookmarkEnd w:id="360"/>
    <w:bookmarkEnd w:id="361"/>
    <w:bookmarkEnd w:id="362"/>
    <w:p w14:paraId="375A0C2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eastAsia="仿宋_GB2312"/>
          <w:color w:val="auto"/>
          <w:kern w:val="0"/>
          <w:szCs w:val="21"/>
          <w:highlight w:val="none"/>
        </w:rPr>
        <w:t>相应责任</w:t>
      </w:r>
      <w:r>
        <w:rPr>
          <w:rFonts w:eastAsia="仿宋_GB2312"/>
          <w:color w:val="auto"/>
          <w:kern w:val="0"/>
          <w:szCs w:val="21"/>
          <w:highlight w:val="none"/>
        </w:rPr>
        <w:t>。</w:t>
      </w:r>
    </w:p>
    <w:p w14:paraId="7D84566B">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63" w:name="_Toc351203555"/>
      <w:bookmarkEnd w:id="363"/>
      <w:bookmarkStart w:id="364" w:name="_Toc337558779"/>
      <w:bookmarkStart w:id="365" w:name="_Toc296346562"/>
      <w:bookmarkStart w:id="366" w:name="_Toc296503061"/>
      <w:r>
        <w:rPr>
          <w:rFonts w:ascii="Times New Roman" w:hAnsi="Times New Roman" w:eastAsia="黑体"/>
          <w:b w:val="0"/>
          <w:color w:val="auto"/>
          <w:sz w:val="21"/>
          <w:szCs w:val="21"/>
          <w:highlight w:val="none"/>
        </w:rPr>
        <w:t>8.3材料与工程设备的接收与拒收</w:t>
      </w:r>
    </w:p>
    <w:bookmarkEnd w:id="364"/>
    <w:bookmarkEnd w:id="365"/>
    <w:bookmarkEnd w:id="366"/>
    <w:p w14:paraId="3996C80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506E5FD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发包人提供的材料和工程设备的规格、数量或质量不符合合同约定的，或因发包人原因导致交货日期延误或交货地点变更等情况的，按照第16.1款</w:t>
      </w:r>
      <w:r>
        <w:rPr>
          <w:rFonts w:hint="eastAsia" w:eastAsia="仿宋_GB2312"/>
          <w:color w:val="auto"/>
          <w:kern w:val="0"/>
          <w:szCs w:val="21"/>
          <w:highlight w:val="none"/>
        </w:rPr>
        <w:t>〔</w:t>
      </w:r>
      <w:r>
        <w:rPr>
          <w:rFonts w:eastAsia="仿宋_GB2312"/>
          <w:color w:val="auto"/>
          <w:kern w:val="0"/>
          <w:szCs w:val="21"/>
          <w:highlight w:val="none"/>
        </w:rPr>
        <w:t>发包人违约</w:t>
      </w:r>
      <w:r>
        <w:rPr>
          <w:rFonts w:hint="eastAsia" w:eastAsia="仿宋_GB2312"/>
          <w:color w:val="auto"/>
          <w:kern w:val="0"/>
          <w:szCs w:val="21"/>
          <w:highlight w:val="none"/>
        </w:rPr>
        <w:t>〕</w:t>
      </w:r>
      <w:r>
        <w:rPr>
          <w:rFonts w:eastAsia="仿宋_GB2312"/>
          <w:color w:val="auto"/>
          <w:kern w:val="0"/>
          <w:szCs w:val="21"/>
          <w:highlight w:val="none"/>
        </w:rPr>
        <w:t>约定办理。</w:t>
      </w:r>
    </w:p>
    <w:p w14:paraId="19B1484F">
      <w:pPr>
        <w:autoSpaceDE w:val="0"/>
        <w:autoSpaceDN w:val="0"/>
        <w:ind w:firstLine="420" w:firstLineChars="200"/>
        <w:jc w:val="left"/>
        <w:rPr>
          <w:rFonts w:eastAsia="仿宋_GB2312"/>
          <w:color w:val="auto"/>
          <w:kern w:val="0"/>
          <w:szCs w:val="21"/>
          <w:highlight w:val="none"/>
        </w:rPr>
      </w:pPr>
      <w:bookmarkStart w:id="367" w:name="_Toc250655469"/>
      <w:r>
        <w:rPr>
          <w:rFonts w:eastAsia="仿宋_GB2312"/>
          <w:color w:val="auto"/>
          <w:kern w:val="0"/>
          <w:szCs w:val="21"/>
          <w:highlight w:val="none"/>
        </w:rPr>
        <w:t>8.3.2 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bookmarkEnd w:id="367"/>
    <w:p w14:paraId="2E95260C">
      <w:pPr>
        <w:autoSpaceDE w:val="0"/>
        <w:autoSpaceDN w:val="0"/>
        <w:ind w:firstLine="315" w:firstLineChars="150"/>
        <w:jc w:val="left"/>
        <w:rPr>
          <w:rFonts w:eastAsia="仿宋_GB2312"/>
          <w:color w:val="auto"/>
          <w:kern w:val="0"/>
          <w:szCs w:val="21"/>
          <w:highlight w:val="none"/>
        </w:rPr>
      </w:pPr>
      <w:r>
        <w:rPr>
          <w:rFonts w:eastAsia="仿宋_GB2312"/>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05CAEB97">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68" w:name="_Toc351203556"/>
      <w:bookmarkEnd w:id="368"/>
      <w:bookmarkStart w:id="369" w:name="_Toc296503062"/>
      <w:bookmarkStart w:id="370" w:name="_Toc337558780"/>
      <w:bookmarkStart w:id="371" w:name="_Toc296346563"/>
      <w:r>
        <w:rPr>
          <w:rFonts w:ascii="Times New Roman" w:hAnsi="Times New Roman" w:eastAsia="黑体"/>
          <w:b w:val="0"/>
          <w:color w:val="auto"/>
          <w:sz w:val="21"/>
          <w:szCs w:val="21"/>
          <w:highlight w:val="none"/>
        </w:rPr>
        <w:t>8.4材料与工程设备的保管与使用</w:t>
      </w:r>
    </w:p>
    <w:bookmarkEnd w:id="369"/>
    <w:bookmarkEnd w:id="370"/>
    <w:bookmarkEnd w:id="371"/>
    <w:p w14:paraId="4439C3A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8.4.1 发包人供应</w:t>
      </w:r>
      <w:r>
        <w:rPr>
          <w:rFonts w:eastAsia="仿宋_GB2312"/>
          <w:color w:val="auto"/>
          <w:szCs w:val="21"/>
          <w:highlight w:val="none"/>
        </w:rPr>
        <w:t>材料与</w:t>
      </w:r>
      <w:r>
        <w:rPr>
          <w:rFonts w:eastAsia="仿宋_GB2312"/>
          <w:color w:val="auto"/>
          <w:kern w:val="0"/>
          <w:szCs w:val="21"/>
          <w:highlight w:val="none"/>
        </w:rPr>
        <w:t>工程</w:t>
      </w:r>
      <w:r>
        <w:rPr>
          <w:rFonts w:eastAsia="仿宋_GB2312"/>
          <w:color w:val="auto"/>
          <w:szCs w:val="21"/>
          <w:highlight w:val="none"/>
        </w:rPr>
        <w:t>设备的保管与使用</w:t>
      </w:r>
    </w:p>
    <w:p w14:paraId="397F18D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D2486B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发包人供应的材料和工程设备使用前，由承包人负责检验，检验费用由发包人承担，不合格的不得使用。</w:t>
      </w:r>
    </w:p>
    <w:p w14:paraId="6D8A61D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8.4.2 承包人采购</w:t>
      </w:r>
      <w:r>
        <w:rPr>
          <w:rFonts w:eastAsia="仿宋_GB2312"/>
          <w:color w:val="auto"/>
          <w:szCs w:val="21"/>
          <w:highlight w:val="none"/>
        </w:rPr>
        <w:t>材料与</w:t>
      </w:r>
      <w:r>
        <w:rPr>
          <w:rFonts w:eastAsia="仿宋_GB2312"/>
          <w:color w:val="auto"/>
          <w:kern w:val="0"/>
          <w:szCs w:val="21"/>
          <w:highlight w:val="none"/>
        </w:rPr>
        <w:t>工程</w:t>
      </w:r>
      <w:r>
        <w:rPr>
          <w:rFonts w:eastAsia="仿宋_GB2312"/>
          <w:color w:val="auto"/>
          <w:szCs w:val="21"/>
          <w:highlight w:val="none"/>
        </w:rPr>
        <w:t>设备的保管与使用</w:t>
      </w:r>
    </w:p>
    <w:p w14:paraId="4D037F5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7AF6F3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56E6038E">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72" w:name="_Toc351203557"/>
      <w:bookmarkEnd w:id="372"/>
      <w:r>
        <w:rPr>
          <w:rFonts w:ascii="Times New Roman" w:hAnsi="Times New Roman" w:eastAsia="黑体"/>
          <w:b w:val="0"/>
          <w:color w:val="auto"/>
          <w:sz w:val="21"/>
          <w:szCs w:val="21"/>
          <w:highlight w:val="none"/>
        </w:rPr>
        <w:t>8.5禁止使用不合格的材料和工程设备</w:t>
      </w:r>
    </w:p>
    <w:p w14:paraId="36F3178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76C7080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8.5.2 监理人发现承包人使用了不合格的材料和工程设备，承包人应按照监理人的指示立即改正，并禁止在工程中继续使用不合格的材料和工程设备。</w:t>
      </w:r>
    </w:p>
    <w:p w14:paraId="6E3F9A8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8.5.3 发包人提供的材料或工程设备不符合合同要求的，承包人有权拒绝，并可要求发包人更换，由此增加的费用和（或）延误的工期由发包人承担</w:t>
      </w:r>
      <w:r>
        <w:rPr>
          <w:rFonts w:hint="eastAsia" w:eastAsia="仿宋_GB2312"/>
          <w:color w:val="auto"/>
          <w:kern w:val="0"/>
          <w:szCs w:val="21"/>
          <w:highlight w:val="none"/>
        </w:rPr>
        <w:t>，并支付承包人合理的利润</w:t>
      </w:r>
      <w:r>
        <w:rPr>
          <w:rFonts w:eastAsia="仿宋_GB2312"/>
          <w:color w:val="auto"/>
          <w:kern w:val="0"/>
          <w:szCs w:val="21"/>
          <w:highlight w:val="none"/>
        </w:rPr>
        <w:t>。</w:t>
      </w:r>
    </w:p>
    <w:p w14:paraId="30DCE7D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73" w:name="_Toc351203558"/>
      <w:bookmarkEnd w:id="373"/>
      <w:r>
        <w:rPr>
          <w:rFonts w:ascii="Times New Roman" w:hAnsi="Times New Roman" w:eastAsia="黑体"/>
          <w:b w:val="0"/>
          <w:color w:val="auto"/>
          <w:sz w:val="21"/>
          <w:szCs w:val="21"/>
          <w:highlight w:val="none"/>
        </w:rPr>
        <w:t>8.6 样品</w:t>
      </w:r>
    </w:p>
    <w:p w14:paraId="5D380E9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8.6.1</w:t>
      </w:r>
      <w:r>
        <w:rPr>
          <w:rFonts w:eastAsia="仿宋_GB2312"/>
          <w:color w:val="auto"/>
          <w:kern w:val="0"/>
          <w:szCs w:val="21"/>
          <w:highlight w:val="none"/>
        </w:rPr>
        <w:tab/>
      </w:r>
      <w:r>
        <w:rPr>
          <w:rFonts w:eastAsia="仿宋_GB2312"/>
          <w:color w:val="auto"/>
          <w:kern w:val="0"/>
          <w:szCs w:val="21"/>
          <w:highlight w:val="none"/>
        </w:rPr>
        <w:t>样品的报送</w:t>
      </w:r>
      <w:r>
        <w:rPr>
          <w:rFonts w:hint="eastAsia" w:eastAsia="仿宋_GB2312"/>
          <w:color w:val="auto"/>
          <w:kern w:val="0"/>
          <w:szCs w:val="21"/>
          <w:highlight w:val="none"/>
        </w:rPr>
        <w:t>与封存</w:t>
      </w:r>
    </w:p>
    <w:p w14:paraId="0A5D685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需要承包人报送样品的材料或工程设备，样品的种类、名称、规格、数量等要求均应在专用合同条款中约定。样品的报送程序如下：</w:t>
      </w:r>
    </w:p>
    <w:p w14:paraId="08080B1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2683374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0D6E46F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（3）经发包人和监理人审批确认的样品</w:t>
      </w:r>
      <w:r>
        <w:rPr>
          <w:rFonts w:hint="eastAsia" w:eastAsia="仿宋_GB2312"/>
          <w:color w:val="auto"/>
          <w:kern w:val="0"/>
          <w:szCs w:val="21"/>
          <w:highlight w:val="none"/>
        </w:rPr>
        <w:t>应按约定的方法封样，封存的样品</w:t>
      </w:r>
      <w:r>
        <w:rPr>
          <w:rFonts w:eastAsia="仿宋_GB2312"/>
          <w:color w:val="auto"/>
          <w:kern w:val="0"/>
          <w:szCs w:val="21"/>
          <w:highlight w:val="none"/>
        </w:rPr>
        <w:t>作为检验工程相关部分的标准之一。承包人在施工过程中不得使用与样品不符的材料或工程设备。</w:t>
      </w:r>
    </w:p>
    <w:p w14:paraId="55B7CCE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（4）发包人和监理人对样品的审批确认仅为确认相关材料或工程设备的特征或用途，不得被理解为对合同的修改或改变，也并不减轻或免除承包人任何的责任和义务。</w:t>
      </w:r>
      <w:r>
        <w:rPr>
          <w:rFonts w:hint="eastAsia" w:eastAsia="仿宋_GB2312"/>
          <w:color w:val="auto"/>
          <w:kern w:val="0"/>
          <w:szCs w:val="21"/>
          <w:highlight w:val="none"/>
        </w:rPr>
        <w:t>如果封存的样品修改或改变了合同约定，合同当事人应当以书面协议予以确认。</w:t>
      </w:r>
    </w:p>
    <w:p w14:paraId="34C7ECF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8.6.2 样品的保管</w:t>
      </w:r>
    </w:p>
    <w:p w14:paraId="0575F7B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经批准的样品应由监理人负责封存于现场，承包人应在现场为保存样品提供适当和固定的场所并保持适当和良好的存储环境条件。</w:t>
      </w:r>
    </w:p>
    <w:p w14:paraId="456BC33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74" w:name="_Toc351203559"/>
      <w:bookmarkEnd w:id="374"/>
      <w:r>
        <w:rPr>
          <w:rFonts w:ascii="Times New Roman" w:hAnsi="Times New Roman" w:eastAsia="黑体"/>
          <w:b w:val="0"/>
          <w:color w:val="auto"/>
          <w:sz w:val="21"/>
          <w:szCs w:val="21"/>
          <w:highlight w:val="none"/>
        </w:rPr>
        <w:t>8.7材料与工程设备的替代</w:t>
      </w:r>
    </w:p>
    <w:p w14:paraId="58A0E3C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8.7.1 出现下列情况需要使用替代材料和工程设备的，承包人应按照第8.7.2项约定的程序执行：</w:t>
      </w:r>
    </w:p>
    <w:p w14:paraId="037BE38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（1）基准日</w:t>
      </w:r>
      <w:r>
        <w:rPr>
          <w:rFonts w:hint="eastAsia" w:eastAsia="仿宋_GB2312"/>
          <w:color w:val="auto"/>
          <w:kern w:val="0"/>
          <w:szCs w:val="21"/>
          <w:highlight w:val="none"/>
        </w:rPr>
        <w:t>期</w:t>
      </w:r>
      <w:r>
        <w:rPr>
          <w:rFonts w:eastAsia="仿宋_GB2312"/>
          <w:color w:val="auto"/>
          <w:kern w:val="0"/>
          <w:szCs w:val="21"/>
          <w:highlight w:val="none"/>
        </w:rPr>
        <w:t>后生效的法律规定禁止使用的；</w:t>
      </w:r>
    </w:p>
    <w:p w14:paraId="7C62574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（2）发包人要求使用替代品的；</w:t>
      </w:r>
    </w:p>
    <w:p w14:paraId="71F03BD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（3）因其他原因必须使用替代品的。</w:t>
      </w:r>
    </w:p>
    <w:p w14:paraId="7CA6C20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8.7.2 承包人应在使用替代材料和工程设备28天前书面通知监理人，并附下列文件：</w:t>
      </w:r>
    </w:p>
    <w:p w14:paraId="707C5A5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（1）被替代的材料和工程设备的名称、数量、规格、型号、品牌、性能、价格及其他相关资料；</w:t>
      </w:r>
    </w:p>
    <w:p w14:paraId="270EC31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（2）替代品的名称、数量、规格、型号、品牌、性能、价格及其他相关资料；</w:t>
      </w:r>
    </w:p>
    <w:p w14:paraId="1D61E88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（3）替代品与被替代产品之间的差异以及使用替代品可能对工程产生的影响；</w:t>
      </w:r>
    </w:p>
    <w:p w14:paraId="1DDF5AC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（4）替代品与被替代产品的价格差异；</w:t>
      </w:r>
    </w:p>
    <w:p w14:paraId="36B45F0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（5）使用替代品的理由和原因说明；</w:t>
      </w:r>
    </w:p>
    <w:p w14:paraId="648BFAE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（6）监理人要求的其他文件。</w:t>
      </w:r>
    </w:p>
    <w:p w14:paraId="78D416F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监理人应在收到通知后14天内向承包人发出经发包人签认的书面指示；监理人逾期发出书面指示的，视为发包人和监理人同意使用替代品。</w:t>
      </w:r>
    </w:p>
    <w:p w14:paraId="21A467D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8.7.3 发包人认可使用替代材料和工程设备的，替代材料和工程设备的价格，按照已标价工程量清单或预算书相同项目的价格认定；无相同项目的，参考相似项目价格认定；</w:t>
      </w:r>
      <w:r>
        <w:rPr>
          <w:rFonts w:hint="eastAsia" w:eastAsia="仿宋_GB2312"/>
          <w:color w:val="auto"/>
          <w:kern w:val="0"/>
          <w:szCs w:val="21"/>
          <w:highlight w:val="none"/>
        </w:rPr>
        <w:t>既无</w:t>
      </w:r>
      <w:r>
        <w:rPr>
          <w:rFonts w:eastAsia="仿宋_GB2312"/>
          <w:color w:val="auto"/>
          <w:kern w:val="0"/>
          <w:szCs w:val="21"/>
          <w:highlight w:val="none"/>
        </w:rPr>
        <w:t>相同项目</w:t>
      </w:r>
      <w:r>
        <w:rPr>
          <w:rFonts w:hint="eastAsia" w:eastAsia="仿宋_GB2312"/>
          <w:color w:val="auto"/>
          <w:kern w:val="0"/>
          <w:szCs w:val="21"/>
          <w:highlight w:val="none"/>
        </w:rPr>
        <w:t>也</w:t>
      </w:r>
      <w:r>
        <w:rPr>
          <w:rFonts w:eastAsia="仿宋_GB2312"/>
          <w:color w:val="auto"/>
          <w:kern w:val="0"/>
          <w:szCs w:val="21"/>
          <w:highlight w:val="none"/>
        </w:rPr>
        <w:t>无相似项目的，</w:t>
      </w:r>
      <w:r>
        <w:rPr>
          <w:rFonts w:hint="eastAsia" w:eastAsia="仿宋_GB2312"/>
          <w:color w:val="auto"/>
          <w:kern w:val="0"/>
          <w:szCs w:val="21"/>
          <w:highlight w:val="none"/>
        </w:rPr>
        <w:t>按照合理的成本与利润构成的原则，</w:t>
      </w:r>
      <w:r>
        <w:rPr>
          <w:rFonts w:eastAsia="仿宋_GB2312"/>
          <w:color w:val="auto"/>
          <w:kern w:val="0"/>
          <w:szCs w:val="21"/>
          <w:highlight w:val="none"/>
        </w:rPr>
        <w:t>由合同当事人按照第4.4款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确定价格。</w:t>
      </w:r>
    </w:p>
    <w:p w14:paraId="36D09D31">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75" w:name="_Toc351203560"/>
      <w:bookmarkEnd w:id="375"/>
      <w:r>
        <w:rPr>
          <w:rFonts w:ascii="Times New Roman" w:hAnsi="Times New Roman" w:eastAsia="黑体"/>
          <w:b w:val="0"/>
          <w:color w:val="auto"/>
          <w:sz w:val="21"/>
          <w:szCs w:val="21"/>
          <w:highlight w:val="none"/>
        </w:rPr>
        <w:t>8.8施工设备和临时设施</w:t>
      </w:r>
    </w:p>
    <w:p w14:paraId="1C8B671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8.8.1 承包人提供的施工设备和临时设施</w:t>
      </w:r>
    </w:p>
    <w:p w14:paraId="2C0E4EC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00DE9F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除专用合同条款另有约定外，承包人应自行承担修建临时设施的费用，需要临时占地的，应由发包人办理申请手续并承担相应费用。</w:t>
      </w:r>
    </w:p>
    <w:p w14:paraId="46AE12F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8.8.2发包人提供的施工设备和临时设施</w:t>
      </w:r>
    </w:p>
    <w:p w14:paraId="44195A0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发包人提供的施工设备或临时设施在专用合同条款中约定。</w:t>
      </w:r>
    </w:p>
    <w:p w14:paraId="7899B1F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8.8.3要求承包人增加或更换施工设备</w:t>
      </w:r>
    </w:p>
    <w:p w14:paraId="5B85862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08F895D0">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76" w:name="_Toc351203561"/>
      <w:bookmarkEnd w:id="376"/>
      <w:bookmarkStart w:id="377" w:name="_Toc296346564"/>
      <w:bookmarkStart w:id="378" w:name="_Toc296503063"/>
      <w:bookmarkStart w:id="379" w:name="_Toc337558781"/>
      <w:r>
        <w:rPr>
          <w:rFonts w:ascii="Times New Roman" w:hAnsi="Times New Roman" w:eastAsia="黑体"/>
          <w:b w:val="0"/>
          <w:color w:val="auto"/>
          <w:sz w:val="21"/>
          <w:szCs w:val="21"/>
          <w:highlight w:val="none"/>
        </w:rPr>
        <w:t>8.9材料与设备专用</w:t>
      </w:r>
      <w:r>
        <w:rPr>
          <w:rFonts w:hint="eastAsia" w:ascii="Times New Roman" w:hAnsi="Times New Roman" w:eastAsia="黑体"/>
          <w:b w:val="0"/>
          <w:color w:val="auto"/>
          <w:sz w:val="21"/>
          <w:szCs w:val="21"/>
          <w:highlight w:val="none"/>
        </w:rPr>
        <w:t>要求</w:t>
      </w:r>
    </w:p>
    <w:bookmarkEnd w:id="358"/>
    <w:bookmarkEnd w:id="377"/>
    <w:bookmarkEnd w:id="378"/>
    <w:bookmarkEnd w:id="379"/>
    <w:p w14:paraId="7151EEF4">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37EAAA6">
      <w:pPr>
        <w:pStyle w:val="11"/>
        <w:spacing w:before="120" w:after="120" w:line="240" w:lineRule="auto"/>
        <w:rPr>
          <w:rFonts w:ascii="Times New Roman" w:hAnsi="Times New Roman"/>
          <w:b w:val="0"/>
          <w:color w:val="auto"/>
          <w:sz w:val="21"/>
          <w:szCs w:val="21"/>
          <w:highlight w:val="none"/>
        </w:rPr>
      </w:pPr>
      <w:bookmarkStart w:id="380" w:name="_Toc351203562"/>
      <w:bookmarkEnd w:id="380"/>
      <w:bookmarkStart w:id="381" w:name="_Toc337558782"/>
      <w:bookmarkStart w:id="382" w:name="_Toc296503083"/>
      <w:bookmarkStart w:id="383" w:name="_Toc296346584"/>
      <w:r>
        <w:rPr>
          <w:rFonts w:ascii="Times New Roman" w:hAnsi="Times New Roman"/>
          <w:b w:val="0"/>
          <w:color w:val="auto"/>
          <w:sz w:val="21"/>
          <w:szCs w:val="21"/>
          <w:highlight w:val="none"/>
        </w:rPr>
        <w:t>9. 试验与检验</w:t>
      </w:r>
    </w:p>
    <w:bookmarkEnd w:id="381"/>
    <w:p w14:paraId="35294A18">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84" w:name="_Toc351203563"/>
      <w:bookmarkEnd w:id="384"/>
      <w:bookmarkStart w:id="385" w:name="_Toc337558783"/>
      <w:r>
        <w:rPr>
          <w:rFonts w:ascii="Times New Roman" w:hAnsi="Times New Roman" w:eastAsia="黑体"/>
          <w:b w:val="0"/>
          <w:color w:val="auto"/>
          <w:sz w:val="21"/>
          <w:szCs w:val="21"/>
          <w:highlight w:val="none"/>
        </w:rPr>
        <w:t>9.1试验设备与试验人员</w:t>
      </w:r>
    </w:p>
    <w:bookmarkEnd w:id="385"/>
    <w:p w14:paraId="52AD381C">
      <w:pPr>
        <w:ind w:firstLine="420" w:firstLineChars="200"/>
        <w:jc w:val="left"/>
        <w:rPr>
          <w:rFonts w:eastAsia="仿宋_GB2312"/>
          <w:color w:val="auto"/>
          <w:kern w:val="0"/>
          <w:szCs w:val="21"/>
          <w:highlight w:val="none"/>
        </w:rPr>
      </w:pPr>
      <w:r>
        <w:rPr>
          <w:rFonts w:eastAsia="仿宋_GB2312"/>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2C94F35">
      <w:pPr>
        <w:ind w:firstLine="420" w:firstLineChars="200"/>
        <w:jc w:val="left"/>
        <w:rPr>
          <w:rFonts w:eastAsia="仿宋_GB2312"/>
          <w:color w:val="auto"/>
          <w:kern w:val="0"/>
          <w:szCs w:val="21"/>
          <w:highlight w:val="none"/>
        </w:rPr>
      </w:pPr>
      <w:r>
        <w:rPr>
          <w:rFonts w:eastAsia="仿宋_GB2312"/>
          <w:color w:val="auto"/>
          <w:kern w:val="0"/>
          <w:szCs w:val="21"/>
          <w:highlight w:val="none"/>
        </w:rPr>
        <w:t>9.1.2 承包人应按专用合同条款的约定提供试验设备、取样装置、试验场所和试验条件，并向监理人提交相应进场计划表。</w:t>
      </w:r>
    </w:p>
    <w:p w14:paraId="174A3F42">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承包人配置的试验设备要符合相应试验规程的要求并经过具有资质的检测单位检测，且在正式使用该试验设备前，需要经过监理人与承包人共同校定。</w:t>
      </w:r>
    </w:p>
    <w:p w14:paraId="6EDBA753">
      <w:pPr>
        <w:ind w:firstLine="420" w:firstLineChars="200"/>
        <w:jc w:val="left"/>
        <w:rPr>
          <w:rFonts w:eastAsia="仿宋_GB2312"/>
          <w:color w:val="auto"/>
          <w:kern w:val="0"/>
          <w:szCs w:val="21"/>
          <w:highlight w:val="none"/>
        </w:rPr>
      </w:pPr>
      <w:r>
        <w:rPr>
          <w:rFonts w:eastAsia="仿宋_GB2312"/>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6359B95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86" w:name="_Toc351203564"/>
      <w:bookmarkEnd w:id="386"/>
      <w:bookmarkStart w:id="387" w:name="_Toc337558784"/>
      <w:r>
        <w:rPr>
          <w:rFonts w:ascii="Times New Roman" w:hAnsi="Times New Roman" w:eastAsia="黑体"/>
          <w:b w:val="0"/>
          <w:color w:val="auto"/>
          <w:sz w:val="21"/>
          <w:szCs w:val="21"/>
          <w:highlight w:val="none"/>
        </w:rPr>
        <w:t>9.2取样</w:t>
      </w:r>
    </w:p>
    <w:bookmarkEnd w:id="387"/>
    <w:p w14:paraId="4190A18D">
      <w:pPr>
        <w:ind w:firstLine="420" w:firstLineChars="200"/>
        <w:jc w:val="left"/>
        <w:rPr>
          <w:rFonts w:eastAsia="仿宋_GB2312"/>
          <w:color w:val="auto"/>
          <w:kern w:val="0"/>
          <w:szCs w:val="21"/>
          <w:highlight w:val="none"/>
        </w:rPr>
      </w:pPr>
      <w:r>
        <w:rPr>
          <w:rFonts w:eastAsia="仿宋_GB2312"/>
          <w:color w:val="auto"/>
          <w:kern w:val="0"/>
          <w:szCs w:val="21"/>
          <w:highlight w:val="none"/>
        </w:rPr>
        <w:t>试验属于自检性质的，承包人可以单独取样。试验属于监理人抽检性质的，可由监理人取样，也可由承包人的试验人员在监理人的监督下取样。</w:t>
      </w:r>
    </w:p>
    <w:p w14:paraId="4CD3E05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88" w:name="_Toc351203565"/>
      <w:bookmarkEnd w:id="388"/>
      <w:bookmarkStart w:id="389" w:name="_Toc337558785"/>
      <w:r>
        <w:rPr>
          <w:rFonts w:ascii="Times New Roman" w:hAnsi="Times New Roman" w:eastAsia="黑体"/>
          <w:b w:val="0"/>
          <w:color w:val="auto"/>
          <w:sz w:val="21"/>
          <w:szCs w:val="21"/>
          <w:highlight w:val="none"/>
        </w:rPr>
        <w:t>9.3材料、工程设备和工程的试验和检验</w:t>
      </w:r>
    </w:p>
    <w:bookmarkEnd w:id="389"/>
    <w:p w14:paraId="2F19AB91">
      <w:pPr>
        <w:ind w:firstLine="420" w:firstLineChars="200"/>
        <w:jc w:val="left"/>
        <w:rPr>
          <w:rFonts w:eastAsia="仿宋_GB2312"/>
          <w:color w:val="auto"/>
          <w:kern w:val="0"/>
          <w:szCs w:val="21"/>
          <w:highlight w:val="none"/>
        </w:rPr>
      </w:pPr>
      <w:r>
        <w:rPr>
          <w:rFonts w:eastAsia="仿宋_GB2312"/>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7A7512D">
      <w:pPr>
        <w:ind w:firstLine="420" w:firstLineChars="200"/>
        <w:jc w:val="left"/>
        <w:rPr>
          <w:rFonts w:eastAsia="仿宋_GB2312"/>
          <w:color w:val="auto"/>
          <w:kern w:val="0"/>
          <w:szCs w:val="21"/>
          <w:highlight w:val="none"/>
        </w:rPr>
      </w:pPr>
      <w:r>
        <w:rPr>
          <w:rFonts w:eastAsia="仿宋_GB2312"/>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FB243A7">
      <w:pPr>
        <w:ind w:firstLine="420" w:firstLineChars="200"/>
        <w:jc w:val="left"/>
        <w:rPr>
          <w:rFonts w:eastAsia="仿宋_GB2312"/>
          <w:color w:val="auto"/>
          <w:kern w:val="0"/>
          <w:szCs w:val="21"/>
          <w:highlight w:val="none"/>
        </w:rPr>
      </w:pPr>
      <w:r>
        <w:rPr>
          <w:rFonts w:eastAsia="仿宋_GB2312"/>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05F529D">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90" w:name="_Toc351203566"/>
      <w:bookmarkEnd w:id="390"/>
      <w:bookmarkStart w:id="391" w:name="_Toc337558786"/>
      <w:r>
        <w:rPr>
          <w:rFonts w:ascii="Times New Roman" w:hAnsi="Times New Roman" w:eastAsia="黑体"/>
          <w:b w:val="0"/>
          <w:color w:val="auto"/>
          <w:sz w:val="21"/>
          <w:szCs w:val="21"/>
          <w:highlight w:val="none"/>
        </w:rPr>
        <w:t>9.4现场工艺试验</w:t>
      </w:r>
    </w:p>
    <w:bookmarkEnd w:id="391"/>
    <w:p w14:paraId="47922273">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bookmarkEnd w:id="382"/>
    <w:bookmarkEnd w:id="383"/>
    <w:p w14:paraId="7FB4BC03">
      <w:pPr>
        <w:pStyle w:val="11"/>
        <w:spacing w:before="120" w:after="120" w:line="240" w:lineRule="auto"/>
        <w:rPr>
          <w:rFonts w:ascii="Times New Roman" w:hAnsi="Times New Roman"/>
          <w:b w:val="0"/>
          <w:color w:val="auto"/>
          <w:sz w:val="21"/>
          <w:szCs w:val="21"/>
          <w:highlight w:val="none"/>
        </w:rPr>
      </w:pPr>
      <w:bookmarkStart w:id="392" w:name="_Toc351203567"/>
      <w:bookmarkEnd w:id="392"/>
      <w:bookmarkStart w:id="393" w:name="_Toc337558787"/>
      <w:r>
        <w:rPr>
          <w:rFonts w:ascii="Times New Roman" w:hAnsi="Times New Roman"/>
          <w:b w:val="0"/>
          <w:color w:val="auto"/>
          <w:sz w:val="21"/>
          <w:szCs w:val="21"/>
          <w:highlight w:val="none"/>
        </w:rPr>
        <w:t>10. 变更</w:t>
      </w:r>
    </w:p>
    <w:bookmarkEnd w:id="393"/>
    <w:p w14:paraId="075A7B00">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94" w:name="_Toc351203568"/>
      <w:bookmarkEnd w:id="394"/>
      <w:bookmarkStart w:id="395" w:name="_Toc296503084"/>
      <w:bookmarkStart w:id="396" w:name="_Toc296346585"/>
      <w:bookmarkStart w:id="397" w:name="_Toc337558788"/>
      <w:r>
        <w:rPr>
          <w:rFonts w:ascii="Times New Roman" w:hAnsi="Times New Roman" w:eastAsia="黑体"/>
          <w:b w:val="0"/>
          <w:color w:val="auto"/>
          <w:sz w:val="21"/>
          <w:szCs w:val="21"/>
          <w:highlight w:val="none"/>
        </w:rPr>
        <w:t>10.1变更的范围</w:t>
      </w:r>
    </w:p>
    <w:bookmarkEnd w:id="395"/>
    <w:bookmarkEnd w:id="396"/>
    <w:bookmarkEnd w:id="397"/>
    <w:p w14:paraId="3E37263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除专用合同条款另有约定外，合同履行过程中发生以下情形的，应按照本条约定进行变更：</w:t>
      </w:r>
    </w:p>
    <w:p w14:paraId="4A5B7AE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（1）增加或减少合同中任何工作，或追加额外的工作；</w:t>
      </w:r>
    </w:p>
    <w:p w14:paraId="5083632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（2）取消合同中任何工作，但转由他人实施的工作除外；</w:t>
      </w:r>
    </w:p>
    <w:p w14:paraId="3E1AE8E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（3）改变合同中任何工作的质量标准或其他特性；</w:t>
      </w:r>
    </w:p>
    <w:p w14:paraId="3B6C652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（4）改变工程的基线、标高、位置和尺寸；</w:t>
      </w:r>
    </w:p>
    <w:p w14:paraId="33C1767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（5）改变工程的时间安排或实施顺序。</w:t>
      </w:r>
    </w:p>
    <w:p w14:paraId="57255AF6">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398" w:name="_Toc351203569"/>
      <w:bookmarkEnd w:id="398"/>
      <w:bookmarkStart w:id="399" w:name="_Toc296346586"/>
      <w:bookmarkStart w:id="400" w:name="_Toc296503085"/>
      <w:bookmarkStart w:id="401" w:name="_Toc337558789"/>
      <w:r>
        <w:rPr>
          <w:rFonts w:ascii="Times New Roman" w:hAnsi="Times New Roman" w:eastAsia="黑体"/>
          <w:b w:val="0"/>
          <w:color w:val="auto"/>
          <w:sz w:val="21"/>
          <w:szCs w:val="21"/>
          <w:highlight w:val="none"/>
        </w:rPr>
        <w:t>10.2变更权</w:t>
      </w:r>
    </w:p>
    <w:bookmarkEnd w:id="399"/>
    <w:bookmarkEnd w:id="400"/>
    <w:bookmarkEnd w:id="401"/>
    <w:p w14:paraId="224CE05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2BCE2D0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涉及设计变更的，应由设计人提供变更后的图纸和说明。如变更超过原设计标准或批准的建设规模时，发包人应及时办理规划、设计变更</w:t>
      </w:r>
      <w:r>
        <w:rPr>
          <w:rFonts w:hint="eastAsia" w:eastAsia="仿宋_GB2312"/>
          <w:color w:val="auto"/>
          <w:kern w:val="0"/>
          <w:szCs w:val="21"/>
          <w:highlight w:val="none"/>
        </w:rPr>
        <w:t>等</w:t>
      </w:r>
      <w:r>
        <w:rPr>
          <w:rFonts w:eastAsia="仿宋_GB2312"/>
          <w:color w:val="auto"/>
          <w:kern w:val="0"/>
          <w:szCs w:val="21"/>
          <w:highlight w:val="none"/>
        </w:rPr>
        <w:t>审批手续。</w:t>
      </w:r>
    </w:p>
    <w:p w14:paraId="52E1774B">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02" w:name="_Toc351203570"/>
      <w:bookmarkEnd w:id="402"/>
      <w:bookmarkStart w:id="403" w:name="_Toc296503086"/>
      <w:bookmarkStart w:id="404" w:name="_Toc296346587"/>
      <w:bookmarkStart w:id="405" w:name="_Toc337558790"/>
      <w:r>
        <w:rPr>
          <w:rFonts w:ascii="Times New Roman" w:hAnsi="Times New Roman" w:eastAsia="黑体"/>
          <w:b w:val="0"/>
          <w:color w:val="auto"/>
          <w:sz w:val="21"/>
          <w:szCs w:val="21"/>
          <w:highlight w:val="none"/>
        </w:rPr>
        <w:t>10.3变更程序</w:t>
      </w:r>
    </w:p>
    <w:bookmarkEnd w:id="403"/>
    <w:bookmarkEnd w:id="404"/>
    <w:bookmarkEnd w:id="405"/>
    <w:p w14:paraId="3124B62C">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10</w:t>
      </w:r>
      <w:r>
        <w:rPr>
          <w:rFonts w:eastAsia="仿宋_GB2312"/>
          <w:color w:val="auto"/>
          <w:kern w:val="0"/>
          <w:szCs w:val="21"/>
          <w:highlight w:val="none"/>
        </w:rPr>
        <w:t>.3.1 发包人提出变更</w:t>
      </w:r>
    </w:p>
    <w:p w14:paraId="42805F1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发包人提出变更的，应通过监理人向承包人发出变更指示，变更指示应说明计划变更的工程范围和变更的内容。</w:t>
      </w:r>
    </w:p>
    <w:p w14:paraId="237EB721">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10</w:t>
      </w:r>
      <w:r>
        <w:rPr>
          <w:rFonts w:eastAsia="仿宋_GB2312"/>
          <w:color w:val="auto"/>
          <w:kern w:val="0"/>
          <w:szCs w:val="21"/>
          <w:highlight w:val="none"/>
        </w:rPr>
        <w:t>.3.2 监理人提出变更建议</w:t>
      </w:r>
    </w:p>
    <w:p w14:paraId="08EE313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D4C632C">
      <w:pPr>
        <w:autoSpaceDE w:val="0"/>
        <w:autoSpaceDN w:val="0"/>
        <w:ind w:firstLine="420" w:firstLineChars="200"/>
        <w:jc w:val="left"/>
        <w:rPr>
          <w:rFonts w:hint="eastAsia" w:eastAsia="仿宋_GB2312"/>
          <w:color w:val="auto"/>
          <w:szCs w:val="21"/>
          <w:highlight w:val="none"/>
        </w:rPr>
      </w:pPr>
      <w:r>
        <w:rPr>
          <w:rFonts w:hint="eastAsia" w:eastAsia="仿宋_GB2312"/>
          <w:color w:val="auto"/>
          <w:szCs w:val="21"/>
          <w:highlight w:val="none"/>
        </w:rPr>
        <w:t>10.3.3 变更执行</w:t>
      </w:r>
    </w:p>
    <w:p w14:paraId="1FD944C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承包人收到监理人下达的变更指示后，</w:t>
      </w:r>
      <w:r>
        <w:rPr>
          <w:rFonts w:hint="eastAsia" w:eastAsia="仿宋_GB2312"/>
          <w:color w:val="auto"/>
          <w:kern w:val="0"/>
          <w:szCs w:val="21"/>
          <w:highlight w:val="none"/>
        </w:rPr>
        <w:t>认为不能执行，应立即</w:t>
      </w:r>
      <w:r>
        <w:rPr>
          <w:rFonts w:eastAsia="仿宋_GB2312"/>
          <w:color w:val="auto"/>
          <w:kern w:val="0"/>
          <w:szCs w:val="21"/>
          <w:highlight w:val="none"/>
        </w:rPr>
        <w:t>提出不能执行该变更指示的理由。承包人</w:t>
      </w:r>
      <w:r>
        <w:rPr>
          <w:rFonts w:hint="eastAsia" w:eastAsia="仿宋_GB2312"/>
          <w:color w:val="auto"/>
          <w:kern w:val="0"/>
          <w:szCs w:val="21"/>
          <w:highlight w:val="none"/>
        </w:rPr>
        <w:t>认为可以</w:t>
      </w:r>
      <w:r>
        <w:rPr>
          <w:rFonts w:eastAsia="仿宋_GB2312"/>
          <w:color w:val="auto"/>
          <w:kern w:val="0"/>
          <w:szCs w:val="21"/>
          <w:highlight w:val="none"/>
        </w:rPr>
        <w:t>执行变更的，</w:t>
      </w:r>
      <w:r>
        <w:rPr>
          <w:rFonts w:hint="eastAsia" w:eastAsia="仿宋_GB2312"/>
          <w:color w:val="auto"/>
          <w:kern w:val="0"/>
          <w:szCs w:val="21"/>
          <w:highlight w:val="none"/>
        </w:rPr>
        <w:t>应当书面说明实施该变更指示对合同价格和工期的影响，且合同当事人应当按照第10.4款〔变更估价〕约定确定变更估价</w:t>
      </w:r>
      <w:r>
        <w:rPr>
          <w:rFonts w:eastAsia="仿宋_GB2312"/>
          <w:color w:val="auto"/>
          <w:kern w:val="0"/>
          <w:szCs w:val="21"/>
          <w:highlight w:val="none"/>
        </w:rPr>
        <w:t>。</w:t>
      </w:r>
    </w:p>
    <w:p w14:paraId="7EA8DBEB">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06" w:name="_Toc351203571"/>
      <w:bookmarkEnd w:id="406"/>
      <w:bookmarkStart w:id="407" w:name="_Toc296503087"/>
      <w:bookmarkStart w:id="408" w:name="_Toc296346588"/>
      <w:bookmarkStart w:id="409" w:name="_Toc337558791"/>
      <w:r>
        <w:rPr>
          <w:rFonts w:ascii="Times New Roman" w:hAnsi="Times New Roman" w:eastAsia="黑体"/>
          <w:b w:val="0"/>
          <w:color w:val="auto"/>
          <w:sz w:val="21"/>
          <w:szCs w:val="21"/>
          <w:highlight w:val="none"/>
        </w:rPr>
        <w:t>10.4变更估价</w:t>
      </w:r>
    </w:p>
    <w:bookmarkEnd w:id="407"/>
    <w:bookmarkEnd w:id="408"/>
    <w:bookmarkEnd w:id="409"/>
    <w:p w14:paraId="37C7B9A2">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10.4.1 变更估价原则</w:t>
      </w:r>
    </w:p>
    <w:p w14:paraId="1E2CDC9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除专用合同条款另有约定外，变更估价按照本款约定处理：</w:t>
      </w:r>
    </w:p>
    <w:p w14:paraId="587E264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（1）已标价工程量清单或预算书有相同项目的，按照相同项目单价认定；</w:t>
      </w:r>
    </w:p>
    <w:p w14:paraId="7A27667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（2）已标价工程量清单或预算书中无相同项目，但有类似项目的，参照类似项目的单价认定；</w:t>
      </w:r>
    </w:p>
    <w:p w14:paraId="5022E64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确定变更工作的单价。</w:t>
      </w:r>
    </w:p>
    <w:p w14:paraId="286A98C9">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10.4.2 变更估价程序</w:t>
      </w:r>
    </w:p>
    <w:p w14:paraId="4AE4501B">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w:t>
      </w:r>
      <w:r>
        <w:rPr>
          <w:rFonts w:eastAsia="仿宋_GB2312"/>
          <w:color w:val="auto"/>
          <w:kern w:val="0"/>
          <w:szCs w:val="21"/>
          <w:highlight w:val="none"/>
        </w:rPr>
        <w:t>，通知承包人</w:t>
      </w:r>
      <w:r>
        <w:rPr>
          <w:rFonts w:hint="eastAsia" w:eastAsia="仿宋_GB2312"/>
          <w:color w:val="auto"/>
          <w:kern w:val="0"/>
          <w:szCs w:val="21"/>
          <w:highlight w:val="none"/>
        </w:rPr>
        <w:t>修</w:t>
      </w:r>
      <w:r>
        <w:rPr>
          <w:rFonts w:eastAsia="仿宋_GB2312"/>
          <w:color w:val="auto"/>
          <w:kern w:val="0"/>
          <w:szCs w:val="21"/>
          <w:highlight w:val="none"/>
        </w:rPr>
        <w:t>改</w:t>
      </w:r>
      <w:r>
        <w:rPr>
          <w:rFonts w:hint="eastAsia" w:eastAsia="仿宋_GB2312"/>
          <w:color w:val="auto"/>
          <w:kern w:val="0"/>
          <w:szCs w:val="21"/>
          <w:highlight w:val="none"/>
        </w:rPr>
        <w:t>后重新提交</w:t>
      </w:r>
      <w:r>
        <w:rPr>
          <w:rFonts w:eastAsia="仿宋_GB2312"/>
          <w:color w:val="auto"/>
          <w:kern w:val="0"/>
          <w:szCs w:val="21"/>
          <w:highlight w:val="none"/>
        </w:rPr>
        <w:t>。发包人应在</w:t>
      </w:r>
      <w:r>
        <w:rPr>
          <w:rFonts w:hint="eastAsia" w:eastAsia="仿宋_GB2312"/>
          <w:color w:val="auto"/>
          <w:kern w:val="0"/>
          <w:szCs w:val="21"/>
          <w:highlight w:val="none"/>
        </w:rPr>
        <w:t>承包人提交变更估价申请</w:t>
      </w:r>
      <w:r>
        <w:rPr>
          <w:rFonts w:eastAsia="仿宋_GB2312"/>
          <w:color w:val="auto"/>
          <w:kern w:val="0"/>
          <w:szCs w:val="21"/>
          <w:highlight w:val="none"/>
        </w:rPr>
        <w:t>后</w:t>
      </w:r>
      <w:r>
        <w:rPr>
          <w:rFonts w:hint="eastAsia" w:eastAsia="仿宋_GB2312"/>
          <w:color w:val="auto"/>
          <w:kern w:val="0"/>
          <w:szCs w:val="21"/>
          <w:highlight w:val="none"/>
        </w:rPr>
        <w:t>14</w:t>
      </w:r>
      <w:r>
        <w:rPr>
          <w:rFonts w:eastAsia="仿宋_GB2312"/>
          <w:color w:val="auto"/>
          <w:kern w:val="0"/>
          <w:szCs w:val="21"/>
          <w:highlight w:val="none"/>
        </w:rPr>
        <w:t>天内审批完毕。</w:t>
      </w:r>
      <w:r>
        <w:rPr>
          <w:rFonts w:hint="eastAsia" w:eastAsia="仿宋_GB2312"/>
          <w:color w:val="auto"/>
          <w:kern w:val="0"/>
          <w:szCs w:val="21"/>
          <w:highlight w:val="none"/>
        </w:rPr>
        <w:t>发包人逾期未完成审批或未提出异议的，视为认可承包人提交的变更估价申请。</w:t>
      </w:r>
    </w:p>
    <w:p w14:paraId="4239A45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因变更引起的价格调整应计入最近一期的进度款中支付。</w:t>
      </w:r>
    </w:p>
    <w:p w14:paraId="7D726C7D">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10" w:name="_Toc351203572"/>
      <w:bookmarkEnd w:id="410"/>
      <w:bookmarkStart w:id="411" w:name="_Toc296346595"/>
      <w:bookmarkStart w:id="412" w:name="_Toc296503094"/>
      <w:bookmarkStart w:id="413" w:name="_Toc337558792"/>
      <w:r>
        <w:rPr>
          <w:rFonts w:ascii="Times New Roman" w:hAnsi="Times New Roman" w:eastAsia="黑体"/>
          <w:b w:val="0"/>
          <w:color w:val="auto"/>
          <w:sz w:val="21"/>
          <w:szCs w:val="21"/>
          <w:highlight w:val="none"/>
        </w:rPr>
        <w:t>10.5承包人的合理化建议</w:t>
      </w:r>
    </w:p>
    <w:bookmarkEnd w:id="411"/>
    <w:bookmarkEnd w:id="412"/>
    <w:bookmarkEnd w:id="413"/>
    <w:p w14:paraId="5AEDEF4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承包人提出合理化建议的，应向监理人提交合理化建议说明，说明建议的内容和理由，以及实施该建议对合同价格和工期的影响。</w:t>
      </w:r>
    </w:p>
    <w:p w14:paraId="27AD24F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eastAsia="仿宋_GB2312"/>
          <w:color w:val="auto"/>
          <w:kern w:val="0"/>
          <w:szCs w:val="21"/>
          <w:highlight w:val="none"/>
        </w:rPr>
        <w:t>〔</w:t>
      </w:r>
      <w:r>
        <w:rPr>
          <w:rFonts w:eastAsia="仿宋_GB2312"/>
          <w:color w:val="auto"/>
          <w:kern w:val="0"/>
          <w:szCs w:val="21"/>
          <w:highlight w:val="none"/>
        </w:rPr>
        <w:t>变更估价</w:t>
      </w:r>
      <w:r>
        <w:rPr>
          <w:rFonts w:hint="eastAsia" w:eastAsia="仿宋_GB2312"/>
          <w:color w:val="auto"/>
          <w:kern w:val="0"/>
          <w:szCs w:val="21"/>
          <w:highlight w:val="none"/>
        </w:rPr>
        <w:t>〕</w:t>
      </w:r>
      <w:r>
        <w:rPr>
          <w:rFonts w:eastAsia="仿宋_GB2312"/>
          <w:color w:val="auto"/>
          <w:kern w:val="0"/>
          <w:szCs w:val="21"/>
          <w:highlight w:val="none"/>
        </w:rPr>
        <w:t>约定执行。发包人不同意变更的，监理人应书面通知承包人。</w:t>
      </w:r>
    </w:p>
    <w:p w14:paraId="40D85FC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合理化建议降低了合同价格或者提高了工程经济效益的，发包人可对承包人给予奖励，奖励的方法和金额在专用合同条款中约定。</w:t>
      </w:r>
    </w:p>
    <w:p w14:paraId="4D62516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14" w:name="_Toc351203573"/>
      <w:bookmarkEnd w:id="414"/>
      <w:bookmarkStart w:id="415" w:name="_Toc337558793"/>
      <w:bookmarkEnd w:id="415"/>
      <w:r>
        <w:rPr>
          <w:rFonts w:ascii="Times New Roman" w:hAnsi="Times New Roman" w:eastAsia="黑体"/>
          <w:b w:val="0"/>
          <w:color w:val="auto"/>
          <w:sz w:val="21"/>
          <w:szCs w:val="21"/>
          <w:highlight w:val="none"/>
        </w:rPr>
        <w:t xml:space="preserve">10.6变更引起的工期调整  </w:t>
      </w:r>
      <w:r>
        <w:rPr>
          <w:rFonts w:ascii="Times New Roman" w:hAnsi="Times New Roman" w:eastAsia="仿宋_GB2312"/>
          <w:color w:val="auto"/>
          <w:sz w:val="21"/>
          <w:szCs w:val="21"/>
          <w:highlight w:val="none"/>
        </w:rPr>
        <w:t xml:space="preserve"> </w:t>
      </w:r>
    </w:p>
    <w:p w14:paraId="7837065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因变更引起工期变化的，合同当事人均可要求调整合同工期，由合同当事人按照第4.4款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并参考工程所在地的工期定额标准确定增减工期天数。</w:t>
      </w:r>
    </w:p>
    <w:p w14:paraId="11F7165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16" w:name="_Toc351203574"/>
      <w:bookmarkEnd w:id="416"/>
      <w:r>
        <w:rPr>
          <w:rFonts w:ascii="Times New Roman" w:hAnsi="Times New Roman" w:eastAsia="黑体"/>
          <w:b w:val="0"/>
          <w:color w:val="auto"/>
          <w:sz w:val="21"/>
          <w:szCs w:val="21"/>
          <w:highlight w:val="none"/>
        </w:rPr>
        <w:t>10.7暂估价</w:t>
      </w:r>
    </w:p>
    <w:p w14:paraId="7984C97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暂估价专业分包工程、</w:t>
      </w:r>
      <w:r>
        <w:rPr>
          <w:rFonts w:hint="eastAsia" w:eastAsia="仿宋_GB2312"/>
          <w:color w:val="auto"/>
          <w:kern w:val="0"/>
          <w:szCs w:val="21"/>
          <w:highlight w:val="none"/>
        </w:rPr>
        <w:t>服务、</w:t>
      </w:r>
      <w:r>
        <w:rPr>
          <w:rFonts w:eastAsia="仿宋_GB2312"/>
          <w:color w:val="auto"/>
          <w:kern w:val="0"/>
          <w:szCs w:val="21"/>
          <w:highlight w:val="none"/>
        </w:rPr>
        <w:t>材料和工程设备的明细由合同当事人在专用合同条款中约定。</w:t>
      </w:r>
    </w:p>
    <w:p w14:paraId="2A5E0140">
      <w:pPr>
        <w:ind w:firstLine="420" w:firstLineChars="200"/>
        <w:jc w:val="left"/>
        <w:rPr>
          <w:rFonts w:eastAsia="仿宋_GB2312"/>
          <w:color w:val="auto"/>
          <w:szCs w:val="21"/>
          <w:highlight w:val="none"/>
        </w:rPr>
      </w:pPr>
      <w:r>
        <w:rPr>
          <w:rFonts w:eastAsia="仿宋_GB2312"/>
          <w:color w:val="auto"/>
          <w:szCs w:val="21"/>
          <w:highlight w:val="none"/>
        </w:rPr>
        <w:t>10.7.1</w:t>
      </w:r>
      <w:r>
        <w:rPr>
          <w:rFonts w:eastAsia="仿宋_GB2312"/>
          <w:color w:val="auto"/>
          <w:kern w:val="0"/>
          <w:szCs w:val="21"/>
          <w:highlight w:val="none"/>
        </w:rPr>
        <w:t xml:space="preserve"> 依法必须招标的暂估价项目</w:t>
      </w:r>
    </w:p>
    <w:p w14:paraId="7E5C48D3">
      <w:pPr>
        <w:ind w:firstLine="420" w:firstLineChars="200"/>
        <w:jc w:val="left"/>
        <w:rPr>
          <w:rFonts w:eastAsia="仿宋_GB2312"/>
          <w:color w:val="auto"/>
          <w:kern w:val="0"/>
          <w:szCs w:val="21"/>
          <w:highlight w:val="none"/>
        </w:rPr>
      </w:pPr>
      <w:r>
        <w:rPr>
          <w:rFonts w:eastAsia="仿宋_GB2312"/>
          <w:color w:val="auto"/>
          <w:kern w:val="0"/>
          <w:szCs w:val="21"/>
          <w:highlight w:val="none"/>
        </w:rPr>
        <w:t>对于依法必须招标的暂估价项目，采取以下第1种方式确定</w:t>
      </w:r>
      <w:r>
        <w:rPr>
          <w:rFonts w:hint="eastAsia" w:eastAsia="仿宋_GB2312"/>
          <w:color w:val="auto"/>
          <w:kern w:val="0"/>
          <w:szCs w:val="21"/>
          <w:highlight w:val="none"/>
        </w:rPr>
        <w:t>。合同当事人也可以在</w:t>
      </w:r>
      <w:r>
        <w:rPr>
          <w:rFonts w:eastAsia="仿宋_GB2312"/>
          <w:color w:val="auto"/>
          <w:kern w:val="0"/>
          <w:szCs w:val="21"/>
          <w:highlight w:val="none"/>
        </w:rPr>
        <w:t>专用合同条款</w:t>
      </w:r>
      <w:r>
        <w:rPr>
          <w:rFonts w:hint="eastAsia" w:eastAsia="仿宋_GB2312"/>
          <w:color w:val="auto"/>
          <w:kern w:val="0"/>
          <w:szCs w:val="21"/>
          <w:highlight w:val="none"/>
        </w:rPr>
        <w:t>中选择其他招标方式。</w:t>
      </w:r>
    </w:p>
    <w:p w14:paraId="62E34516">
      <w:pPr>
        <w:ind w:firstLine="420" w:firstLineChars="200"/>
        <w:jc w:val="left"/>
        <w:rPr>
          <w:rFonts w:eastAsia="仿宋_GB2312"/>
          <w:color w:val="auto"/>
          <w:kern w:val="0"/>
          <w:szCs w:val="21"/>
          <w:highlight w:val="none"/>
        </w:rPr>
      </w:pPr>
      <w:r>
        <w:rPr>
          <w:rFonts w:eastAsia="仿宋_GB2312"/>
          <w:color w:val="auto"/>
          <w:kern w:val="0"/>
          <w:szCs w:val="21"/>
          <w:highlight w:val="none"/>
        </w:rPr>
        <w:t>第1种方式：对于依法必须招标的暂估价项目，由承包人招标，对该暂估价项目的确认和批准按照以下约定执行：</w:t>
      </w:r>
    </w:p>
    <w:p w14:paraId="4A2E32A2">
      <w:pPr>
        <w:ind w:firstLine="420" w:firstLineChars="200"/>
        <w:jc w:val="left"/>
        <w:rPr>
          <w:rFonts w:eastAsia="仿宋_GB2312"/>
          <w:color w:val="auto"/>
          <w:kern w:val="0"/>
          <w:szCs w:val="21"/>
          <w:highlight w:val="none"/>
        </w:rPr>
      </w:pPr>
      <w:r>
        <w:rPr>
          <w:rFonts w:eastAsia="仿宋_GB2312"/>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456950AC">
      <w:pPr>
        <w:ind w:firstLine="420" w:firstLineChars="200"/>
        <w:jc w:val="left"/>
        <w:rPr>
          <w:rFonts w:eastAsia="仿宋_GB2312"/>
          <w:color w:val="auto"/>
          <w:kern w:val="0"/>
          <w:szCs w:val="21"/>
          <w:highlight w:val="none"/>
        </w:rPr>
      </w:pPr>
      <w:r>
        <w:rPr>
          <w:rFonts w:eastAsia="仿宋_GB2312"/>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（2）承包人应当根据施工进度计划，提前14天将招标文件通过监理人报送发包人审批，发包人应当在收到承包人报送的相关文件后7天内完成审批或提出修改意见；发包人有权确定招标控制价</w:t>
      </w:r>
      <w:r>
        <w:rPr>
          <w:rFonts w:hint="eastAsia" w:eastAsia="仿宋_GB2312"/>
          <w:color w:val="auto"/>
          <w:kern w:val="0"/>
          <w:szCs w:val="21"/>
          <w:highlight w:val="none"/>
        </w:rPr>
        <w:t>并按照法律规定参加评标</w:t>
      </w:r>
      <w:r>
        <w:rPr>
          <w:rFonts w:eastAsia="仿宋_GB2312"/>
          <w:color w:val="auto"/>
          <w:kern w:val="0"/>
          <w:szCs w:val="21"/>
          <w:highlight w:val="none"/>
        </w:rPr>
        <w:t>；</w:t>
      </w:r>
    </w:p>
    <w:p w14:paraId="1F04E95C">
      <w:pPr>
        <w:jc w:val="left"/>
        <w:rPr>
          <w:rFonts w:eastAsia="仿宋_GB2312"/>
          <w:color w:val="auto"/>
          <w:kern w:val="0"/>
          <w:szCs w:val="21"/>
          <w:highlight w:val="none"/>
        </w:rPr>
      </w:pPr>
      <w:r>
        <w:rPr>
          <w:rFonts w:eastAsia="仿宋_GB2312"/>
          <w:color w:val="auto"/>
          <w:kern w:val="0"/>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76FEDA2">
      <w:pPr>
        <w:ind w:firstLine="420" w:firstLineChars="200"/>
        <w:jc w:val="left"/>
        <w:rPr>
          <w:rFonts w:eastAsia="仿宋_GB2312"/>
          <w:color w:val="auto"/>
          <w:kern w:val="0"/>
          <w:szCs w:val="21"/>
          <w:highlight w:val="none"/>
        </w:rPr>
      </w:pPr>
      <w:r>
        <w:rPr>
          <w:rFonts w:eastAsia="仿宋_GB2312"/>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28EFCD6">
      <w:pPr>
        <w:ind w:firstLine="420" w:firstLineChars="200"/>
        <w:jc w:val="left"/>
        <w:rPr>
          <w:rFonts w:eastAsia="仿宋_GB2312"/>
          <w:color w:val="auto"/>
          <w:szCs w:val="21"/>
          <w:highlight w:val="none"/>
        </w:rPr>
      </w:pPr>
      <w:r>
        <w:rPr>
          <w:rFonts w:eastAsia="仿宋_GB2312"/>
          <w:color w:val="auto"/>
          <w:szCs w:val="21"/>
          <w:highlight w:val="none"/>
        </w:rPr>
        <w:t>10.7.2</w:t>
      </w:r>
      <w:r>
        <w:rPr>
          <w:rFonts w:eastAsia="仿宋_GB2312"/>
          <w:color w:val="auto"/>
          <w:kern w:val="0"/>
          <w:szCs w:val="21"/>
          <w:highlight w:val="none"/>
        </w:rPr>
        <w:t>不属于依法必须招标的暂估价项目</w:t>
      </w:r>
    </w:p>
    <w:p w14:paraId="3E1C2085">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除专用合同条款另有约定外，对于不属于依法必须招标的暂估价项目，采取以下第1种方式确定：</w:t>
      </w:r>
      <w:r>
        <w:rPr>
          <w:rFonts w:hint="eastAsia" w:eastAsia="仿宋_GB2312"/>
          <w:color w:val="auto"/>
          <w:kern w:val="0"/>
          <w:szCs w:val="21"/>
          <w:highlight w:val="none"/>
        </w:rPr>
        <w:t xml:space="preserve"> </w:t>
      </w:r>
    </w:p>
    <w:p w14:paraId="3204B50F">
      <w:pPr>
        <w:ind w:firstLine="420" w:firstLineChars="200"/>
        <w:jc w:val="left"/>
        <w:rPr>
          <w:rFonts w:eastAsia="仿宋_GB2312"/>
          <w:color w:val="auto"/>
          <w:kern w:val="0"/>
          <w:szCs w:val="21"/>
          <w:highlight w:val="none"/>
        </w:rPr>
      </w:pPr>
      <w:r>
        <w:rPr>
          <w:rFonts w:eastAsia="仿宋_GB2312"/>
          <w:color w:val="auto"/>
          <w:kern w:val="0"/>
          <w:szCs w:val="21"/>
          <w:highlight w:val="none"/>
        </w:rPr>
        <w:t>第1种方式：对于不属于依法必须招标的暂估价项目，按本项约定确认和批准：</w:t>
      </w:r>
    </w:p>
    <w:p w14:paraId="0F767360">
      <w:pPr>
        <w:ind w:firstLine="420" w:firstLineChars="200"/>
        <w:jc w:val="left"/>
        <w:rPr>
          <w:rFonts w:eastAsia="仿宋_GB2312"/>
          <w:color w:val="auto"/>
          <w:kern w:val="0"/>
          <w:szCs w:val="21"/>
          <w:highlight w:val="none"/>
        </w:rPr>
      </w:pPr>
      <w:r>
        <w:rPr>
          <w:rFonts w:eastAsia="仿宋_GB2312"/>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D881E8F">
      <w:pPr>
        <w:ind w:firstLine="420" w:firstLineChars="200"/>
        <w:jc w:val="left"/>
        <w:rPr>
          <w:rFonts w:eastAsia="仿宋_GB2312"/>
          <w:color w:val="auto"/>
          <w:kern w:val="0"/>
          <w:szCs w:val="21"/>
          <w:highlight w:val="none"/>
        </w:rPr>
      </w:pPr>
      <w:r>
        <w:rPr>
          <w:rFonts w:eastAsia="仿宋_GB2312"/>
          <w:color w:val="auto"/>
          <w:kern w:val="0"/>
          <w:szCs w:val="21"/>
          <w:highlight w:val="none"/>
        </w:rPr>
        <w:t>（2）发包人认为承包人确定的供应商、分包人无法满足工程质量或合同要求的，发包人可以要求承包人重新确定暂估价项目的供应商、分包人;</w:t>
      </w:r>
    </w:p>
    <w:p w14:paraId="76DD70E2">
      <w:pPr>
        <w:ind w:firstLine="420" w:firstLineChars="200"/>
        <w:jc w:val="left"/>
        <w:rPr>
          <w:rFonts w:eastAsia="仿宋_GB2312"/>
          <w:color w:val="auto"/>
          <w:kern w:val="0"/>
          <w:szCs w:val="21"/>
          <w:highlight w:val="none"/>
        </w:rPr>
      </w:pPr>
      <w:r>
        <w:rPr>
          <w:rFonts w:eastAsia="仿宋_GB2312"/>
          <w:color w:val="auto"/>
          <w:kern w:val="0"/>
          <w:szCs w:val="21"/>
          <w:highlight w:val="none"/>
        </w:rPr>
        <w:t>（3）承包人应当在签订暂估价合同后7天内，将暂估价合同副本报送发包人留存。</w:t>
      </w:r>
    </w:p>
    <w:p w14:paraId="58BDA521">
      <w:pPr>
        <w:ind w:firstLine="420" w:firstLineChars="200"/>
        <w:jc w:val="left"/>
        <w:rPr>
          <w:rFonts w:eastAsia="仿宋_GB2312"/>
          <w:color w:val="auto"/>
          <w:kern w:val="0"/>
          <w:szCs w:val="21"/>
          <w:highlight w:val="none"/>
        </w:rPr>
      </w:pPr>
      <w:r>
        <w:rPr>
          <w:rFonts w:eastAsia="仿宋_GB2312"/>
          <w:color w:val="auto"/>
          <w:kern w:val="0"/>
          <w:szCs w:val="21"/>
          <w:highlight w:val="none"/>
        </w:rPr>
        <w:t>第2种方式：承包人按照第10.7.1项</w:t>
      </w:r>
      <w:r>
        <w:rPr>
          <w:rFonts w:hint="eastAsia" w:eastAsia="仿宋_GB2312"/>
          <w:color w:val="auto"/>
          <w:kern w:val="0"/>
          <w:szCs w:val="21"/>
          <w:highlight w:val="none"/>
        </w:rPr>
        <w:t>〔</w:t>
      </w:r>
      <w:r>
        <w:rPr>
          <w:rFonts w:eastAsia="仿宋_GB2312"/>
          <w:color w:val="auto"/>
          <w:kern w:val="0"/>
          <w:szCs w:val="21"/>
          <w:highlight w:val="none"/>
        </w:rPr>
        <w:t>依法必须招标的暂估价项目</w:t>
      </w:r>
      <w:r>
        <w:rPr>
          <w:rFonts w:hint="eastAsia" w:eastAsia="仿宋_GB2312"/>
          <w:color w:val="auto"/>
          <w:kern w:val="0"/>
          <w:szCs w:val="21"/>
          <w:highlight w:val="none"/>
        </w:rPr>
        <w:t>〕</w:t>
      </w:r>
      <w:r>
        <w:rPr>
          <w:rFonts w:eastAsia="仿宋_GB2312"/>
          <w:color w:val="auto"/>
          <w:kern w:val="0"/>
          <w:szCs w:val="21"/>
          <w:highlight w:val="none"/>
        </w:rPr>
        <w:t>约定的第1种方式确定暂估价项目。</w:t>
      </w:r>
    </w:p>
    <w:p w14:paraId="6BF81C27">
      <w:pPr>
        <w:ind w:firstLine="420" w:firstLineChars="200"/>
        <w:jc w:val="left"/>
        <w:rPr>
          <w:rFonts w:eastAsia="仿宋_GB2312"/>
          <w:color w:val="auto"/>
          <w:szCs w:val="21"/>
          <w:highlight w:val="none"/>
        </w:rPr>
      </w:pPr>
      <w:r>
        <w:rPr>
          <w:rFonts w:eastAsia="仿宋_GB2312"/>
          <w:color w:val="auto"/>
          <w:szCs w:val="21"/>
          <w:highlight w:val="none"/>
        </w:rPr>
        <w:t>第3种方式：</w:t>
      </w:r>
      <w:r>
        <w:rPr>
          <w:rFonts w:eastAsia="仿宋_GB2312"/>
          <w:color w:val="auto"/>
          <w:kern w:val="0"/>
          <w:szCs w:val="21"/>
          <w:highlight w:val="none"/>
        </w:rPr>
        <w:t>承包人直接实施的暂估价项目</w:t>
      </w:r>
    </w:p>
    <w:p w14:paraId="00D0C1AD">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14:paraId="31ED30EC">
      <w:pPr>
        <w:ind w:firstLine="420" w:firstLineChars="200"/>
        <w:jc w:val="left"/>
        <w:rPr>
          <w:rFonts w:eastAsia="仿宋_GB2312"/>
          <w:color w:val="auto"/>
          <w:kern w:val="0"/>
          <w:szCs w:val="21"/>
          <w:highlight w:val="none"/>
        </w:rPr>
      </w:pPr>
      <w:r>
        <w:rPr>
          <w:rFonts w:eastAsia="仿宋_GB2312"/>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F1F4EA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17" w:name="_Toc351203575"/>
      <w:bookmarkEnd w:id="417"/>
      <w:bookmarkStart w:id="418" w:name="_Toc337558794"/>
      <w:bookmarkStart w:id="419" w:name="_Toc322522561"/>
      <w:bookmarkStart w:id="420" w:name="_Toc296503090"/>
      <w:bookmarkStart w:id="421" w:name="_Toc296346591"/>
      <w:r>
        <w:rPr>
          <w:rFonts w:ascii="Times New Roman" w:hAnsi="Times New Roman" w:eastAsia="黑体"/>
          <w:b w:val="0"/>
          <w:color w:val="auto"/>
          <w:sz w:val="21"/>
          <w:szCs w:val="21"/>
          <w:highlight w:val="none"/>
        </w:rPr>
        <w:t>10.8暂列金额</w:t>
      </w:r>
    </w:p>
    <w:bookmarkEnd w:id="418"/>
    <w:p w14:paraId="0981A4A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暂列金额应按照发包人的要求使用，发包人的要求应通过监理人发出。</w:t>
      </w:r>
      <w:r>
        <w:rPr>
          <w:rFonts w:hint="eastAsia" w:eastAsia="仿宋_GB2312"/>
          <w:color w:val="auto"/>
          <w:kern w:val="0"/>
          <w:szCs w:val="21"/>
          <w:highlight w:val="none"/>
        </w:rPr>
        <w:t>合同当事人可以在专用合同条款中协商确定有关事项。</w:t>
      </w:r>
    </w:p>
    <w:bookmarkEnd w:id="419"/>
    <w:bookmarkEnd w:id="420"/>
    <w:bookmarkEnd w:id="421"/>
    <w:p w14:paraId="2EA6952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22" w:name="_Toc296346592"/>
      <w:bookmarkEnd w:id="422"/>
      <w:bookmarkStart w:id="423" w:name="_Toc296503091"/>
      <w:bookmarkEnd w:id="423"/>
      <w:bookmarkStart w:id="424" w:name="_Toc351203576"/>
      <w:bookmarkEnd w:id="424"/>
      <w:bookmarkStart w:id="425" w:name="_Toc337558796"/>
      <w:bookmarkEnd w:id="425"/>
      <w:r>
        <w:rPr>
          <w:rFonts w:ascii="Times New Roman" w:hAnsi="Times New Roman" w:eastAsia="黑体"/>
          <w:b w:val="0"/>
          <w:color w:val="auto"/>
          <w:sz w:val="21"/>
          <w:szCs w:val="21"/>
          <w:highlight w:val="none"/>
        </w:rPr>
        <w:t xml:space="preserve">10.9计日工 </w:t>
      </w:r>
    </w:p>
    <w:p w14:paraId="323EE8AB">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需要采用计日工方式的，经发包人同意后</w:t>
      </w:r>
      <w:r>
        <w:rPr>
          <w:rFonts w:eastAsia="仿宋_GB2312"/>
          <w:color w:val="auto"/>
          <w:kern w:val="0"/>
          <w:szCs w:val="21"/>
          <w:highlight w:val="none"/>
        </w:rPr>
        <w:t>，由监理人通知承包人以计日工计价方式实施</w:t>
      </w:r>
      <w:r>
        <w:rPr>
          <w:rFonts w:hint="eastAsia" w:eastAsia="仿宋_GB2312"/>
          <w:color w:val="auto"/>
          <w:kern w:val="0"/>
          <w:szCs w:val="21"/>
          <w:highlight w:val="none"/>
        </w:rPr>
        <w:t>相应</w:t>
      </w:r>
      <w:r>
        <w:rPr>
          <w:rFonts w:eastAsia="仿宋_GB2312"/>
          <w:color w:val="auto"/>
          <w:kern w:val="0"/>
          <w:szCs w:val="21"/>
          <w:highlight w:val="none"/>
        </w:rP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确定</w:t>
      </w:r>
      <w:r>
        <w:rPr>
          <w:rFonts w:hint="eastAsia" w:eastAsia="仿宋_GB2312"/>
          <w:color w:val="auto"/>
          <w:kern w:val="0"/>
          <w:szCs w:val="21"/>
          <w:highlight w:val="none"/>
        </w:rPr>
        <w:t>计日工</w:t>
      </w:r>
      <w:r>
        <w:rPr>
          <w:rFonts w:eastAsia="仿宋_GB2312"/>
          <w:color w:val="auto"/>
          <w:kern w:val="0"/>
          <w:szCs w:val="21"/>
          <w:highlight w:val="none"/>
        </w:rPr>
        <w:t>的单价。</w:t>
      </w:r>
    </w:p>
    <w:p w14:paraId="1E37066E">
      <w:pPr>
        <w:ind w:firstLine="420" w:firstLineChars="200"/>
        <w:jc w:val="left"/>
        <w:rPr>
          <w:rFonts w:eastAsia="仿宋_GB2312"/>
          <w:color w:val="auto"/>
          <w:kern w:val="0"/>
          <w:szCs w:val="21"/>
          <w:highlight w:val="none"/>
        </w:rPr>
      </w:pPr>
      <w:r>
        <w:rPr>
          <w:rFonts w:eastAsia="仿宋_GB2312"/>
          <w:color w:val="auto"/>
          <w:kern w:val="0"/>
          <w:szCs w:val="21"/>
          <w:highlight w:val="none"/>
        </w:rPr>
        <w:t>采用计日工计价的任何一项工作，承包人应在该项工作实施过程中，每天提交以下报表和有关凭证报送监理人审查：</w:t>
      </w:r>
    </w:p>
    <w:p w14:paraId="3C60E454">
      <w:pPr>
        <w:ind w:firstLine="315" w:firstLineChars="150"/>
        <w:jc w:val="left"/>
        <w:rPr>
          <w:rFonts w:eastAsia="仿宋_GB2312"/>
          <w:color w:val="auto"/>
          <w:kern w:val="0"/>
          <w:szCs w:val="21"/>
          <w:highlight w:val="none"/>
        </w:rPr>
      </w:pPr>
      <w:r>
        <w:rPr>
          <w:rFonts w:eastAsia="仿宋_GB2312"/>
          <w:color w:val="auto"/>
          <w:kern w:val="0"/>
          <w:szCs w:val="21"/>
          <w:highlight w:val="none"/>
        </w:rPr>
        <w:t>（1）工作名称、内容和数量；</w:t>
      </w:r>
    </w:p>
    <w:p w14:paraId="13E829D9">
      <w:pPr>
        <w:ind w:firstLine="315" w:firstLineChars="150"/>
        <w:jc w:val="left"/>
        <w:rPr>
          <w:rFonts w:eastAsia="仿宋_GB2312"/>
          <w:color w:val="auto"/>
          <w:kern w:val="0"/>
          <w:szCs w:val="21"/>
          <w:highlight w:val="none"/>
        </w:rPr>
      </w:pPr>
      <w:r>
        <w:rPr>
          <w:rFonts w:eastAsia="仿宋_GB2312"/>
          <w:color w:val="auto"/>
          <w:kern w:val="0"/>
          <w:szCs w:val="21"/>
          <w:highlight w:val="none"/>
        </w:rPr>
        <w:t>（2）投入该工作的所有人员的姓名、专业、工种、级别和耗用工时；</w:t>
      </w:r>
    </w:p>
    <w:p w14:paraId="37400254">
      <w:pPr>
        <w:ind w:firstLine="315" w:firstLineChars="150"/>
        <w:jc w:val="left"/>
        <w:rPr>
          <w:rFonts w:eastAsia="仿宋_GB2312"/>
          <w:color w:val="auto"/>
          <w:kern w:val="0"/>
          <w:szCs w:val="21"/>
          <w:highlight w:val="none"/>
        </w:rPr>
      </w:pPr>
      <w:r>
        <w:rPr>
          <w:rFonts w:eastAsia="仿宋_GB2312"/>
          <w:color w:val="auto"/>
          <w:kern w:val="0"/>
          <w:szCs w:val="21"/>
          <w:highlight w:val="none"/>
        </w:rPr>
        <w:t>（3）投入该工作的材料类别和数量；</w:t>
      </w:r>
    </w:p>
    <w:p w14:paraId="0E2D9733">
      <w:pPr>
        <w:ind w:firstLine="315" w:firstLineChars="150"/>
        <w:jc w:val="left"/>
        <w:rPr>
          <w:rFonts w:eastAsia="仿宋_GB2312"/>
          <w:color w:val="auto"/>
          <w:kern w:val="0"/>
          <w:szCs w:val="21"/>
          <w:highlight w:val="none"/>
        </w:rPr>
      </w:pPr>
      <w:r>
        <w:rPr>
          <w:rFonts w:eastAsia="仿宋_GB2312"/>
          <w:color w:val="auto"/>
          <w:kern w:val="0"/>
          <w:szCs w:val="21"/>
          <w:highlight w:val="none"/>
        </w:rPr>
        <w:t>（4）投入该工作的施工设备型号、台数和耗用台时；</w:t>
      </w:r>
    </w:p>
    <w:p w14:paraId="3F8CA1BC">
      <w:pPr>
        <w:ind w:firstLine="315" w:firstLineChars="150"/>
        <w:jc w:val="left"/>
        <w:rPr>
          <w:rFonts w:eastAsia="仿宋_GB2312"/>
          <w:color w:val="auto"/>
          <w:kern w:val="0"/>
          <w:szCs w:val="21"/>
          <w:highlight w:val="none"/>
        </w:rPr>
      </w:pPr>
      <w:r>
        <w:rPr>
          <w:rFonts w:eastAsia="仿宋_GB2312"/>
          <w:color w:val="auto"/>
          <w:kern w:val="0"/>
          <w:szCs w:val="21"/>
          <w:highlight w:val="none"/>
        </w:rPr>
        <w:t>（5）其他有关资料和凭证。</w:t>
      </w:r>
    </w:p>
    <w:p w14:paraId="3D5AD6EC">
      <w:pPr>
        <w:ind w:firstLine="315" w:firstLineChars="150"/>
        <w:jc w:val="left"/>
        <w:rPr>
          <w:rFonts w:eastAsia="仿宋_GB2312"/>
          <w:color w:val="auto"/>
          <w:kern w:val="0"/>
          <w:szCs w:val="21"/>
          <w:highlight w:val="none"/>
        </w:rPr>
      </w:pPr>
      <w:r>
        <w:rPr>
          <w:rFonts w:eastAsia="仿宋_GB2312"/>
          <w:color w:val="auto"/>
          <w:kern w:val="0"/>
          <w:szCs w:val="21"/>
          <w:highlight w:val="none"/>
        </w:rPr>
        <w:t xml:space="preserve"> 计日工由承包人汇总后，列入最近一期进度付款申请单，由监理人审查并经发包人批准后列入进度付款。</w:t>
      </w:r>
    </w:p>
    <w:p w14:paraId="268ABB88">
      <w:pPr>
        <w:pStyle w:val="11"/>
        <w:spacing w:before="120" w:after="120" w:line="240" w:lineRule="auto"/>
        <w:rPr>
          <w:rFonts w:ascii="Times New Roman" w:hAnsi="Times New Roman"/>
          <w:b w:val="0"/>
          <w:color w:val="auto"/>
          <w:sz w:val="21"/>
          <w:szCs w:val="21"/>
          <w:highlight w:val="none"/>
        </w:rPr>
      </w:pPr>
      <w:bookmarkStart w:id="426" w:name="_Toc351203577"/>
      <w:bookmarkEnd w:id="426"/>
      <w:r>
        <w:rPr>
          <w:rFonts w:ascii="Times New Roman" w:hAnsi="Times New Roman"/>
          <w:b w:val="0"/>
          <w:color w:val="auto"/>
          <w:sz w:val="21"/>
          <w:szCs w:val="21"/>
          <w:highlight w:val="none"/>
        </w:rPr>
        <w:t>11. 价格调整</w:t>
      </w:r>
    </w:p>
    <w:p w14:paraId="2B43043A">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27" w:name="_Toc351203578"/>
      <w:bookmarkEnd w:id="427"/>
      <w:bookmarkStart w:id="428" w:name="_Toc296346593"/>
      <w:bookmarkStart w:id="429" w:name="_Toc296503092"/>
      <w:bookmarkStart w:id="430" w:name="_Toc337558797"/>
      <w:r>
        <w:rPr>
          <w:rFonts w:ascii="Times New Roman" w:hAnsi="Times New Roman" w:eastAsia="黑体"/>
          <w:b w:val="0"/>
          <w:color w:val="auto"/>
          <w:sz w:val="21"/>
          <w:szCs w:val="21"/>
          <w:highlight w:val="none"/>
        </w:rPr>
        <w:t>11.1市场价格波动引起的调整</w:t>
      </w:r>
    </w:p>
    <w:bookmarkEnd w:id="428"/>
    <w:bookmarkEnd w:id="429"/>
    <w:bookmarkEnd w:id="430"/>
    <w:p w14:paraId="0F53EB9C">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1090B242">
      <w:pPr>
        <w:ind w:firstLine="420" w:firstLineChars="200"/>
        <w:rPr>
          <w:rFonts w:eastAsia="仿宋_GB2312"/>
          <w:color w:val="auto"/>
          <w:szCs w:val="21"/>
          <w:highlight w:val="none"/>
        </w:rPr>
      </w:pPr>
      <w:r>
        <w:rPr>
          <w:rFonts w:eastAsia="仿宋_GB2312"/>
          <w:color w:val="auto"/>
          <w:szCs w:val="21"/>
          <w:highlight w:val="none"/>
        </w:rPr>
        <w:t>第1种方式：采用价格指数</w:t>
      </w:r>
      <w:r>
        <w:rPr>
          <w:rFonts w:hint="eastAsia" w:eastAsia="仿宋_GB2312"/>
          <w:color w:val="auto"/>
          <w:szCs w:val="21"/>
          <w:highlight w:val="none"/>
        </w:rPr>
        <w:t>进行价格</w:t>
      </w:r>
      <w:r>
        <w:rPr>
          <w:rFonts w:eastAsia="仿宋_GB2312"/>
          <w:color w:val="auto"/>
          <w:szCs w:val="21"/>
          <w:highlight w:val="none"/>
        </w:rPr>
        <w:t>调整。</w:t>
      </w:r>
    </w:p>
    <w:p w14:paraId="5A12F9B5">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t>（1）价格调整公式</w:t>
      </w:r>
    </w:p>
    <w:p w14:paraId="28774F6A">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t>因人工、材料和设备等价格波动影响合同价格时，根据专用合同条款中约定的数据，按以下公式计算差额并调整合同价格：</w:t>
      </w:r>
    </w:p>
    <w:p w14:paraId="04922BC5">
      <w:pPr>
        <w:tabs>
          <w:tab w:val="left" w:pos="0"/>
          <w:tab w:val="left" w:pos="360"/>
          <w:tab w:val="left" w:pos="540"/>
        </w:tabs>
        <w:ind w:firstLine="420" w:firstLineChars="200"/>
        <w:rPr>
          <w:rFonts w:hint="eastAsia" w:eastAsia="仿宋_GB2312"/>
          <w:color w:val="auto"/>
          <w:szCs w:val="21"/>
          <w:highlight w:val="none"/>
        </w:rPr>
      </w:pPr>
      <w:r>
        <w:rPr>
          <w:rFonts w:hint="eastAsia" w:eastAsia="仿宋_GB2312"/>
          <w:color w:val="auto"/>
          <w:szCs w:val="21"/>
          <w:highlight w:val="none"/>
        </w:rPr>
        <w:drawing>
          <wp:inline distT="0" distB="0" distL="0" distR="0">
            <wp:extent cx="4569460" cy="557530"/>
            <wp:effectExtent l="0" t="0" r="2540" b="14605"/>
            <wp:docPr id="1" name="_x0000_i8197"/>
            <wp:cNvGraphicFramePr/>
            <a:graphic xmlns:a="http://schemas.openxmlformats.org/drawingml/2006/main">
              <a:graphicData uri="http://schemas.openxmlformats.org/drawingml/2006/picture">
                <pic:pic xmlns:pic="http://schemas.openxmlformats.org/drawingml/2006/picture">
                  <pic:nvPicPr>
                    <pic:cNvPr id="1" name="_x0000_i8197"/>
                    <pic:cNvPicPr/>
                  </pic:nvPicPr>
                  <pic:blipFill>
                    <a:blip r:embed="rId17"/>
                    <a:stretch>
                      <a:fillRect/>
                    </a:stretch>
                  </pic:blipFill>
                  <pic:spPr>
                    <a:xfrm>
                      <a:off x="0" y="0"/>
                      <a:ext cx="4569955" cy="557784"/>
                    </a:xfrm>
                    <a:prstGeom prst="rect">
                      <a:avLst/>
                    </a:prstGeom>
                  </pic:spPr>
                </pic:pic>
              </a:graphicData>
            </a:graphic>
          </wp:inline>
        </w:drawing>
      </w:r>
    </w:p>
    <w:p w14:paraId="7AA7B8EB">
      <w:pPr>
        <w:tabs>
          <w:tab w:val="left" w:pos="0"/>
          <w:tab w:val="left" w:pos="360"/>
          <w:tab w:val="left" w:pos="540"/>
        </w:tabs>
        <w:ind w:firstLine="640"/>
        <w:rPr>
          <w:rFonts w:eastAsia="仿宋_GB2312"/>
          <w:color w:val="auto"/>
          <w:szCs w:val="21"/>
          <w:highlight w:val="none"/>
        </w:rPr>
      </w:pPr>
      <w:r>
        <w:rPr>
          <w:rFonts w:eastAsia="仿宋_GB2312"/>
          <w:color w:val="auto"/>
          <w:szCs w:val="21"/>
          <w:highlight w:val="none"/>
        </w:rPr>
        <w:t>公式中：ΔP——需调整的价格差额；</w:t>
      </w:r>
    </w:p>
    <w:p w14:paraId="014D0B84">
      <w:pPr>
        <w:tabs>
          <w:tab w:val="left" w:pos="0"/>
          <w:tab w:val="left" w:pos="360"/>
          <w:tab w:val="left" w:pos="540"/>
        </w:tabs>
        <w:ind w:firstLine="1260" w:firstLineChars="600"/>
        <w:rPr>
          <w:rFonts w:eastAsia="仿宋_GB2312"/>
          <w:color w:val="auto"/>
          <w:szCs w:val="21"/>
          <w:highlight w:val="none"/>
        </w:rPr>
      </w:pPr>
      <w:r>
        <w:rPr>
          <w:rFonts w:eastAsia="仿宋_GB2312"/>
          <w:color w:val="auto"/>
          <w:szCs w:val="21"/>
          <w:highlight w:val="none"/>
        </w:rPr>
        <w:drawing>
          <wp:inline distT="0" distB="0" distL="0" distR="0">
            <wp:extent cx="227965" cy="227965"/>
            <wp:effectExtent l="0" t="0" r="0" b="0"/>
            <wp:docPr id="2" name="_x0000_i8198"/>
            <wp:cNvGraphicFramePr/>
            <a:graphic xmlns:a="http://schemas.openxmlformats.org/drawingml/2006/main">
              <a:graphicData uri="http://schemas.openxmlformats.org/drawingml/2006/picture">
                <pic:pic xmlns:pic="http://schemas.openxmlformats.org/drawingml/2006/picture">
                  <pic:nvPicPr>
                    <pic:cNvPr id="2" name="_x0000_i8198"/>
                    <pic:cNvPicPr/>
                  </pic:nvPicPr>
                  <pic:blipFill>
                    <a:blip r:embed="rId18"/>
                    <a:stretch>
                      <a:fillRect/>
                    </a:stretch>
                  </pic:blipFill>
                  <pic:spPr>
                    <a:xfrm>
                      <a:off x="0" y="0"/>
                      <a:ext cx="228102" cy="228102"/>
                    </a:xfrm>
                    <a:prstGeom prst="rect">
                      <a:avLst/>
                    </a:prstGeom>
                  </pic:spPr>
                </pic:pic>
              </a:graphicData>
            </a:graphic>
          </wp:inline>
        </w:drawing>
      </w:r>
      <w:r>
        <w:rPr>
          <w:rFonts w:eastAsia="仿宋_GB2312"/>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D27550A">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t>A——定值权重（即不调部分的权重）；</w:t>
      </w:r>
    </w:p>
    <w:p w14:paraId="2C29B160">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drawing>
          <wp:inline distT="0" distB="0" distL="0" distR="0">
            <wp:extent cx="1282700" cy="267335"/>
            <wp:effectExtent l="0" t="0" r="12700" b="18415"/>
            <wp:docPr id="3" name="_x0000_i8199"/>
            <wp:cNvGraphicFramePr/>
            <a:graphic xmlns:a="http://schemas.openxmlformats.org/drawingml/2006/main">
              <a:graphicData uri="http://schemas.openxmlformats.org/drawingml/2006/picture">
                <pic:pic xmlns:pic="http://schemas.openxmlformats.org/drawingml/2006/picture">
                  <pic:nvPicPr>
                    <pic:cNvPr id="3" name="_x0000_i8199"/>
                    <pic:cNvPicPr/>
                  </pic:nvPicPr>
                  <pic:blipFill>
                    <a:blip r:embed="rId19"/>
                    <a:stretch>
                      <a:fillRect/>
                    </a:stretch>
                  </pic:blipFill>
                  <pic:spPr>
                    <a:xfrm>
                      <a:off x="0" y="0"/>
                      <a:ext cx="1282789" cy="267431"/>
                    </a:xfrm>
                    <a:prstGeom prst="rect">
                      <a:avLst/>
                    </a:prstGeom>
                  </pic:spPr>
                </pic:pic>
              </a:graphicData>
            </a:graphic>
          </wp:inline>
        </w:drawing>
      </w:r>
      <w:r>
        <w:rPr>
          <w:rFonts w:eastAsia="仿宋_GB2312"/>
          <w:color w:val="auto"/>
          <w:szCs w:val="21"/>
          <w:highlight w:val="none"/>
        </w:rPr>
        <w:t>——各可调因子的变值权重（即可调部分的权重），为各可调因子在签约合同价中所占的比例；</w:t>
      </w:r>
    </w:p>
    <w:p w14:paraId="3AB68978">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drawing>
          <wp:inline distT="0" distB="0" distL="0" distR="0">
            <wp:extent cx="1295400" cy="261620"/>
            <wp:effectExtent l="0" t="0" r="0" b="4445"/>
            <wp:docPr id="4" name="_x0000_i8200"/>
            <wp:cNvGraphicFramePr/>
            <a:graphic xmlns:a="http://schemas.openxmlformats.org/drawingml/2006/main">
              <a:graphicData uri="http://schemas.openxmlformats.org/drawingml/2006/picture">
                <pic:pic xmlns:pic="http://schemas.openxmlformats.org/drawingml/2006/picture">
                  <pic:nvPicPr>
                    <pic:cNvPr id="4" name="_x0000_i8200"/>
                    <pic:cNvPicPr/>
                  </pic:nvPicPr>
                  <pic:blipFill>
                    <a:blip r:embed="rId20"/>
                    <a:stretch>
                      <a:fillRect/>
                    </a:stretch>
                  </pic:blipFill>
                  <pic:spPr>
                    <a:xfrm>
                      <a:off x="0" y="0"/>
                      <a:ext cx="1295768" cy="261724"/>
                    </a:xfrm>
                    <a:prstGeom prst="rect">
                      <a:avLst/>
                    </a:prstGeom>
                  </pic:spPr>
                </pic:pic>
              </a:graphicData>
            </a:graphic>
          </wp:inline>
        </w:drawing>
      </w:r>
      <w:r>
        <w:rPr>
          <w:rFonts w:eastAsia="仿宋_GB2312"/>
          <w:color w:val="auto"/>
          <w:szCs w:val="21"/>
          <w:highlight w:val="none"/>
        </w:rPr>
        <w:t>——各可调因子的现行价格指数，指约定的付款证书相关周期最后一天的前42天的各可调因子的价格指数；</w:t>
      </w:r>
    </w:p>
    <w:p w14:paraId="404946BB">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drawing>
          <wp:inline distT="0" distB="0" distL="0" distR="0">
            <wp:extent cx="1370965" cy="256540"/>
            <wp:effectExtent l="0" t="0" r="635" b="11430"/>
            <wp:docPr id="5" name="_x0000_i8201"/>
            <wp:cNvGraphicFramePr/>
            <a:graphic xmlns:a="http://schemas.openxmlformats.org/drawingml/2006/main">
              <a:graphicData uri="http://schemas.openxmlformats.org/drawingml/2006/picture">
                <pic:pic xmlns:pic="http://schemas.openxmlformats.org/drawingml/2006/picture">
                  <pic:nvPicPr>
                    <pic:cNvPr id="5" name="_x0000_i8201"/>
                    <pic:cNvPicPr/>
                  </pic:nvPicPr>
                  <pic:blipFill>
                    <a:blip r:embed="rId21"/>
                    <a:stretch>
                      <a:fillRect/>
                    </a:stretch>
                  </pic:blipFill>
                  <pic:spPr>
                    <a:xfrm>
                      <a:off x="0" y="0"/>
                      <a:ext cx="1371295" cy="256627"/>
                    </a:xfrm>
                    <a:prstGeom prst="rect">
                      <a:avLst/>
                    </a:prstGeom>
                  </pic:spPr>
                </pic:pic>
              </a:graphicData>
            </a:graphic>
          </wp:inline>
        </w:drawing>
      </w:r>
      <w:r>
        <w:rPr>
          <w:rFonts w:eastAsia="仿宋_GB2312"/>
          <w:color w:val="auto"/>
          <w:szCs w:val="21"/>
          <w:highlight w:val="none"/>
        </w:rPr>
        <w:t>——各可调因子的基本价格指数，指基准日期的各可调因子的价格指数。</w:t>
      </w:r>
    </w:p>
    <w:p w14:paraId="2894F3B0">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3F509D0">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t>（2）暂时确定调整差额</w:t>
      </w:r>
    </w:p>
    <w:p w14:paraId="5B17882C">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t>在计算调整差额时无现行价格指数的，合同当事人同意暂用前次价格指数计算。实际价格指数有调整的，合同当事人进行相应调整。</w:t>
      </w:r>
    </w:p>
    <w:p w14:paraId="1A4EF167">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t>（3）权重的调整</w:t>
      </w:r>
    </w:p>
    <w:p w14:paraId="251073B1">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t>因变更导致合同约定的权重不合理时，按照第4.4款</w:t>
      </w:r>
      <w:r>
        <w:rPr>
          <w:rFonts w:hint="eastAsia" w:eastAsia="仿宋_GB2312"/>
          <w:color w:val="auto"/>
          <w:szCs w:val="21"/>
          <w:highlight w:val="none"/>
        </w:rPr>
        <w:t>〔</w:t>
      </w:r>
      <w:r>
        <w:rPr>
          <w:rFonts w:eastAsia="仿宋_GB2312"/>
          <w:color w:val="auto"/>
          <w:szCs w:val="21"/>
          <w:highlight w:val="none"/>
        </w:rPr>
        <w:t>商定或确定</w:t>
      </w:r>
      <w:r>
        <w:rPr>
          <w:rFonts w:hint="eastAsia" w:eastAsia="仿宋_GB2312"/>
          <w:color w:val="auto"/>
          <w:szCs w:val="21"/>
          <w:highlight w:val="none"/>
        </w:rPr>
        <w:t>〕</w:t>
      </w:r>
      <w:r>
        <w:rPr>
          <w:rFonts w:eastAsia="仿宋_GB2312"/>
          <w:color w:val="auto"/>
          <w:szCs w:val="21"/>
          <w:highlight w:val="none"/>
        </w:rPr>
        <w:t>执行。</w:t>
      </w:r>
    </w:p>
    <w:p w14:paraId="03E51A63">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t>（4）因承包人原因工期延误后的价格调整</w:t>
      </w:r>
    </w:p>
    <w:p w14:paraId="01042F8F">
      <w:pPr>
        <w:tabs>
          <w:tab w:val="left" w:pos="0"/>
          <w:tab w:val="left" w:pos="360"/>
          <w:tab w:val="left" w:pos="540"/>
        </w:tabs>
        <w:ind w:firstLine="420" w:firstLineChars="200"/>
        <w:rPr>
          <w:rFonts w:eastAsia="仿宋_GB2312"/>
          <w:color w:val="auto"/>
          <w:szCs w:val="21"/>
          <w:highlight w:val="none"/>
        </w:rPr>
      </w:pPr>
      <w:r>
        <w:rPr>
          <w:rFonts w:eastAsia="仿宋_GB2312"/>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104C16B">
      <w:pPr>
        <w:ind w:firstLine="420" w:firstLineChars="200"/>
        <w:rPr>
          <w:rFonts w:eastAsia="仿宋_GB2312"/>
          <w:color w:val="auto"/>
          <w:szCs w:val="21"/>
          <w:highlight w:val="none"/>
        </w:rPr>
      </w:pPr>
      <w:r>
        <w:rPr>
          <w:rFonts w:eastAsia="仿宋_GB2312"/>
          <w:color w:val="auto"/>
          <w:szCs w:val="21"/>
          <w:highlight w:val="none"/>
        </w:rPr>
        <w:t>第2种方式：采用造价信息</w:t>
      </w:r>
      <w:r>
        <w:rPr>
          <w:rFonts w:hint="eastAsia" w:eastAsia="仿宋_GB2312"/>
          <w:color w:val="auto"/>
          <w:szCs w:val="21"/>
          <w:highlight w:val="none"/>
        </w:rPr>
        <w:t>进行价格</w:t>
      </w:r>
      <w:r>
        <w:rPr>
          <w:rFonts w:eastAsia="仿宋_GB2312"/>
          <w:color w:val="auto"/>
          <w:szCs w:val="21"/>
          <w:highlight w:val="none"/>
        </w:rPr>
        <w:t>调整。</w:t>
      </w:r>
    </w:p>
    <w:p w14:paraId="77D68657">
      <w:pPr>
        <w:ind w:firstLine="420" w:firstLineChars="200"/>
        <w:rPr>
          <w:rFonts w:eastAsia="仿宋_GB2312"/>
          <w:color w:val="auto"/>
          <w:szCs w:val="21"/>
          <w:highlight w:val="none"/>
        </w:rPr>
      </w:pPr>
      <w:r>
        <w:rPr>
          <w:rFonts w:eastAsia="仿宋_GB2312"/>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eastAsia="仿宋_GB2312"/>
          <w:color w:val="auto"/>
          <w:szCs w:val="21"/>
          <w:highlight w:val="none"/>
        </w:rPr>
        <w:t>量</w:t>
      </w:r>
      <w:r>
        <w:rPr>
          <w:rFonts w:eastAsia="仿宋_GB2312"/>
          <w:color w:val="auto"/>
          <w:szCs w:val="21"/>
          <w:highlight w:val="none"/>
        </w:rPr>
        <w:t>应由发包人审批，发包人确认需调整的材料单价及数量，作为调整合同价格的依据。</w:t>
      </w:r>
    </w:p>
    <w:p w14:paraId="16123E72">
      <w:pPr>
        <w:ind w:firstLine="420" w:firstLineChars="200"/>
        <w:rPr>
          <w:rFonts w:eastAsia="仿宋_GB2312"/>
          <w:color w:val="auto"/>
          <w:szCs w:val="21"/>
          <w:highlight w:val="none"/>
        </w:rPr>
      </w:pPr>
      <w:r>
        <w:rPr>
          <w:rFonts w:eastAsia="仿宋_GB2312"/>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E365CBC">
      <w:pPr>
        <w:ind w:firstLine="420" w:firstLineChars="200"/>
        <w:rPr>
          <w:rFonts w:eastAsia="仿宋_GB2312"/>
          <w:color w:val="auto"/>
          <w:szCs w:val="21"/>
          <w:highlight w:val="none"/>
        </w:rPr>
      </w:pPr>
      <w:r>
        <w:rPr>
          <w:rFonts w:eastAsia="仿宋_GB2312"/>
          <w:color w:val="auto"/>
          <w:szCs w:val="21"/>
          <w:highlight w:val="none"/>
        </w:rPr>
        <w:t>（2）材料、工程设备价格变化的价款调整按照发包人提供的基准价格，按以下风险范围规定执行:</w:t>
      </w:r>
    </w:p>
    <w:p w14:paraId="2FE6D18D">
      <w:pPr>
        <w:ind w:firstLine="420" w:firstLineChars="200"/>
        <w:rPr>
          <w:rFonts w:hint="eastAsia" w:ascii="宋体" w:hAnsi="宋体"/>
          <w:color w:val="auto"/>
          <w:szCs w:val="21"/>
          <w:highlight w:val="none"/>
        </w:rPr>
      </w:pPr>
      <w:r>
        <w:rPr>
          <w:rFonts w:hint="eastAsia" w:ascii="宋体" w:hAnsi="宋体"/>
          <w:color w:val="auto"/>
          <w:szCs w:val="21"/>
          <w:highlight w:val="none"/>
        </w:rPr>
        <w:t>①</w:t>
      </w:r>
      <w:r>
        <w:rPr>
          <w:rFonts w:eastAsia="仿宋_GB2312"/>
          <w:color w:val="auto"/>
          <w:szCs w:val="21"/>
          <w:highlight w:val="none"/>
        </w:rP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3DE2AF1">
      <w:pPr>
        <w:ind w:firstLine="420" w:firstLineChars="200"/>
        <w:rPr>
          <w:rFonts w:hint="eastAsia" w:ascii="宋体" w:hAnsi="宋体"/>
          <w:color w:val="auto"/>
          <w:szCs w:val="21"/>
          <w:highlight w:val="none"/>
        </w:rPr>
      </w:pPr>
      <w:r>
        <w:rPr>
          <w:rFonts w:hint="eastAsia" w:ascii="宋体" w:hAnsi="宋体"/>
          <w:color w:val="auto"/>
          <w:szCs w:val="21"/>
          <w:highlight w:val="none"/>
        </w:rPr>
        <w:t>②</w:t>
      </w:r>
      <w:r>
        <w:rPr>
          <w:rFonts w:eastAsia="仿宋_GB2312"/>
          <w:color w:val="auto"/>
          <w:szCs w:val="21"/>
          <w:highlight w:val="none"/>
        </w:rP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5AB481DC">
      <w:pPr>
        <w:ind w:firstLine="420" w:firstLineChars="200"/>
        <w:rPr>
          <w:rFonts w:hint="eastAsia" w:ascii="宋体" w:hAnsi="宋体"/>
          <w:color w:val="auto"/>
          <w:szCs w:val="21"/>
          <w:highlight w:val="none"/>
        </w:rPr>
      </w:pPr>
      <w:r>
        <w:rPr>
          <w:rFonts w:hint="eastAsia" w:ascii="宋体" w:hAnsi="宋体"/>
          <w:color w:val="auto"/>
          <w:szCs w:val="21"/>
          <w:highlight w:val="none"/>
        </w:rPr>
        <w:t>③</w:t>
      </w:r>
      <w:r>
        <w:rPr>
          <w:rFonts w:eastAsia="仿宋_GB2312"/>
          <w:color w:val="auto"/>
          <w:szCs w:val="21"/>
          <w:highlight w:val="none"/>
        </w:rPr>
        <w:t>承包人在已标价工程量清单或预算书中载明材料单价等于基准价格的：除专用合同条款另有约定外，合同履行期间材料单价涨跌幅以基准价格为基础超过±5%时，其超过部分据实调整。</w:t>
      </w:r>
    </w:p>
    <w:p w14:paraId="05208B62">
      <w:pPr>
        <w:ind w:firstLine="420" w:firstLineChars="200"/>
        <w:rPr>
          <w:rFonts w:hint="eastAsia" w:ascii="宋体" w:hAnsi="宋体"/>
          <w:color w:val="auto"/>
          <w:szCs w:val="21"/>
          <w:highlight w:val="none"/>
        </w:rPr>
      </w:pPr>
      <w:r>
        <w:rPr>
          <w:rFonts w:hint="eastAsia" w:ascii="宋体" w:hAnsi="宋体"/>
          <w:color w:val="auto"/>
          <w:szCs w:val="21"/>
          <w:highlight w:val="none"/>
        </w:rPr>
        <w:t>④</w:t>
      </w:r>
      <w:r>
        <w:rPr>
          <w:rFonts w:eastAsia="仿宋_GB2312"/>
          <w:color w:val="auto"/>
          <w:szCs w:val="21"/>
          <w:highlight w:val="none"/>
        </w:rP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342FCD99">
      <w:pPr>
        <w:ind w:firstLine="420" w:firstLineChars="200"/>
        <w:rPr>
          <w:rFonts w:eastAsia="仿宋_GB2312"/>
          <w:color w:val="auto"/>
          <w:szCs w:val="21"/>
          <w:highlight w:val="none"/>
        </w:rPr>
      </w:pPr>
      <w:bookmarkStart w:id="431" w:name="OLE_LINK3"/>
      <w:r>
        <w:rPr>
          <w:rFonts w:eastAsia="仿宋_GB2312"/>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6B49DFE0">
      <w:pPr>
        <w:ind w:firstLine="420" w:firstLineChars="200"/>
        <w:rPr>
          <w:rFonts w:eastAsia="仿宋_GB2312"/>
          <w:color w:val="auto"/>
          <w:szCs w:val="21"/>
          <w:highlight w:val="none"/>
        </w:rPr>
      </w:pPr>
      <w:r>
        <w:rPr>
          <w:rFonts w:eastAsia="仿宋_GB2312"/>
          <w:color w:val="auto"/>
          <w:szCs w:val="21"/>
          <w:highlight w:val="none"/>
        </w:rPr>
        <w:t>（3）施工机械台班单价或施工机械使用费发生变化超过省级或行业建设主管部门或其授权的工程造价管理机构规定的范围时，按规定调整合同价格。</w:t>
      </w:r>
    </w:p>
    <w:p w14:paraId="02CA05DE">
      <w:pPr>
        <w:ind w:firstLine="420" w:firstLineChars="200"/>
        <w:rPr>
          <w:rFonts w:eastAsia="仿宋_GB2312"/>
          <w:color w:val="auto"/>
          <w:szCs w:val="21"/>
          <w:highlight w:val="none"/>
        </w:rPr>
      </w:pPr>
      <w:r>
        <w:rPr>
          <w:rFonts w:eastAsia="仿宋_GB2312"/>
          <w:color w:val="auto"/>
          <w:szCs w:val="21"/>
          <w:highlight w:val="none"/>
        </w:rPr>
        <w:t>第3种方式：专用合同条款约定的其他方式。</w:t>
      </w:r>
    </w:p>
    <w:p w14:paraId="72EC8C59">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32" w:name="_Toc351203579"/>
      <w:bookmarkEnd w:id="432"/>
      <w:bookmarkStart w:id="433" w:name="_Toc337558798"/>
      <w:bookmarkStart w:id="434" w:name="_Toc296503093"/>
      <w:bookmarkStart w:id="435" w:name="_Toc296346594"/>
      <w:r>
        <w:rPr>
          <w:rFonts w:ascii="Times New Roman" w:hAnsi="Times New Roman" w:eastAsia="黑体"/>
          <w:b w:val="0"/>
          <w:color w:val="auto"/>
          <w:sz w:val="21"/>
          <w:szCs w:val="21"/>
          <w:highlight w:val="none"/>
        </w:rPr>
        <w:t>11.2法律变化引起的调整</w:t>
      </w:r>
    </w:p>
    <w:bookmarkEnd w:id="433"/>
    <w:bookmarkEnd w:id="434"/>
    <w:bookmarkEnd w:id="435"/>
    <w:p w14:paraId="10703903">
      <w:pPr>
        <w:ind w:firstLine="420" w:firstLineChars="200"/>
        <w:rPr>
          <w:rFonts w:eastAsia="仿宋_GB2312"/>
          <w:color w:val="auto"/>
          <w:szCs w:val="21"/>
          <w:highlight w:val="none"/>
        </w:rPr>
      </w:pPr>
      <w:r>
        <w:rPr>
          <w:rFonts w:eastAsia="仿宋_GB2312"/>
          <w:color w:val="auto"/>
          <w:szCs w:val="21"/>
          <w:highlight w:val="none"/>
        </w:rPr>
        <w:t>基准日</w:t>
      </w:r>
      <w:r>
        <w:rPr>
          <w:rFonts w:hint="eastAsia" w:eastAsia="仿宋_GB2312"/>
          <w:color w:val="auto"/>
          <w:szCs w:val="21"/>
          <w:highlight w:val="none"/>
        </w:rPr>
        <w:t>期</w:t>
      </w:r>
      <w:r>
        <w:rPr>
          <w:rFonts w:eastAsia="仿宋_GB2312"/>
          <w:color w:val="auto"/>
          <w:szCs w:val="21"/>
          <w:highlight w:val="none"/>
        </w:rPr>
        <w:t>后，法律变化</w:t>
      </w:r>
      <w:r>
        <w:rPr>
          <w:rFonts w:hint="eastAsia" w:eastAsia="仿宋_GB2312"/>
          <w:color w:val="auto"/>
          <w:szCs w:val="21"/>
          <w:highlight w:val="none"/>
        </w:rPr>
        <w:t>导致承包人在合同履行过程中所需要的费用发生除第11.1款〔市场价格波动引起的调整〕约定以外的增加时，由发包人承担由此增加的费用；减少时，应从合同价格中予以扣减。</w:t>
      </w:r>
      <w:r>
        <w:rPr>
          <w:rFonts w:eastAsia="仿宋_GB2312"/>
          <w:color w:val="auto"/>
          <w:szCs w:val="21"/>
          <w:highlight w:val="none"/>
        </w:rPr>
        <w:t>基准日</w:t>
      </w:r>
      <w:r>
        <w:rPr>
          <w:rFonts w:hint="eastAsia" w:eastAsia="仿宋_GB2312"/>
          <w:color w:val="auto"/>
          <w:szCs w:val="21"/>
          <w:highlight w:val="none"/>
        </w:rPr>
        <w:t>期</w:t>
      </w:r>
      <w:r>
        <w:rPr>
          <w:rFonts w:eastAsia="仿宋_GB2312"/>
          <w:color w:val="auto"/>
          <w:szCs w:val="21"/>
          <w:highlight w:val="none"/>
        </w:rPr>
        <w:t>后，</w:t>
      </w:r>
      <w:r>
        <w:rPr>
          <w:rFonts w:hint="eastAsia" w:eastAsia="仿宋_GB2312"/>
          <w:color w:val="auto"/>
          <w:szCs w:val="21"/>
          <w:highlight w:val="none"/>
        </w:rPr>
        <w:t>因</w:t>
      </w:r>
      <w:r>
        <w:rPr>
          <w:rFonts w:eastAsia="仿宋_GB2312"/>
          <w:color w:val="auto"/>
          <w:szCs w:val="21"/>
          <w:highlight w:val="none"/>
        </w:rPr>
        <w:t>法律变化</w:t>
      </w:r>
      <w:r>
        <w:rPr>
          <w:rFonts w:hint="eastAsia" w:eastAsia="仿宋_GB2312"/>
          <w:color w:val="auto"/>
          <w:szCs w:val="21"/>
          <w:highlight w:val="none"/>
        </w:rPr>
        <w:t>造成工期延误时，工期应予以顺延。</w:t>
      </w:r>
    </w:p>
    <w:p w14:paraId="3178F35B">
      <w:pPr>
        <w:ind w:firstLine="420" w:firstLineChars="200"/>
        <w:rPr>
          <w:rFonts w:hint="eastAsia" w:eastAsia="仿宋_GB2312"/>
          <w:color w:val="auto"/>
          <w:szCs w:val="21"/>
          <w:highlight w:val="none"/>
        </w:rPr>
      </w:pPr>
      <w:r>
        <w:rPr>
          <w:rFonts w:hint="eastAsia" w:eastAsia="仿宋_GB2312"/>
          <w:color w:val="auto"/>
          <w:szCs w:val="21"/>
          <w:highlight w:val="none"/>
        </w:rPr>
        <w:t>因法律变化引起的合同价格和工期调整，合同当事人无法达成一致的，由总监理工程师按第4.4款〔商定或确定〕的约定处理。</w:t>
      </w:r>
    </w:p>
    <w:p w14:paraId="7F089F1D">
      <w:pPr>
        <w:ind w:firstLine="420" w:firstLineChars="200"/>
        <w:rPr>
          <w:rFonts w:eastAsia="仿宋_GB2312"/>
          <w:color w:val="auto"/>
          <w:kern w:val="0"/>
          <w:szCs w:val="21"/>
          <w:highlight w:val="none"/>
        </w:rPr>
      </w:pPr>
      <w:r>
        <w:rPr>
          <w:rFonts w:eastAsia="仿宋_GB2312"/>
          <w:color w:val="auto"/>
          <w:kern w:val="0"/>
          <w:szCs w:val="21"/>
          <w:highlight w:val="none"/>
        </w:rPr>
        <w:t>因承包人原因造成工期延误，在工期延误期间出现法律变化的，由此增加的费用和（或）延误的工期由承包人承担。</w:t>
      </w:r>
    </w:p>
    <w:p w14:paraId="72366B38">
      <w:pPr>
        <w:pStyle w:val="11"/>
        <w:spacing w:before="120" w:after="120" w:line="240" w:lineRule="auto"/>
        <w:rPr>
          <w:rFonts w:ascii="Times New Roman" w:hAnsi="Times New Roman"/>
          <w:b w:val="0"/>
          <w:color w:val="auto"/>
          <w:sz w:val="21"/>
          <w:szCs w:val="21"/>
          <w:highlight w:val="none"/>
        </w:rPr>
      </w:pPr>
      <w:bookmarkStart w:id="436" w:name="_Toc351203580"/>
      <w:bookmarkEnd w:id="436"/>
      <w:bookmarkStart w:id="437" w:name="_Toc337558799"/>
      <w:bookmarkStart w:id="438" w:name="_Toc296503096"/>
      <w:bookmarkStart w:id="439" w:name="_Toc296346597"/>
      <w:r>
        <w:rPr>
          <w:rFonts w:ascii="Times New Roman" w:hAnsi="Times New Roman"/>
          <w:b w:val="0"/>
          <w:color w:val="auto"/>
          <w:sz w:val="21"/>
          <w:szCs w:val="21"/>
          <w:highlight w:val="none"/>
        </w:rPr>
        <w:t>12. 合同价格、计量与支付</w:t>
      </w:r>
    </w:p>
    <w:bookmarkEnd w:id="437"/>
    <w:bookmarkEnd w:id="438"/>
    <w:bookmarkEnd w:id="439"/>
    <w:p w14:paraId="42E5B8D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40" w:name="_Toc351203581"/>
      <w:bookmarkEnd w:id="440"/>
      <w:bookmarkStart w:id="441" w:name="_Toc337558800"/>
      <w:r>
        <w:rPr>
          <w:rFonts w:ascii="Times New Roman" w:hAnsi="Times New Roman" w:eastAsia="黑体"/>
          <w:b w:val="0"/>
          <w:color w:val="auto"/>
          <w:sz w:val="21"/>
          <w:szCs w:val="21"/>
          <w:highlight w:val="none"/>
        </w:rPr>
        <w:t>12.1 合同价格形式</w:t>
      </w:r>
    </w:p>
    <w:bookmarkEnd w:id="441"/>
    <w:p w14:paraId="0889492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发包人和承包人应在合同协议书中</w:t>
      </w:r>
      <w:r>
        <w:rPr>
          <w:rFonts w:hint="eastAsia" w:eastAsia="仿宋_GB2312"/>
          <w:color w:val="auto"/>
          <w:kern w:val="0"/>
          <w:szCs w:val="21"/>
          <w:highlight w:val="none"/>
        </w:rPr>
        <w:t>选择</w:t>
      </w:r>
      <w:r>
        <w:rPr>
          <w:rFonts w:eastAsia="仿宋_GB2312"/>
          <w:color w:val="auto"/>
          <w:kern w:val="0"/>
          <w:szCs w:val="21"/>
          <w:highlight w:val="none"/>
        </w:rPr>
        <w:t xml:space="preserve">下列一种合同价格形式： </w:t>
      </w:r>
    </w:p>
    <w:p w14:paraId="3F774E8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w:t>
      </w:r>
      <w:r>
        <w:rPr>
          <w:rFonts w:hint="eastAsia" w:eastAsia="仿宋_GB2312"/>
          <w:color w:val="auto"/>
          <w:kern w:val="0"/>
          <w:szCs w:val="21"/>
          <w:highlight w:val="none"/>
        </w:rPr>
        <w:t>.</w:t>
      </w:r>
      <w:r>
        <w:rPr>
          <w:rFonts w:eastAsia="仿宋_GB2312"/>
          <w:color w:val="auto"/>
          <w:kern w:val="0"/>
          <w:szCs w:val="21"/>
          <w:highlight w:val="none"/>
        </w:rPr>
        <w:t>单价合同</w:t>
      </w:r>
    </w:p>
    <w:p w14:paraId="70AF687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单价合同是指合同当事人约定以工程量清单及其综合单价进行合同价格计算、调整和确认的建设工程施工合同，</w:t>
      </w:r>
      <w:r>
        <w:rPr>
          <w:rFonts w:eastAsia="仿宋_GB2312"/>
          <w:color w:val="auto"/>
          <w:szCs w:val="21"/>
          <w:highlight w:val="none"/>
        </w:rPr>
        <w:t>在约定的范围内合同单价不作调整</w:t>
      </w:r>
      <w:r>
        <w:rPr>
          <w:rFonts w:eastAsia="仿宋_GB2312"/>
          <w:color w:val="auto"/>
          <w:kern w:val="0"/>
          <w:szCs w:val="21"/>
          <w:highlight w:val="none"/>
        </w:rPr>
        <w:t>。合同当事人应在专用合同条款中约定综合单价包含的风险范围和风险费用的计算方法</w:t>
      </w:r>
      <w:r>
        <w:rPr>
          <w:rFonts w:eastAsia="仿宋_GB2312"/>
          <w:color w:val="auto"/>
          <w:szCs w:val="21"/>
          <w:highlight w:val="none"/>
        </w:rPr>
        <w:t>，</w:t>
      </w:r>
      <w:r>
        <w:rPr>
          <w:rFonts w:eastAsia="仿宋_GB2312"/>
          <w:color w:val="auto"/>
          <w:kern w:val="0"/>
          <w:szCs w:val="21"/>
          <w:highlight w:val="none"/>
        </w:rPr>
        <w:t>并约定风险范围以外的合同价格的调整方法，其中因市场价格波动引起的调整按第11.1款</w:t>
      </w:r>
      <w:r>
        <w:rPr>
          <w:rFonts w:hint="eastAsia" w:eastAsia="仿宋_GB2312"/>
          <w:color w:val="auto"/>
          <w:kern w:val="0"/>
          <w:szCs w:val="21"/>
          <w:highlight w:val="none"/>
        </w:rPr>
        <w:t>〔</w:t>
      </w:r>
      <w:r>
        <w:rPr>
          <w:rFonts w:eastAsia="仿宋_GB2312"/>
          <w:color w:val="auto"/>
          <w:kern w:val="0"/>
          <w:szCs w:val="21"/>
          <w:highlight w:val="none"/>
        </w:rPr>
        <w:t>市场价格波动引起的调整</w:t>
      </w:r>
      <w:r>
        <w:rPr>
          <w:rFonts w:hint="eastAsia" w:eastAsia="仿宋_GB2312"/>
          <w:color w:val="auto"/>
          <w:kern w:val="0"/>
          <w:szCs w:val="21"/>
          <w:highlight w:val="none"/>
        </w:rPr>
        <w:t>〕</w:t>
      </w:r>
      <w:r>
        <w:rPr>
          <w:rFonts w:eastAsia="仿宋_GB2312"/>
          <w:color w:val="auto"/>
          <w:kern w:val="0"/>
          <w:szCs w:val="21"/>
          <w:highlight w:val="none"/>
        </w:rPr>
        <w:t>约定执行。</w:t>
      </w:r>
    </w:p>
    <w:p w14:paraId="789DC47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w:t>
      </w:r>
      <w:r>
        <w:rPr>
          <w:rFonts w:hint="eastAsia" w:eastAsia="仿宋_GB2312"/>
          <w:color w:val="auto"/>
          <w:kern w:val="0"/>
          <w:szCs w:val="21"/>
          <w:highlight w:val="none"/>
        </w:rPr>
        <w:t>.</w:t>
      </w:r>
      <w:r>
        <w:rPr>
          <w:rFonts w:eastAsia="仿宋_GB2312"/>
          <w:color w:val="auto"/>
          <w:kern w:val="0"/>
          <w:szCs w:val="21"/>
          <w:highlight w:val="none"/>
        </w:rPr>
        <w:t>总价合同</w:t>
      </w:r>
    </w:p>
    <w:p w14:paraId="34BC552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总价合同是指合同当事人约定以施工图、已标价工程量清单或预算书及有关条件进行合同价格计算、调整和确认的建设工程施工合同，</w:t>
      </w:r>
      <w:r>
        <w:rPr>
          <w:rFonts w:eastAsia="仿宋_GB2312"/>
          <w:color w:val="auto"/>
          <w:szCs w:val="21"/>
          <w:highlight w:val="none"/>
        </w:rPr>
        <w:t>在约定的范围内合同总价不作调整</w:t>
      </w:r>
      <w:r>
        <w:rPr>
          <w:rFonts w:eastAsia="仿宋_GB2312"/>
          <w:color w:val="auto"/>
          <w:kern w:val="0"/>
          <w:szCs w:val="21"/>
          <w:highlight w:val="none"/>
        </w:rPr>
        <w:t>。合同当事人应在专用合同条款中约定总价包含的风险范围和风险费用的计算方法，并约定风险范围以外的合同价格的调整方法，其中因市场价格波动引起的调整按第11.1款</w:t>
      </w:r>
      <w:r>
        <w:rPr>
          <w:rFonts w:hint="eastAsia" w:eastAsia="仿宋_GB2312"/>
          <w:color w:val="auto"/>
          <w:kern w:val="0"/>
          <w:szCs w:val="21"/>
          <w:highlight w:val="none"/>
        </w:rPr>
        <w:t>〔</w:t>
      </w:r>
      <w:r>
        <w:rPr>
          <w:rFonts w:eastAsia="仿宋_GB2312"/>
          <w:color w:val="auto"/>
          <w:kern w:val="0"/>
          <w:szCs w:val="21"/>
          <w:highlight w:val="none"/>
        </w:rPr>
        <w:t>市场价格波动引起的调整</w:t>
      </w:r>
      <w:r>
        <w:rPr>
          <w:rFonts w:hint="eastAsia" w:eastAsia="仿宋_GB2312"/>
          <w:color w:val="auto"/>
          <w:kern w:val="0"/>
          <w:szCs w:val="21"/>
          <w:highlight w:val="none"/>
        </w:rPr>
        <w:t>〕</w:t>
      </w:r>
      <w:r>
        <w:rPr>
          <w:rFonts w:eastAsia="仿宋_GB2312"/>
          <w:color w:val="auto"/>
          <w:kern w:val="0"/>
          <w:szCs w:val="21"/>
          <w:highlight w:val="none"/>
        </w:rPr>
        <w:t>、因法律变化引起的调整按第11.2款</w:t>
      </w:r>
      <w:r>
        <w:rPr>
          <w:rFonts w:hint="eastAsia" w:eastAsia="仿宋_GB2312"/>
          <w:color w:val="auto"/>
          <w:kern w:val="0"/>
          <w:szCs w:val="21"/>
          <w:highlight w:val="none"/>
        </w:rPr>
        <w:t>〔</w:t>
      </w:r>
      <w:r>
        <w:rPr>
          <w:rFonts w:eastAsia="仿宋_GB2312"/>
          <w:color w:val="auto"/>
          <w:kern w:val="0"/>
          <w:szCs w:val="21"/>
          <w:highlight w:val="none"/>
        </w:rPr>
        <w:t>法律变化引起的调整</w:t>
      </w:r>
      <w:r>
        <w:rPr>
          <w:rFonts w:hint="eastAsia" w:eastAsia="仿宋_GB2312"/>
          <w:color w:val="auto"/>
          <w:kern w:val="0"/>
          <w:szCs w:val="21"/>
          <w:highlight w:val="none"/>
        </w:rPr>
        <w:t>〕</w:t>
      </w:r>
      <w:r>
        <w:rPr>
          <w:rFonts w:eastAsia="仿宋_GB2312"/>
          <w:color w:val="auto"/>
          <w:kern w:val="0"/>
          <w:szCs w:val="21"/>
          <w:highlight w:val="none"/>
        </w:rPr>
        <w:t>约定执行。</w:t>
      </w:r>
    </w:p>
    <w:p w14:paraId="49BC411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w:t>
      </w:r>
      <w:r>
        <w:rPr>
          <w:rFonts w:hint="eastAsia" w:eastAsia="仿宋_GB2312"/>
          <w:color w:val="auto"/>
          <w:kern w:val="0"/>
          <w:szCs w:val="21"/>
          <w:highlight w:val="none"/>
        </w:rPr>
        <w:t>.</w:t>
      </w:r>
      <w:r>
        <w:rPr>
          <w:rFonts w:eastAsia="仿宋_GB2312"/>
          <w:color w:val="auto"/>
          <w:kern w:val="0"/>
          <w:szCs w:val="21"/>
          <w:highlight w:val="none"/>
        </w:rPr>
        <w:t>其它价格形式</w:t>
      </w:r>
    </w:p>
    <w:p w14:paraId="76E4C1A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合同当事人可在专用合同条款中约定其他合同价格形式。</w:t>
      </w:r>
    </w:p>
    <w:p w14:paraId="0D24007D">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42" w:name="_Toc296346598"/>
      <w:bookmarkEnd w:id="442"/>
      <w:bookmarkStart w:id="443" w:name="_Toc296503097"/>
      <w:bookmarkEnd w:id="443"/>
      <w:bookmarkStart w:id="444" w:name="_Toc351203582"/>
      <w:bookmarkEnd w:id="444"/>
      <w:bookmarkStart w:id="445" w:name="_Toc337558801"/>
      <w:bookmarkStart w:id="446" w:name="_Toc296503100"/>
      <w:bookmarkStart w:id="447" w:name="_Toc296346601"/>
      <w:r>
        <w:rPr>
          <w:rFonts w:ascii="Times New Roman" w:hAnsi="Times New Roman" w:eastAsia="黑体"/>
          <w:b w:val="0"/>
          <w:color w:val="auto"/>
          <w:sz w:val="21"/>
          <w:szCs w:val="21"/>
          <w:highlight w:val="none"/>
        </w:rPr>
        <w:t>12.2预付款</w:t>
      </w:r>
    </w:p>
    <w:bookmarkEnd w:id="445"/>
    <w:bookmarkEnd w:id="446"/>
    <w:bookmarkEnd w:id="447"/>
    <w:p w14:paraId="03EF51C3">
      <w:pPr>
        <w:ind w:firstLine="420" w:firstLineChars="200"/>
        <w:jc w:val="left"/>
        <w:rPr>
          <w:rFonts w:eastAsia="仿宋_GB2312"/>
          <w:color w:val="auto"/>
          <w:szCs w:val="21"/>
          <w:highlight w:val="none"/>
        </w:rPr>
      </w:pPr>
      <w:r>
        <w:rPr>
          <w:rFonts w:eastAsia="仿宋_GB2312"/>
          <w:color w:val="auto"/>
          <w:szCs w:val="21"/>
          <w:highlight w:val="none"/>
        </w:rPr>
        <w:t>12.2.</w:t>
      </w:r>
      <w:r>
        <w:rPr>
          <w:rFonts w:eastAsia="仿宋_GB2312"/>
          <w:color w:val="auto"/>
          <w:kern w:val="0"/>
          <w:szCs w:val="21"/>
          <w:highlight w:val="none"/>
        </w:rPr>
        <w:t>1预付款的支付</w:t>
      </w:r>
    </w:p>
    <w:p w14:paraId="580C385D">
      <w:pPr>
        <w:ind w:firstLine="420" w:firstLineChars="200"/>
        <w:jc w:val="left"/>
        <w:rPr>
          <w:rFonts w:eastAsia="仿宋_GB2312"/>
          <w:color w:val="auto"/>
          <w:kern w:val="0"/>
          <w:szCs w:val="21"/>
          <w:highlight w:val="none"/>
        </w:rPr>
      </w:pPr>
      <w:r>
        <w:rPr>
          <w:rFonts w:eastAsia="仿宋_GB2312"/>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bookmarkEnd w:id="431"/>
    <w:p w14:paraId="6B35B565">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除专用合同条款另有约定外，预付款在进度付款中同比例扣回。在颁发工程接收证书前，提前解除合同的，尚未扣完的预付款应与合同价款一并结算。</w:t>
      </w:r>
    </w:p>
    <w:p w14:paraId="5D067BAC">
      <w:pPr>
        <w:ind w:firstLine="420" w:firstLineChars="200"/>
        <w:jc w:val="left"/>
        <w:rPr>
          <w:rFonts w:eastAsia="仿宋_GB2312"/>
          <w:color w:val="auto"/>
          <w:kern w:val="0"/>
          <w:szCs w:val="21"/>
          <w:highlight w:val="none"/>
        </w:rPr>
      </w:pPr>
      <w:r>
        <w:rPr>
          <w:rFonts w:eastAsia="仿宋_GB2312"/>
          <w:color w:val="auto"/>
          <w:kern w:val="0"/>
          <w:szCs w:val="21"/>
          <w:highlight w:val="none"/>
        </w:rPr>
        <w:t>发包人逾期支付预付款超过7天的，承包人有权向发包人发出要求预付的催告通知，发包人收到通知后7天内仍未支付的，承包人有权暂停施工，并按第16.1.1项</w:t>
      </w:r>
      <w:r>
        <w:rPr>
          <w:rFonts w:hint="eastAsia" w:eastAsia="仿宋_GB2312"/>
          <w:color w:val="auto"/>
          <w:kern w:val="0"/>
          <w:szCs w:val="21"/>
          <w:highlight w:val="none"/>
        </w:rPr>
        <w:t>〔</w:t>
      </w:r>
      <w:r>
        <w:rPr>
          <w:rFonts w:eastAsia="仿宋_GB2312"/>
          <w:color w:val="auto"/>
          <w:kern w:val="0"/>
          <w:szCs w:val="21"/>
          <w:highlight w:val="none"/>
        </w:rPr>
        <w:t>发包人违约的情形</w:t>
      </w:r>
      <w:r>
        <w:rPr>
          <w:rFonts w:hint="eastAsia" w:eastAsia="仿宋_GB2312"/>
          <w:color w:val="auto"/>
          <w:kern w:val="0"/>
          <w:szCs w:val="21"/>
          <w:highlight w:val="none"/>
        </w:rPr>
        <w:t>〕</w:t>
      </w:r>
      <w:r>
        <w:rPr>
          <w:rFonts w:eastAsia="仿宋_GB2312"/>
          <w:color w:val="auto"/>
          <w:kern w:val="0"/>
          <w:szCs w:val="21"/>
          <w:highlight w:val="none"/>
        </w:rPr>
        <w:t>执行。</w:t>
      </w:r>
    </w:p>
    <w:p w14:paraId="3BABA3D1">
      <w:pPr>
        <w:ind w:firstLine="420" w:firstLineChars="200"/>
        <w:jc w:val="left"/>
        <w:rPr>
          <w:rFonts w:eastAsia="仿宋_GB2312"/>
          <w:color w:val="auto"/>
          <w:szCs w:val="21"/>
          <w:highlight w:val="none"/>
        </w:rPr>
      </w:pPr>
      <w:r>
        <w:rPr>
          <w:rFonts w:eastAsia="仿宋_GB2312"/>
          <w:color w:val="auto"/>
          <w:szCs w:val="21"/>
          <w:highlight w:val="none"/>
        </w:rPr>
        <w:t>12.2.2 预付款担保</w:t>
      </w:r>
    </w:p>
    <w:p w14:paraId="18C256C7">
      <w:pPr>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发包人要求承包人提供预付款担保的</w:t>
      </w:r>
      <w:r>
        <w:rPr>
          <w:rFonts w:eastAsia="仿宋_GB2312"/>
          <w:color w:val="auto"/>
          <w:kern w:val="0"/>
          <w:szCs w:val="21"/>
          <w:highlight w:val="none"/>
        </w:rPr>
        <w:t>，承包人应在发包人支付预付款7天前提供预付款担保</w:t>
      </w:r>
      <w:r>
        <w:rPr>
          <w:rFonts w:hint="eastAsia" w:eastAsia="仿宋_GB2312"/>
          <w:color w:val="auto"/>
          <w:kern w:val="0"/>
          <w:szCs w:val="21"/>
          <w:highlight w:val="none"/>
        </w:rPr>
        <w:t>，</w:t>
      </w:r>
      <w:r>
        <w:rPr>
          <w:rFonts w:eastAsia="仿宋_GB2312"/>
          <w:color w:val="auto"/>
          <w:kern w:val="0"/>
          <w:szCs w:val="21"/>
          <w:highlight w:val="none"/>
        </w:rPr>
        <w:t>专用合同条款另有约定</w:t>
      </w:r>
      <w:r>
        <w:rPr>
          <w:rFonts w:hint="eastAsia" w:eastAsia="仿宋_GB2312"/>
          <w:color w:val="auto"/>
          <w:kern w:val="0"/>
          <w:szCs w:val="21"/>
          <w:highlight w:val="none"/>
        </w:rPr>
        <w:t>除</w:t>
      </w:r>
      <w:r>
        <w:rPr>
          <w:rFonts w:eastAsia="仿宋_GB2312"/>
          <w:color w:val="auto"/>
          <w:kern w:val="0"/>
          <w:szCs w:val="21"/>
          <w:highlight w:val="none"/>
        </w:rPr>
        <w:t>外。预付款担保可采用银行保函、担保公司担保等形式，具体由合同当事人在专用合同条款中约定。在预付款完全扣回之前，承包人应保证预付款担保持续有效。</w:t>
      </w:r>
    </w:p>
    <w:p w14:paraId="2F2C5A50">
      <w:pPr>
        <w:ind w:firstLine="420" w:firstLineChars="200"/>
        <w:jc w:val="left"/>
        <w:rPr>
          <w:rFonts w:eastAsia="仿宋_GB2312"/>
          <w:color w:val="auto"/>
          <w:kern w:val="0"/>
          <w:szCs w:val="21"/>
          <w:highlight w:val="none"/>
        </w:rPr>
      </w:pPr>
      <w:r>
        <w:rPr>
          <w:rFonts w:eastAsia="仿宋_GB2312"/>
          <w:color w:val="auto"/>
          <w:kern w:val="0"/>
          <w:szCs w:val="21"/>
          <w:highlight w:val="none"/>
        </w:rPr>
        <w:t>发包人在工程款中逐期扣回预付款后，预付款担保额度应相应减少，但剩余的预付款担保金额不得低于未被扣回的预付款金额。</w:t>
      </w:r>
    </w:p>
    <w:p w14:paraId="403AF2D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48" w:name="_Toc351203583"/>
      <w:bookmarkEnd w:id="448"/>
      <w:bookmarkStart w:id="449" w:name="_Toc337558802"/>
      <w:r>
        <w:rPr>
          <w:rFonts w:ascii="Times New Roman" w:hAnsi="Times New Roman" w:eastAsia="黑体"/>
          <w:b w:val="0"/>
          <w:color w:val="auto"/>
          <w:sz w:val="21"/>
          <w:szCs w:val="21"/>
          <w:highlight w:val="none"/>
        </w:rPr>
        <w:t>12.3计量</w:t>
      </w:r>
    </w:p>
    <w:bookmarkEnd w:id="449"/>
    <w:p w14:paraId="03E485F0">
      <w:pPr>
        <w:ind w:firstLine="420" w:firstLineChars="200"/>
        <w:jc w:val="left"/>
        <w:rPr>
          <w:rFonts w:eastAsia="仿宋_GB2312"/>
          <w:color w:val="auto"/>
          <w:kern w:val="0"/>
          <w:szCs w:val="21"/>
          <w:highlight w:val="none"/>
        </w:rPr>
      </w:pPr>
      <w:r>
        <w:rPr>
          <w:rFonts w:eastAsia="仿宋_GB2312"/>
          <w:color w:val="auto"/>
          <w:kern w:val="0"/>
          <w:szCs w:val="21"/>
          <w:highlight w:val="none"/>
        </w:rPr>
        <w:t>12.3.1 计量原则</w:t>
      </w:r>
    </w:p>
    <w:p w14:paraId="10803056">
      <w:pPr>
        <w:ind w:firstLine="420" w:firstLineChars="200"/>
        <w:jc w:val="left"/>
        <w:rPr>
          <w:rFonts w:eastAsia="仿宋_GB2312"/>
          <w:color w:val="auto"/>
          <w:kern w:val="0"/>
          <w:szCs w:val="21"/>
          <w:highlight w:val="none"/>
        </w:rPr>
      </w:pPr>
      <w:r>
        <w:rPr>
          <w:rFonts w:eastAsia="仿宋_GB2312"/>
          <w:color w:val="auto"/>
          <w:kern w:val="0"/>
          <w:szCs w:val="21"/>
          <w:highlight w:val="none"/>
        </w:rPr>
        <w:t>工程量计量按照合同约定的工程量计算规则、图纸及变更指示</w:t>
      </w:r>
      <w:r>
        <w:rPr>
          <w:rFonts w:hint="eastAsia" w:eastAsia="仿宋_GB2312"/>
          <w:color w:val="auto"/>
          <w:kern w:val="0"/>
          <w:szCs w:val="21"/>
          <w:highlight w:val="none"/>
        </w:rPr>
        <w:t>等</w:t>
      </w:r>
      <w:r>
        <w:rPr>
          <w:rFonts w:eastAsia="仿宋_GB2312"/>
          <w:color w:val="auto"/>
          <w:kern w:val="0"/>
          <w:szCs w:val="21"/>
          <w:highlight w:val="none"/>
        </w:rPr>
        <w:t>进行计量。工程量计算规则应以相关的国家标准、行业标准</w:t>
      </w:r>
      <w:r>
        <w:rPr>
          <w:rFonts w:hint="eastAsia" w:eastAsia="仿宋_GB2312"/>
          <w:color w:val="auto"/>
          <w:kern w:val="0"/>
          <w:szCs w:val="21"/>
          <w:highlight w:val="none"/>
        </w:rPr>
        <w:t>等</w:t>
      </w:r>
      <w:r>
        <w:rPr>
          <w:rFonts w:eastAsia="仿宋_GB2312"/>
          <w:color w:val="auto"/>
          <w:kern w:val="0"/>
          <w:szCs w:val="21"/>
          <w:highlight w:val="none"/>
        </w:rPr>
        <w:t>为依据，由合同当事人在专用合同条款中约定。</w:t>
      </w:r>
    </w:p>
    <w:p w14:paraId="0A76C0C5">
      <w:pPr>
        <w:ind w:firstLine="420" w:firstLineChars="200"/>
        <w:jc w:val="left"/>
        <w:rPr>
          <w:rFonts w:eastAsia="仿宋_GB2312"/>
          <w:color w:val="auto"/>
          <w:kern w:val="0"/>
          <w:szCs w:val="21"/>
          <w:highlight w:val="none"/>
        </w:rPr>
      </w:pPr>
      <w:r>
        <w:rPr>
          <w:rFonts w:eastAsia="仿宋_GB2312"/>
          <w:color w:val="auto"/>
          <w:kern w:val="0"/>
          <w:szCs w:val="21"/>
          <w:highlight w:val="none"/>
        </w:rPr>
        <w:t>12.3.2 计量周期</w:t>
      </w:r>
    </w:p>
    <w:p w14:paraId="45E43B81">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除专用合同条款另有约定外，工程量的计量按月进行。</w:t>
      </w:r>
    </w:p>
    <w:p w14:paraId="7ED64A90">
      <w:pPr>
        <w:ind w:firstLine="420" w:firstLineChars="200"/>
        <w:jc w:val="left"/>
        <w:rPr>
          <w:rFonts w:eastAsia="仿宋_GB2312"/>
          <w:color w:val="auto"/>
          <w:kern w:val="0"/>
          <w:szCs w:val="21"/>
          <w:highlight w:val="none"/>
        </w:rPr>
      </w:pPr>
      <w:r>
        <w:rPr>
          <w:rFonts w:eastAsia="仿宋_GB2312"/>
          <w:color w:val="auto"/>
          <w:kern w:val="0"/>
          <w:szCs w:val="21"/>
          <w:highlight w:val="none"/>
        </w:rPr>
        <w:t>12.3.3 单价合同的计量</w:t>
      </w:r>
    </w:p>
    <w:p w14:paraId="2CEB8E8D">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除专用合同条款另有约定外，单价合同的计量按照本项约定执行：</w:t>
      </w:r>
    </w:p>
    <w:p w14:paraId="4F34BA37">
      <w:pPr>
        <w:ind w:firstLine="420" w:firstLineChars="200"/>
        <w:jc w:val="left"/>
        <w:rPr>
          <w:rFonts w:eastAsia="仿宋_GB2312"/>
          <w:color w:val="auto"/>
          <w:kern w:val="0"/>
          <w:szCs w:val="21"/>
          <w:highlight w:val="none"/>
        </w:rPr>
      </w:pPr>
      <w:r>
        <w:rPr>
          <w:rFonts w:eastAsia="仿宋_GB2312"/>
          <w:color w:val="auto"/>
          <w:kern w:val="0"/>
          <w:szCs w:val="21"/>
          <w:highlight w:val="none"/>
        </w:rPr>
        <w:t>（1）承包人应于每月25日向监理人报送上月20日至当月19日已完成的工程量报告，并附具进度付款申请单、已完成工程量报表和有关资料。</w:t>
      </w:r>
    </w:p>
    <w:p w14:paraId="122AD02C">
      <w:pPr>
        <w:ind w:firstLine="420" w:firstLineChars="200"/>
        <w:jc w:val="left"/>
        <w:rPr>
          <w:rFonts w:eastAsia="仿宋_GB2312"/>
          <w:color w:val="auto"/>
          <w:kern w:val="0"/>
          <w:szCs w:val="21"/>
          <w:highlight w:val="none"/>
        </w:rPr>
      </w:pPr>
      <w:r>
        <w:rPr>
          <w:rFonts w:eastAsia="仿宋_GB2312"/>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8784929">
      <w:pPr>
        <w:ind w:firstLine="420" w:firstLineChars="200"/>
        <w:jc w:val="left"/>
        <w:rPr>
          <w:rFonts w:eastAsia="仿宋_GB2312"/>
          <w:color w:val="auto"/>
          <w:kern w:val="0"/>
          <w:szCs w:val="21"/>
          <w:highlight w:val="none"/>
        </w:rPr>
      </w:pPr>
      <w:r>
        <w:rPr>
          <w:rFonts w:eastAsia="仿宋_GB2312"/>
          <w:color w:val="auto"/>
          <w:kern w:val="0"/>
          <w:szCs w:val="21"/>
          <w:highlight w:val="none"/>
        </w:rPr>
        <w:t>（3）监理人未在收到承包人提交的工程量报表后的7天内完成审核的，承包人报送的工程量报告中的工程量视为承包人实际完成的工程量，据此计算工程价款。</w:t>
      </w:r>
    </w:p>
    <w:p w14:paraId="56556DD4">
      <w:pPr>
        <w:ind w:firstLine="420" w:firstLineChars="200"/>
        <w:jc w:val="left"/>
        <w:rPr>
          <w:rFonts w:eastAsia="仿宋_GB2312"/>
          <w:color w:val="auto"/>
          <w:kern w:val="0"/>
          <w:szCs w:val="21"/>
          <w:highlight w:val="none"/>
        </w:rPr>
      </w:pPr>
      <w:r>
        <w:rPr>
          <w:rFonts w:eastAsia="仿宋_GB2312"/>
          <w:color w:val="auto"/>
          <w:kern w:val="0"/>
          <w:szCs w:val="21"/>
          <w:highlight w:val="none"/>
        </w:rPr>
        <w:t>12.3.4 总价合同的计量</w:t>
      </w:r>
    </w:p>
    <w:p w14:paraId="23123EF8">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除专用合同条款另有约定外，按</w:t>
      </w:r>
      <w:r>
        <w:rPr>
          <w:rFonts w:hint="eastAsia" w:eastAsia="仿宋_GB2312"/>
          <w:color w:val="auto"/>
          <w:kern w:val="0"/>
          <w:szCs w:val="21"/>
          <w:highlight w:val="none"/>
        </w:rPr>
        <w:t>月计量支付</w:t>
      </w:r>
      <w:r>
        <w:rPr>
          <w:rFonts w:eastAsia="仿宋_GB2312"/>
          <w:color w:val="auto"/>
          <w:kern w:val="0"/>
          <w:szCs w:val="21"/>
          <w:highlight w:val="none"/>
        </w:rPr>
        <w:t>的总价合同，按照本项约定执行：</w:t>
      </w:r>
    </w:p>
    <w:p w14:paraId="2EA1845B">
      <w:pPr>
        <w:ind w:firstLine="420" w:firstLineChars="200"/>
        <w:jc w:val="left"/>
        <w:rPr>
          <w:rFonts w:eastAsia="仿宋_GB2312"/>
          <w:color w:val="auto"/>
          <w:kern w:val="0"/>
          <w:szCs w:val="21"/>
          <w:highlight w:val="none"/>
        </w:rPr>
      </w:pPr>
      <w:r>
        <w:rPr>
          <w:rFonts w:eastAsia="仿宋_GB2312"/>
          <w:color w:val="auto"/>
          <w:kern w:val="0"/>
          <w:szCs w:val="21"/>
          <w:highlight w:val="none"/>
        </w:rPr>
        <w:t>（1）承包人应于每月25日向监理人报送上月20日至当月19日已完成的工程量报告，并附具进度付款申请单、已完成工程量报表和有关资料。</w:t>
      </w:r>
    </w:p>
    <w:p w14:paraId="29CFBE82">
      <w:pPr>
        <w:ind w:firstLine="420" w:firstLineChars="200"/>
        <w:jc w:val="left"/>
        <w:rPr>
          <w:rFonts w:eastAsia="仿宋_GB2312"/>
          <w:color w:val="auto"/>
          <w:kern w:val="0"/>
          <w:szCs w:val="21"/>
          <w:highlight w:val="none"/>
        </w:rPr>
      </w:pPr>
      <w:r>
        <w:rPr>
          <w:rFonts w:eastAsia="仿宋_GB2312"/>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5FDDB477">
      <w:pPr>
        <w:ind w:firstLine="420" w:firstLineChars="200"/>
        <w:jc w:val="left"/>
        <w:rPr>
          <w:rFonts w:eastAsia="仿宋_GB2312"/>
          <w:color w:val="auto"/>
          <w:kern w:val="0"/>
          <w:szCs w:val="21"/>
          <w:highlight w:val="none"/>
        </w:rPr>
      </w:pPr>
      <w:r>
        <w:rPr>
          <w:rFonts w:eastAsia="仿宋_GB2312"/>
          <w:color w:val="auto"/>
          <w:kern w:val="0"/>
          <w:szCs w:val="21"/>
          <w:highlight w:val="none"/>
        </w:rPr>
        <w:t>（3）监理人未在收到承包人提交的工程量报表后的7天内完成复核的，承包人提交的工程量报告中的工程量视为承包人实际完成的工程量。</w:t>
      </w:r>
    </w:p>
    <w:p w14:paraId="63221107">
      <w:pPr>
        <w:ind w:firstLine="420" w:firstLineChars="200"/>
        <w:jc w:val="left"/>
        <w:rPr>
          <w:rFonts w:eastAsia="仿宋_GB2312"/>
          <w:color w:val="auto"/>
          <w:kern w:val="0"/>
          <w:szCs w:val="21"/>
          <w:highlight w:val="none"/>
        </w:rPr>
      </w:pPr>
      <w:r>
        <w:rPr>
          <w:rFonts w:eastAsia="仿宋_GB2312"/>
          <w:color w:val="auto"/>
          <w:kern w:val="0"/>
          <w:szCs w:val="21"/>
          <w:highlight w:val="none"/>
        </w:rPr>
        <w:t>12.3.5 总价合同采用支付分解表计量支付的，可以按照第12.3.4项</w:t>
      </w:r>
      <w:r>
        <w:rPr>
          <w:rFonts w:hint="eastAsia" w:eastAsia="仿宋_GB2312"/>
          <w:color w:val="auto"/>
          <w:kern w:val="0"/>
          <w:szCs w:val="21"/>
          <w:highlight w:val="none"/>
        </w:rPr>
        <w:t>〔</w:t>
      </w:r>
      <w:r>
        <w:rPr>
          <w:rFonts w:eastAsia="仿宋_GB2312"/>
          <w:color w:val="auto"/>
          <w:kern w:val="0"/>
          <w:szCs w:val="21"/>
          <w:highlight w:val="none"/>
        </w:rPr>
        <w:t>总价合同的计量</w:t>
      </w:r>
      <w:r>
        <w:rPr>
          <w:rFonts w:hint="eastAsia" w:eastAsia="仿宋_GB2312"/>
          <w:color w:val="auto"/>
          <w:kern w:val="0"/>
          <w:szCs w:val="21"/>
          <w:highlight w:val="none"/>
        </w:rPr>
        <w:t>〕</w:t>
      </w:r>
      <w:r>
        <w:rPr>
          <w:rFonts w:eastAsia="仿宋_GB2312"/>
          <w:color w:val="auto"/>
          <w:kern w:val="0"/>
          <w:szCs w:val="21"/>
          <w:highlight w:val="none"/>
        </w:rPr>
        <w:t>约定进行计量，但合同价款按照支付分解表进行支付。</w:t>
      </w:r>
    </w:p>
    <w:p w14:paraId="583F8BC9">
      <w:pPr>
        <w:ind w:firstLine="420" w:firstLineChars="200"/>
        <w:jc w:val="left"/>
        <w:rPr>
          <w:rFonts w:eastAsia="仿宋_GB2312"/>
          <w:color w:val="auto"/>
          <w:kern w:val="0"/>
          <w:szCs w:val="21"/>
          <w:highlight w:val="none"/>
        </w:rPr>
      </w:pPr>
      <w:r>
        <w:rPr>
          <w:rFonts w:eastAsia="仿宋_GB2312"/>
          <w:color w:val="auto"/>
          <w:kern w:val="0"/>
          <w:szCs w:val="21"/>
          <w:highlight w:val="none"/>
        </w:rPr>
        <w:t>12.3.6 其他价格形式合同的计量</w:t>
      </w:r>
    </w:p>
    <w:p w14:paraId="1882F166">
      <w:pPr>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合同当事人可在专用合同条款中约定其他价格形式合同的计量方式和程序。</w:t>
      </w:r>
    </w:p>
    <w:p w14:paraId="7CC3349A">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50" w:name="_Toc296503101"/>
      <w:bookmarkEnd w:id="450"/>
      <w:bookmarkStart w:id="451" w:name="_Toc351203584"/>
      <w:bookmarkEnd w:id="451"/>
      <w:bookmarkStart w:id="452" w:name="_Toc296346602"/>
      <w:bookmarkEnd w:id="452"/>
      <w:bookmarkStart w:id="453" w:name="_Toc337558803"/>
      <w:r>
        <w:rPr>
          <w:rFonts w:ascii="Times New Roman" w:hAnsi="Times New Roman" w:eastAsia="黑体"/>
          <w:b w:val="0"/>
          <w:color w:val="auto"/>
          <w:sz w:val="21"/>
          <w:szCs w:val="21"/>
          <w:highlight w:val="none"/>
        </w:rPr>
        <w:t>12.4工程进度款支付</w:t>
      </w:r>
    </w:p>
    <w:bookmarkEnd w:id="453"/>
    <w:p w14:paraId="548B47C1">
      <w:pPr>
        <w:autoSpaceDE w:val="0"/>
        <w:autoSpaceDN w:val="0"/>
        <w:ind w:firstLine="420" w:firstLineChars="200"/>
        <w:jc w:val="left"/>
        <w:outlineLvl w:val="0"/>
        <w:rPr>
          <w:rFonts w:eastAsia="仿宋_GB2312"/>
          <w:color w:val="auto"/>
          <w:szCs w:val="21"/>
          <w:highlight w:val="none"/>
        </w:rPr>
      </w:pPr>
      <w:r>
        <w:rPr>
          <w:rFonts w:eastAsia="仿宋_GB2312"/>
          <w:color w:val="auto"/>
          <w:szCs w:val="21"/>
          <w:highlight w:val="none"/>
        </w:rPr>
        <w:t>12.4</w:t>
      </w:r>
      <w:r>
        <w:rPr>
          <w:rFonts w:eastAsia="仿宋_GB2312"/>
          <w:color w:val="auto"/>
          <w:kern w:val="0"/>
          <w:szCs w:val="21"/>
          <w:highlight w:val="none"/>
        </w:rPr>
        <w:t>.1 付款周期</w:t>
      </w:r>
    </w:p>
    <w:p w14:paraId="536CD155">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除专用合同条款另有约定外，付款周期应按照第12.3.2</w:t>
      </w:r>
      <w:r>
        <w:rPr>
          <w:rFonts w:hint="eastAsia" w:eastAsia="仿宋_GB2312"/>
          <w:color w:val="auto"/>
          <w:kern w:val="0"/>
          <w:szCs w:val="21"/>
          <w:highlight w:val="none"/>
        </w:rPr>
        <w:t>项〔</w:t>
      </w:r>
      <w:r>
        <w:rPr>
          <w:rFonts w:eastAsia="仿宋_GB2312"/>
          <w:color w:val="auto"/>
          <w:kern w:val="0"/>
          <w:szCs w:val="21"/>
          <w:highlight w:val="none"/>
        </w:rPr>
        <w:t>计量周期</w:t>
      </w:r>
      <w:r>
        <w:rPr>
          <w:rFonts w:hint="eastAsia" w:eastAsia="仿宋_GB2312"/>
          <w:color w:val="auto"/>
          <w:kern w:val="0"/>
          <w:szCs w:val="21"/>
          <w:highlight w:val="none"/>
        </w:rPr>
        <w:t>〕</w:t>
      </w:r>
      <w:r>
        <w:rPr>
          <w:rFonts w:eastAsia="仿宋_GB2312"/>
          <w:color w:val="auto"/>
          <w:kern w:val="0"/>
          <w:szCs w:val="21"/>
          <w:highlight w:val="none"/>
        </w:rPr>
        <w:t>的约定与计量周期保持一致。</w:t>
      </w:r>
    </w:p>
    <w:p w14:paraId="20D1DE2A">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12.4</w:t>
      </w:r>
      <w:r>
        <w:rPr>
          <w:rFonts w:eastAsia="仿宋_GB2312"/>
          <w:color w:val="auto"/>
          <w:kern w:val="0"/>
          <w:szCs w:val="21"/>
          <w:highlight w:val="none"/>
        </w:rPr>
        <w:t>.2 进度付款申请单的编制</w:t>
      </w:r>
    </w:p>
    <w:p w14:paraId="70C7083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除专用合同条款另有约定外，进度付款申请单应包括下列内容：</w:t>
      </w:r>
    </w:p>
    <w:p w14:paraId="34A0904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（1）截至本次付款周期已完成工作对应的金额；</w:t>
      </w:r>
    </w:p>
    <w:p w14:paraId="5204CEA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（2）根据第10条</w:t>
      </w:r>
      <w:r>
        <w:rPr>
          <w:rFonts w:hint="eastAsia" w:eastAsia="仿宋_GB2312"/>
          <w:color w:val="auto"/>
          <w:kern w:val="0"/>
          <w:szCs w:val="21"/>
          <w:highlight w:val="none"/>
        </w:rPr>
        <w:t>〔</w:t>
      </w:r>
      <w:r>
        <w:rPr>
          <w:rFonts w:eastAsia="仿宋_GB2312"/>
          <w:color w:val="auto"/>
          <w:kern w:val="0"/>
          <w:szCs w:val="21"/>
          <w:highlight w:val="none"/>
        </w:rPr>
        <w:t>变更</w:t>
      </w:r>
      <w:r>
        <w:rPr>
          <w:rFonts w:hint="eastAsia" w:eastAsia="仿宋_GB2312"/>
          <w:color w:val="auto"/>
          <w:kern w:val="0"/>
          <w:szCs w:val="21"/>
          <w:highlight w:val="none"/>
        </w:rPr>
        <w:t>〕</w:t>
      </w:r>
      <w:r>
        <w:rPr>
          <w:rFonts w:eastAsia="仿宋_GB2312"/>
          <w:color w:val="auto"/>
          <w:kern w:val="0"/>
          <w:szCs w:val="21"/>
          <w:highlight w:val="none"/>
        </w:rPr>
        <w:t>应增加和扣减的变更金额；</w:t>
      </w:r>
    </w:p>
    <w:p w14:paraId="3D02913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（3）根据第12.2款</w:t>
      </w:r>
      <w:r>
        <w:rPr>
          <w:rFonts w:hint="eastAsia" w:eastAsia="仿宋_GB2312"/>
          <w:color w:val="auto"/>
          <w:kern w:val="0"/>
          <w:szCs w:val="21"/>
          <w:highlight w:val="none"/>
        </w:rPr>
        <w:t>〔</w:t>
      </w:r>
      <w:r>
        <w:rPr>
          <w:rFonts w:eastAsia="仿宋_GB2312"/>
          <w:color w:val="auto"/>
          <w:kern w:val="0"/>
          <w:szCs w:val="21"/>
          <w:highlight w:val="none"/>
        </w:rPr>
        <w:t>预付款</w:t>
      </w:r>
      <w:r>
        <w:rPr>
          <w:rFonts w:hint="eastAsia" w:eastAsia="仿宋_GB2312"/>
          <w:color w:val="auto"/>
          <w:kern w:val="0"/>
          <w:szCs w:val="21"/>
          <w:highlight w:val="none"/>
        </w:rPr>
        <w:t>〕</w:t>
      </w:r>
      <w:r>
        <w:rPr>
          <w:rFonts w:eastAsia="仿宋_GB2312"/>
          <w:color w:val="auto"/>
          <w:kern w:val="0"/>
          <w:szCs w:val="21"/>
          <w:highlight w:val="none"/>
        </w:rPr>
        <w:t>约定应支付的预付款和扣减的返还预付款；</w:t>
      </w:r>
    </w:p>
    <w:p w14:paraId="50418D3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（4）根据第15.3款</w:t>
      </w:r>
      <w:r>
        <w:rPr>
          <w:rFonts w:hint="eastAsia" w:eastAsia="仿宋_GB2312"/>
          <w:color w:val="auto"/>
          <w:kern w:val="0"/>
          <w:szCs w:val="21"/>
          <w:highlight w:val="none"/>
        </w:rPr>
        <w:t>〔</w:t>
      </w:r>
      <w:r>
        <w:rPr>
          <w:rFonts w:eastAsia="仿宋_GB2312"/>
          <w:color w:val="auto"/>
          <w:kern w:val="0"/>
          <w:szCs w:val="21"/>
          <w:highlight w:val="none"/>
        </w:rPr>
        <w:t>质量保证金</w:t>
      </w:r>
      <w:r>
        <w:rPr>
          <w:rFonts w:hint="eastAsia" w:eastAsia="仿宋_GB2312"/>
          <w:color w:val="auto"/>
          <w:kern w:val="0"/>
          <w:szCs w:val="21"/>
          <w:highlight w:val="none"/>
        </w:rPr>
        <w:t>〕</w:t>
      </w:r>
      <w:r>
        <w:rPr>
          <w:rFonts w:eastAsia="仿宋_GB2312"/>
          <w:color w:val="auto"/>
          <w:kern w:val="0"/>
          <w:szCs w:val="21"/>
          <w:highlight w:val="none"/>
        </w:rPr>
        <w:t>约定应扣减的质量保证金；</w:t>
      </w:r>
    </w:p>
    <w:p w14:paraId="360E95B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（5）根据第19条</w:t>
      </w:r>
      <w:r>
        <w:rPr>
          <w:rFonts w:hint="eastAsia" w:eastAsia="仿宋_GB2312"/>
          <w:color w:val="auto"/>
          <w:kern w:val="0"/>
          <w:szCs w:val="21"/>
          <w:highlight w:val="none"/>
        </w:rPr>
        <w:t>〔</w:t>
      </w:r>
      <w:r>
        <w:rPr>
          <w:rFonts w:eastAsia="仿宋_GB2312"/>
          <w:color w:val="auto"/>
          <w:kern w:val="0"/>
          <w:szCs w:val="21"/>
          <w:highlight w:val="none"/>
        </w:rPr>
        <w:t>索赔</w:t>
      </w:r>
      <w:r>
        <w:rPr>
          <w:rFonts w:hint="eastAsia" w:eastAsia="仿宋_GB2312"/>
          <w:color w:val="auto"/>
          <w:kern w:val="0"/>
          <w:szCs w:val="21"/>
          <w:highlight w:val="none"/>
        </w:rPr>
        <w:t>〕</w:t>
      </w:r>
      <w:r>
        <w:rPr>
          <w:rFonts w:eastAsia="仿宋_GB2312"/>
          <w:color w:val="auto"/>
          <w:kern w:val="0"/>
          <w:szCs w:val="21"/>
          <w:highlight w:val="none"/>
        </w:rPr>
        <w:t>应增加和扣减的索赔金额；</w:t>
      </w:r>
    </w:p>
    <w:p w14:paraId="2178B30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（6）对已签发的进度款支付证书中出现错误的修正，应在本次进度付款中支付或扣除的金额；</w:t>
      </w:r>
    </w:p>
    <w:p w14:paraId="52454CE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（7）根据合同约定应增加和扣减的其他金额。</w:t>
      </w:r>
    </w:p>
    <w:p w14:paraId="6C4D602F">
      <w:pPr>
        <w:autoSpaceDE w:val="0"/>
        <w:autoSpaceDN w:val="0"/>
        <w:ind w:firstLine="420" w:firstLineChars="200"/>
        <w:jc w:val="left"/>
        <w:outlineLvl w:val="0"/>
        <w:rPr>
          <w:rFonts w:eastAsia="仿宋_GB2312"/>
          <w:color w:val="auto"/>
          <w:kern w:val="0"/>
          <w:szCs w:val="21"/>
          <w:highlight w:val="none"/>
        </w:rPr>
      </w:pPr>
      <w:r>
        <w:rPr>
          <w:rFonts w:eastAsia="仿宋_GB2312"/>
          <w:color w:val="auto"/>
          <w:kern w:val="0"/>
          <w:szCs w:val="21"/>
          <w:highlight w:val="none"/>
        </w:rPr>
        <w:t>12.4.3 进度付款申请单的提交</w:t>
      </w:r>
    </w:p>
    <w:p w14:paraId="7896EF2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（1）单价合同进度付款申请单的提交</w:t>
      </w:r>
    </w:p>
    <w:p w14:paraId="7E0BA18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单价合同的进度付款申请单，按照第12.3.3项</w:t>
      </w:r>
      <w:r>
        <w:rPr>
          <w:rFonts w:hint="eastAsia" w:eastAsia="仿宋_GB2312"/>
          <w:color w:val="auto"/>
          <w:kern w:val="0"/>
          <w:szCs w:val="21"/>
          <w:highlight w:val="none"/>
        </w:rPr>
        <w:t>〔</w:t>
      </w:r>
      <w:r>
        <w:rPr>
          <w:rFonts w:eastAsia="仿宋_GB2312"/>
          <w:color w:val="auto"/>
          <w:kern w:val="0"/>
          <w:szCs w:val="21"/>
          <w:highlight w:val="none"/>
        </w:rPr>
        <w:t>单价合同的计量</w:t>
      </w:r>
      <w:r>
        <w:rPr>
          <w:rFonts w:hint="eastAsia" w:eastAsia="仿宋_GB2312"/>
          <w:color w:val="auto"/>
          <w:kern w:val="0"/>
          <w:szCs w:val="21"/>
          <w:highlight w:val="none"/>
        </w:rPr>
        <w:t>〕</w:t>
      </w:r>
      <w:r>
        <w:rPr>
          <w:rFonts w:eastAsia="仿宋_GB2312"/>
          <w:color w:val="auto"/>
          <w:kern w:val="0"/>
          <w:szCs w:val="21"/>
          <w:highlight w:val="none"/>
        </w:rPr>
        <w:t>约定的时间按月向监理人提交，并附上已完成工程量报表和有关资料。单价合同中的总价项目按月进行支付分解，并汇总列入当期进度付款申请单。</w:t>
      </w:r>
    </w:p>
    <w:p w14:paraId="1BA59EE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（2）总价合同进度付款申请单的提交</w:t>
      </w:r>
    </w:p>
    <w:p w14:paraId="354EAD6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总价合同按</w:t>
      </w:r>
      <w:r>
        <w:rPr>
          <w:rFonts w:hint="eastAsia" w:eastAsia="仿宋_GB2312"/>
          <w:color w:val="auto"/>
          <w:kern w:val="0"/>
          <w:szCs w:val="21"/>
          <w:highlight w:val="none"/>
        </w:rPr>
        <w:t>月计量支付的</w:t>
      </w:r>
      <w:r>
        <w:rPr>
          <w:rFonts w:eastAsia="仿宋_GB2312"/>
          <w:color w:val="auto"/>
          <w:kern w:val="0"/>
          <w:szCs w:val="21"/>
          <w:highlight w:val="none"/>
        </w:rPr>
        <w:t>，承包人按照第12.3.4项</w:t>
      </w:r>
      <w:r>
        <w:rPr>
          <w:rFonts w:hint="eastAsia" w:eastAsia="仿宋_GB2312"/>
          <w:color w:val="auto"/>
          <w:kern w:val="0"/>
          <w:szCs w:val="21"/>
          <w:highlight w:val="none"/>
        </w:rPr>
        <w:t>〔</w:t>
      </w:r>
      <w:r>
        <w:rPr>
          <w:rFonts w:eastAsia="仿宋_GB2312"/>
          <w:color w:val="auto"/>
          <w:kern w:val="0"/>
          <w:szCs w:val="21"/>
          <w:highlight w:val="none"/>
        </w:rPr>
        <w:t>总价合同的计量</w:t>
      </w:r>
      <w:r>
        <w:rPr>
          <w:rFonts w:hint="eastAsia" w:eastAsia="仿宋_GB2312"/>
          <w:color w:val="auto"/>
          <w:kern w:val="0"/>
          <w:szCs w:val="21"/>
          <w:highlight w:val="none"/>
        </w:rPr>
        <w:t>〕</w:t>
      </w:r>
      <w:r>
        <w:rPr>
          <w:rFonts w:eastAsia="仿宋_GB2312"/>
          <w:color w:val="auto"/>
          <w:kern w:val="0"/>
          <w:szCs w:val="21"/>
          <w:highlight w:val="none"/>
        </w:rPr>
        <w:t>约定的时间按月向监理人提交进度付款申请单，并附上已完成工程量报表和有关资料。</w:t>
      </w:r>
    </w:p>
    <w:p w14:paraId="4AF06D5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总价合同按支付分解表支付的，承包人应按照第12.4.6项</w:t>
      </w:r>
      <w:r>
        <w:rPr>
          <w:rFonts w:hint="eastAsia" w:eastAsia="仿宋_GB2312"/>
          <w:color w:val="auto"/>
          <w:kern w:val="0"/>
          <w:szCs w:val="21"/>
          <w:highlight w:val="none"/>
        </w:rPr>
        <w:t>〔</w:t>
      </w:r>
      <w:r>
        <w:rPr>
          <w:rFonts w:eastAsia="仿宋_GB2312"/>
          <w:color w:val="auto"/>
          <w:kern w:val="0"/>
          <w:szCs w:val="21"/>
          <w:highlight w:val="none"/>
        </w:rPr>
        <w:t>支付分解表</w:t>
      </w:r>
      <w:r>
        <w:rPr>
          <w:rFonts w:hint="eastAsia" w:eastAsia="仿宋_GB2312"/>
          <w:color w:val="auto"/>
          <w:kern w:val="0"/>
          <w:szCs w:val="21"/>
          <w:highlight w:val="none"/>
        </w:rPr>
        <w:t>〕</w:t>
      </w:r>
      <w:r>
        <w:rPr>
          <w:rFonts w:eastAsia="仿宋_GB2312"/>
          <w:color w:val="auto"/>
          <w:kern w:val="0"/>
          <w:szCs w:val="21"/>
          <w:highlight w:val="none"/>
        </w:rPr>
        <w:t>及第12.4.2项</w:t>
      </w:r>
      <w:r>
        <w:rPr>
          <w:rFonts w:hint="eastAsia" w:eastAsia="仿宋_GB2312"/>
          <w:color w:val="auto"/>
          <w:kern w:val="0"/>
          <w:szCs w:val="21"/>
          <w:highlight w:val="none"/>
        </w:rPr>
        <w:t>〔</w:t>
      </w:r>
      <w:r>
        <w:rPr>
          <w:rFonts w:eastAsia="仿宋_GB2312"/>
          <w:color w:val="auto"/>
          <w:kern w:val="0"/>
          <w:szCs w:val="21"/>
          <w:highlight w:val="none"/>
        </w:rPr>
        <w:t>进度付款申请单的编制</w:t>
      </w:r>
      <w:r>
        <w:rPr>
          <w:rFonts w:hint="eastAsia" w:eastAsia="仿宋_GB2312"/>
          <w:color w:val="auto"/>
          <w:kern w:val="0"/>
          <w:szCs w:val="21"/>
          <w:highlight w:val="none"/>
        </w:rPr>
        <w:t>〕</w:t>
      </w:r>
      <w:r>
        <w:rPr>
          <w:rFonts w:eastAsia="仿宋_GB2312"/>
          <w:color w:val="auto"/>
          <w:kern w:val="0"/>
          <w:szCs w:val="21"/>
          <w:highlight w:val="none"/>
        </w:rPr>
        <w:t>的约定向监理人提交进度付款申请单。</w:t>
      </w:r>
    </w:p>
    <w:p w14:paraId="269F796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（3）其他价格形式合同的进度付款申请单的提交</w:t>
      </w:r>
    </w:p>
    <w:p w14:paraId="072F158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合同当事人可在专用合同条款中约定其他价格形式合同的进度付款申请单的编制和提交程序。</w:t>
      </w:r>
    </w:p>
    <w:p w14:paraId="0968E28F">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12.4</w:t>
      </w:r>
      <w:r>
        <w:rPr>
          <w:rFonts w:eastAsia="仿宋_GB2312"/>
          <w:color w:val="auto"/>
          <w:kern w:val="0"/>
          <w:szCs w:val="21"/>
          <w:highlight w:val="none"/>
        </w:rPr>
        <w:t>.4 进度款审核和支付</w:t>
      </w:r>
    </w:p>
    <w:p w14:paraId="595A19B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eastAsia="仿宋_GB2312"/>
          <w:color w:val="auto"/>
          <w:kern w:val="0"/>
          <w:szCs w:val="21"/>
          <w:highlight w:val="none"/>
        </w:rPr>
        <w:t>审批</w:t>
      </w:r>
      <w:r>
        <w:rPr>
          <w:rFonts w:eastAsia="仿宋_GB2312"/>
          <w:color w:val="auto"/>
          <w:kern w:val="0"/>
          <w:szCs w:val="21"/>
          <w:highlight w:val="none"/>
        </w:rPr>
        <w:t>且未提出异议的，视为已签发进度款支付证书。</w:t>
      </w:r>
    </w:p>
    <w:p w14:paraId="2CAB5BC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的约定处理。</w:t>
      </w:r>
    </w:p>
    <w:p w14:paraId="25CD2E1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4D3AE58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（3）发包人签发进度款支付证书或临时进度款支付证书，不表明发包人已同意、批准或接受了承包人完成的相应部分的工作。</w:t>
      </w:r>
    </w:p>
    <w:p w14:paraId="7E5E39C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12.4.5 进度付款的修正</w:t>
      </w:r>
    </w:p>
    <w:p w14:paraId="63C4F71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64A095F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12.4.6 支付分解表</w:t>
      </w:r>
    </w:p>
    <w:p w14:paraId="686A8948">
      <w:pPr>
        <w:ind w:firstLine="420" w:firstLineChars="200"/>
        <w:jc w:val="left"/>
        <w:rPr>
          <w:rFonts w:eastAsia="仿宋_GB2312"/>
          <w:color w:val="auto"/>
          <w:kern w:val="0"/>
          <w:szCs w:val="21"/>
          <w:highlight w:val="none"/>
        </w:rPr>
      </w:pPr>
      <w:r>
        <w:rPr>
          <w:rFonts w:eastAsia="仿宋_GB2312"/>
          <w:color w:val="auto"/>
          <w:kern w:val="0"/>
          <w:szCs w:val="21"/>
          <w:highlight w:val="none"/>
        </w:rPr>
        <w:t>1</w:t>
      </w:r>
      <w:r>
        <w:rPr>
          <w:rFonts w:hint="eastAsia" w:eastAsia="仿宋_GB2312"/>
          <w:color w:val="auto"/>
          <w:kern w:val="0"/>
          <w:szCs w:val="21"/>
          <w:highlight w:val="none"/>
        </w:rPr>
        <w:t>.</w:t>
      </w:r>
      <w:r>
        <w:rPr>
          <w:rFonts w:eastAsia="仿宋_GB2312"/>
          <w:color w:val="auto"/>
          <w:kern w:val="0"/>
          <w:szCs w:val="21"/>
          <w:highlight w:val="none"/>
        </w:rPr>
        <w:t>支付分解表的编制要求</w:t>
      </w:r>
    </w:p>
    <w:p w14:paraId="0B391422">
      <w:pPr>
        <w:ind w:firstLine="420" w:firstLineChars="200"/>
        <w:jc w:val="left"/>
        <w:rPr>
          <w:rFonts w:eastAsia="仿宋_GB2312"/>
          <w:color w:val="auto"/>
          <w:kern w:val="0"/>
          <w:szCs w:val="21"/>
          <w:highlight w:val="none"/>
        </w:rPr>
      </w:pPr>
      <w:r>
        <w:rPr>
          <w:rFonts w:eastAsia="仿宋_GB2312"/>
          <w:color w:val="auto"/>
          <w:kern w:val="0"/>
          <w:szCs w:val="21"/>
          <w:highlight w:val="none"/>
        </w:rPr>
        <w:t>（1）支付分解表中所列的每期付款金额，应为第12.4.2项</w:t>
      </w:r>
      <w:r>
        <w:rPr>
          <w:rFonts w:hint="eastAsia" w:eastAsia="仿宋_GB2312"/>
          <w:color w:val="auto"/>
          <w:kern w:val="0"/>
          <w:szCs w:val="21"/>
          <w:highlight w:val="none"/>
        </w:rPr>
        <w:t>〔</w:t>
      </w:r>
      <w:r>
        <w:rPr>
          <w:rFonts w:eastAsia="仿宋_GB2312"/>
          <w:color w:val="auto"/>
          <w:kern w:val="0"/>
          <w:szCs w:val="21"/>
          <w:highlight w:val="none"/>
        </w:rPr>
        <w:t>进度付款申请单的编制</w:t>
      </w:r>
      <w:r>
        <w:rPr>
          <w:rFonts w:hint="eastAsia" w:eastAsia="仿宋_GB2312"/>
          <w:color w:val="auto"/>
          <w:kern w:val="0"/>
          <w:szCs w:val="21"/>
          <w:highlight w:val="none"/>
        </w:rPr>
        <w:t>〕</w:t>
      </w:r>
      <w:r>
        <w:rPr>
          <w:rFonts w:eastAsia="仿宋_GB2312"/>
          <w:color w:val="auto"/>
          <w:kern w:val="0"/>
          <w:szCs w:val="21"/>
          <w:highlight w:val="none"/>
        </w:rPr>
        <w:t>第（1）</w:t>
      </w:r>
      <w:r>
        <w:rPr>
          <w:rFonts w:hint="eastAsia" w:eastAsia="仿宋_GB2312"/>
          <w:color w:val="auto"/>
          <w:kern w:val="0"/>
          <w:szCs w:val="21"/>
          <w:highlight w:val="none"/>
        </w:rPr>
        <w:t>目</w:t>
      </w:r>
      <w:r>
        <w:rPr>
          <w:rFonts w:eastAsia="仿宋_GB2312"/>
          <w:color w:val="auto"/>
          <w:kern w:val="0"/>
          <w:szCs w:val="21"/>
          <w:highlight w:val="none"/>
        </w:rPr>
        <w:t>的估算金额；</w:t>
      </w:r>
    </w:p>
    <w:p w14:paraId="7F83E74C">
      <w:pPr>
        <w:ind w:firstLine="420" w:firstLineChars="200"/>
        <w:jc w:val="left"/>
        <w:rPr>
          <w:rFonts w:eastAsia="仿宋_GB2312"/>
          <w:color w:val="auto"/>
          <w:kern w:val="0"/>
          <w:szCs w:val="21"/>
          <w:highlight w:val="none"/>
        </w:rPr>
      </w:pPr>
      <w:r>
        <w:rPr>
          <w:rFonts w:eastAsia="仿宋_GB2312"/>
          <w:color w:val="auto"/>
          <w:kern w:val="0"/>
          <w:szCs w:val="21"/>
          <w:highlight w:val="none"/>
        </w:rPr>
        <w:t>（2）实际进度与施工进度计划不一致的，合同当事人可按照第4.4款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修改支付分解表；</w:t>
      </w:r>
    </w:p>
    <w:p w14:paraId="3BB53C52">
      <w:pPr>
        <w:ind w:firstLine="420" w:firstLineChars="200"/>
        <w:jc w:val="left"/>
        <w:rPr>
          <w:rFonts w:eastAsia="仿宋_GB2312"/>
          <w:color w:val="auto"/>
          <w:kern w:val="0"/>
          <w:szCs w:val="21"/>
          <w:highlight w:val="none"/>
        </w:rPr>
      </w:pPr>
      <w:r>
        <w:rPr>
          <w:rFonts w:eastAsia="仿宋_GB2312"/>
          <w:color w:val="auto"/>
          <w:kern w:val="0"/>
          <w:szCs w:val="21"/>
          <w:highlight w:val="none"/>
        </w:rPr>
        <w:t>（3）不采用支付分解表的，承包人应向发包人和监理人提交按季度编制的支付估算分解表，用于支付参考。</w:t>
      </w:r>
    </w:p>
    <w:p w14:paraId="6138FEBC">
      <w:pPr>
        <w:ind w:firstLine="420" w:firstLineChars="200"/>
        <w:jc w:val="left"/>
        <w:rPr>
          <w:rFonts w:eastAsia="仿宋_GB2312"/>
          <w:color w:val="auto"/>
          <w:kern w:val="0"/>
          <w:szCs w:val="21"/>
          <w:highlight w:val="none"/>
        </w:rPr>
      </w:pPr>
      <w:r>
        <w:rPr>
          <w:rFonts w:eastAsia="仿宋_GB2312"/>
          <w:color w:val="auto"/>
          <w:kern w:val="0"/>
          <w:szCs w:val="21"/>
          <w:highlight w:val="none"/>
        </w:rPr>
        <w:t>2</w:t>
      </w:r>
      <w:r>
        <w:rPr>
          <w:rFonts w:hint="eastAsia" w:eastAsia="仿宋_GB2312"/>
          <w:color w:val="auto"/>
          <w:kern w:val="0"/>
          <w:szCs w:val="21"/>
          <w:highlight w:val="none"/>
        </w:rPr>
        <w:t>.</w:t>
      </w:r>
      <w:r>
        <w:rPr>
          <w:rFonts w:eastAsia="仿宋_GB2312"/>
          <w:color w:val="auto"/>
          <w:kern w:val="0"/>
          <w:szCs w:val="21"/>
          <w:highlight w:val="none"/>
        </w:rPr>
        <w:t>总价合同支付分解表的编制与审批</w:t>
      </w:r>
    </w:p>
    <w:p w14:paraId="27A9833E">
      <w:pPr>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（1）除专用合同条款另有约定外，承包人应根据第7.2款</w:t>
      </w:r>
      <w:r>
        <w:rPr>
          <w:rFonts w:hint="eastAsia" w:eastAsia="仿宋_GB2312"/>
          <w:color w:val="auto"/>
          <w:kern w:val="0"/>
          <w:szCs w:val="21"/>
          <w:highlight w:val="none"/>
        </w:rPr>
        <w:t>〔</w:t>
      </w:r>
      <w:r>
        <w:rPr>
          <w:rFonts w:eastAsia="仿宋_GB2312"/>
          <w:color w:val="auto"/>
          <w:kern w:val="0"/>
          <w:szCs w:val="21"/>
          <w:highlight w:val="none"/>
        </w:rPr>
        <w:t>施工进度计划</w:t>
      </w:r>
      <w:r>
        <w:rPr>
          <w:rFonts w:hint="eastAsia" w:eastAsia="仿宋_GB2312"/>
          <w:color w:val="auto"/>
          <w:kern w:val="0"/>
          <w:szCs w:val="21"/>
          <w:highlight w:val="none"/>
        </w:rPr>
        <w:t>〕</w:t>
      </w:r>
      <w:r>
        <w:rPr>
          <w:rFonts w:eastAsia="仿宋_GB2312"/>
          <w:color w:val="auto"/>
          <w:kern w:val="0"/>
          <w:szCs w:val="21"/>
          <w:highlight w:val="none"/>
        </w:rP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D2BA892">
      <w:pPr>
        <w:ind w:firstLine="420" w:firstLineChars="200"/>
        <w:jc w:val="left"/>
        <w:rPr>
          <w:rFonts w:eastAsia="仿宋_GB2312"/>
          <w:color w:val="auto"/>
          <w:kern w:val="0"/>
          <w:szCs w:val="21"/>
          <w:highlight w:val="none"/>
        </w:rPr>
      </w:pPr>
      <w:r>
        <w:rPr>
          <w:rFonts w:eastAsia="仿宋_GB2312"/>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51510390">
      <w:pPr>
        <w:jc w:val="left"/>
        <w:rPr>
          <w:rFonts w:eastAsia="仿宋_GB2312"/>
          <w:color w:val="auto"/>
          <w:kern w:val="0"/>
          <w:szCs w:val="21"/>
          <w:highlight w:val="none"/>
        </w:rPr>
      </w:pPr>
      <w:r>
        <w:rPr>
          <w:rFonts w:eastAsia="仿宋_GB2312"/>
          <w:color w:val="auto"/>
          <w:kern w:val="0"/>
          <w:szCs w:val="21"/>
          <w:highlight w:val="none"/>
        </w:rPr>
        <w:t xml:space="preserve">    （3）发包人逾期未完成支付分解表</w:t>
      </w:r>
      <w:r>
        <w:rPr>
          <w:rFonts w:hint="eastAsia" w:eastAsia="仿宋_GB2312"/>
          <w:color w:val="auto"/>
          <w:kern w:val="0"/>
          <w:szCs w:val="21"/>
          <w:highlight w:val="none"/>
        </w:rPr>
        <w:t>审批</w:t>
      </w:r>
      <w:r>
        <w:rPr>
          <w:rFonts w:eastAsia="仿宋_GB2312"/>
          <w:color w:val="auto"/>
          <w:kern w:val="0"/>
          <w:szCs w:val="21"/>
          <w:highlight w:val="none"/>
        </w:rPr>
        <w:t>的，也未及时要求承包人进行修正和提供补充资料的，则承包人提交的支付分解表视为已经获得发包人批准。</w:t>
      </w:r>
    </w:p>
    <w:p w14:paraId="394AD09B">
      <w:pPr>
        <w:ind w:firstLine="420" w:firstLineChars="200"/>
        <w:jc w:val="left"/>
        <w:rPr>
          <w:rFonts w:eastAsia="仿宋_GB2312"/>
          <w:color w:val="auto"/>
          <w:kern w:val="0"/>
          <w:szCs w:val="21"/>
          <w:highlight w:val="none"/>
        </w:rPr>
      </w:pPr>
      <w:r>
        <w:rPr>
          <w:rFonts w:eastAsia="仿宋_GB2312"/>
          <w:color w:val="auto"/>
          <w:kern w:val="0"/>
          <w:szCs w:val="21"/>
          <w:highlight w:val="none"/>
        </w:rPr>
        <w:t>3</w:t>
      </w:r>
      <w:r>
        <w:rPr>
          <w:rFonts w:hint="eastAsia" w:eastAsia="仿宋_GB2312"/>
          <w:color w:val="auto"/>
          <w:kern w:val="0"/>
          <w:szCs w:val="21"/>
          <w:highlight w:val="none"/>
        </w:rPr>
        <w:t>.</w:t>
      </w:r>
      <w:r>
        <w:rPr>
          <w:rFonts w:eastAsia="仿宋_GB2312"/>
          <w:color w:val="auto"/>
          <w:kern w:val="0"/>
          <w:szCs w:val="21"/>
          <w:highlight w:val="none"/>
        </w:rPr>
        <w:t>单价合同的总价项目支付分解表的编制与审批</w:t>
      </w:r>
    </w:p>
    <w:p w14:paraId="1A5A6977">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33DCB61">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54" w:name="_Toc351203585"/>
      <w:bookmarkEnd w:id="454"/>
      <w:r>
        <w:rPr>
          <w:rFonts w:ascii="Times New Roman" w:hAnsi="Times New Roman" w:eastAsia="黑体"/>
          <w:b w:val="0"/>
          <w:color w:val="auto"/>
          <w:sz w:val="21"/>
          <w:szCs w:val="21"/>
          <w:highlight w:val="none"/>
        </w:rPr>
        <w:t>12.5支付账户</w:t>
      </w:r>
    </w:p>
    <w:p w14:paraId="50A07B53">
      <w:pPr>
        <w:ind w:firstLine="420" w:firstLineChars="200"/>
        <w:jc w:val="left"/>
        <w:rPr>
          <w:rFonts w:eastAsia="仿宋_GB2312"/>
          <w:color w:val="auto"/>
          <w:kern w:val="0"/>
          <w:szCs w:val="21"/>
          <w:highlight w:val="none"/>
        </w:rPr>
      </w:pPr>
      <w:r>
        <w:rPr>
          <w:rFonts w:eastAsia="仿宋_GB2312"/>
          <w:color w:val="auto"/>
          <w:kern w:val="0"/>
          <w:szCs w:val="21"/>
          <w:highlight w:val="none"/>
        </w:rPr>
        <w:t>发包人应将合同价款支付至合同协议书中约定的承包人账户。</w:t>
      </w:r>
    </w:p>
    <w:p w14:paraId="23759FC9">
      <w:pPr>
        <w:pStyle w:val="11"/>
        <w:spacing w:before="120" w:after="120" w:line="240" w:lineRule="auto"/>
        <w:rPr>
          <w:rFonts w:ascii="Times New Roman" w:hAnsi="Times New Roman"/>
          <w:b w:val="0"/>
          <w:color w:val="auto"/>
          <w:sz w:val="21"/>
          <w:szCs w:val="21"/>
          <w:highlight w:val="none"/>
        </w:rPr>
      </w:pPr>
      <w:bookmarkStart w:id="455" w:name="_Toc351203586"/>
      <w:bookmarkEnd w:id="455"/>
      <w:bookmarkStart w:id="456" w:name="_Toc296503106"/>
      <w:bookmarkStart w:id="457" w:name="_Toc296346607"/>
      <w:bookmarkStart w:id="458" w:name="_Toc322522574"/>
      <w:bookmarkStart w:id="459" w:name="_Toc337558804"/>
      <w:r>
        <w:rPr>
          <w:rFonts w:ascii="Times New Roman" w:hAnsi="Times New Roman"/>
          <w:b w:val="0"/>
          <w:color w:val="auto"/>
          <w:sz w:val="21"/>
          <w:szCs w:val="21"/>
          <w:highlight w:val="none"/>
        </w:rPr>
        <w:t>13. 验收和工程试车</w:t>
      </w:r>
    </w:p>
    <w:bookmarkEnd w:id="456"/>
    <w:bookmarkEnd w:id="457"/>
    <w:bookmarkEnd w:id="458"/>
    <w:bookmarkEnd w:id="459"/>
    <w:p w14:paraId="62BB5470">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60" w:name="_Toc351203587"/>
      <w:bookmarkEnd w:id="460"/>
      <w:bookmarkStart w:id="461" w:name="_Toc337558805"/>
      <w:bookmarkStart w:id="462" w:name="_Toc296346611"/>
      <w:bookmarkStart w:id="463" w:name="_Toc296503110"/>
      <w:r>
        <w:rPr>
          <w:rFonts w:ascii="Times New Roman" w:hAnsi="Times New Roman" w:eastAsia="黑体"/>
          <w:b w:val="0"/>
          <w:color w:val="auto"/>
          <w:sz w:val="21"/>
          <w:szCs w:val="21"/>
          <w:highlight w:val="none"/>
        </w:rPr>
        <w:t>13.1分部分项工程验收</w:t>
      </w:r>
    </w:p>
    <w:bookmarkEnd w:id="461"/>
    <w:p w14:paraId="45912DB9">
      <w:pPr>
        <w:ind w:firstLine="420" w:firstLineChars="200"/>
        <w:rPr>
          <w:rFonts w:eastAsia="仿宋_GB2312"/>
          <w:color w:val="auto"/>
          <w:szCs w:val="21"/>
          <w:highlight w:val="none"/>
        </w:rPr>
      </w:pPr>
      <w:r>
        <w:rPr>
          <w:rFonts w:eastAsia="仿宋_GB2312"/>
          <w:color w:val="auto"/>
          <w:szCs w:val="21"/>
          <w:highlight w:val="none"/>
        </w:rPr>
        <w:t>13.1.1 分部分项工程质量应符合国家有关工程施工验收规范、标准及合同约定，承包人应按照施工组织设计的要求完成分部分项工程施工。</w:t>
      </w:r>
    </w:p>
    <w:p w14:paraId="65674FA8">
      <w:pPr>
        <w:ind w:firstLine="420" w:firstLineChars="200"/>
        <w:rPr>
          <w:rFonts w:eastAsia="仿宋_GB2312"/>
          <w:color w:val="auto"/>
          <w:szCs w:val="21"/>
          <w:highlight w:val="none"/>
        </w:rPr>
      </w:pPr>
      <w:r>
        <w:rPr>
          <w:rFonts w:eastAsia="仿宋_GB2312"/>
          <w:color w:val="auto"/>
          <w:szCs w:val="21"/>
          <w:highlight w:val="none"/>
        </w:rPr>
        <w:t>13.1.2 除专用合同条款另有约定外，分部分项工程经承包人自检合格并具备验收条件的，承包人应提前48小时通知监理人进行验收。</w:t>
      </w:r>
      <w:r>
        <w:rPr>
          <w:rFonts w:eastAsia="仿宋_GB2312"/>
          <w:color w:val="auto"/>
          <w:kern w:val="0"/>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eastAsia="仿宋_GB2312"/>
          <w:color w:val="auto"/>
          <w:szCs w:val="21"/>
          <w:highlight w:val="none"/>
        </w:rPr>
        <w:t>分部分项工程未经验收的，不得进入下一道工序施工。</w:t>
      </w:r>
    </w:p>
    <w:p w14:paraId="2A43714A">
      <w:pPr>
        <w:ind w:firstLine="420" w:firstLineChars="200"/>
        <w:rPr>
          <w:rFonts w:eastAsia="仿宋_GB2312"/>
          <w:color w:val="auto"/>
          <w:szCs w:val="21"/>
          <w:highlight w:val="none"/>
        </w:rPr>
      </w:pPr>
      <w:r>
        <w:rPr>
          <w:rFonts w:eastAsia="仿宋_GB2312"/>
          <w:color w:val="auto"/>
          <w:szCs w:val="21"/>
          <w:highlight w:val="none"/>
        </w:rPr>
        <w:t>分部分项工程的验收资料应当作为竣工资料的组成部分。</w:t>
      </w:r>
    </w:p>
    <w:p w14:paraId="6D58146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64" w:name="_Toc351203588"/>
      <w:bookmarkEnd w:id="464"/>
      <w:bookmarkStart w:id="465" w:name="_Toc337558806"/>
      <w:r>
        <w:rPr>
          <w:rFonts w:ascii="Times New Roman" w:hAnsi="Times New Roman" w:eastAsia="黑体"/>
          <w:b w:val="0"/>
          <w:color w:val="auto"/>
          <w:sz w:val="21"/>
          <w:szCs w:val="21"/>
          <w:highlight w:val="none"/>
        </w:rPr>
        <w:t>13.2竣工验收</w:t>
      </w:r>
    </w:p>
    <w:bookmarkEnd w:id="462"/>
    <w:bookmarkEnd w:id="463"/>
    <w:bookmarkEnd w:id="465"/>
    <w:p w14:paraId="3D091303">
      <w:pPr>
        <w:ind w:firstLine="420" w:firstLineChars="200"/>
        <w:jc w:val="left"/>
        <w:rPr>
          <w:rFonts w:eastAsia="仿宋_GB2312"/>
          <w:color w:val="auto"/>
          <w:kern w:val="0"/>
          <w:szCs w:val="21"/>
          <w:highlight w:val="none"/>
        </w:rPr>
      </w:pPr>
      <w:r>
        <w:rPr>
          <w:rFonts w:eastAsia="仿宋_GB2312"/>
          <w:color w:val="auto"/>
          <w:kern w:val="0"/>
          <w:szCs w:val="21"/>
          <w:highlight w:val="none"/>
        </w:rPr>
        <w:t>13.2.1竣工验收条件</w:t>
      </w:r>
    </w:p>
    <w:p w14:paraId="4194F1AB">
      <w:pPr>
        <w:ind w:firstLine="420" w:firstLineChars="200"/>
        <w:jc w:val="left"/>
        <w:rPr>
          <w:rFonts w:eastAsia="仿宋_GB2312"/>
          <w:color w:val="auto"/>
          <w:kern w:val="0"/>
          <w:szCs w:val="21"/>
          <w:highlight w:val="none"/>
        </w:rPr>
      </w:pPr>
      <w:r>
        <w:rPr>
          <w:rFonts w:eastAsia="仿宋_GB2312"/>
          <w:color w:val="auto"/>
          <w:kern w:val="0"/>
          <w:szCs w:val="21"/>
          <w:highlight w:val="none"/>
        </w:rPr>
        <w:t>工程具备以下条件的，承包人可以申请竣工验收：</w:t>
      </w:r>
    </w:p>
    <w:p w14:paraId="49D53E6B">
      <w:pPr>
        <w:ind w:firstLine="420" w:firstLineChars="200"/>
        <w:jc w:val="left"/>
        <w:rPr>
          <w:rFonts w:eastAsia="仿宋_GB2312"/>
          <w:color w:val="auto"/>
          <w:kern w:val="0"/>
          <w:szCs w:val="21"/>
          <w:highlight w:val="none"/>
        </w:rPr>
      </w:pPr>
      <w:r>
        <w:rPr>
          <w:rFonts w:eastAsia="仿宋_GB2312"/>
          <w:color w:val="auto"/>
          <w:kern w:val="0"/>
          <w:szCs w:val="21"/>
          <w:highlight w:val="none"/>
        </w:rPr>
        <w:t>（1）除发包人同意的甩项</w:t>
      </w:r>
      <w:r>
        <w:rPr>
          <w:rFonts w:hint="eastAsia" w:eastAsia="仿宋_GB2312"/>
          <w:color w:val="auto"/>
          <w:kern w:val="0"/>
          <w:szCs w:val="21"/>
          <w:highlight w:val="none"/>
        </w:rPr>
        <w:t>工作</w:t>
      </w:r>
      <w:r>
        <w:rPr>
          <w:rFonts w:eastAsia="仿宋_GB2312"/>
          <w:color w:val="auto"/>
          <w:kern w:val="0"/>
          <w:szCs w:val="21"/>
          <w:highlight w:val="none"/>
        </w:rPr>
        <w:t>和缺陷修补工作外，合同范围内的全部工程以及有关工作，包括合同要求的试验、试运行以及检验均已完成，并符合合同要求；</w:t>
      </w:r>
    </w:p>
    <w:p w14:paraId="024BE58C">
      <w:pPr>
        <w:ind w:firstLine="420" w:firstLineChars="200"/>
        <w:jc w:val="left"/>
        <w:rPr>
          <w:rFonts w:eastAsia="仿宋_GB2312"/>
          <w:color w:val="auto"/>
          <w:kern w:val="0"/>
          <w:szCs w:val="21"/>
          <w:highlight w:val="none"/>
        </w:rPr>
      </w:pPr>
      <w:r>
        <w:rPr>
          <w:rFonts w:eastAsia="仿宋_GB2312"/>
          <w:color w:val="auto"/>
          <w:kern w:val="0"/>
          <w:szCs w:val="21"/>
          <w:highlight w:val="none"/>
        </w:rPr>
        <w:t>（2）已按合同约定编制了甩项</w:t>
      </w:r>
      <w:r>
        <w:rPr>
          <w:rFonts w:hint="eastAsia" w:eastAsia="仿宋_GB2312"/>
          <w:color w:val="auto"/>
          <w:kern w:val="0"/>
          <w:szCs w:val="21"/>
          <w:highlight w:val="none"/>
        </w:rPr>
        <w:t>工作</w:t>
      </w:r>
      <w:r>
        <w:rPr>
          <w:rFonts w:eastAsia="仿宋_GB2312"/>
          <w:color w:val="auto"/>
          <w:kern w:val="0"/>
          <w:szCs w:val="21"/>
          <w:highlight w:val="none"/>
        </w:rPr>
        <w:t>和缺陷修补工作清单以及相应的施工计划；</w:t>
      </w:r>
    </w:p>
    <w:p w14:paraId="325A1A34">
      <w:pPr>
        <w:ind w:firstLine="420" w:firstLineChars="200"/>
        <w:jc w:val="left"/>
        <w:rPr>
          <w:rFonts w:eastAsia="仿宋_GB2312"/>
          <w:color w:val="auto"/>
          <w:kern w:val="0"/>
          <w:szCs w:val="21"/>
          <w:highlight w:val="none"/>
        </w:rPr>
      </w:pPr>
      <w:r>
        <w:rPr>
          <w:rFonts w:eastAsia="仿宋_GB2312"/>
          <w:color w:val="auto"/>
          <w:kern w:val="0"/>
          <w:szCs w:val="21"/>
          <w:highlight w:val="none"/>
        </w:rPr>
        <w:t>（3）已按合同约定的内容和份数备齐竣工资料。</w:t>
      </w:r>
    </w:p>
    <w:p w14:paraId="73C078E6">
      <w:pPr>
        <w:ind w:firstLine="420" w:firstLineChars="200"/>
        <w:jc w:val="left"/>
        <w:rPr>
          <w:rFonts w:eastAsia="仿宋_GB2312"/>
          <w:color w:val="auto"/>
          <w:kern w:val="0"/>
          <w:szCs w:val="21"/>
          <w:highlight w:val="none"/>
        </w:rPr>
      </w:pPr>
      <w:r>
        <w:rPr>
          <w:rFonts w:eastAsia="仿宋_GB2312"/>
          <w:color w:val="auto"/>
          <w:kern w:val="0"/>
          <w:szCs w:val="21"/>
          <w:highlight w:val="none"/>
        </w:rPr>
        <w:t>13.2.2竣工验收程序</w:t>
      </w:r>
    </w:p>
    <w:p w14:paraId="0D6EB868">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除专用合同条款另有约定外，承包人申请竣工验收的，应当按照以下程序进行：</w:t>
      </w:r>
    </w:p>
    <w:p w14:paraId="34AE4F88">
      <w:pPr>
        <w:ind w:firstLine="420" w:firstLineChars="200"/>
        <w:jc w:val="left"/>
        <w:rPr>
          <w:rFonts w:eastAsia="仿宋_GB2312"/>
          <w:color w:val="auto"/>
          <w:kern w:val="0"/>
          <w:szCs w:val="21"/>
          <w:highlight w:val="none"/>
        </w:rPr>
      </w:pPr>
      <w:r>
        <w:rPr>
          <w:rFonts w:eastAsia="仿宋_GB2312"/>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28E4CCD2">
      <w:pPr>
        <w:ind w:firstLine="420" w:firstLineChars="200"/>
        <w:jc w:val="left"/>
        <w:rPr>
          <w:rFonts w:eastAsia="仿宋_GB2312"/>
          <w:color w:val="auto"/>
          <w:kern w:val="0"/>
          <w:szCs w:val="21"/>
          <w:highlight w:val="none"/>
        </w:rPr>
      </w:pPr>
      <w:r>
        <w:rPr>
          <w:rFonts w:eastAsia="仿宋_GB2312"/>
          <w:color w:val="auto"/>
          <w:kern w:val="0"/>
          <w:szCs w:val="21"/>
          <w:highlight w:val="none"/>
        </w:rPr>
        <w:t>（2）监理人审查后认为已具备竣工验收条件的，应将竣工验收申请报告提交发包人，发包人应在收到</w:t>
      </w:r>
      <w:r>
        <w:rPr>
          <w:rFonts w:hint="eastAsia" w:eastAsia="仿宋_GB2312"/>
          <w:color w:val="auto"/>
          <w:kern w:val="0"/>
          <w:szCs w:val="21"/>
          <w:highlight w:val="none"/>
        </w:rPr>
        <w:t>经</w:t>
      </w:r>
      <w:r>
        <w:rPr>
          <w:rFonts w:eastAsia="仿宋_GB2312"/>
          <w:color w:val="auto"/>
          <w:kern w:val="0"/>
          <w:szCs w:val="21"/>
          <w:highlight w:val="none"/>
        </w:rPr>
        <w:t>监理人审核的竣工验收申请报告后28天内</w:t>
      </w:r>
      <w:r>
        <w:rPr>
          <w:rFonts w:hint="eastAsia" w:eastAsia="仿宋_GB2312"/>
          <w:color w:val="auto"/>
          <w:kern w:val="0"/>
          <w:szCs w:val="21"/>
          <w:highlight w:val="none"/>
        </w:rPr>
        <w:t>审批</w:t>
      </w:r>
      <w:r>
        <w:rPr>
          <w:rFonts w:eastAsia="仿宋_GB2312"/>
          <w:color w:val="auto"/>
          <w:kern w:val="0"/>
          <w:szCs w:val="21"/>
          <w:highlight w:val="none"/>
        </w:rPr>
        <w:t>完毕并组织监理人、承包人、设计人等相关单位完成竣工验收。</w:t>
      </w:r>
    </w:p>
    <w:p w14:paraId="1D88C098">
      <w:pPr>
        <w:ind w:firstLine="420" w:firstLineChars="200"/>
        <w:jc w:val="left"/>
        <w:rPr>
          <w:rFonts w:eastAsia="仿宋_GB2312"/>
          <w:color w:val="auto"/>
          <w:kern w:val="0"/>
          <w:szCs w:val="21"/>
          <w:highlight w:val="none"/>
        </w:rPr>
      </w:pPr>
      <w:r>
        <w:rPr>
          <w:rFonts w:eastAsia="仿宋_GB2312"/>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646E4092">
      <w:pPr>
        <w:ind w:firstLine="420" w:firstLineChars="200"/>
        <w:jc w:val="left"/>
        <w:rPr>
          <w:rFonts w:eastAsia="仿宋_GB2312"/>
          <w:color w:val="auto"/>
          <w:kern w:val="0"/>
          <w:szCs w:val="21"/>
          <w:highlight w:val="none"/>
        </w:rPr>
      </w:pPr>
      <w:r>
        <w:rPr>
          <w:rFonts w:eastAsia="仿宋_GB2312"/>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A189340">
      <w:pPr>
        <w:ind w:firstLine="420" w:firstLineChars="200"/>
        <w:jc w:val="left"/>
        <w:rPr>
          <w:rFonts w:eastAsia="仿宋_GB2312"/>
          <w:color w:val="auto"/>
          <w:kern w:val="0"/>
          <w:szCs w:val="21"/>
          <w:highlight w:val="none"/>
        </w:rPr>
      </w:pPr>
      <w:r>
        <w:rPr>
          <w:rFonts w:eastAsia="仿宋_GB2312"/>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451A9F2">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058B4900">
      <w:pPr>
        <w:ind w:firstLine="420" w:firstLineChars="200"/>
        <w:jc w:val="left"/>
        <w:rPr>
          <w:rFonts w:eastAsia="仿宋_GB2312"/>
          <w:color w:val="auto"/>
          <w:kern w:val="0"/>
          <w:szCs w:val="21"/>
          <w:highlight w:val="none"/>
        </w:rPr>
      </w:pPr>
      <w:r>
        <w:rPr>
          <w:rFonts w:eastAsia="仿宋_GB2312"/>
          <w:color w:val="auto"/>
          <w:kern w:val="0"/>
          <w:szCs w:val="21"/>
          <w:highlight w:val="none"/>
        </w:rPr>
        <w:t>13.2.3竣工日期</w:t>
      </w:r>
    </w:p>
    <w:p w14:paraId="3D11442C">
      <w:pPr>
        <w:autoSpaceDE w:val="0"/>
        <w:autoSpaceDN w:val="0"/>
        <w:ind w:firstLine="420" w:firstLineChars="200"/>
        <w:jc w:val="left"/>
        <w:rPr>
          <w:rFonts w:eastAsia="仿宋_GB2312"/>
          <w:color w:val="auto"/>
          <w:kern w:val="0"/>
          <w:szCs w:val="21"/>
          <w:highlight w:val="none"/>
        </w:rPr>
      </w:pPr>
      <w:bookmarkStart w:id="466" w:name="#go14"/>
      <w:bookmarkEnd w:id="466"/>
      <w:r>
        <w:rPr>
          <w:rFonts w:eastAsia="仿宋_GB2312"/>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w:t>
      </w:r>
      <w:r>
        <w:rPr>
          <w:rFonts w:hint="eastAsia" w:eastAsia="仿宋_GB2312"/>
          <w:color w:val="auto"/>
          <w:kern w:val="0"/>
          <w:szCs w:val="21"/>
          <w:highlight w:val="none"/>
        </w:rPr>
        <w:t>竣工</w:t>
      </w:r>
      <w:r>
        <w:rPr>
          <w:rFonts w:eastAsia="仿宋_GB2312"/>
          <w:color w:val="auto"/>
          <w:kern w:val="0"/>
          <w:szCs w:val="21"/>
          <w:highlight w:val="none"/>
        </w:rPr>
        <w:t>验收</w:t>
      </w:r>
      <w:r>
        <w:rPr>
          <w:rFonts w:hint="eastAsia" w:eastAsia="仿宋_GB2312"/>
          <w:color w:val="auto"/>
          <w:kern w:val="0"/>
          <w:szCs w:val="21"/>
          <w:highlight w:val="none"/>
        </w:rPr>
        <w:t>，或完成竣工验收不予签发工程接收证书</w:t>
      </w:r>
      <w:r>
        <w:rPr>
          <w:rFonts w:eastAsia="仿宋_GB2312"/>
          <w:color w:val="auto"/>
          <w:kern w:val="0"/>
          <w:szCs w:val="21"/>
          <w:highlight w:val="none"/>
        </w:rPr>
        <w:t>的，以提交竣工验收申请报告的日期为实际竣工日期；工程未经竣工验收，发包人擅自使用的，以转移占有工程之日为实际竣工日期。</w:t>
      </w:r>
    </w:p>
    <w:p w14:paraId="1A84E289">
      <w:pPr>
        <w:ind w:firstLine="420" w:firstLineChars="200"/>
        <w:jc w:val="left"/>
        <w:outlineLvl w:val="0"/>
        <w:rPr>
          <w:rFonts w:eastAsia="仿宋_GB2312"/>
          <w:color w:val="auto"/>
          <w:kern w:val="0"/>
          <w:szCs w:val="21"/>
          <w:highlight w:val="none"/>
        </w:rPr>
      </w:pPr>
      <w:r>
        <w:rPr>
          <w:rFonts w:eastAsia="仿宋_GB2312"/>
          <w:color w:val="auto"/>
          <w:kern w:val="0"/>
          <w:szCs w:val="21"/>
          <w:highlight w:val="none"/>
        </w:rPr>
        <w:t>13.2.4 拒绝接收全部或部分工程</w:t>
      </w:r>
    </w:p>
    <w:p w14:paraId="13ACA48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对于竣工验收不合格的工程，承包人完成整改后，</w:t>
      </w:r>
      <w:r>
        <w:rPr>
          <w:rFonts w:hint="eastAsia" w:eastAsia="仿宋_GB2312"/>
          <w:color w:val="auto"/>
          <w:kern w:val="0"/>
          <w:szCs w:val="21"/>
          <w:highlight w:val="none"/>
        </w:rPr>
        <w:t>应当</w:t>
      </w:r>
      <w:r>
        <w:rPr>
          <w:rFonts w:eastAsia="仿宋_GB2312"/>
          <w:color w:val="auto"/>
          <w:kern w:val="0"/>
          <w:szCs w:val="21"/>
          <w:highlight w:val="none"/>
        </w:rP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3433CF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13.2.5 移交、接收全部与部分工程</w:t>
      </w:r>
    </w:p>
    <w:p w14:paraId="0DADCC37">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除专用合同条款另有约定外，</w:t>
      </w:r>
      <w:r>
        <w:rPr>
          <w:rFonts w:eastAsia="仿宋_GB2312"/>
          <w:color w:val="auto"/>
          <w:kern w:val="0"/>
          <w:szCs w:val="21"/>
          <w:highlight w:val="none"/>
        </w:rPr>
        <w:t>合同当事人应当在颁发工程接收证书</w:t>
      </w:r>
      <w:r>
        <w:rPr>
          <w:rFonts w:hint="eastAsia" w:eastAsia="仿宋_GB2312"/>
          <w:color w:val="auto"/>
          <w:kern w:val="0"/>
          <w:szCs w:val="21"/>
          <w:highlight w:val="none"/>
        </w:rPr>
        <w:t>后7天内</w:t>
      </w:r>
      <w:r>
        <w:rPr>
          <w:rFonts w:eastAsia="仿宋_GB2312"/>
          <w:color w:val="auto"/>
          <w:kern w:val="0"/>
          <w:szCs w:val="21"/>
          <w:highlight w:val="none"/>
        </w:rPr>
        <w:t>完成工程的移交。</w:t>
      </w:r>
    </w:p>
    <w:p w14:paraId="41265D7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发包人无正当理由不接收工程的，发包人自</w:t>
      </w:r>
      <w:r>
        <w:rPr>
          <w:rFonts w:hint="eastAsia" w:eastAsia="仿宋_GB2312"/>
          <w:color w:val="auto"/>
          <w:kern w:val="0"/>
          <w:szCs w:val="21"/>
          <w:highlight w:val="none"/>
        </w:rPr>
        <w:t>应当接收工程</w:t>
      </w:r>
      <w:r>
        <w:rPr>
          <w:rFonts w:eastAsia="仿宋_GB2312"/>
          <w:color w:val="auto"/>
          <w:kern w:val="0"/>
          <w:szCs w:val="21"/>
          <w:highlight w:val="none"/>
        </w:rPr>
        <w:t>之日起，承担工程照管、成品保护、保管等与工程有关的各项费用</w:t>
      </w:r>
      <w:r>
        <w:rPr>
          <w:rFonts w:hint="eastAsia" w:eastAsia="仿宋_GB2312"/>
          <w:color w:val="auto"/>
          <w:kern w:val="0"/>
          <w:szCs w:val="21"/>
          <w:highlight w:val="none"/>
        </w:rPr>
        <w:t>，合同当事人可以在专用合同条款中另行约定发包人逾期接收工程的违约责任</w:t>
      </w:r>
      <w:r>
        <w:rPr>
          <w:rFonts w:eastAsia="仿宋_GB2312"/>
          <w:color w:val="auto"/>
          <w:kern w:val="0"/>
          <w:szCs w:val="21"/>
          <w:highlight w:val="none"/>
        </w:rPr>
        <w:t>。</w:t>
      </w:r>
    </w:p>
    <w:p w14:paraId="338E569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承包人无正当理由不移交工程的，</w:t>
      </w:r>
      <w:r>
        <w:rPr>
          <w:rFonts w:hint="eastAsia" w:eastAsia="仿宋_GB2312"/>
          <w:color w:val="auto"/>
          <w:kern w:val="0"/>
          <w:szCs w:val="21"/>
          <w:highlight w:val="none"/>
        </w:rPr>
        <w:t>承包人应承担</w:t>
      </w:r>
      <w:r>
        <w:rPr>
          <w:rFonts w:eastAsia="仿宋_GB2312"/>
          <w:color w:val="auto"/>
          <w:kern w:val="0"/>
          <w:szCs w:val="21"/>
          <w:highlight w:val="none"/>
        </w:rPr>
        <w:t>工程照管、成品保护、保管等与工程有关的各项费用</w:t>
      </w:r>
      <w:r>
        <w:rPr>
          <w:rFonts w:hint="eastAsia" w:eastAsia="仿宋_GB2312"/>
          <w:color w:val="auto"/>
          <w:kern w:val="0"/>
          <w:szCs w:val="21"/>
          <w:highlight w:val="none"/>
        </w:rPr>
        <w:t>，合同当事人可以在专用合同条款中另行约定承包人无正当理由不移交工程的违约责任</w:t>
      </w:r>
      <w:r>
        <w:rPr>
          <w:rFonts w:eastAsia="仿宋_GB2312"/>
          <w:color w:val="auto"/>
          <w:kern w:val="0"/>
          <w:szCs w:val="21"/>
          <w:highlight w:val="none"/>
        </w:rPr>
        <w:t>。</w:t>
      </w:r>
    </w:p>
    <w:p w14:paraId="70474014">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67" w:name="_Toc351203589"/>
      <w:bookmarkEnd w:id="467"/>
      <w:bookmarkStart w:id="468" w:name="_Toc296503111"/>
      <w:bookmarkStart w:id="469" w:name="_Toc337558807"/>
      <w:bookmarkStart w:id="470" w:name="_Toc296346612"/>
      <w:r>
        <w:rPr>
          <w:rFonts w:ascii="Times New Roman" w:hAnsi="Times New Roman" w:eastAsia="黑体"/>
          <w:b w:val="0"/>
          <w:color w:val="auto"/>
          <w:sz w:val="21"/>
          <w:szCs w:val="21"/>
          <w:highlight w:val="none"/>
        </w:rPr>
        <w:t>13.3工程试车</w:t>
      </w:r>
    </w:p>
    <w:bookmarkEnd w:id="468"/>
    <w:bookmarkEnd w:id="469"/>
    <w:bookmarkEnd w:id="470"/>
    <w:p w14:paraId="6FF12C71">
      <w:pPr>
        <w:ind w:firstLine="420" w:firstLineChars="200"/>
        <w:jc w:val="left"/>
        <w:rPr>
          <w:rFonts w:eastAsia="仿宋_GB2312"/>
          <w:color w:val="auto"/>
          <w:kern w:val="0"/>
          <w:szCs w:val="21"/>
          <w:highlight w:val="none"/>
        </w:rPr>
      </w:pPr>
      <w:r>
        <w:rPr>
          <w:rFonts w:eastAsia="仿宋_GB2312"/>
          <w:color w:val="auto"/>
          <w:kern w:val="0"/>
          <w:szCs w:val="21"/>
          <w:highlight w:val="none"/>
        </w:rPr>
        <w:t>13.3.1试车程序</w:t>
      </w:r>
    </w:p>
    <w:p w14:paraId="0D064668">
      <w:pPr>
        <w:ind w:firstLine="420" w:firstLineChars="200"/>
        <w:jc w:val="left"/>
        <w:rPr>
          <w:rFonts w:eastAsia="仿宋_GB2312"/>
          <w:color w:val="auto"/>
          <w:kern w:val="0"/>
          <w:szCs w:val="21"/>
          <w:highlight w:val="none"/>
        </w:rPr>
      </w:pPr>
      <w:r>
        <w:rPr>
          <w:rFonts w:eastAsia="仿宋_GB2312"/>
          <w:color w:val="auto"/>
          <w:kern w:val="0"/>
          <w:szCs w:val="21"/>
          <w:highlight w:val="none"/>
        </w:rPr>
        <w:t>工程需要试车的，除专用合同条款另有约定外，试车内容应与承包人承包范围相一致，试车费用由承包人承担。工程试车应按如下程序进行：</w:t>
      </w:r>
    </w:p>
    <w:p w14:paraId="0CCB926E">
      <w:pPr>
        <w:ind w:firstLine="420" w:firstLineChars="200"/>
        <w:jc w:val="left"/>
        <w:rPr>
          <w:rFonts w:eastAsia="仿宋_GB2312"/>
          <w:color w:val="auto"/>
          <w:kern w:val="0"/>
          <w:szCs w:val="21"/>
          <w:highlight w:val="none"/>
        </w:rPr>
      </w:pPr>
      <w:r>
        <w:rPr>
          <w:rFonts w:eastAsia="仿宋_GB2312"/>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8294AB8">
      <w:pPr>
        <w:ind w:firstLine="420" w:firstLineChars="200"/>
        <w:jc w:val="left"/>
        <w:rPr>
          <w:rFonts w:eastAsia="仿宋_GB2312"/>
          <w:color w:val="auto"/>
          <w:kern w:val="0"/>
          <w:szCs w:val="21"/>
          <w:highlight w:val="none"/>
        </w:rPr>
      </w:pPr>
      <w:r>
        <w:rPr>
          <w:rFonts w:eastAsia="仿宋_GB2312"/>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5FA030AC">
      <w:pPr>
        <w:ind w:firstLine="420" w:firstLineChars="200"/>
        <w:jc w:val="left"/>
        <w:rPr>
          <w:rFonts w:eastAsia="仿宋_GB2312"/>
          <w:color w:val="auto"/>
          <w:kern w:val="0"/>
          <w:szCs w:val="21"/>
          <w:highlight w:val="none"/>
        </w:rPr>
      </w:pPr>
      <w:r>
        <w:rPr>
          <w:rFonts w:eastAsia="仿宋_GB2312"/>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DDB9115">
      <w:pPr>
        <w:ind w:firstLine="420" w:firstLineChars="200"/>
        <w:jc w:val="left"/>
        <w:rPr>
          <w:rFonts w:eastAsia="仿宋_GB2312"/>
          <w:color w:val="auto"/>
          <w:kern w:val="0"/>
          <w:szCs w:val="21"/>
          <w:highlight w:val="none"/>
        </w:rPr>
      </w:pPr>
      <w:r>
        <w:rPr>
          <w:rFonts w:eastAsia="仿宋_GB2312"/>
          <w:color w:val="auto"/>
          <w:kern w:val="0"/>
          <w:szCs w:val="21"/>
          <w:highlight w:val="none"/>
        </w:rPr>
        <w:t>13.3.2 试车中的责任</w:t>
      </w:r>
    </w:p>
    <w:p w14:paraId="25ACC210">
      <w:pPr>
        <w:ind w:firstLine="420" w:firstLineChars="200"/>
        <w:jc w:val="left"/>
        <w:rPr>
          <w:rFonts w:eastAsia="仿宋_GB2312"/>
          <w:color w:val="auto"/>
          <w:kern w:val="0"/>
          <w:szCs w:val="21"/>
          <w:highlight w:val="none"/>
        </w:rPr>
      </w:pPr>
      <w:r>
        <w:rPr>
          <w:rFonts w:eastAsia="仿宋_GB2312"/>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64A8A835">
      <w:pPr>
        <w:ind w:firstLine="420" w:firstLineChars="200"/>
        <w:jc w:val="left"/>
        <w:rPr>
          <w:rFonts w:eastAsia="仿宋_GB2312"/>
          <w:color w:val="auto"/>
          <w:kern w:val="0"/>
          <w:szCs w:val="21"/>
          <w:highlight w:val="none"/>
        </w:rPr>
      </w:pPr>
      <w:r>
        <w:rPr>
          <w:rFonts w:eastAsia="仿宋_GB2312"/>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C7A004C">
      <w:pPr>
        <w:ind w:firstLine="420" w:firstLineChars="200"/>
        <w:jc w:val="left"/>
        <w:rPr>
          <w:rFonts w:eastAsia="仿宋_GB2312"/>
          <w:color w:val="auto"/>
          <w:kern w:val="0"/>
          <w:szCs w:val="21"/>
          <w:highlight w:val="none"/>
        </w:rPr>
      </w:pPr>
      <w:r>
        <w:rPr>
          <w:rFonts w:eastAsia="仿宋_GB2312"/>
          <w:color w:val="auto"/>
          <w:kern w:val="0"/>
          <w:szCs w:val="21"/>
          <w:highlight w:val="none"/>
        </w:rPr>
        <w:t>13.3.3 投料试车</w:t>
      </w:r>
    </w:p>
    <w:p w14:paraId="2842A753">
      <w:pPr>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如需进行投料试车的，</w:t>
      </w:r>
      <w:r>
        <w:rPr>
          <w:rFonts w:eastAsia="仿宋_GB2312"/>
          <w:color w:val="auto"/>
          <w:kern w:val="0"/>
          <w:szCs w:val="21"/>
          <w:highlight w:val="none"/>
        </w:rPr>
        <w:t>发包人</w:t>
      </w:r>
      <w:r>
        <w:rPr>
          <w:rFonts w:hint="eastAsia" w:eastAsia="仿宋_GB2312"/>
          <w:color w:val="auto"/>
          <w:kern w:val="0"/>
          <w:szCs w:val="21"/>
          <w:highlight w:val="none"/>
        </w:rPr>
        <w:t>应在</w:t>
      </w:r>
      <w:r>
        <w:rPr>
          <w:rFonts w:eastAsia="仿宋_GB2312"/>
          <w:color w:val="auto"/>
          <w:kern w:val="0"/>
          <w:szCs w:val="21"/>
          <w:highlight w:val="none"/>
        </w:rPr>
        <w:t>工程竣工验收后</w:t>
      </w:r>
      <w:r>
        <w:rPr>
          <w:rFonts w:hint="eastAsia" w:eastAsia="仿宋_GB2312"/>
          <w:color w:val="auto"/>
          <w:kern w:val="0"/>
          <w:szCs w:val="21"/>
          <w:highlight w:val="none"/>
        </w:rPr>
        <w:t>组织</w:t>
      </w:r>
      <w:r>
        <w:rPr>
          <w:rFonts w:eastAsia="仿宋_GB2312"/>
          <w:color w:val="auto"/>
          <w:kern w:val="0"/>
          <w:szCs w:val="21"/>
          <w:highlight w:val="none"/>
        </w:rPr>
        <w:t>投料试车</w:t>
      </w:r>
      <w:r>
        <w:rPr>
          <w:rFonts w:hint="eastAsia" w:eastAsia="仿宋_GB2312"/>
          <w:color w:val="auto"/>
          <w:kern w:val="0"/>
          <w:szCs w:val="21"/>
          <w:highlight w:val="none"/>
        </w:rPr>
        <w:t>。</w:t>
      </w:r>
      <w:r>
        <w:rPr>
          <w:rFonts w:eastAsia="仿宋_GB2312"/>
          <w:color w:val="auto"/>
          <w:kern w:val="0"/>
          <w:szCs w:val="21"/>
          <w:highlight w:val="none"/>
        </w:rPr>
        <w:t>发包人要求在工程竣工验收前进行或需要承包人配合时，应征得承包人同意</w:t>
      </w:r>
      <w:r>
        <w:rPr>
          <w:rFonts w:hint="eastAsia" w:eastAsia="仿宋_GB2312"/>
          <w:color w:val="auto"/>
          <w:kern w:val="0"/>
          <w:szCs w:val="21"/>
          <w:highlight w:val="none"/>
        </w:rPr>
        <w:t>，并在专用合同条款中约定有关事项</w:t>
      </w:r>
      <w:r>
        <w:rPr>
          <w:rFonts w:eastAsia="仿宋_GB2312"/>
          <w:color w:val="auto"/>
          <w:kern w:val="0"/>
          <w:szCs w:val="21"/>
          <w:highlight w:val="none"/>
        </w:rPr>
        <w:t>。</w:t>
      </w:r>
    </w:p>
    <w:p w14:paraId="54412DF6">
      <w:pPr>
        <w:ind w:firstLine="420" w:firstLineChars="200"/>
        <w:jc w:val="left"/>
        <w:rPr>
          <w:rFonts w:eastAsia="仿宋_GB2312"/>
          <w:color w:val="auto"/>
          <w:kern w:val="0"/>
          <w:szCs w:val="21"/>
          <w:highlight w:val="none"/>
        </w:rPr>
      </w:pPr>
      <w:r>
        <w:rPr>
          <w:rFonts w:eastAsia="仿宋_GB2312"/>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w:t>
      </w:r>
      <w:r>
        <w:rPr>
          <w:rFonts w:hint="eastAsia" w:eastAsia="仿宋_GB2312"/>
          <w:color w:val="auto"/>
          <w:kern w:val="0"/>
          <w:szCs w:val="21"/>
          <w:highlight w:val="none"/>
        </w:rPr>
        <w:t>如</w:t>
      </w:r>
      <w:r>
        <w:rPr>
          <w:rFonts w:eastAsia="仿宋_GB2312"/>
          <w:color w:val="auto"/>
          <w:kern w:val="0"/>
          <w:szCs w:val="21"/>
          <w:highlight w:val="none"/>
        </w:rPr>
        <w:t>发包人要求承包人进行整改</w:t>
      </w:r>
      <w:r>
        <w:rPr>
          <w:rFonts w:hint="eastAsia" w:eastAsia="仿宋_GB2312"/>
          <w:color w:val="auto"/>
          <w:kern w:val="0"/>
          <w:szCs w:val="21"/>
          <w:highlight w:val="none"/>
        </w:rPr>
        <w:t>的</w:t>
      </w:r>
      <w:r>
        <w:rPr>
          <w:rFonts w:eastAsia="仿宋_GB2312"/>
          <w:color w:val="auto"/>
          <w:kern w:val="0"/>
          <w:szCs w:val="21"/>
          <w:highlight w:val="none"/>
        </w:rPr>
        <w:t>，由此产生的费用由发包人承担。</w:t>
      </w:r>
    </w:p>
    <w:p w14:paraId="588B9AC2">
      <w:pPr>
        <w:pStyle w:val="12"/>
        <w:spacing w:before="120" w:after="120" w:line="240" w:lineRule="auto"/>
        <w:rPr>
          <w:rFonts w:ascii="Times New Roman" w:hAnsi="Times New Roman" w:eastAsia="黑体"/>
          <w:b w:val="0"/>
          <w:color w:val="auto"/>
          <w:sz w:val="21"/>
          <w:szCs w:val="21"/>
          <w:highlight w:val="none"/>
        </w:rPr>
      </w:pPr>
      <w:bookmarkStart w:id="471" w:name="_Toc351203590"/>
      <w:bookmarkEnd w:id="471"/>
      <w:bookmarkStart w:id="472" w:name="_Toc337558808"/>
      <w:r>
        <w:rPr>
          <w:rFonts w:ascii="Times New Roman" w:hAnsi="Times New Roman" w:eastAsia="黑体"/>
          <w:b w:val="0"/>
          <w:color w:val="auto"/>
          <w:sz w:val="21"/>
          <w:szCs w:val="21"/>
          <w:highlight w:val="none"/>
        </w:rPr>
        <w:t xml:space="preserve">    13.4提前交付单位工程的验收</w:t>
      </w:r>
    </w:p>
    <w:bookmarkEnd w:id="472"/>
    <w:p w14:paraId="62F098E0">
      <w:pPr>
        <w:ind w:firstLine="420" w:firstLineChars="200"/>
        <w:jc w:val="left"/>
        <w:rPr>
          <w:rFonts w:eastAsia="仿宋_GB2312"/>
          <w:color w:val="auto"/>
          <w:kern w:val="0"/>
          <w:szCs w:val="21"/>
          <w:highlight w:val="none"/>
        </w:rPr>
      </w:pPr>
      <w:r>
        <w:rPr>
          <w:rFonts w:eastAsia="仿宋_GB2312"/>
          <w:color w:val="auto"/>
          <w:kern w:val="0"/>
          <w:szCs w:val="21"/>
          <w:highlight w:val="none"/>
        </w:rPr>
        <w:t>13.4.1 发包人需要在工程竣工前使用单位工程的，或承包人提出提前交付已经竣工的单位工程且经发包人同意的，可进行单位工程验收，验收的程序按照第13.2款</w:t>
      </w:r>
      <w:r>
        <w:rPr>
          <w:rFonts w:hint="eastAsia" w:eastAsia="仿宋_GB2312"/>
          <w:color w:val="auto"/>
          <w:kern w:val="0"/>
          <w:szCs w:val="21"/>
          <w:highlight w:val="none"/>
        </w:rPr>
        <w:t>〔</w:t>
      </w:r>
      <w:r>
        <w:rPr>
          <w:rFonts w:eastAsia="仿宋_GB2312"/>
          <w:color w:val="auto"/>
          <w:kern w:val="0"/>
          <w:szCs w:val="21"/>
          <w:highlight w:val="none"/>
        </w:rPr>
        <w:t>竣工验收</w:t>
      </w:r>
      <w:r>
        <w:rPr>
          <w:rFonts w:hint="eastAsia" w:eastAsia="仿宋_GB2312"/>
          <w:color w:val="auto"/>
          <w:kern w:val="0"/>
          <w:szCs w:val="21"/>
          <w:highlight w:val="none"/>
        </w:rPr>
        <w:t>〕</w:t>
      </w:r>
      <w:r>
        <w:rPr>
          <w:rFonts w:eastAsia="仿宋_GB2312"/>
          <w:color w:val="auto"/>
          <w:kern w:val="0"/>
          <w:szCs w:val="21"/>
          <w:highlight w:val="none"/>
        </w:rPr>
        <w:t>的约定进行。</w:t>
      </w:r>
    </w:p>
    <w:p w14:paraId="0BF15F36">
      <w:pPr>
        <w:ind w:firstLine="420" w:firstLineChars="200"/>
        <w:jc w:val="left"/>
        <w:rPr>
          <w:rFonts w:eastAsia="仿宋_GB2312"/>
          <w:color w:val="auto"/>
          <w:kern w:val="0"/>
          <w:szCs w:val="21"/>
          <w:highlight w:val="none"/>
        </w:rPr>
      </w:pPr>
      <w:r>
        <w:rPr>
          <w:rFonts w:eastAsia="仿宋_GB2312"/>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68241AC3">
      <w:pPr>
        <w:ind w:firstLine="420" w:firstLineChars="200"/>
        <w:jc w:val="left"/>
        <w:rPr>
          <w:rFonts w:eastAsia="仿宋_GB2312"/>
          <w:color w:val="auto"/>
          <w:kern w:val="0"/>
          <w:szCs w:val="21"/>
          <w:highlight w:val="none"/>
        </w:rPr>
      </w:pPr>
      <w:r>
        <w:rPr>
          <w:rFonts w:eastAsia="仿宋_GB2312"/>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14:paraId="3219D87E">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73" w:name="_Toc351203591"/>
      <w:bookmarkEnd w:id="473"/>
      <w:r>
        <w:rPr>
          <w:rFonts w:ascii="Times New Roman" w:hAnsi="Times New Roman" w:eastAsia="黑体"/>
          <w:b w:val="0"/>
          <w:color w:val="auto"/>
          <w:sz w:val="21"/>
          <w:szCs w:val="21"/>
          <w:highlight w:val="none"/>
        </w:rPr>
        <w:t>13.5 施工期运行</w:t>
      </w:r>
    </w:p>
    <w:p w14:paraId="5B5DBF64">
      <w:pPr>
        <w:ind w:firstLine="420" w:firstLineChars="200"/>
        <w:jc w:val="left"/>
        <w:rPr>
          <w:rFonts w:eastAsia="仿宋_GB2312"/>
          <w:color w:val="auto"/>
          <w:kern w:val="0"/>
          <w:szCs w:val="21"/>
          <w:highlight w:val="none"/>
        </w:rPr>
      </w:pPr>
      <w:r>
        <w:rPr>
          <w:rFonts w:eastAsia="仿宋_GB2312"/>
          <w:color w:val="auto"/>
          <w:kern w:val="0"/>
          <w:szCs w:val="21"/>
          <w:highlight w:val="none"/>
        </w:rPr>
        <w:t>13.5.1 施工期运行是指合同工程尚未全部竣工，其中某项或某几项单位工程或工程设备安装已竣工，根据专用合同条款约定，需要投入施工期运行的，经发包人按第13.4款</w:t>
      </w:r>
      <w:r>
        <w:rPr>
          <w:rFonts w:hint="eastAsia" w:eastAsia="仿宋_GB2312"/>
          <w:color w:val="auto"/>
          <w:kern w:val="0"/>
          <w:szCs w:val="21"/>
          <w:highlight w:val="none"/>
        </w:rPr>
        <w:t>〔</w:t>
      </w:r>
      <w:r>
        <w:rPr>
          <w:rFonts w:eastAsia="仿宋_GB2312"/>
          <w:color w:val="auto"/>
          <w:kern w:val="0"/>
          <w:szCs w:val="21"/>
          <w:highlight w:val="none"/>
        </w:rPr>
        <w:t>提前交付单位工程的验收</w:t>
      </w:r>
      <w:r>
        <w:rPr>
          <w:rFonts w:hint="eastAsia" w:eastAsia="仿宋_GB2312"/>
          <w:color w:val="auto"/>
          <w:kern w:val="0"/>
          <w:szCs w:val="21"/>
          <w:highlight w:val="none"/>
        </w:rPr>
        <w:t>〕</w:t>
      </w:r>
      <w:r>
        <w:rPr>
          <w:rFonts w:eastAsia="仿宋_GB2312"/>
          <w:color w:val="auto"/>
          <w:kern w:val="0"/>
          <w:szCs w:val="21"/>
          <w:highlight w:val="none"/>
        </w:rPr>
        <w:t>的约定验收合格，证明能确保安全后，才能在施工期投入运行。</w:t>
      </w:r>
    </w:p>
    <w:p w14:paraId="62A3A03B">
      <w:pPr>
        <w:ind w:firstLine="420" w:firstLineChars="200"/>
        <w:jc w:val="left"/>
        <w:rPr>
          <w:rFonts w:eastAsia="仿宋_GB2312"/>
          <w:color w:val="auto"/>
          <w:kern w:val="0"/>
          <w:szCs w:val="21"/>
          <w:highlight w:val="none"/>
        </w:rPr>
      </w:pPr>
      <w:r>
        <w:rPr>
          <w:rFonts w:eastAsia="仿宋_GB2312"/>
          <w:color w:val="auto"/>
          <w:kern w:val="0"/>
          <w:szCs w:val="21"/>
          <w:highlight w:val="none"/>
        </w:rPr>
        <w:t>13.5.2 在施工期运行中发现工程或工程设备损坏或存在缺陷的，由承包人按第15.2款</w:t>
      </w:r>
      <w:r>
        <w:rPr>
          <w:rFonts w:hint="eastAsia" w:eastAsia="仿宋_GB2312"/>
          <w:color w:val="auto"/>
          <w:kern w:val="0"/>
          <w:szCs w:val="21"/>
          <w:highlight w:val="none"/>
        </w:rPr>
        <w:t>〔</w:t>
      </w:r>
      <w:r>
        <w:rPr>
          <w:rFonts w:eastAsia="仿宋_GB2312"/>
          <w:color w:val="auto"/>
          <w:kern w:val="0"/>
          <w:szCs w:val="21"/>
          <w:highlight w:val="none"/>
        </w:rPr>
        <w:t>缺陷责任期</w:t>
      </w:r>
      <w:r>
        <w:rPr>
          <w:rFonts w:hint="eastAsia" w:eastAsia="仿宋_GB2312"/>
          <w:color w:val="auto"/>
          <w:kern w:val="0"/>
          <w:szCs w:val="21"/>
          <w:highlight w:val="none"/>
        </w:rPr>
        <w:t>〕</w:t>
      </w:r>
      <w:r>
        <w:rPr>
          <w:rFonts w:eastAsia="仿宋_GB2312"/>
          <w:color w:val="auto"/>
          <w:kern w:val="0"/>
          <w:szCs w:val="21"/>
          <w:highlight w:val="none"/>
        </w:rPr>
        <w:t>约定进行修复。</w:t>
      </w:r>
    </w:p>
    <w:p w14:paraId="697C77E0">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74" w:name="_Toc296503112"/>
      <w:bookmarkEnd w:id="474"/>
      <w:bookmarkStart w:id="475" w:name="_Toc296346613"/>
      <w:bookmarkEnd w:id="475"/>
      <w:bookmarkStart w:id="476" w:name="_Toc351203592"/>
      <w:bookmarkEnd w:id="476"/>
      <w:bookmarkStart w:id="477" w:name="_Toc337558809"/>
      <w:r>
        <w:rPr>
          <w:rFonts w:ascii="Times New Roman" w:hAnsi="Times New Roman" w:eastAsia="黑体"/>
          <w:b w:val="0"/>
          <w:color w:val="auto"/>
          <w:sz w:val="21"/>
          <w:szCs w:val="21"/>
          <w:highlight w:val="none"/>
        </w:rPr>
        <w:t>13.6 竣工退场</w:t>
      </w:r>
    </w:p>
    <w:bookmarkEnd w:id="477"/>
    <w:p w14:paraId="311B1A9A">
      <w:pPr>
        <w:ind w:firstLine="420" w:firstLineChars="200"/>
        <w:jc w:val="left"/>
        <w:rPr>
          <w:rFonts w:eastAsia="仿宋_GB2312"/>
          <w:color w:val="auto"/>
          <w:kern w:val="0"/>
          <w:szCs w:val="21"/>
          <w:highlight w:val="none"/>
        </w:rPr>
      </w:pPr>
      <w:r>
        <w:rPr>
          <w:rFonts w:eastAsia="仿宋_GB2312"/>
          <w:color w:val="auto"/>
          <w:kern w:val="0"/>
          <w:szCs w:val="21"/>
          <w:highlight w:val="none"/>
        </w:rPr>
        <w:t>13.6.1 竣工退场</w:t>
      </w:r>
    </w:p>
    <w:p w14:paraId="2DE2072C">
      <w:pPr>
        <w:ind w:firstLine="420" w:firstLineChars="200"/>
        <w:jc w:val="left"/>
        <w:rPr>
          <w:rFonts w:eastAsia="仿宋_GB2312"/>
          <w:color w:val="auto"/>
          <w:kern w:val="0"/>
          <w:szCs w:val="21"/>
          <w:highlight w:val="none"/>
        </w:rPr>
      </w:pPr>
      <w:r>
        <w:rPr>
          <w:rFonts w:eastAsia="仿宋_GB2312"/>
          <w:color w:val="auto"/>
          <w:kern w:val="0"/>
          <w:szCs w:val="21"/>
          <w:highlight w:val="none"/>
        </w:rPr>
        <w:t>颁发工程接收证书后，承包人应按以下要求对施工现场进行清理：</w:t>
      </w:r>
    </w:p>
    <w:p w14:paraId="520AD27A">
      <w:pPr>
        <w:ind w:firstLine="420" w:firstLineChars="200"/>
        <w:jc w:val="left"/>
        <w:rPr>
          <w:rFonts w:eastAsia="仿宋_GB2312"/>
          <w:color w:val="auto"/>
          <w:kern w:val="0"/>
          <w:szCs w:val="21"/>
          <w:highlight w:val="none"/>
        </w:rPr>
      </w:pPr>
      <w:r>
        <w:rPr>
          <w:rFonts w:eastAsia="仿宋_GB2312"/>
          <w:color w:val="auto"/>
          <w:kern w:val="0"/>
          <w:szCs w:val="21"/>
          <w:highlight w:val="none"/>
        </w:rPr>
        <w:t>（1）施工现场内残留的垃圾已全部清除出场；</w:t>
      </w:r>
    </w:p>
    <w:p w14:paraId="782BF089">
      <w:pPr>
        <w:ind w:firstLine="420" w:firstLineChars="200"/>
        <w:jc w:val="left"/>
        <w:rPr>
          <w:rFonts w:eastAsia="仿宋_GB2312"/>
          <w:color w:val="auto"/>
          <w:kern w:val="0"/>
          <w:szCs w:val="21"/>
          <w:highlight w:val="none"/>
        </w:rPr>
      </w:pPr>
      <w:r>
        <w:rPr>
          <w:rFonts w:eastAsia="仿宋_GB2312"/>
          <w:color w:val="auto"/>
          <w:kern w:val="0"/>
          <w:szCs w:val="21"/>
          <w:highlight w:val="none"/>
        </w:rPr>
        <w:t>（2）临时工程已拆除，场地已进行清理、平整或复原；</w:t>
      </w:r>
    </w:p>
    <w:p w14:paraId="664E4DF8">
      <w:pPr>
        <w:ind w:firstLine="420" w:firstLineChars="200"/>
        <w:jc w:val="left"/>
        <w:rPr>
          <w:rFonts w:eastAsia="仿宋_GB2312"/>
          <w:color w:val="auto"/>
          <w:kern w:val="0"/>
          <w:szCs w:val="21"/>
          <w:highlight w:val="none"/>
        </w:rPr>
      </w:pPr>
      <w:r>
        <w:rPr>
          <w:rFonts w:eastAsia="仿宋_GB2312"/>
          <w:color w:val="auto"/>
          <w:kern w:val="0"/>
          <w:szCs w:val="21"/>
          <w:highlight w:val="none"/>
        </w:rPr>
        <w:t>（3）按合同约定应撤离的人员、承包人施工设备和剩余的材料，包括废弃的施工设备和材料，已按计划撤离施工现场；</w:t>
      </w:r>
    </w:p>
    <w:p w14:paraId="35304737">
      <w:pPr>
        <w:ind w:firstLine="420" w:firstLineChars="200"/>
        <w:jc w:val="left"/>
        <w:rPr>
          <w:rFonts w:eastAsia="仿宋_GB2312"/>
          <w:color w:val="auto"/>
          <w:kern w:val="0"/>
          <w:szCs w:val="21"/>
          <w:highlight w:val="none"/>
        </w:rPr>
      </w:pPr>
      <w:r>
        <w:rPr>
          <w:rFonts w:eastAsia="仿宋_GB2312"/>
          <w:color w:val="auto"/>
          <w:kern w:val="0"/>
          <w:szCs w:val="21"/>
          <w:highlight w:val="none"/>
        </w:rPr>
        <w:t>（4）施工现场周边及其附近道路、河道的施工堆积物，已全部清理；</w:t>
      </w:r>
    </w:p>
    <w:p w14:paraId="1DA211E9">
      <w:pPr>
        <w:ind w:firstLine="420" w:firstLineChars="200"/>
        <w:jc w:val="left"/>
        <w:rPr>
          <w:rFonts w:eastAsia="仿宋_GB2312"/>
          <w:color w:val="auto"/>
          <w:kern w:val="0"/>
          <w:szCs w:val="21"/>
          <w:highlight w:val="none"/>
        </w:rPr>
      </w:pPr>
      <w:r>
        <w:rPr>
          <w:rFonts w:eastAsia="仿宋_GB2312"/>
          <w:color w:val="auto"/>
          <w:kern w:val="0"/>
          <w:szCs w:val="21"/>
          <w:highlight w:val="none"/>
        </w:rPr>
        <w:t>（5）施工现场其他场地清理工作已全部完成。</w:t>
      </w:r>
    </w:p>
    <w:p w14:paraId="40229633">
      <w:pPr>
        <w:ind w:firstLine="420" w:firstLineChars="200"/>
        <w:jc w:val="left"/>
        <w:rPr>
          <w:rFonts w:eastAsia="仿宋_GB2312"/>
          <w:color w:val="auto"/>
          <w:kern w:val="0"/>
          <w:szCs w:val="21"/>
          <w:highlight w:val="none"/>
        </w:rPr>
      </w:pPr>
      <w:r>
        <w:rPr>
          <w:rFonts w:eastAsia="仿宋_GB2312"/>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F330067">
      <w:pPr>
        <w:ind w:firstLine="420" w:firstLineChars="200"/>
        <w:jc w:val="left"/>
        <w:rPr>
          <w:rFonts w:eastAsia="仿宋_GB2312"/>
          <w:color w:val="auto"/>
          <w:kern w:val="0"/>
          <w:szCs w:val="21"/>
          <w:highlight w:val="none"/>
        </w:rPr>
      </w:pPr>
      <w:r>
        <w:rPr>
          <w:rFonts w:eastAsia="仿宋_GB2312"/>
          <w:color w:val="auto"/>
          <w:kern w:val="0"/>
          <w:szCs w:val="21"/>
          <w:highlight w:val="none"/>
        </w:rPr>
        <w:t>13.6.2 地表还原</w:t>
      </w:r>
    </w:p>
    <w:p w14:paraId="331FC207">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4C28204">
      <w:pPr>
        <w:pStyle w:val="11"/>
        <w:spacing w:before="120" w:after="120" w:line="240" w:lineRule="auto"/>
        <w:rPr>
          <w:rFonts w:ascii="Times New Roman" w:hAnsi="Times New Roman"/>
          <w:b w:val="0"/>
          <w:color w:val="auto"/>
          <w:sz w:val="21"/>
          <w:szCs w:val="21"/>
          <w:highlight w:val="none"/>
        </w:rPr>
      </w:pPr>
      <w:bookmarkStart w:id="478" w:name="_Toc351203593"/>
      <w:bookmarkEnd w:id="478"/>
      <w:bookmarkStart w:id="479" w:name="_Toc337558810"/>
      <w:bookmarkStart w:id="480" w:name="_Toc296503113"/>
      <w:bookmarkStart w:id="481" w:name="_Toc296346614"/>
      <w:r>
        <w:rPr>
          <w:rFonts w:ascii="Times New Roman" w:hAnsi="Times New Roman"/>
          <w:b w:val="0"/>
          <w:color w:val="auto"/>
          <w:sz w:val="21"/>
          <w:szCs w:val="21"/>
          <w:highlight w:val="none"/>
        </w:rPr>
        <w:t>14. 竣工结算</w:t>
      </w:r>
    </w:p>
    <w:bookmarkEnd w:id="479"/>
    <w:p w14:paraId="30FD7F42">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82" w:name="_Toc351203594"/>
      <w:bookmarkEnd w:id="482"/>
      <w:bookmarkStart w:id="483" w:name="_Toc337558811"/>
      <w:r>
        <w:rPr>
          <w:rFonts w:ascii="Times New Roman" w:hAnsi="Times New Roman" w:eastAsia="黑体"/>
          <w:b w:val="0"/>
          <w:color w:val="auto"/>
          <w:sz w:val="21"/>
          <w:szCs w:val="21"/>
          <w:highlight w:val="none"/>
        </w:rPr>
        <w:t>14.1 竣工结算申请</w:t>
      </w:r>
    </w:p>
    <w:bookmarkEnd w:id="483"/>
    <w:p w14:paraId="1A4F0EE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w:t>
      </w:r>
      <w:r>
        <w:rPr>
          <w:rFonts w:eastAsia="仿宋_GB2312"/>
          <w:color w:val="auto"/>
          <w:szCs w:val="21"/>
          <w:highlight w:val="none"/>
        </w:rPr>
        <w:t>承包人应在工程竣工验收合格后28天内向发包人和监理人提交竣工结算申请单，并提交完整的结算资料，</w:t>
      </w:r>
      <w:r>
        <w:rPr>
          <w:rFonts w:hint="eastAsia" w:eastAsia="仿宋_GB2312"/>
          <w:color w:val="auto"/>
          <w:szCs w:val="21"/>
          <w:highlight w:val="none"/>
        </w:rPr>
        <w:t>有关</w:t>
      </w:r>
      <w:r>
        <w:rPr>
          <w:rFonts w:eastAsia="仿宋_GB2312"/>
          <w:color w:val="auto"/>
          <w:szCs w:val="21"/>
          <w:highlight w:val="none"/>
        </w:rPr>
        <w:t>竣工结算申请单</w:t>
      </w:r>
      <w:r>
        <w:rPr>
          <w:rFonts w:hint="eastAsia" w:eastAsia="仿宋_GB2312"/>
          <w:color w:val="auto"/>
          <w:szCs w:val="21"/>
          <w:highlight w:val="none"/>
        </w:rPr>
        <w:t>的资料清单和</w:t>
      </w:r>
      <w:r>
        <w:rPr>
          <w:rFonts w:eastAsia="仿宋_GB2312"/>
          <w:color w:val="auto"/>
          <w:szCs w:val="21"/>
          <w:highlight w:val="none"/>
        </w:rPr>
        <w:t>份数</w:t>
      </w:r>
      <w:r>
        <w:rPr>
          <w:rFonts w:hint="eastAsia" w:eastAsia="仿宋_GB2312"/>
          <w:color w:val="auto"/>
          <w:szCs w:val="21"/>
          <w:highlight w:val="none"/>
        </w:rPr>
        <w:t>等要求</w:t>
      </w:r>
      <w:r>
        <w:rPr>
          <w:rFonts w:eastAsia="仿宋_GB2312"/>
          <w:color w:val="auto"/>
          <w:szCs w:val="21"/>
          <w:highlight w:val="none"/>
        </w:rPr>
        <w:t>由合同当事人在专用合同条款中约定。</w:t>
      </w:r>
    </w:p>
    <w:p w14:paraId="2F5BA6B7">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除专用合同条款另有约定外，竣工结算申请单应包括以下内容：</w:t>
      </w:r>
    </w:p>
    <w:p w14:paraId="45CA190C">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（1）竣工结算合同价格；</w:t>
      </w:r>
    </w:p>
    <w:p w14:paraId="3AF35A41">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（2）发包人已支付承包人的款项；</w:t>
      </w:r>
    </w:p>
    <w:p w14:paraId="30ECDC63">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（3）应扣留的质量保证金</w:t>
      </w:r>
      <w:r>
        <w:rPr>
          <w:rFonts w:hint="eastAsia" w:eastAsia="仿宋_GB2312"/>
          <w:color w:val="auto"/>
          <w:szCs w:val="21"/>
          <w:highlight w:val="none"/>
        </w:rPr>
        <w:t>。已缴纳履约保证金的或提供其他工程质量担保方式的除外</w:t>
      </w:r>
      <w:r>
        <w:rPr>
          <w:rFonts w:eastAsia="仿宋_GB2312"/>
          <w:color w:val="auto"/>
          <w:szCs w:val="21"/>
          <w:highlight w:val="none"/>
        </w:rPr>
        <w:t xml:space="preserve">； </w:t>
      </w:r>
    </w:p>
    <w:p w14:paraId="5AFDD9ED">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（4）发包人应支付承包人的合同价款。</w:t>
      </w:r>
    </w:p>
    <w:p w14:paraId="40A26C0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84" w:name="_Toc351203595"/>
      <w:bookmarkEnd w:id="484"/>
      <w:bookmarkStart w:id="485" w:name="_Toc337558812"/>
      <w:r>
        <w:rPr>
          <w:rFonts w:ascii="Times New Roman" w:hAnsi="Times New Roman" w:eastAsia="黑体"/>
          <w:b w:val="0"/>
          <w:color w:val="auto"/>
          <w:sz w:val="21"/>
          <w:szCs w:val="21"/>
          <w:highlight w:val="none"/>
        </w:rPr>
        <w:t>14.2 竣工结算审核</w:t>
      </w:r>
    </w:p>
    <w:bookmarkEnd w:id="485"/>
    <w:p w14:paraId="45F0D57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（1）除专用合同条款另有约定外，监理人应在收到竣工结算申请单后14天内完成核查并报送发包人。发包人应在收到监理人提交的经审核的竣工结算申请单后14天内完成</w:t>
      </w:r>
      <w:r>
        <w:rPr>
          <w:rFonts w:hint="eastAsia" w:eastAsia="仿宋_GB2312"/>
          <w:color w:val="auto"/>
          <w:kern w:val="0"/>
          <w:szCs w:val="21"/>
          <w:highlight w:val="none"/>
        </w:rPr>
        <w:t>审批</w:t>
      </w:r>
      <w:r>
        <w:rPr>
          <w:rFonts w:eastAsia="仿宋_GB2312"/>
          <w:color w:val="auto"/>
          <w:kern w:val="0"/>
          <w:szCs w:val="21"/>
          <w:highlight w:val="none"/>
        </w:rPr>
        <w:t>，并由监理人向承包人签发经发包人签认的竣工付款证书。监理人或</w:t>
      </w:r>
      <w:r>
        <w:rPr>
          <w:rFonts w:eastAsia="仿宋_GB2312"/>
          <w:color w:val="auto"/>
          <w:szCs w:val="21"/>
          <w:highlight w:val="none"/>
        </w:rPr>
        <w:t>发包人对竣工</w:t>
      </w:r>
      <w:r>
        <w:rPr>
          <w:rFonts w:eastAsia="仿宋_GB2312"/>
          <w:color w:val="auto"/>
          <w:kern w:val="0"/>
          <w:szCs w:val="21"/>
          <w:highlight w:val="none"/>
        </w:rPr>
        <w:t>结算</w:t>
      </w:r>
      <w:r>
        <w:rPr>
          <w:rFonts w:eastAsia="仿宋_GB2312"/>
          <w:color w:val="auto"/>
          <w:szCs w:val="21"/>
          <w:highlight w:val="none"/>
        </w:rPr>
        <w:t>申请单有异议的，有权要求承包人进行修正和提供补充资料，承包人应提交修正后的竣工</w:t>
      </w:r>
      <w:r>
        <w:rPr>
          <w:rFonts w:eastAsia="仿宋_GB2312"/>
          <w:color w:val="auto"/>
          <w:kern w:val="0"/>
          <w:szCs w:val="21"/>
          <w:highlight w:val="none"/>
        </w:rPr>
        <w:t>结算</w:t>
      </w:r>
      <w:r>
        <w:rPr>
          <w:rFonts w:eastAsia="仿宋_GB2312"/>
          <w:color w:val="auto"/>
          <w:szCs w:val="21"/>
          <w:highlight w:val="none"/>
        </w:rPr>
        <w:t>申请单。</w:t>
      </w:r>
    </w:p>
    <w:p w14:paraId="0749F90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发包人在收到承包人提交竣工结算申请书后28天</w:t>
      </w:r>
      <w:r>
        <w:rPr>
          <w:rFonts w:hint="eastAsia" w:eastAsia="仿宋_GB2312"/>
          <w:color w:val="auto"/>
          <w:kern w:val="0"/>
          <w:szCs w:val="21"/>
          <w:highlight w:val="none"/>
        </w:rPr>
        <w:t>内</w:t>
      </w:r>
      <w:r>
        <w:rPr>
          <w:rFonts w:eastAsia="仿宋_GB2312"/>
          <w:color w:val="auto"/>
          <w:kern w:val="0"/>
          <w:szCs w:val="21"/>
          <w:highlight w:val="none"/>
        </w:rPr>
        <w:t>未完成</w:t>
      </w:r>
      <w:r>
        <w:rPr>
          <w:rFonts w:hint="eastAsia" w:eastAsia="仿宋_GB2312"/>
          <w:color w:val="auto"/>
          <w:kern w:val="0"/>
          <w:szCs w:val="21"/>
          <w:highlight w:val="none"/>
        </w:rPr>
        <w:t>审批</w:t>
      </w:r>
      <w:r>
        <w:rPr>
          <w:rFonts w:eastAsia="仿宋_GB2312"/>
          <w:color w:val="auto"/>
          <w:kern w:val="0"/>
          <w:szCs w:val="21"/>
          <w:highlight w:val="none"/>
        </w:rPr>
        <w:t>且未提出异议的，视为发包人认可承包人提交的竣工结算申请单，并自发包人收到承包人提交的竣工结算申请单后第29天起视为已签发竣工付款证书。</w:t>
      </w:r>
    </w:p>
    <w:p w14:paraId="588FB06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505882D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（3）承包人对发包人签认的竣工付款证书有异议的，对于有异议部分应在收到发包人签认的竣工付款证书后7天内提出异议，并由合同当事人按照专用合同条款约定</w:t>
      </w:r>
      <w:r>
        <w:rPr>
          <w:rFonts w:hint="eastAsia" w:eastAsia="仿宋_GB2312"/>
          <w:color w:val="auto"/>
          <w:kern w:val="0"/>
          <w:szCs w:val="21"/>
          <w:highlight w:val="none"/>
        </w:rPr>
        <w:t>的方式和程序</w:t>
      </w:r>
      <w:r>
        <w:rPr>
          <w:rFonts w:eastAsia="仿宋_GB2312"/>
          <w:color w:val="auto"/>
          <w:kern w:val="0"/>
          <w:szCs w:val="21"/>
          <w:highlight w:val="none"/>
        </w:rPr>
        <w:t>进行复核，或按照第20条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约定处理。对于无异议部分，发包人应签发临时竣工付款证书，并按本款第（2）项完成付款</w:t>
      </w:r>
      <w:r>
        <w:rPr>
          <w:rFonts w:hint="eastAsia" w:eastAsia="仿宋_GB2312"/>
          <w:color w:val="auto"/>
          <w:kern w:val="0"/>
          <w:szCs w:val="21"/>
          <w:highlight w:val="none"/>
        </w:rPr>
        <w:t>。</w:t>
      </w:r>
      <w:r>
        <w:rPr>
          <w:rFonts w:eastAsia="仿宋_GB2312"/>
          <w:color w:val="auto"/>
          <w:kern w:val="0"/>
          <w:szCs w:val="21"/>
          <w:highlight w:val="none"/>
        </w:rPr>
        <w:t>承包人逾期未提出异议的，视为认可发包人的</w:t>
      </w:r>
      <w:r>
        <w:rPr>
          <w:rFonts w:hint="eastAsia" w:eastAsia="仿宋_GB2312"/>
          <w:color w:val="auto"/>
          <w:kern w:val="0"/>
          <w:szCs w:val="21"/>
          <w:highlight w:val="none"/>
        </w:rPr>
        <w:t>审批</w:t>
      </w:r>
      <w:r>
        <w:rPr>
          <w:rFonts w:eastAsia="仿宋_GB2312"/>
          <w:color w:val="auto"/>
          <w:kern w:val="0"/>
          <w:szCs w:val="21"/>
          <w:highlight w:val="none"/>
        </w:rPr>
        <w:t>结果。</w:t>
      </w:r>
    </w:p>
    <w:p w14:paraId="051ED938">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86" w:name="_Toc351203596"/>
      <w:bookmarkEnd w:id="486"/>
      <w:bookmarkStart w:id="487" w:name="_Toc337558813"/>
      <w:r>
        <w:rPr>
          <w:rFonts w:ascii="Times New Roman" w:hAnsi="Times New Roman" w:eastAsia="黑体"/>
          <w:b w:val="0"/>
          <w:color w:val="auto"/>
          <w:sz w:val="21"/>
          <w:szCs w:val="21"/>
          <w:highlight w:val="none"/>
        </w:rPr>
        <w:t>14.3 甩项竣工协议</w:t>
      </w:r>
    </w:p>
    <w:bookmarkEnd w:id="487"/>
    <w:p w14:paraId="587594A0">
      <w:pPr>
        <w:autoSpaceDE w:val="0"/>
        <w:autoSpaceDN w:val="0"/>
        <w:ind w:firstLine="411" w:firstLineChars="196"/>
        <w:jc w:val="left"/>
        <w:rPr>
          <w:rFonts w:eastAsia="仿宋_GB2312"/>
          <w:color w:val="auto"/>
          <w:szCs w:val="21"/>
          <w:highlight w:val="none"/>
        </w:rPr>
      </w:pPr>
      <w:r>
        <w:rPr>
          <w:rFonts w:eastAsia="仿宋_GB2312"/>
          <w:color w:val="auto"/>
          <w:szCs w:val="21"/>
          <w:highlight w:val="none"/>
        </w:rPr>
        <w:t>发包人要求甩项竣工的，合同当事人应签订甩项竣工协议。在甩项竣工协议中应明确，合同当事人按照第14.1款</w:t>
      </w:r>
      <w:r>
        <w:rPr>
          <w:rFonts w:hint="eastAsia" w:eastAsia="仿宋_GB2312"/>
          <w:color w:val="auto"/>
          <w:szCs w:val="21"/>
          <w:highlight w:val="none"/>
        </w:rPr>
        <w:t>〔</w:t>
      </w:r>
      <w:r>
        <w:rPr>
          <w:rFonts w:eastAsia="仿宋_GB2312"/>
          <w:color w:val="auto"/>
          <w:szCs w:val="21"/>
          <w:highlight w:val="none"/>
        </w:rPr>
        <w:t>竣工</w:t>
      </w:r>
      <w:r>
        <w:rPr>
          <w:rFonts w:hint="eastAsia" w:eastAsia="仿宋_GB2312"/>
          <w:color w:val="auto"/>
          <w:szCs w:val="21"/>
          <w:highlight w:val="none"/>
        </w:rPr>
        <w:t>结算</w:t>
      </w:r>
      <w:r>
        <w:rPr>
          <w:rFonts w:eastAsia="仿宋_GB2312"/>
          <w:color w:val="auto"/>
          <w:szCs w:val="21"/>
          <w:highlight w:val="none"/>
        </w:rPr>
        <w:t>申请</w:t>
      </w:r>
      <w:r>
        <w:rPr>
          <w:rFonts w:hint="eastAsia" w:eastAsia="仿宋_GB2312"/>
          <w:color w:val="auto"/>
          <w:szCs w:val="21"/>
          <w:highlight w:val="none"/>
        </w:rPr>
        <w:t>〕</w:t>
      </w:r>
      <w:r>
        <w:rPr>
          <w:rFonts w:eastAsia="仿宋_GB2312"/>
          <w:color w:val="auto"/>
          <w:szCs w:val="21"/>
          <w:highlight w:val="none"/>
        </w:rPr>
        <w:t>及14.2款</w:t>
      </w:r>
      <w:r>
        <w:rPr>
          <w:rFonts w:hint="eastAsia" w:eastAsia="仿宋_GB2312"/>
          <w:color w:val="auto"/>
          <w:szCs w:val="21"/>
          <w:highlight w:val="none"/>
        </w:rPr>
        <w:t>〔</w:t>
      </w:r>
      <w:r>
        <w:rPr>
          <w:rFonts w:eastAsia="仿宋_GB2312"/>
          <w:color w:val="auto"/>
          <w:szCs w:val="21"/>
          <w:highlight w:val="none"/>
        </w:rPr>
        <w:t>竣工结算审核</w:t>
      </w:r>
      <w:r>
        <w:rPr>
          <w:rFonts w:hint="eastAsia" w:eastAsia="仿宋_GB2312"/>
          <w:color w:val="auto"/>
          <w:szCs w:val="21"/>
          <w:highlight w:val="none"/>
        </w:rPr>
        <w:t>〕</w:t>
      </w:r>
      <w:r>
        <w:rPr>
          <w:rFonts w:eastAsia="仿宋_GB2312"/>
          <w:color w:val="auto"/>
          <w:szCs w:val="21"/>
          <w:highlight w:val="none"/>
        </w:rPr>
        <w:t>的约定，</w:t>
      </w:r>
      <w:r>
        <w:rPr>
          <w:rFonts w:hint="eastAsia" w:eastAsia="仿宋_GB2312"/>
          <w:color w:val="auto"/>
          <w:szCs w:val="21"/>
          <w:highlight w:val="none"/>
        </w:rPr>
        <w:t>对已</w:t>
      </w:r>
      <w:r>
        <w:rPr>
          <w:rFonts w:eastAsia="仿宋_GB2312"/>
          <w:color w:val="auto"/>
          <w:szCs w:val="21"/>
          <w:highlight w:val="none"/>
        </w:rPr>
        <w:t>完合格工程</w:t>
      </w:r>
      <w:r>
        <w:rPr>
          <w:rFonts w:hint="eastAsia" w:eastAsia="仿宋_GB2312"/>
          <w:color w:val="auto"/>
          <w:szCs w:val="21"/>
          <w:highlight w:val="none"/>
        </w:rPr>
        <w:t>进行</w:t>
      </w:r>
      <w:r>
        <w:rPr>
          <w:rFonts w:eastAsia="仿宋_GB2312"/>
          <w:color w:val="auto"/>
          <w:szCs w:val="21"/>
          <w:highlight w:val="none"/>
        </w:rPr>
        <w:t>结算，并支付相应</w:t>
      </w:r>
      <w:r>
        <w:rPr>
          <w:rFonts w:hint="eastAsia" w:eastAsia="仿宋_GB2312"/>
          <w:color w:val="auto"/>
          <w:szCs w:val="21"/>
          <w:highlight w:val="none"/>
        </w:rPr>
        <w:t>合同</w:t>
      </w:r>
      <w:r>
        <w:rPr>
          <w:rFonts w:eastAsia="仿宋_GB2312"/>
          <w:color w:val="auto"/>
          <w:szCs w:val="21"/>
          <w:highlight w:val="none"/>
        </w:rPr>
        <w:t>价款。</w:t>
      </w:r>
    </w:p>
    <w:p w14:paraId="61DBF2BC">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88" w:name="_Toc351203597"/>
      <w:bookmarkEnd w:id="488"/>
      <w:bookmarkStart w:id="489" w:name="_Toc337558814"/>
      <w:r>
        <w:rPr>
          <w:rFonts w:ascii="Times New Roman" w:hAnsi="Times New Roman" w:eastAsia="黑体"/>
          <w:b w:val="0"/>
          <w:color w:val="auto"/>
          <w:sz w:val="21"/>
          <w:szCs w:val="21"/>
          <w:highlight w:val="none"/>
        </w:rPr>
        <w:t>14.4 最终结清</w:t>
      </w:r>
    </w:p>
    <w:bookmarkEnd w:id="489"/>
    <w:p w14:paraId="0E8B9D8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14.4.1 最终结清申请单</w:t>
      </w:r>
    </w:p>
    <w:p w14:paraId="62DBA66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（1）除专用合同条款另有约定外，承包人应在缺陷责任期终止证书颁发后7天内，按专用合同条款约定的份数向发包人提交最终结清申请单，并提供相关证明材料。</w:t>
      </w:r>
    </w:p>
    <w:p w14:paraId="1FFA99E4">
      <w:pPr>
        <w:autoSpaceDE w:val="0"/>
        <w:autoSpaceDN w:val="0"/>
        <w:ind w:firstLine="420" w:firstLineChars="200"/>
        <w:jc w:val="left"/>
        <w:rPr>
          <w:rFonts w:eastAsia="仿宋_GB2312"/>
          <w:color w:val="auto"/>
          <w:szCs w:val="21"/>
          <w:highlight w:val="none"/>
        </w:rPr>
      </w:pPr>
      <w:r>
        <w:rPr>
          <w:rFonts w:eastAsia="仿宋_GB2312"/>
          <w:color w:val="auto"/>
          <w:szCs w:val="21"/>
          <w:highlight w:val="none"/>
        </w:rPr>
        <w:t>除专用合同条款另有约定外，</w:t>
      </w:r>
      <w:r>
        <w:rPr>
          <w:rFonts w:eastAsia="仿宋_GB2312"/>
          <w:color w:val="auto"/>
          <w:kern w:val="0"/>
          <w:szCs w:val="21"/>
          <w:highlight w:val="none"/>
        </w:rPr>
        <w:t>最终结清申请单</w:t>
      </w:r>
      <w:r>
        <w:rPr>
          <w:rFonts w:eastAsia="仿宋_GB2312"/>
          <w:color w:val="auto"/>
          <w:szCs w:val="21"/>
          <w:highlight w:val="none"/>
        </w:rPr>
        <w:t>应列明质量保证金、应扣除的质量保证金、缺陷责任期内发生的增减费用。</w:t>
      </w:r>
    </w:p>
    <w:p w14:paraId="42C3964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（2）发包人对最终结清申请单内容有异议的，有权要求承包人进行修正和提供补充资料，承包人应向发包人提交修正后的最终结清申请单。</w:t>
      </w:r>
    </w:p>
    <w:p w14:paraId="6A74D92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14.4.2 最终结清证书和支付</w:t>
      </w:r>
    </w:p>
    <w:p w14:paraId="3EE7263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（1）除专用合同条款另有约定外，发包人应在收到承包人提交的最终结清申请单后14天内完成审批并向承包人颁发最终结清证书。发包人逾期未完成</w:t>
      </w:r>
      <w:r>
        <w:rPr>
          <w:rFonts w:hint="eastAsia" w:eastAsia="仿宋_GB2312"/>
          <w:color w:val="auto"/>
          <w:kern w:val="0"/>
          <w:szCs w:val="21"/>
          <w:highlight w:val="none"/>
        </w:rPr>
        <w:t>审批</w:t>
      </w:r>
      <w:r>
        <w:rPr>
          <w:rFonts w:eastAsia="仿宋_GB2312"/>
          <w:color w:val="auto"/>
          <w:kern w:val="0"/>
          <w:szCs w:val="21"/>
          <w:highlight w:val="none"/>
        </w:rPr>
        <w:t>，又未提出修改意见的，视为发包人同意承包人提交的最终结清申请单，且自发包人收到承包人提交的最终结清申请单后15天起视为已颁发最终结清证书。</w:t>
      </w:r>
    </w:p>
    <w:p w14:paraId="54FC255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E1301A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（3）承包人对发包人颁发的最终结清证书有异议的，按第20条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的约定办理。</w:t>
      </w:r>
    </w:p>
    <w:p w14:paraId="59B9D584">
      <w:pPr>
        <w:pStyle w:val="11"/>
        <w:spacing w:before="120" w:after="120" w:line="240" w:lineRule="auto"/>
        <w:rPr>
          <w:rFonts w:ascii="Times New Roman" w:hAnsi="Times New Roman"/>
          <w:b w:val="0"/>
          <w:color w:val="auto"/>
          <w:sz w:val="21"/>
          <w:szCs w:val="21"/>
          <w:highlight w:val="none"/>
        </w:rPr>
      </w:pPr>
      <w:bookmarkStart w:id="490" w:name="_Toc351203598"/>
      <w:bookmarkEnd w:id="490"/>
      <w:bookmarkStart w:id="491" w:name="_Toc337558815"/>
      <w:r>
        <w:rPr>
          <w:rFonts w:ascii="Times New Roman" w:hAnsi="Times New Roman"/>
          <w:b w:val="0"/>
          <w:color w:val="auto"/>
          <w:sz w:val="21"/>
          <w:szCs w:val="21"/>
          <w:highlight w:val="none"/>
        </w:rPr>
        <w:t>15. 缺陷责任与保修</w:t>
      </w:r>
    </w:p>
    <w:bookmarkEnd w:id="480"/>
    <w:bookmarkEnd w:id="481"/>
    <w:bookmarkEnd w:id="491"/>
    <w:p w14:paraId="21E63AC9">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92" w:name="_Toc351203599"/>
      <w:bookmarkEnd w:id="492"/>
      <w:bookmarkStart w:id="493" w:name="_Toc337558816"/>
      <w:bookmarkStart w:id="494" w:name="_Toc296346615"/>
      <w:bookmarkStart w:id="495" w:name="_Toc296503114"/>
      <w:r>
        <w:rPr>
          <w:rFonts w:ascii="Times New Roman" w:hAnsi="Times New Roman" w:eastAsia="黑体"/>
          <w:b w:val="0"/>
          <w:color w:val="auto"/>
          <w:sz w:val="21"/>
          <w:szCs w:val="21"/>
          <w:highlight w:val="none"/>
        </w:rPr>
        <w:t>15.1 工程保修的原则</w:t>
      </w:r>
    </w:p>
    <w:bookmarkEnd w:id="493"/>
    <w:p w14:paraId="07E47E7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bookmarkEnd w:id="494"/>
    <w:bookmarkEnd w:id="495"/>
    <w:p w14:paraId="35207D58">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96" w:name="_Toc351203600"/>
      <w:bookmarkEnd w:id="496"/>
      <w:bookmarkStart w:id="497" w:name="_Toc337558817"/>
      <w:r>
        <w:rPr>
          <w:rFonts w:ascii="Times New Roman" w:hAnsi="Times New Roman" w:eastAsia="黑体"/>
          <w:b w:val="0"/>
          <w:color w:val="auto"/>
          <w:sz w:val="21"/>
          <w:szCs w:val="21"/>
          <w:highlight w:val="none"/>
        </w:rPr>
        <w:t>15.2 缺陷责任期</w:t>
      </w:r>
    </w:p>
    <w:bookmarkEnd w:id="497"/>
    <w:p w14:paraId="1827EBB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15.2.1 缺陷责任期</w:t>
      </w:r>
      <w:r>
        <w:rPr>
          <w:rFonts w:hint="eastAsia" w:eastAsia="仿宋_GB2312"/>
          <w:color w:val="auto"/>
          <w:kern w:val="0"/>
          <w:szCs w:val="21"/>
          <w:highlight w:val="none"/>
        </w:rPr>
        <w:t>从工程通过竣工验收之日</w:t>
      </w:r>
      <w:r>
        <w:rPr>
          <w:rFonts w:eastAsia="仿宋_GB2312"/>
          <w:color w:val="auto"/>
          <w:kern w:val="0"/>
          <w:szCs w:val="21"/>
          <w:highlight w:val="none"/>
        </w:rPr>
        <w:t>起计算，合同当事人应在专用合同条款约定缺陷责任期的具体期限，但该期限最长不超过24个月。</w:t>
      </w:r>
    </w:p>
    <w:p w14:paraId="1C767FC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单位工程先于全部工程进行验收，经验收合格并交付使用的，该单位工程缺陷责任期自单位工程验收合格之日起算。</w:t>
      </w:r>
      <w:r>
        <w:rPr>
          <w:rFonts w:hint="eastAsia" w:eastAsia="仿宋_GB2312"/>
          <w:color w:val="auto"/>
          <w:kern w:val="0"/>
          <w:szCs w:val="21"/>
          <w:highlight w:val="none"/>
        </w:rPr>
        <w:t>因承包人原因导致工程无法按合同约定期限进行竣工验收的，缺陷责任期从实际通过竣工验收之日起计算。</w:t>
      </w:r>
      <w:r>
        <w:rPr>
          <w:rFonts w:eastAsia="仿宋_GB2312"/>
          <w:color w:val="auto"/>
          <w:kern w:val="0"/>
          <w:szCs w:val="21"/>
          <w:highlight w:val="none"/>
        </w:rPr>
        <w:t>因发包人原因导致工程无法按合同约定期限进行竣工验收的，</w:t>
      </w:r>
      <w:r>
        <w:rPr>
          <w:rFonts w:hint="eastAsia" w:eastAsia="仿宋_GB2312"/>
          <w:color w:val="auto"/>
          <w:kern w:val="0"/>
          <w:szCs w:val="21"/>
          <w:highlight w:val="none"/>
        </w:rPr>
        <w:t>在承包人提交竣工验收报告90天后，工程自动进入缺陷责任期</w:t>
      </w:r>
      <w:r>
        <w:rPr>
          <w:rFonts w:eastAsia="仿宋_GB2312"/>
          <w:color w:val="auto"/>
          <w:kern w:val="0"/>
          <w:szCs w:val="21"/>
          <w:highlight w:val="none"/>
        </w:rPr>
        <w:t>；发包人未经竣工验收擅自使用工程的，缺陷责任期自工程转移占有之日起开始计算。</w:t>
      </w:r>
    </w:p>
    <w:p w14:paraId="3EC4354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15.2.2</w:t>
      </w:r>
      <w:r>
        <w:rPr>
          <w:rFonts w:hint="eastAsia" w:eastAsia="仿宋_GB2312"/>
          <w:color w:val="auto"/>
          <w:kern w:val="0"/>
          <w:szCs w:val="21"/>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rPr>
          <w:rFonts w:eastAsia="仿宋_GB2312"/>
          <w:color w:val="auto"/>
          <w:kern w:val="0"/>
          <w:szCs w:val="21"/>
          <w:highlight w:val="none"/>
        </w:rPr>
        <w:t>发包人有权要求承</w:t>
      </w:r>
      <w:r>
        <w:rPr>
          <w:rFonts w:eastAsia="仿宋_GB2312"/>
          <w:bCs/>
          <w:color w:val="auto"/>
          <w:szCs w:val="21"/>
          <w:highlight w:val="none"/>
        </w:rPr>
        <w:t>包人延长缺陷责任期，</w:t>
      </w:r>
      <w:r>
        <w:rPr>
          <w:rFonts w:eastAsia="仿宋_GB2312"/>
          <w:color w:val="auto"/>
          <w:kern w:val="0"/>
          <w:szCs w:val="21"/>
          <w:highlight w:val="none"/>
        </w:rPr>
        <w:t>并应在原缺陷责任期届满前发出延长通知</w:t>
      </w:r>
      <w:r>
        <w:rPr>
          <w:rFonts w:hint="eastAsia" w:eastAsia="仿宋_GB2312"/>
          <w:color w:val="auto"/>
          <w:kern w:val="0"/>
          <w:szCs w:val="21"/>
          <w:highlight w:val="none"/>
        </w:rPr>
        <w:t>。</w:t>
      </w:r>
      <w:r>
        <w:rPr>
          <w:rFonts w:eastAsia="仿宋_GB2312"/>
          <w:bCs/>
          <w:color w:val="auto"/>
          <w:szCs w:val="21"/>
          <w:highlight w:val="none"/>
        </w:rPr>
        <w:t>但缺陷责任期</w:t>
      </w:r>
      <w:r>
        <w:rPr>
          <w:rFonts w:hint="eastAsia" w:eastAsia="仿宋_GB2312"/>
          <w:bCs/>
          <w:color w:val="auto"/>
          <w:szCs w:val="21"/>
          <w:highlight w:val="none"/>
        </w:rPr>
        <w:t>（含延长部分）</w:t>
      </w:r>
      <w:r>
        <w:rPr>
          <w:rFonts w:eastAsia="仿宋_GB2312"/>
          <w:bCs/>
          <w:color w:val="auto"/>
          <w:szCs w:val="21"/>
          <w:highlight w:val="none"/>
        </w:rPr>
        <w:t>最长</w:t>
      </w:r>
      <w:r>
        <w:rPr>
          <w:rFonts w:eastAsia="仿宋_GB2312"/>
          <w:color w:val="auto"/>
          <w:kern w:val="0"/>
          <w:szCs w:val="21"/>
          <w:highlight w:val="none"/>
        </w:rPr>
        <w:t>不能超过24个月。</w:t>
      </w:r>
    </w:p>
    <w:p w14:paraId="3A3282FE">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由他人原因造成的缺陷，发包人负责组织维修，承包人不承担费用，且发包人不得从保证金中扣除费用。</w:t>
      </w:r>
    </w:p>
    <w:p w14:paraId="239FB0E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3789F7D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15.2.4</w:t>
      </w:r>
      <w:r>
        <w:rPr>
          <w:rFonts w:hint="eastAsia" w:eastAsia="仿宋_GB2312"/>
          <w:color w:val="auto"/>
          <w:kern w:val="0"/>
          <w:szCs w:val="21"/>
          <w:highlight w:val="none"/>
        </w:rPr>
        <w:t xml:space="preserve"> </w:t>
      </w:r>
      <w:r>
        <w:rPr>
          <w:rFonts w:eastAsia="仿宋_GB2312"/>
          <w:color w:val="auto"/>
          <w:kern w:val="0"/>
          <w:szCs w:val="21"/>
          <w:highlight w:val="none"/>
        </w:rPr>
        <w:t>除专用合同条款另有约定外，承包人应于缺陷责任期届满后7天内向发包人发出缺陷责任期</w:t>
      </w:r>
      <w:r>
        <w:rPr>
          <w:rFonts w:hint="eastAsia" w:eastAsia="仿宋_GB2312"/>
          <w:color w:val="auto"/>
          <w:kern w:val="0"/>
          <w:szCs w:val="21"/>
          <w:highlight w:val="none"/>
        </w:rPr>
        <w:t>届</w:t>
      </w:r>
      <w:r>
        <w:rPr>
          <w:rFonts w:eastAsia="仿宋_GB2312"/>
          <w:color w:val="auto"/>
          <w:kern w:val="0"/>
          <w:szCs w:val="21"/>
          <w:highlight w:val="none"/>
        </w:rPr>
        <w:t>满通知，发包人应在</w:t>
      </w:r>
      <w:r>
        <w:rPr>
          <w:rFonts w:hint="eastAsia" w:eastAsia="仿宋_GB2312"/>
          <w:color w:val="auto"/>
          <w:kern w:val="0"/>
          <w:szCs w:val="21"/>
          <w:highlight w:val="none"/>
        </w:rPr>
        <w:t>收</w:t>
      </w:r>
      <w:r>
        <w:rPr>
          <w:rFonts w:eastAsia="仿宋_GB2312"/>
          <w:color w:val="auto"/>
          <w:kern w:val="0"/>
          <w:szCs w:val="21"/>
          <w:highlight w:val="none"/>
        </w:rPr>
        <w:t>到缺陷责任期满通知后14天内核实承包人是否履行缺陷</w:t>
      </w:r>
      <w:r>
        <w:rPr>
          <w:rFonts w:hint="eastAsia" w:eastAsia="仿宋_GB2312"/>
          <w:color w:val="auto"/>
          <w:kern w:val="0"/>
          <w:szCs w:val="21"/>
          <w:highlight w:val="none"/>
        </w:rPr>
        <w:t>修复</w:t>
      </w:r>
      <w:r>
        <w:rPr>
          <w:rFonts w:eastAsia="仿宋_GB2312"/>
          <w:color w:val="auto"/>
          <w:kern w:val="0"/>
          <w:szCs w:val="21"/>
          <w:highlight w:val="none"/>
        </w:rPr>
        <w:t>义务，承包人未能履行缺陷</w:t>
      </w:r>
      <w:r>
        <w:rPr>
          <w:rFonts w:hint="eastAsia" w:eastAsia="仿宋_GB2312"/>
          <w:color w:val="auto"/>
          <w:kern w:val="0"/>
          <w:szCs w:val="21"/>
          <w:highlight w:val="none"/>
        </w:rPr>
        <w:t>修复</w:t>
      </w:r>
      <w:r>
        <w:rPr>
          <w:rFonts w:eastAsia="仿宋_GB2312"/>
          <w:color w:val="auto"/>
          <w:kern w:val="0"/>
          <w:szCs w:val="21"/>
          <w:highlight w:val="none"/>
        </w:rPr>
        <w:t>义务的，发包人有权扣除相应金额的维修费用。发包人应在</w:t>
      </w:r>
      <w:r>
        <w:rPr>
          <w:rFonts w:hint="eastAsia" w:eastAsia="仿宋_GB2312"/>
          <w:color w:val="auto"/>
          <w:kern w:val="0"/>
          <w:szCs w:val="21"/>
          <w:highlight w:val="none"/>
        </w:rPr>
        <w:t>收到</w:t>
      </w:r>
      <w:r>
        <w:rPr>
          <w:rFonts w:eastAsia="仿宋_GB2312"/>
          <w:color w:val="auto"/>
          <w:kern w:val="0"/>
          <w:szCs w:val="21"/>
          <w:highlight w:val="none"/>
        </w:rPr>
        <w:t>缺陷责任期</w:t>
      </w:r>
      <w:r>
        <w:rPr>
          <w:rFonts w:hint="eastAsia" w:eastAsia="仿宋_GB2312"/>
          <w:color w:val="auto"/>
          <w:kern w:val="0"/>
          <w:szCs w:val="21"/>
          <w:highlight w:val="none"/>
        </w:rPr>
        <w:t>届</w:t>
      </w:r>
      <w:r>
        <w:rPr>
          <w:rFonts w:eastAsia="仿宋_GB2312"/>
          <w:color w:val="auto"/>
          <w:kern w:val="0"/>
          <w:szCs w:val="21"/>
          <w:highlight w:val="none"/>
        </w:rPr>
        <w:t>满</w:t>
      </w:r>
      <w:r>
        <w:rPr>
          <w:rFonts w:hint="eastAsia" w:eastAsia="仿宋_GB2312"/>
          <w:color w:val="auto"/>
          <w:kern w:val="0"/>
          <w:szCs w:val="21"/>
          <w:highlight w:val="none"/>
        </w:rPr>
        <w:t>通知后</w:t>
      </w:r>
      <w:r>
        <w:rPr>
          <w:rFonts w:eastAsia="仿宋_GB2312"/>
          <w:color w:val="auto"/>
          <w:kern w:val="0"/>
          <w:szCs w:val="21"/>
          <w:highlight w:val="none"/>
        </w:rPr>
        <w:t>14天内，向承包人颁发缺陷责任期终止证</w:t>
      </w:r>
      <w:r>
        <w:rPr>
          <w:rFonts w:hint="eastAsia" w:eastAsia="仿宋_GB2312"/>
          <w:color w:val="auto"/>
          <w:kern w:val="0"/>
          <w:szCs w:val="21"/>
          <w:highlight w:val="none"/>
        </w:rPr>
        <w:t>书</w:t>
      </w:r>
      <w:r>
        <w:rPr>
          <w:rFonts w:eastAsia="仿宋_GB2312"/>
          <w:color w:val="auto"/>
          <w:kern w:val="0"/>
          <w:szCs w:val="21"/>
          <w:highlight w:val="none"/>
        </w:rPr>
        <w:t>。</w:t>
      </w:r>
    </w:p>
    <w:p w14:paraId="697412C6">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498" w:name="_Toc351203601"/>
      <w:bookmarkEnd w:id="498"/>
      <w:bookmarkStart w:id="499" w:name="_Toc337558818"/>
      <w:bookmarkStart w:id="500" w:name="_Toc296503115"/>
      <w:bookmarkStart w:id="501" w:name="_Toc296346616"/>
      <w:r>
        <w:rPr>
          <w:rFonts w:ascii="Times New Roman" w:hAnsi="Times New Roman" w:eastAsia="黑体"/>
          <w:b w:val="0"/>
          <w:color w:val="auto"/>
          <w:sz w:val="21"/>
          <w:szCs w:val="21"/>
          <w:highlight w:val="none"/>
        </w:rPr>
        <w:t>15.3 质量保证金</w:t>
      </w:r>
    </w:p>
    <w:bookmarkEnd w:id="499"/>
    <w:p w14:paraId="23D9D88D">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经合同当事人协商一致扣留质量保证金的，应在专用合同条款中予以明确。</w:t>
      </w:r>
    </w:p>
    <w:p w14:paraId="17732360">
      <w:pPr>
        <w:ind w:firstLine="420" w:firstLineChars="200"/>
        <w:jc w:val="left"/>
        <w:rPr>
          <w:rFonts w:hint="eastAsia" w:eastAsia="仿宋_GB2312"/>
          <w:color w:val="auto"/>
          <w:szCs w:val="21"/>
          <w:highlight w:val="none"/>
        </w:rPr>
      </w:pPr>
      <w:r>
        <w:rPr>
          <w:rFonts w:hint="eastAsia" w:eastAsia="仿宋_GB2312"/>
          <w:color w:val="auto"/>
          <w:szCs w:val="21"/>
          <w:highlight w:val="none"/>
        </w:rPr>
        <w:t>在工程项目竣工前，承包人已经提供履约担保的，发包人不得同时预留工程质量保证金。</w:t>
      </w:r>
    </w:p>
    <w:p w14:paraId="4B2D3535">
      <w:pPr>
        <w:autoSpaceDE w:val="0"/>
        <w:autoSpaceDN w:val="0"/>
        <w:ind w:firstLine="420" w:firstLineChars="200"/>
        <w:jc w:val="left"/>
        <w:rPr>
          <w:rFonts w:hint="eastAsia" w:eastAsia="仿宋_GB2312"/>
          <w:color w:val="auto"/>
          <w:kern w:val="0"/>
          <w:szCs w:val="21"/>
          <w:highlight w:val="none"/>
        </w:rPr>
      </w:pPr>
    </w:p>
    <w:p w14:paraId="4053EC9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15.3.1 </w:t>
      </w:r>
      <w:r>
        <w:rPr>
          <w:rFonts w:hint="eastAsia" w:eastAsia="仿宋_GB2312"/>
          <w:color w:val="auto"/>
          <w:kern w:val="0"/>
          <w:szCs w:val="21"/>
          <w:highlight w:val="none"/>
        </w:rPr>
        <w:t>承包人提供</w:t>
      </w:r>
      <w:r>
        <w:rPr>
          <w:rFonts w:eastAsia="仿宋_GB2312"/>
          <w:color w:val="auto"/>
          <w:kern w:val="0"/>
          <w:szCs w:val="21"/>
          <w:highlight w:val="none"/>
        </w:rPr>
        <w:t>质量保证金的</w:t>
      </w:r>
      <w:r>
        <w:rPr>
          <w:rFonts w:hint="eastAsia" w:eastAsia="仿宋_GB2312"/>
          <w:color w:val="auto"/>
          <w:kern w:val="0"/>
          <w:szCs w:val="21"/>
          <w:highlight w:val="none"/>
        </w:rPr>
        <w:t>方</w:t>
      </w:r>
      <w:r>
        <w:rPr>
          <w:rFonts w:eastAsia="仿宋_GB2312"/>
          <w:color w:val="auto"/>
          <w:kern w:val="0"/>
          <w:szCs w:val="21"/>
          <w:highlight w:val="none"/>
        </w:rPr>
        <w:t>式</w:t>
      </w:r>
    </w:p>
    <w:p w14:paraId="679BF053">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承包人提供</w:t>
      </w:r>
      <w:r>
        <w:rPr>
          <w:rFonts w:eastAsia="仿宋_GB2312"/>
          <w:color w:val="auto"/>
          <w:kern w:val="0"/>
          <w:szCs w:val="21"/>
          <w:highlight w:val="none"/>
        </w:rPr>
        <w:t>质量保证金</w:t>
      </w:r>
      <w:r>
        <w:rPr>
          <w:rFonts w:hint="eastAsia" w:eastAsia="仿宋_GB2312"/>
          <w:color w:val="auto"/>
          <w:kern w:val="0"/>
          <w:szCs w:val="21"/>
          <w:highlight w:val="none"/>
        </w:rPr>
        <w:t>有</w:t>
      </w:r>
      <w:r>
        <w:rPr>
          <w:rFonts w:eastAsia="仿宋_GB2312"/>
          <w:color w:val="auto"/>
          <w:kern w:val="0"/>
          <w:szCs w:val="21"/>
          <w:highlight w:val="none"/>
        </w:rPr>
        <w:t>以下</w:t>
      </w:r>
      <w:r>
        <w:rPr>
          <w:rFonts w:hint="eastAsia" w:eastAsia="仿宋_GB2312"/>
          <w:color w:val="auto"/>
          <w:kern w:val="0"/>
          <w:szCs w:val="21"/>
          <w:highlight w:val="none"/>
        </w:rPr>
        <w:t>三种方</w:t>
      </w:r>
      <w:r>
        <w:rPr>
          <w:rFonts w:eastAsia="仿宋_GB2312"/>
          <w:color w:val="auto"/>
          <w:kern w:val="0"/>
          <w:szCs w:val="21"/>
          <w:highlight w:val="none"/>
        </w:rPr>
        <w:t>式：</w:t>
      </w:r>
    </w:p>
    <w:p w14:paraId="02F9AB5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（1）质量保证金保函； </w:t>
      </w:r>
    </w:p>
    <w:p w14:paraId="41E92676">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w:t>
      </w:r>
      <w:r>
        <w:rPr>
          <w:rFonts w:eastAsia="仿宋_GB2312"/>
          <w:color w:val="auto"/>
          <w:kern w:val="0"/>
          <w:szCs w:val="21"/>
          <w:highlight w:val="none"/>
        </w:rPr>
        <w:t>2）相应比例的工程款；</w:t>
      </w:r>
    </w:p>
    <w:p w14:paraId="2D11E12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（3）双方约定的其他</w:t>
      </w:r>
      <w:r>
        <w:rPr>
          <w:rFonts w:hint="eastAsia" w:eastAsia="仿宋_GB2312"/>
          <w:color w:val="auto"/>
          <w:kern w:val="0"/>
          <w:szCs w:val="21"/>
          <w:highlight w:val="none"/>
        </w:rPr>
        <w:t>方</w:t>
      </w:r>
      <w:r>
        <w:rPr>
          <w:rFonts w:eastAsia="仿宋_GB2312"/>
          <w:color w:val="auto"/>
          <w:kern w:val="0"/>
          <w:szCs w:val="21"/>
          <w:highlight w:val="none"/>
        </w:rPr>
        <w:t>式。</w:t>
      </w:r>
    </w:p>
    <w:p w14:paraId="1539510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除专用合同条款另有约定外，质量保证金</w:t>
      </w:r>
      <w:r>
        <w:rPr>
          <w:rFonts w:hint="eastAsia" w:eastAsia="仿宋_GB2312"/>
          <w:color w:val="auto"/>
          <w:kern w:val="0"/>
          <w:szCs w:val="21"/>
          <w:highlight w:val="none"/>
        </w:rPr>
        <w:t>原则上</w:t>
      </w:r>
      <w:r>
        <w:rPr>
          <w:rFonts w:eastAsia="仿宋_GB2312"/>
          <w:color w:val="auto"/>
          <w:kern w:val="0"/>
          <w:szCs w:val="21"/>
          <w:highlight w:val="none"/>
        </w:rPr>
        <w:t>采</w:t>
      </w:r>
      <w:r>
        <w:rPr>
          <w:rFonts w:hint="eastAsia" w:eastAsia="仿宋_GB2312"/>
          <w:color w:val="auto"/>
          <w:kern w:val="0"/>
          <w:szCs w:val="21"/>
          <w:highlight w:val="none"/>
        </w:rPr>
        <w:t>用上述</w:t>
      </w:r>
      <w:r>
        <w:rPr>
          <w:rFonts w:eastAsia="仿宋_GB2312"/>
          <w:color w:val="auto"/>
          <w:kern w:val="0"/>
          <w:szCs w:val="21"/>
          <w:highlight w:val="none"/>
        </w:rPr>
        <w:t>第（1）种</w:t>
      </w:r>
      <w:r>
        <w:rPr>
          <w:rFonts w:hint="eastAsia" w:eastAsia="仿宋_GB2312"/>
          <w:color w:val="auto"/>
          <w:kern w:val="0"/>
          <w:szCs w:val="21"/>
          <w:highlight w:val="none"/>
        </w:rPr>
        <w:t>方式。</w:t>
      </w:r>
    </w:p>
    <w:p w14:paraId="5C91D58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15.3.2 质量保证金的扣留</w:t>
      </w:r>
    </w:p>
    <w:p w14:paraId="559E11D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质量保证金</w:t>
      </w:r>
      <w:r>
        <w:rPr>
          <w:rFonts w:hint="eastAsia" w:eastAsia="仿宋_GB2312"/>
          <w:color w:val="auto"/>
          <w:kern w:val="0"/>
          <w:szCs w:val="21"/>
          <w:highlight w:val="none"/>
        </w:rPr>
        <w:t>的</w:t>
      </w:r>
      <w:r>
        <w:rPr>
          <w:rFonts w:eastAsia="仿宋_GB2312"/>
          <w:color w:val="auto"/>
          <w:kern w:val="0"/>
          <w:szCs w:val="21"/>
          <w:highlight w:val="none"/>
        </w:rPr>
        <w:t>扣留</w:t>
      </w:r>
      <w:r>
        <w:rPr>
          <w:rFonts w:hint="eastAsia" w:eastAsia="仿宋_GB2312"/>
          <w:color w:val="auto"/>
          <w:kern w:val="0"/>
          <w:szCs w:val="21"/>
          <w:highlight w:val="none"/>
        </w:rPr>
        <w:t>有</w:t>
      </w:r>
      <w:r>
        <w:rPr>
          <w:rFonts w:eastAsia="仿宋_GB2312"/>
          <w:color w:val="auto"/>
          <w:kern w:val="0"/>
          <w:szCs w:val="21"/>
          <w:highlight w:val="none"/>
        </w:rPr>
        <w:t>以下</w:t>
      </w:r>
      <w:r>
        <w:rPr>
          <w:rFonts w:hint="eastAsia" w:eastAsia="仿宋_GB2312"/>
          <w:color w:val="auto"/>
          <w:kern w:val="0"/>
          <w:szCs w:val="21"/>
          <w:highlight w:val="none"/>
        </w:rPr>
        <w:t>三</w:t>
      </w:r>
      <w:r>
        <w:rPr>
          <w:rFonts w:eastAsia="仿宋_GB2312"/>
          <w:color w:val="auto"/>
          <w:kern w:val="0"/>
          <w:szCs w:val="21"/>
          <w:highlight w:val="none"/>
        </w:rPr>
        <w:t>种</w:t>
      </w:r>
      <w:r>
        <w:rPr>
          <w:rFonts w:hint="eastAsia" w:eastAsia="仿宋_GB2312"/>
          <w:color w:val="auto"/>
          <w:kern w:val="0"/>
          <w:szCs w:val="21"/>
          <w:highlight w:val="none"/>
        </w:rPr>
        <w:t>方式</w:t>
      </w:r>
      <w:r>
        <w:rPr>
          <w:rFonts w:eastAsia="仿宋_GB2312"/>
          <w:color w:val="auto"/>
          <w:kern w:val="0"/>
          <w:szCs w:val="21"/>
          <w:highlight w:val="none"/>
        </w:rPr>
        <w:t>：</w:t>
      </w:r>
    </w:p>
    <w:p w14:paraId="2924717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（1）在支付工程进度款时逐次扣留，在此情形下，质量保证金的计算基数不包括预付款的支付、扣回以及价格调整的金额；</w:t>
      </w:r>
    </w:p>
    <w:p w14:paraId="7E21AE51">
      <w:pPr>
        <w:autoSpaceDE w:val="0"/>
        <w:autoSpaceDN w:val="0"/>
        <w:ind w:firstLine="420" w:firstLineChars="200"/>
        <w:jc w:val="left"/>
        <w:rPr>
          <w:rFonts w:eastAsia="仿宋_GB2312"/>
          <w:color w:val="auto"/>
          <w:kern w:val="0"/>
          <w:szCs w:val="21"/>
          <w:highlight w:val="none"/>
        </w:rPr>
      </w:pPr>
      <w:bookmarkStart w:id="502" w:name="#go6"/>
      <w:bookmarkEnd w:id="502"/>
      <w:r>
        <w:rPr>
          <w:rFonts w:eastAsia="仿宋_GB2312"/>
          <w:color w:val="auto"/>
          <w:kern w:val="0"/>
          <w:szCs w:val="21"/>
          <w:highlight w:val="none"/>
        </w:rPr>
        <w:t>（2）工程竣工结算时一次性扣留质量保证金；</w:t>
      </w:r>
    </w:p>
    <w:p w14:paraId="39AA66D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（3）双方约定的其他扣留方式。</w:t>
      </w:r>
    </w:p>
    <w:p w14:paraId="759210C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除专用合同条款另有约定外，质量保证金</w:t>
      </w:r>
      <w:r>
        <w:rPr>
          <w:rFonts w:hint="eastAsia" w:eastAsia="仿宋_GB2312"/>
          <w:color w:val="auto"/>
          <w:kern w:val="0"/>
          <w:szCs w:val="21"/>
          <w:highlight w:val="none"/>
        </w:rPr>
        <w:t>的</w:t>
      </w:r>
      <w:r>
        <w:rPr>
          <w:rFonts w:eastAsia="仿宋_GB2312"/>
          <w:color w:val="auto"/>
          <w:kern w:val="0"/>
          <w:szCs w:val="21"/>
          <w:highlight w:val="none"/>
        </w:rPr>
        <w:t>扣留</w:t>
      </w:r>
      <w:r>
        <w:rPr>
          <w:rFonts w:hint="eastAsia" w:eastAsia="仿宋_GB2312"/>
          <w:color w:val="auto"/>
          <w:kern w:val="0"/>
          <w:szCs w:val="21"/>
          <w:highlight w:val="none"/>
        </w:rPr>
        <w:t>原则上</w:t>
      </w:r>
      <w:r>
        <w:rPr>
          <w:rFonts w:eastAsia="仿宋_GB2312"/>
          <w:color w:val="auto"/>
          <w:kern w:val="0"/>
          <w:szCs w:val="21"/>
          <w:highlight w:val="none"/>
        </w:rPr>
        <w:t>采</w:t>
      </w:r>
      <w:r>
        <w:rPr>
          <w:rFonts w:hint="eastAsia" w:eastAsia="仿宋_GB2312"/>
          <w:color w:val="auto"/>
          <w:kern w:val="0"/>
          <w:szCs w:val="21"/>
          <w:highlight w:val="none"/>
        </w:rPr>
        <w:t>用上述</w:t>
      </w:r>
      <w:r>
        <w:rPr>
          <w:rFonts w:eastAsia="仿宋_GB2312"/>
          <w:color w:val="auto"/>
          <w:kern w:val="0"/>
          <w:szCs w:val="21"/>
          <w:highlight w:val="none"/>
        </w:rPr>
        <w:t>第（1）种方式</w:t>
      </w:r>
      <w:r>
        <w:rPr>
          <w:rFonts w:hint="eastAsia" w:eastAsia="仿宋_GB2312"/>
          <w:color w:val="auto"/>
          <w:kern w:val="0"/>
          <w:szCs w:val="21"/>
          <w:highlight w:val="none"/>
        </w:rPr>
        <w:t>。</w:t>
      </w:r>
    </w:p>
    <w:p w14:paraId="2D1E0BB2">
      <w:pPr>
        <w:autoSpaceDE w:val="0"/>
        <w:autoSpaceDN w:val="0"/>
        <w:ind w:firstLine="420" w:firstLineChars="200"/>
        <w:jc w:val="left"/>
        <w:rPr>
          <w:rFonts w:eastAsia="仿宋_GB2312"/>
          <w:color w:val="auto"/>
          <w:kern w:val="0"/>
          <w:szCs w:val="21"/>
          <w:highlight w:val="none"/>
        </w:rPr>
      </w:pPr>
      <w:bookmarkStart w:id="503" w:name="#go4"/>
      <w:bookmarkEnd w:id="503"/>
      <w:r>
        <w:rPr>
          <w:rFonts w:eastAsia="仿宋_GB2312"/>
          <w:color w:val="auto"/>
          <w:kern w:val="0"/>
          <w:szCs w:val="21"/>
          <w:highlight w:val="none"/>
        </w:rPr>
        <w:t>发包人累计扣留的质量保证金不得超过</w:t>
      </w:r>
      <w:r>
        <w:rPr>
          <w:rFonts w:hint="eastAsia" w:eastAsia="仿宋_GB2312"/>
          <w:color w:val="auto"/>
          <w:kern w:val="0"/>
          <w:szCs w:val="21"/>
          <w:highlight w:val="none"/>
        </w:rPr>
        <w:t>工程价款结算总额</w:t>
      </w:r>
      <w:r>
        <w:rPr>
          <w:rFonts w:eastAsia="仿宋_GB2312"/>
          <w:color w:val="auto"/>
          <w:kern w:val="0"/>
          <w:szCs w:val="21"/>
          <w:highlight w:val="none"/>
        </w:rPr>
        <w:t>的3%</w:t>
      </w:r>
      <w:r>
        <w:rPr>
          <w:rFonts w:hint="eastAsia" w:eastAsia="仿宋_GB2312"/>
          <w:color w:val="auto"/>
          <w:kern w:val="0"/>
          <w:szCs w:val="21"/>
          <w:highlight w:val="none"/>
        </w:rPr>
        <w:t>。如</w:t>
      </w:r>
      <w:r>
        <w:rPr>
          <w:rFonts w:eastAsia="仿宋_GB2312"/>
          <w:color w:val="auto"/>
          <w:kern w:val="0"/>
          <w:szCs w:val="21"/>
          <w:highlight w:val="none"/>
        </w:rPr>
        <w:t>承包人在发包人签发竣工付款证书后28天内提交质量保证金保函，发包人应同时退还扣留的作为质量保证金的工程价款</w:t>
      </w:r>
      <w:r>
        <w:rPr>
          <w:rFonts w:hint="eastAsia" w:eastAsia="仿宋_GB2312"/>
          <w:color w:val="auto"/>
          <w:kern w:val="0"/>
          <w:szCs w:val="21"/>
          <w:highlight w:val="none"/>
        </w:rPr>
        <w:t>；保函金额不得超过工程价款结算总额的3%</w:t>
      </w:r>
      <w:r>
        <w:rPr>
          <w:rFonts w:eastAsia="仿宋_GB2312"/>
          <w:color w:val="auto"/>
          <w:kern w:val="0"/>
          <w:szCs w:val="21"/>
          <w:highlight w:val="none"/>
        </w:rPr>
        <w:t>。</w:t>
      </w:r>
    </w:p>
    <w:p w14:paraId="2BC4CC9C">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发包人在退还质量保证金的同时</w:t>
      </w:r>
      <w:r>
        <w:rPr>
          <w:rFonts w:eastAsia="仿宋_GB2312"/>
          <w:color w:val="auto"/>
          <w:kern w:val="0"/>
          <w:szCs w:val="21"/>
          <w:highlight w:val="none"/>
        </w:rPr>
        <w:t>按照中国人民银行发布的同期同类贷款基准利率支付</w:t>
      </w:r>
      <w:r>
        <w:rPr>
          <w:rFonts w:hint="eastAsia" w:eastAsia="仿宋_GB2312"/>
          <w:color w:val="auto"/>
          <w:kern w:val="0"/>
          <w:szCs w:val="21"/>
          <w:highlight w:val="none"/>
        </w:rPr>
        <w:t>利息。</w:t>
      </w:r>
    </w:p>
    <w:p w14:paraId="04FF0A6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15.3.3 </w:t>
      </w:r>
      <w:r>
        <w:rPr>
          <w:rFonts w:eastAsia="仿宋_GB2312"/>
          <w:color w:val="auto"/>
          <w:szCs w:val="21"/>
          <w:highlight w:val="none"/>
        </w:rPr>
        <w:t>质量保证金</w:t>
      </w:r>
      <w:r>
        <w:rPr>
          <w:rFonts w:eastAsia="仿宋_GB2312"/>
          <w:color w:val="auto"/>
          <w:kern w:val="0"/>
          <w:szCs w:val="21"/>
          <w:highlight w:val="none"/>
        </w:rPr>
        <w:t>的退还</w:t>
      </w:r>
    </w:p>
    <w:p w14:paraId="4A2458C1">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缺陷责任期内，承包人认真履行合同约定的责任，到期后，承包人可向发包人申请返还保证金。</w:t>
      </w:r>
    </w:p>
    <w:p w14:paraId="5AEF1B79">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7957479">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发包人和承包人对保证金预留、返还以及工程维修质量、费用有争议的，按本合同第20条约定的争议和纠纷解决程序处理</w:t>
      </w:r>
      <w:r>
        <w:rPr>
          <w:rFonts w:eastAsia="仿宋_GB2312"/>
          <w:color w:val="auto"/>
          <w:kern w:val="0"/>
          <w:szCs w:val="21"/>
          <w:highlight w:val="none"/>
        </w:rPr>
        <w:t>。</w:t>
      </w:r>
    </w:p>
    <w:p w14:paraId="5605A8ED">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04" w:name="_Toc351203602"/>
      <w:bookmarkEnd w:id="504"/>
      <w:bookmarkStart w:id="505" w:name="_Toc337558819"/>
      <w:r>
        <w:rPr>
          <w:rFonts w:ascii="Times New Roman" w:hAnsi="Times New Roman" w:eastAsia="黑体"/>
          <w:b w:val="0"/>
          <w:color w:val="auto"/>
          <w:sz w:val="21"/>
          <w:szCs w:val="21"/>
          <w:highlight w:val="none"/>
        </w:rPr>
        <w:t>15.4 保修</w:t>
      </w:r>
    </w:p>
    <w:bookmarkEnd w:id="500"/>
    <w:bookmarkEnd w:id="501"/>
    <w:bookmarkEnd w:id="505"/>
    <w:p w14:paraId="451EC009">
      <w:pPr>
        <w:ind w:firstLine="420" w:firstLineChars="200"/>
        <w:jc w:val="left"/>
        <w:rPr>
          <w:rFonts w:eastAsia="仿宋_GB2312"/>
          <w:color w:val="auto"/>
          <w:kern w:val="0"/>
          <w:szCs w:val="21"/>
          <w:highlight w:val="none"/>
        </w:rPr>
      </w:pPr>
      <w:r>
        <w:rPr>
          <w:rFonts w:eastAsia="仿宋_GB2312"/>
          <w:color w:val="auto"/>
          <w:kern w:val="0"/>
          <w:szCs w:val="21"/>
          <w:highlight w:val="none"/>
        </w:rPr>
        <w:t>15.4.1保修责任</w:t>
      </w:r>
    </w:p>
    <w:p w14:paraId="1223EE25">
      <w:pPr>
        <w:ind w:firstLine="420" w:firstLineChars="200"/>
        <w:jc w:val="left"/>
        <w:rPr>
          <w:rFonts w:eastAsia="仿宋_GB2312"/>
          <w:color w:val="auto"/>
          <w:kern w:val="0"/>
          <w:szCs w:val="21"/>
          <w:highlight w:val="none"/>
        </w:rPr>
      </w:pPr>
      <w:r>
        <w:rPr>
          <w:rFonts w:eastAsia="仿宋_GB2312"/>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40DF9AE1">
      <w:pPr>
        <w:ind w:firstLine="420" w:firstLineChars="200"/>
        <w:jc w:val="left"/>
        <w:rPr>
          <w:rFonts w:eastAsia="仿宋_GB2312"/>
          <w:color w:val="auto"/>
          <w:szCs w:val="21"/>
          <w:highlight w:val="none"/>
        </w:rPr>
      </w:pPr>
      <w:r>
        <w:rPr>
          <w:rFonts w:eastAsia="仿宋_GB2312"/>
          <w:color w:val="auto"/>
          <w:szCs w:val="21"/>
          <w:highlight w:val="none"/>
        </w:rPr>
        <w:t>发包人未经竣工验收擅自使用工程的，保修期自</w:t>
      </w:r>
      <w:r>
        <w:rPr>
          <w:rFonts w:eastAsia="仿宋_GB2312"/>
          <w:color w:val="auto"/>
          <w:kern w:val="0"/>
          <w:szCs w:val="21"/>
          <w:highlight w:val="none"/>
        </w:rPr>
        <w:t>转移占有之日起算</w:t>
      </w:r>
      <w:r>
        <w:rPr>
          <w:rFonts w:eastAsia="仿宋_GB2312"/>
          <w:color w:val="auto"/>
          <w:szCs w:val="21"/>
          <w:highlight w:val="none"/>
        </w:rPr>
        <w:t>。</w:t>
      </w:r>
    </w:p>
    <w:p w14:paraId="269F770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15.4.2 修复费用</w:t>
      </w:r>
    </w:p>
    <w:p w14:paraId="748EA42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保修期内，修复的费用按照以下约定处理：</w:t>
      </w:r>
    </w:p>
    <w:p w14:paraId="0CC7014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（1）保修期内，因承包人原因造成工程的缺陷、损坏，承包人应负责修复，并承担修复的费用以及因工程的缺陷、损坏造成的人身伤害和财产损失；</w:t>
      </w:r>
    </w:p>
    <w:p w14:paraId="4CF4624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（2）保修期内，因发包人使用不当造成工程的缺陷、损坏，可以委托承包人修复，但发包人应承担修复的费用，并支付承包人合理利润；</w:t>
      </w:r>
    </w:p>
    <w:p w14:paraId="387E4FA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251263EF">
      <w:pPr>
        <w:ind w:firstLine="420" w:firstLineChars="200"/>
        <w:jc w:val="left"/>
        <w:rPr>
          <w:rFonts w:eastAsia="仿宋_GB2312"/>
          <w:color w:val="auto"/>
          <w:kern w:val="0"/>
          <w:szCs w:val="21"/>
          <w:highlight w:val="none"/>
        </w:rPr>
      </w:pPr>
      <w:r>
        <w:rPr>
          <w:rFonts w:eastAsia="仿宋_GB2312"/>
          <w:color w:val="auto"/>
          <w:kern w:val="0"/>
          <w:szCs w:val="21"/>
          <w:highlight w:val="none"/>
        </w:rPr>
        <w:t>15.4.3 修复通知</w:t>
      </w:r>
    </w:p>
    <w:p w14:paraId="14CCE307">
      <w:pPr>
        <w:ind w:firstLine="420" w:firstLineChars="200"/>
        <w:jc w:val="left"/>
        <w:rPr>
          <w:rFonts w:eastAsia="仿宋_GB2312"/>
          <w:color w:val="auto"/>
          <w:kern w:val="0"/>
          <w:szCs w:val="21"/>
          <w:highlight w:val="none"/>
        </w:rPr>
      </w:pPr>
      <w:r>
        <w:rPr>
          <w:rFonts w:eastAsia="仿宋_GB2312"/>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735C2C3">
      <w:pPr>
        <w:ind w:firstLine="420" w:firstLineChars="200"/>
        <w:jc w:val="left"/>
        <w:rPr>
          <w:rFonts w:eastAsia="仿宋_GB2312"/>
          <w:color w:val="auto"/>
          <w:kern w:val="0"/>
          <w:szCs w:val="21"/>
          <w:highlight w:val="none"/>
        </w:rPr>
      </w:pPr>
      <w:r>
        <w:rPr>
          <w:rFonts w:eastAsia="仿宋_GB2312"/>
          <w:color w:val="auto"/>
          <w:kern w:val="0"/>
          <w:szCs w:val="21"/>
          <w:highlight w:val="none"/>
        </w:rPr>
        <w:t>15.4.4 未能修复</w:t>
      </w:r>
    </w:p>
    <w:p w14:paraId="385949EA">
      <w:pPr>
        <w:ind w:firstLine="420" w:firstLineChars="200"/>
        <w:jc w:val="left"/>
        <w:rPr>
          <w:rFonts w:eastAsia="仿宋_GB2312"/>
          <w:color w:val="auto"/>
          <w:kern w:val="0"/>
          <w:szCs w:val="21"/>
          <w:highlight w:val="none"/>
        </w:rPr>
      </w:pPr>
      <w:r>
        <w:rPr>
          <w:rFonts w:eastAsia="仿宋_GB2312"/>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eastAsia="仿宋_GB2312"/>
          <w:color w:val="auto"/>
          <w:kern w:val="0"/>
          <w:szCs w:val="21"/>
          <w:highlight w:val="none"/>
        </w:rPr>
        <w:t>但修复范围超出缺陷或损坏范围的，超出范围部分的修复费用由发包人承担。</w:t>
      </w:r>
    </w:p>
    <w:p w14:paraId="56C722C8">
      <w:pPr>
        <w:ind w:firstLine="420" w:firstLineChars="200"/>
        <w:jc w:val="left"/>
        <w:rPr>
          <w:rFonts w:eastAsia="仿宋_GB2312"/>
          <w:color w:val="auto"/>
          <w:kern w:val="0"/>
          <w:szCs w:val="21"/>
          <w:highlight w:val="none"/>
        </w:rPr>
      </w:pPr>
      <w:r>
        <w:rPr>
          <w:rFonts w:eastAsia="仿宋_GB2312"/>
          <w:color w:val="auto"/>
          <w:kern w:val="0"/>
          <w:szCs w:val="21"/>
          <w:highlight w:val="none"/>
        </w:rPr>
        <w:t>15.4.5 承包人出入权</w:t>
      </w:r>
    </w:p>
    <w:p w14:paraId="283CA4B1">
      <w:pPr>
        <w:ind w:firstLine="420" w:firstLineChars="200"/>
        <w:jc w:val="left"/>
        <w:rPr>
          <w:rFonts w:eastAsia="仿宋_GB2312"/>
          <w:color w:val="auto"/>
          <w:kern w:val="0"/>
          <w:szCs w:val="21"/>
          <w:highlight w:val="none"/>
        </w:rPr>
      </w:pPr>
      <w:r>
        <w:rPr>
          <w:rFonts w:eastAsia="仿宋_GB2312"/>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052CE26F">
      <w:pPr>
        <w:pStyle w:val="11"/>
        <w:spacing w:before="120" w:after="120" w:line="240" w:lineRule="auto"/>
        <w:rPr>
          <w:rFonts w:ascii="Times New Roman" w:hAnsi="Times New Roman"/>
          <w:b w:val="0"/>
          <w:color w:val="auto"/>
          <w:sz w:val="21"/>
          <w:szCs w:val="21"/>
          <w:highlight w:val="none"/>
        </w:rPr>
      </w:pPr>
      <w:bookmarkStart w:id="506" w:name="_Toc351203603"/>
      <w:bookmarkEnd w:id="506"/>
      <w:bookmarkStart w:id="507" w:name="_Toc337558820"/>
      <w:r>
        <w:rPr>
          <w:rFonts w:ascii="Times New Roman" w:hAnsi="Times New Roman"/>
          <w:b w:val="0"/>
          <w:color w:val="auto"/>
          <w:sz w:val="21"/>
          <w:szCs w:val="21"/>
          <w:highlight w:val="none"/>
        </w:rPr>
        <w:t>16. 违约</w:t>
      </w:r>
    </w:p>
    <w:bookmarkEnd w:id="507"/>
    <w:p w14:paraId="28EDD961">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08" w:name="_Toc351203604"/>
      <w:bookmarkEnd w:id="508"/>
      <w:bookmarkStart w:id="509" w:name="_Toc296503129"/>
      <w:bookmarkEnd w:id="509"/>
      <w:bookmarkStart w:id="510" w:name="_Toc296346630"/>
      <w:bookmarkEnd w:id="510"/>
      <w:bookmarkStart w:id="511" w:name="_Toc337558821"/>
      <w:r>
        <w:rPr>
          <w:rFonts w:ascii="Times New Roman" w:hAnsi="Times New Roman" w:eastAsia="黑体"/>
          <w:b w:val="0"/>
          <w:color w:val="auto"/>
          <w:sz w:val="21"/>
          <w:szCs w:val="21"/>
          <w:highlight w:val="none"/>
        </w:rPr>
        <w:t>16.1 发包人违约</w:t>
      </w:r>
    </w:p>
    <w:bookmarkEnd w:id="511"/>
    <w:p w14:paraId="6CFCBB6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16.1.1 发包人违约的情形</w:t>
      </w:r>
    </w:p>
    <w:p w14:paraId="4B8EFFE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在合同履行过程中发生的下列情形，属于发包人违约：</w:t>
      </w:r>
    </w:p>
    <w:p w14:paraId="1C6B57C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（1）因发包人原因未能在计划开工日期前7天内下达开工通知的；</w:t>
      </w:r>
    </w:p>
    <w:p w14:paraId="06D2F01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（2）因发包人原因未能按合同约定支付合同价款的；</w:t>
      </w:r>
    </w:p>
    <w:p w14:paraId="304D0D9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（3）发包人违反第10.1款</w:t>
      </w:r>
      <w:r>
        <w:rPr>
          <w:rFonts w:hint="eastAsia" w:eastAsia="仿宋_GB2312"/>
          <w:color w:val="auto"/>
          <w:kern w:val="0"/>
          <w:szCs w:val="21"/>
          <w:highlight w:val="none"/>
        </w:rPr>
        <w:t>〔</w:t>
      </w:r>
      <w:r>
        <w:rPr>
          <w:rFonts w:eastAsia="仿宋_GB2312"/>
          <w:color w:val="auto"/>
          <w:kern w:val="0"/>
          <w:szCs w:val="21"/>
          <w:highlight w:val="none"/>
        </w:rPr>
        <w:t>变更的范围</w:t>
      </w:r>
      <w:r>
        <w:rPr>
          <w:rFonts w:hint="eastAsia" w:eastAsia="仿宋_GB2312"/>
          <w:color w:val="auto"/>
          <w:kern w:val="0"/>
          <w:szCs w:val="21"/>
          <w:highlight w:val="none"/>
        </w:rPr>
        <w:t>〕</w:t>
      </w:r>
      <w:r>
        <w:rPr>
          <w:rFonts w:eastAsia="仿宋_GB2312"/>
          <w:color w:val="auto"/>
          <w:kern w:val="0"/>
          <w:szCs w:val="21"/>
          <w:highlight w:val="none"/>
        </w:rPr>
        <w:t>第（2）项约定，自行实施被取消的工作或转由他人实施的；</w:t>
      </w:r>
    </w:p>
    <w:p w14:paraId="7980BFA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（4）发包人提供的材料、工程设备的规格、数量或质量不符合合同约定，或因发包人原因导致交货日期延误或交货地点变更等情况的；</w:t>
      </w:r>
    </w:p>
    <w:p w14:paraId="4E25551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（5）因发包人违反合同约定造成暂停施工的；</w:t>
      </w:r>
    </w:p>
    <w:p w14:paraId="7DF2546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（6）发包人无正当理由没有在约定期限内发出复工指示，导致承包人无法复工的；</w:t>
      </w:r>
    </w:p>
    <w:p w14:paraId="7253054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（7）发包人明确表示或者以其行为表明不履行合同主要义务的；</w:t>
      </w:r>
    </w:p>
    <w:p w14:paraId="2A3FC9E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（8）发包人未能按照合同约定履行其他义务的。</w:t>
      </w:r>
    </w:p>
    <w:p w14:paraId="2E6E806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5750B96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16.1.2 发包人违约的责任</w:t>
      </w:r>
    </w:p>
    <w:p w14:paraId="1F9CDD0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0D349B0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16.1.3 因发包人违约解除合同</w:t>
      </w:r>
    </w:p>
    <w:p w14:paraId="1EE56DB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除专用合同条款另有约定外，承包人按第16.1.1项</w:t>
      </w:r>
      <w:r>
        <w:rPr>
          <w:rFonts w:hint="eastAsia" w:eastAsia="仿宋_GB2312"/>
          <w:color w:val="auto"/>
          <w:kern w:val="0"/>
          <w:szCs w:val="21"/>
          <w:highlight w:val="none"/>
        </w:rPr>
        <w:t>〔</w:t>
      </w:r>
      <w:r>
        <w:rPr>
          <w:rFonts w:eastAsia="仿宋_GB2312"/>
          <w:color w:val="auto"/>
          <w:kern w:val="0"/>
          <w:szCs w:val="21"/>
          <w:highlight w:val="none"/>
        </w:rPr>
        <w:t>发包人违约的情形</w:t>
      </w:r>
      <w:r>
        <w:rPr>
          <w:rFonts w:hint="eastAsia" w:eastAsia="仿宋_GB2312"/>
          <w:color w:val="auto"/>
          <w:kern w:val="0"/>
          <w:szCs w:val="21"/>
          <w:highlight w:val="none"/>
        </w:rPr>
        <w:t>〕</w:t>
      </w:r>
      <w:r>
        <w:rPr>
          <w:rFonts w:eastAsia="仿宋_GB2312"/>
          <w:color w:val="auto"/>
          <w:kern w:val="0"/>
          <w:szCs w:val="21"/>
          <w:highlight w:val="none"/>
        </w:rPr>
        <w:t>约定暂停施工满28天后</w:t>
      </w:r>
      <w:r>
        <w:rPr>
          <w:rFonts w:hint="eastAsia" w:eastAsia="仿宋_GB2312"/>
          <w:color w:val="auto"/>
          <w:kern w:val="0"/>
          <w:szCs w:val="21"/>
          <w:highlight w:val="none"/>
        </w:rPr>
        <w:t>，</w:t>
      </w:r>
      <w:r>
        <w:rPr>
          <w:rFonts w:eastAsia="仿宋_GB2312"/>
          <w:color w:val="auto"/>
          <w:kern w:val="0"/>
          <w:szCs w:val="21"/>
          <w:highlight w:val="none"/>
        </w:rPr>
        <w:t>发包人仍不纠正其违约行为并致使合同目的不能实现的，</w:t>
      </w:r>
      <w:r>
        <w:rPr>
          <w:rFonts w:hint="eastAsia" w:eastAsia="仿宋_GB2312"/>
          <w:color w:val="auto"/>
          <w:kern w:val="0"/>
          <w:szCs w:val="21"/>
          <w:highlight w:val="none"/>
        </w:rPr>
        <w:t>或</w:t>
      </w:r>
      <w:r>
        <w:rPr>
          <w:rFonts w:eastAsia="仿宋_GB2312"/>
          <w:color w:val="auto"/>
          <w:kern w:val="0"/>
          <w:szCs w:val="21"/>
          <w:highlight w:val="none"/>
        </w:rPr>
        <w:t>出现第16.1.1项</w:t>
      </w:r>
      <w:r>
        <w:rPr>
          <w:rFonts w:hint="eastAsia" w:eastAsia="仿宋_GB2312"/>
          <w:color w:val="auto"/>
          <w:kern w:val="0"/>
          <w:szCs w:val="21"/>
          <w:highlight w:val="none"/>
        </w:rPr>
        <w:t>〔</w:t>
      </w:r>
      <w:r>
        <w:rPr>
          <w:rFonts w:eastAsia="仿宋_GB2312"/>
          <w:color w:val="auto"/>
          <w:kern w:val="0"/>
          <w:szCs w:val="21"/>
          <w:highlight w:val="none"/>
        </w:rPr>
        <w:t>发包人违约的情形</w:t>
      </w:r>
      <w:r>
        <w:rPr>
          <w:rFonts w:hint="eastAsia" w:eastAsia="仿宋_GB2312"/>
          <w:color w:val="auto"/>
          <w:kern w:val="0"/>
          <w:szCs w:val="21"/>
          <w:highlight w:val="none"/>
        </w:rPr>
        <w:t>〕</w:t>
      </w:r>
      <w:r>
        <w:rPr>
          <w:rFonts w:eastAsia="仿宋_GB2312"/>
          <w:color w:val="auto"/>
          <w:kern w:val="0"/>
          <w:szCs w:val="21"/>
          <w:highlight w:val="none"/>
        </w:rPr>
        <w:t>第（7）目约定的违约情况，承包人有权解除合同，发包人应承担由此增加的费用，并支付承包人合理的利润。</w:t>
      </w:r>
    </w:p>
    <w:p w14:paraId="6AEB850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16.1.4 因发包人违约解除合同后的付款</w:t>
      </w:r>
    </w:p>
    <w:p w14:paraId="1097B510">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承包人按照本款约定解除合同的，发包人应在解除合同后28天内支付下列款项，并解除履约担保：</w:t>
      </w:r>
    </w:p>
    <w:p w14:paraId="13164198">
      <w:pPr>
        <w:ind w:firstLine="420" w:firstLineChars="200"/>
        <w:jc w:val="left"/>
        <w:rPr>
          <w:rFonts w:eastAsia="仿宋_GB2312"/>
          <w:color w:val="auto"/>
          <w:kern w:val="0"/>
          <w:szCs w:val="21"/>
          <w:highlight w:val="none"/>
        </w:rPr>
      </w:pPr>
      <w:r>
        <w:rPr>
          <w:rFonts w:eastAsia="仿宋_GB2312"/>
          <w:color w:val="auto"/>
          <w:kern w:val="0"/>
          <w:szCs w:val="21"/>
          <w:highlight w:val="none"/>
        </w:rPr>
        <w:t>（1）合同解除前所完成工作的价款；</w:t>
      </w:r>
    </w:p>
    <w:p w14:paraId="3FFDAE16">
      <w:pPr>
        <w:ind w:firstLine="420" w:firstLineChars="200"/>
        <w:jc w:val="left"/>
        <w:rPr>
          <w:rFonts w:eastAsia="仿宋_GB2312"/>
          <w:color w:val="auto"/>
          <w:kern w:val="0"/>
          <w:szCs w:val="21"/>
          <w:highlight w:val="none"/>
        </w:rPr>
      </w:pPr>
      <w:r>
        <w:rPr>
          <w:rFonts w:eastAsia="仿宋_GB2312"/>
          <w:color w:val="auto"/>
          <w:kern w:val="0"/>
          <w:szCs w:val="21"/>
          <w:highlight w:val="none"/>
        </w:rPr>
        <w:t>（2）承包人为工程施工订购并已付款的材料、工程设备和其他物品的价款；</w:t>
      </w:r>
    </w:p>
    <w:p w14:paraId="36442F3C">
      <w:pPr>
        <w:ind w:firstLine="420" w:firstLineChars="200"/>
        <w:jc w:val="left"/>
        <w:rPr>
          <w:rFonts w:eastAsia="仿宋_GB2312"/>
          <w:color w:val="auto"/>
          <w:kern w:val="0"/>
          <w:szCs w:val="21"/>
          <w:highlight w:val="none"/>
        </w:rPr>
      </w:pPr>
      <w:r>
        <w:rPr>
          <w:rFonts w:eastAsia="仿宋_GB2312"/>
          <w:color w:val="auto"/>
          <w:kern w:val="0"/>
          <w:szCs w:val="21"/>
          <w:highlight w:val="none"/>
        </w:rPr>
        <w:t>（3）承包人撤离施工现场以及遣散承包人人员的款项；</w:t>
      </w:r>
    </w:p>
    <w:p w14:paraId="4F11E097">
      <w:pPr>
        <w:ind w:firstLine="420" w:firstLineChars="200"/>
        <w:jc w:val="left"/>
        <w:rPr>
          <w:rFonts w:eastAsia="仿宋_GB2312"/>
          <w:color w:val="auto"/>
          <w:kern w:val="0"/>
          <w:szCs w:val="21"/>
          <w:highlight w:val="none"/>
        </w:rPr>
      </w:pPr>
      <w:r>
        <w:rPr>
          <w:rFonts w:eastAsia="仿宋_GB2312"/>
          <w:color w:val="auto"/>
          <w:kern w:val="0"/>
          <w:szCs w:val="21"/>
          <w:highlight w:val="none"/>
        </w:rPr>
        <w:t>（4）按照合同约定在合同解除前应支付的违约金；</w:t>
      </w:r>
    </w:p>
    <w:p w14:paraId="28B3C220">
      <w:pPr>
        <w:ind w:firstLine="420" w:firstLineChars="200"/>
        <w:jc w:val="left"/>
        <w:rPr>
          <w:rFonts w:eastAsia="仿宋_GB2312"/>
          <w:color w:val="auto"/>
          <w:kern w:val="0"/>
          <w:szCs w:val="21"/>
          <w:highlight w:val="none"/>
        </w:rPr>
      </w:pPr>
      <w:r>
        <w:rPr>
          <w:rFonts w:eastAsia="仿宋_GB2312"/>
          <w:color w:val="auto"/>
          <w:kern w:val="0"/>
          <w:szCs w:val="21"/>
          <w:highlight w:val="none"/>
        </w:rPr>
        <w:t>（5）按照合同约定应当支付给承包人的其他款项；</w:t>
      </w:r>
    </w:p>
    <w:p w14:paraId="22219892">
      <w:pPr>
        <w:ind w:firstLine="420" w:firstLineChars="200"/>
        <w:jc w:val="left"/>
        <w:rPr>
          <w:rFonts w:eastAsia="仿宋_GB2312"/>
          <w:color w:val="auto"/>
          <w:kern w:val="0"/>
          <w:szCs w:val="21"/>
          <w:highlight w:val="none"/>
        </w:rPr>
      </w:pPr>
      <w:r>
        <w:rPr>
          <w:rFonts w:eastAsia="仿宋_GB2312"/>
          <w:color w:val="auto"/>
          <w:kern w:val="0"/>
          <w:szCs w:val="21"/>
          <w:highlight w:val="none"/>
        </w:rPr>
        <w:t>（6）按照合同约定应退还的质量保证金；</w:t>
      </w:r>
    </w:p>
    <w:p w14:paraId="05955CB4">
      <w:pPr>
        <w:ind w:firstLine="420" w:firstLineChars="200"/>
        <w:jc w:val="left"/>
        <w:rPr>
          <w:rFonts w:eastAsia="仿宋_GB2312"/>
          <w:color w:val="auto"/>
          <w:kern w:val="0"/>
          <w:szCs w:val="21"/>
          <w:highlight w:val="none"/>
        </w:rPr>
      </w:pPr>
      <w:r>
        <w:rPr>
          <w:rFonts w:eastAsia="仿宋_GB2312"/>
          <w:color w:val="auto"/>
          <w:kern w:val="0"/>
          <w:szCs w:val="21"/>
          <w:highlight w:val="none"/>
        </w:rPr>
        <w:t>（7）因解除合同给承包人造成的损失。</w:t>
      </w:r>
    </w:p>
    <w:p w14:paraId="3D053335">
      <w:pPr>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合同当事人未能就解除合同后的结清达成一致的，按照第20条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的约定处理。</w:t>
      </w:r>
    </w:p>
    <w:p w14:paraId="7EE36303">
      <w:pPr>
        <w:ind w:firstLine="420" w:firstLineChars="200"/>
        <w:jc w:val="left"/>
        <w:rPr>
          <w:rFonts w:eastAsia="仿宋_GB2312"/>
          <w:color w:val="auto"/>
          <w:kern w:val="0"/>
          <w:szCs w:val="21"/>
          <w:highlight w:val="none"/>
        </w:rPr>
      </w:pPr>
      <w:r>
        <w:rPr>
          <w:rFonts w:eastAsia="仿宋_GB2312"/>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7B899C17">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12" w:name="_Toc351203605"/>
      <w:bookmarkEnd w:id="512"/>
      <w:bookmarkStart w:id="513" w:name="_Toc296346632"/>
      <w:bookmarkStart w:id="514" w:name="_Toc296503131"/>
      <w:bookmarkStart w:id="515" w:name="_Toc337558822"/>
      <w:r>
        <w:rPr>
          <w:rFonts w:ascii="Times New Roman" w:hAnsi="Times New Roman" w:eastAsia="黑体"/>
          <w:b w:val="0"/>
          <w:color w:val="auto"/>
          <w:sz w:val="21"/>
          <w:szCs w:val="21"/>
          <w:highlight w:val="none"/>
        </w:rPr>
        <w:t>16.2 承包人违约</w:t>
      </w:r>
    </w:p>
    <w:bookmarkEnd w:id="513"/>
    <w:bookmarkEnd w:id="514"/>
    <w:bookmarkEnd w:id="515"/>
    <w:p w14:paraId="49942D8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16.2.1 承包人违约的情形</w:t>
      </w:r>
    </w:p>
    <w:p w14:paraId="454FA10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在合同履行过程中发生的下列情形，属于承包人违约：</w:t>
      </w:r>
    </w:p>
    <w:p w14:paraId="7D93075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（1）承包人违反合同约定进行转包或违法分包的；</w:t>
      </w:r>
    </w:p>
    <w:p w14:paraId="482728D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（2）承包人违反合同约定采购和使用不合格的材料和工程设备的；</w:t>
      </w:r>
    </w:p>
    <w:p w14:paraId="713819D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（3）因承包人原因导致工程质量不符合合同要求的； </w:t>
      </w:r>
    </w:p>
    <w:p w14:paraId="0913665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（4）承包人违反第8.9款</w:t>
      </w:r>
      <w:r>
        <w:rPr>
          <w:rFonts w:hint="eastAsia" w:eastAsia="仿宋_GB2312"/>
          <w:color w:val="auto"/>
          <w:kern w:val="0"/>
          <w:szCs w:val="21"/>
          <w:highlight w:val="none"/>
        </w:rPr>
        <w:t>〔</w:t>
      </w:r>
      <w:r>
        <w:rPr>
          <w:rFonts w:eastAsia="仿宋_GB2312"/>
          <w:color w:val="auto"/>
          <w:kern w:val="0"/>
          <w:szCs w:val="21"/>
          <w:highlight w:val="none"/>
        </w:rPr>
        <w:t>材料与设备专用</w:t>
      </w:r>
      <w:r>
        <w:rPr>
          <w:rFonts w:hint="eastAsia" w:eastAsia="仿宋_GB2312"/>
          <w:color w:val="auto"/>
          <w:kern w:val="0"/>
          <w:szCs w:val="21"/>
          <w:highlight w:val="none"/>
        </w:rPr>
        <w:t>要求〕</w:t>
      </w:r>
      <w:r>
        <w:rPr>
          <w:rFonts w:eastAsia="仿宋_GB2312"/>
          <w:color w:val="auto"/>
          <w:kern w:val="0"/>
          <w:szCs w:val="21"/>
          <w:highlight w:val="none"/>
        </w:rPr>
        <w:t>的约定，未经批准，私自将已按照合同约定进入施工现场的材料或设备撤离施工现场的；</w:t>
      </w:r>
    </w:p>
    <w:p w14:paraId="57335A2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（5）承包人未能按施工进度计划及时完成合同约定的工作，造成工期延误的；</w:t>
      </w:r>
    </w:p>
    <w:p w14:paraId="02B7992E">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（6）承包人在缺陷责任期及保修期内，未能在合理期限对工程缺陷进行修复，或拒绝按发包人要求进行修复的；</w:t>
      </w:r>
    </w:p>
    <w:p w14:paraId="4FE04B4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（7）承包人明确表示或者以其行为表明不履行合同主要义务的；</w:t>
      </w:r>
    </w:p>
    <w:p w14:paraId="359B63F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（8）承包人未能按照合同约定履行其他义务的。</w:t>
      </w:r>
    </w:p>
    <w:p w14:paraId="442CE49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承包人发生除本项第（7）目约定以外的其他违约情况时，监理人可向承包人发出整改通知，要求其在指定的期限内改正。</w:t>
      </w:r>
    </w:p>
    <w:p w14:paraId="72A4320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16.2.2 承包人违约的责任</w:t>
      </w:r>
    </w:p>
    <w:p w14:paraId="7389417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承包人应承担因其违约行为而增加的费用</w:t>
      </w:r>
      <w:r>
        <w:rPr>
          <w:rFonts w:hint="eastAsia" w:eastAsia="仿宋_GB2312"/>
          <w:color w:val="auto"/>
          <w:kern w:val="0"/>
          <w:szCs w:val="21"/>
          <w:highlight w:val="none"/>
        </w:rPr>
        <w:t>和（或）延误的</w:t>
      </w:r>
      <w:r>
        <w:rPr>
          <w:rFonts w:eastAsia="仿宋_GB2312"/>
          <w:color w:val="auto"/>
          <w:kern w:val="0"/>
          <w:szCs w:val="21"/>
          <w:highlight w:val="none"/>
        </w:rPr>
        <w:t>工期。此外，合同当事人可在专用合同条款中另行约定承包人违约责任的承担方式和计算方法。</w:t>
      </w:r>
    </w:p>
    <w:p w14:paraId="17A291F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16.2.3 因承包人违约解除合同</w:t>
      </w:r>
    </w:p>
    <w:p w14:paraId="1F9475C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除专用合同条款另有约定外，出现第16.2.1项</w:t>
      </w:r>
      <w:r>
        <w:rPr>
          <w:rFonts w:hint="eastAsia" w:eastAsia="仿宋_GB2312"/>
          <w:color w:val="auto"/>
          <w:kern w:val="0"/>
          <w:szCs w:val="21"/>
          <w:highlight w:val="none"/>
        </w:rPr>
        <w:t>〔</w:t>
      </w:r>
      <w:r>
        <w:rPr>
          <w:rFonts w:eastAsia="仿宋_GB2312"/>
          <w:color w:val="auto"/>
          <w:kern w:val="0"/>
          <w:szCs w:val="21"/>
          <w:highlight w:val="none"/>
        </w:rPr>
        <w:t>承包人违约的情形</w:t>
      </w:r>
      <w:r>
        <w:rPr>
          <w:rFonts w:hint="eastAsia" w:eastAsia="仿宋_GB2312"/>
          <w:color w:val="auto"/>
          <w:kern w:val="0"/>
          <w:szCs w:val="21"/>
          <w:highlight w:val="none"/>
        </w:rPr>
        <w:t>〕</w:t>
      </w:r>
      <w:r>
        <w:rPr>
          <w:rFonts w:eastAsia="仿宋_GB2312"/>
          <w:color w:val="auto"/>
          <w:kern w:val="0"/>
          <w:szCs w:val="21"/>
          <w:highlight w:val="none"/>
        </w:rP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eastAsia="仿宋_GB2312"/>
          <w:color w:val="auto"/>
          <w:kern w:val="0"/>
          <w:szCs w:val="21"/>
          <w:highlight w:val="none"/>
        </w:rPr>
        <w:t>合同当事人应在专用合同条款约定相应费用的承担方式。</w:t>
      </w:r>
      <w:r>
        <w:rPr>
          <w:rFonts w:eastAsia="仿宋_GB2312"/>
          <w:color w:val="auto"/>
          <w:kern w:val="0"/>
          <w:szCs w:val="21"/>
          <w:highlight w:val="none"/>
        </w:rPr>
        <w:t>发包人</w:t>
      </w:r>
      <w:r>
        <w:rPr>
          <w:rFonts w:hint="eastAsia" w:eastAsia="仿宋_GB2312"/>
          <w:color w:val="auto"/>
          <w:kern w:val="0"/>
          <w:szCs w:val="21"/>
          <w:highlight w:val="none"/>
        </w:rPr>
        <w:t>继续使用的</w:t>
      </w:r>
      <w:r>
        <w:rPr>
          <w:rFonts w:eastAsia="仿宋_GB2312"/>
          <w:color w:val="auto"/>
          <w:kern w:val="0"/>
          <w:szCs w:val="21"/>
          <w:highlight w:val="none"/>
        </w:rPr>
        <w:t>行为不免除或减轻承包人应承担的违约责任。</w:t>
      </w:r>
    </w:p>
    <w:p w14:paraId="2BA41CA7">
      <w:pPr>
        <w:ind w:firstLine="420" w:firstLineChars="200"/>
        <w:jc w:val="left"/>
        <w:rPr>
          <w:rFonts w:eastAsia="仿宋_GB2312"/>
          <w:color w:val="auto"/>
          <w:kern w:val="0"/>
          <w:szCs w:val="21"/>
          <w:highlight w:val="none"/>
        </w:rPr>
      </w:pPr>
      <w:r>
        <w:rPr>
          <w:rFonts w:eastAsia="仿宋_GB2312"/>
          <w:color w:val="auto"/>
          <w:kern w:val="0"/>
          <w:szCs w:val="21"/>
          <w:highlight w:val="none"/>
        </w:rPr>
        <w:t>16.2.4因承包人违约解除合同后的处理</w:t>
      </w:r>
    </w:p>
    <w:p w14:paraId="3B5A4CF2">
      <w:pPr>
        <w:ind w:firstLine="420" w:firstLineChars="200"/>
        <w:jc w:val="left"/>
        <w:rPr>
          <w:rFonts w:eastAsia="仿宋_GB2312"/>
          <w:color w:val="auto"/>
          <w:kern w:val="0"/>
          <w:szCs w:val="21"/>
          <w:highlight w:val="none"/>
        </w:rPr>
      </w:pPr>
      <w:r>
        <w:rPr>
          <w:rFonts w:eastAsia="仿宋_GB2312"/>
          <w:color w:val="auto"/>
          <w:kern w:val="0"/>
          <w:szCs w:val="21"/>
          <w:highlight w:val="none"/>
        </w:rPr>
        <w:t>因承包人原因导致合同解除的，则合同当事人应在合同解除后28天内完成估价、付款和清算，并按以下约定执行：</w:t>
      </w:r>
    </w:p>
    <w:p w14:paraId="720A9937">
      <w:pPr>
        <w:ind w:firstLine="420" w:firstLineChars="200"/>
        <w:jc w:val="left"/>
        <w:rPr>
          <w:rFonts w:eastAsia="仿宋_GB2312"/>
          <w:color w:val="auto"/>
          <w:kern w:val="0"/>
          <w:szCs w:val="21"/>
          <w:highlight w:val="none"/>
        </w:rPr>
      </w:pPr>
      <w:r>
        <w:rPr>
          <w:rFonts w:eastAsia="仿宋_GB2312"/>
          <w:color w:val="auto"/>
          <w:kern w:val="0"/>
          <w:szCs w:val="21"/>
          <w:highlight w:val="none"/>
        </w:rPr>
        <w:t>（1）合同解除后，按第4.4款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商定或确定承包人实际完成工作对应的合同价款，以及承包人已提供的材料、工程设备、施工设备和临时工程等的价值；</w:t>
      </w:r>
    </w:p>
    <w:p w14:paraId="6904F855">
      <w:pPr>
        <w:ind w:firstLine="420" w:firstLineChars="200"/>
        <w:jc w:val="left"/>
        <w:rPr>
          <w:rFonts w:eastAsia="仿宋_GB2312"/>
          <w:color w:val="auto"/>
          <w:kern w:val="0"/>
          <w:szCs w:val="21"/>
          <w:highlight w:val="none"/>
        </w:rPr>
      </w:pPr>
      <w:r>
        <w:rPr>
          <w:rFonts w:eastAsia="仿宋_GB2312"/>
          <w:color w:val="auto"/>
          <w:kern w:val="0"/>
          <w:szCs w:val="21"/>
          <w:highlight w:val="none"/>
        </w:rPr>
        <w:t>（2）合同解除后，承包人应支付的违约金；</w:t>
      </w:r>
    </w:p>
    <w:p w14:paraId="61F934B3">
      <w:pPr>
        <w:ind w:firstLine="420" w:firstLineChars="200"/>
        <w:jc w:val="left"/>
        <w:rPr>
          <w:rFonts w:eastAsia="仿宋_GB2312"/>
          <w:color w:val="auto"/>
          <w:kern w:val="0"/>
          <w:szCs w:val="21"/>
          <w:highlight w:val="none"/>
        </w:rPr>
      </w:pPr>
      <w:r>
        <w:rPr>
          <w:rFonts w:eastAsia="仿宋_GB2312"/>
          <w:color w:val="auto"/>
          <w:kern w:val="0"/>
          <w:szCs w:val="21"/>
          <w:highlight w:val="none"/>
        </w:rPr>
        <w:t>（3）合同解除后，因解除合同给发包人造成的损失；</w:t>
      </w:r>
    </w:p>
    <w:p w14:paraId="7E55DA1D">
      <w:pPr>
        <w:ind w:firstLine="420" w:firstLineChars="200"/>
        <w:jc w:val="left"/>
        <w:rPr>
          <w:rFonts w:eastAsia="仿宋_GB2312"/>
          <w:color w:val="auto"/>
          <w:kern w:val="0"/>
          <w:szCs w:val="21"/>
          <w:highlight w:val="none"/>
        </w:rPr>
      </w:pPr>
      <w:r>
        <w:rPr>
          <w:rFonts w:eastAsia="仿宋_GB2312"/>
          <w:color w:val="auto"/>
          <w:kern w:val="0"/>
          <w:szCs w:val="21"/>
          <w:highlight w:val="none"/>
        </w:rPr>
        <w:t>（4）合同解除后，承包人应按照发包人要求和监理人的指示完成现场的清理和撤离；</w:t>
      </w:r>
    </w:p>
    <w:p w14:paraId="3354434E">
      <w:pPr>
        <w:ind w:firstLine="420" w:firstLineChars="200"/>
        <w:jc w:val="left"/>
        <w:rPr>
          <w:rFonts w:eastAsia="仿宋_GB2312"/>
          <w:color w:val="auto"/>
          <w:kern w:val="0"/>
          <w:szCs w:val="21"/>
          <w:highlight w:val="none"/>
        </w:rPr>
      </w:pPr>
      <w:r>
        <w:rPr>
          <w:rFonts w:eastAsia="仿宋_GB2312"/>
          <w:color w:val="auto"/>
          <w:kern w:val="0"/>
          <w:szCs w:val="21"/>
          <w:highlight w:val="none"/>
        </w:rPr>
        <w:t>（5）发包人和承包人应在合同解除后进行清算，出具最终结清付款证书，结清全部款项。</w:t>
      </w:r>
    </w:p>
    <w:p w14:paraId="6260284D">
      <w:pPr>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因承包人违约解除合同的，</w:t>
      </w:r>
      <w:r>
        <w:rPr>
          <w:rFonts w:eastAsia="仿宋_GB2312"/>
          <w:color w:val="auto"/>
          <w:kern w:val="0"/>
          <w:szCs w:val="21"/>
          <w:highlight w:val="none"/>
        </w:rPr>
        <w:t>发包人有权暂停对承包人的付款，查清各项付款和已扣款项。发包人和承包人未能就合同解除后的清算和款项支付达成一致的，按照第20条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的约定处理。</w:t>
      </w:r>
    </w:p>
    <w:p w14:paraId="45201B28">
      <w:pPr>
        <w:ind w:firstLine="420" w:firstLineChars="200"/>
        <w:jc w:val="left"/>
        <w:rPr>
          <w:rFonts w:eastAsia="仿宋_GB2312"/>
          <w:color w:val="auto"/>
          <w:kern w:val="0"/>
          <w:szCs w:val="21"/>
          <w:highlight w:val="none"/>
        </w:rPr>
      </w:pPr>
      <w:r>
        <w:rPr>
          <w:rFonts w:eastAsia="仿宋_GB2312"/>
          <w:color w:val="auto"/>
          <w:kern w:val="0"/>
          <w:szCs w:val="21"/>
          <w:highlight w:val="none"/>
        </w:rPr>
        <w:t>16.2.5采购合同权益转让</w:t>
      </w:r>
    </w:p>
    <w:p w14:paraId="23B2FCAA">
      <w:pPr>
        <w:ind w:firstLine="420" w:firstLineChars="200"/>
        <w:jc w:val="left"/>
        <w:rPr>
          <w:rFonts w:eastAsia="仿宋_GB2312"/>
          <w:color w:val="auto"/>
          <w:kern w:val="0"/>
          <w:szCs w:val="21"/>
          <w:highlight w:val="none"/>
        </w:rPr>
      </w:pPr>
      <w:r>
        <w:rPr>
          <w:rFonts w:eastAsia="仿宋_GB2312"/>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FEF37AC">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16" w:name="_Toc351203606"/>
      <w:bookmarkEnd w:id="516"/>
      <w:r>
        <w:rPr>
          <w:rFonts w:ascii="Times New Roman" w:hAnsi="Times New Roman" w:eastAsia="黑体"/>
          <w:b w:val="0"/>
          <w:color w:val="auto"/>
          <w:sz w:val="21"/>
          <w:szCs w:val="21"/>
          <w:highlight w:val="none"/>
        </w:rPr>
        <w:t>16.3 第三人造成的违约</w:t>
      </w:r>
    </w:p>
    <w:p w14:paraId="5FCD75C6">
      <w:pPr>
        <w:ind w:firstLine="420" w:firstLineChars="200"/>
        <w:jc w:val="left"/>
        <w:rPr>
          <w:rFonts w:eastAsia="仿宋_GB2312"/>
          <w:color w:val="auto"/>
          <w:kern w:val="0"/>
          <w:szCs w:val="21"/>
          <w:highlight w:val="none"/>
        </w:rPr>
      </w:pPr>
      <w:r>
        <w:rPr>
          <w:rFonts w:eastAsia="仿宋_GB2312"/>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1890DAB2">
      <w:pPr>
        <w:pStyle w:val="11"/>
        <w:spacing w:before="120" w:after="120" w:line="240" w:lineRule="auto"/>
        <w:rPr>
          <w:rFonts w:ascii="Times New Roman" w:hAnsi="Times New Roman"/>
          <w:b w:val="0"/>
          <w:color w:val="auto"/>
          <w:sz w:val="21"/>
          <w:szCs w:val="21"/>
          <w:highlight w:val="none"/>
        </w:rPr>
      </w:pPr>
      <w:bookmarkStart w:id="517" w:name="_Toc337558823"/>
      <w:bookmarkEnd w:id="517"/>
      <w:bookmarkStart w:id="518" w:name="_Toc351203607"/>
      <w:bookmarkEnd w:id="518"/>
      <w:bookmarkStart w:id="519" w:name="_Toc296503116"/>
      <w:bookmarkEnd w:id="519"/>
      <w:bookmarkStart w:id="520" w:name="_Toc296346617"/>
      <w:bookmarkEnd w:id="520"/>
      <w:r>
        <w:rPr>
          <w:rFonts w:ascii="Times New Roman" w:hAnsi="Times New Roman"/>
          <w:b w:val="0"/>
          <w:color w:val="auto"/>
          <w:sz w:val="21"/>
          <w:szCs w:val="21"/>
          <w:highlight w:val="none"/>
        </w:rPr>
        <w:t xml:space="preserve">17. 不可抗力 </w:t>
      </w:r>
    </w:p>
    <w:p w14:paraId="3755ADB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21" w:name="_Toc351203608"/>
      <w:bookmarkEnd w:id="521"/>
      <w:bookmarkStart w:id="522" w:name="_Toc337558824"/>
      <w:bookmarkStart w:id="523" w:name="_Toc296503117"/>
      <w:bookmarkStart w:id="524" w:name="_Toc296346618"/>
      <w:r>
        <w:rPr>
          <w:rFonts w:ascii="Times New Roman" w:hAnsi="Times New Roman" w:eastAsia="黑体"/>
          <w:b w:val="0"/>
          <w:color w:val="auto"/>
          <w:sz w:val="21"/>
          <w:szCs w:val="21"/>
          <w:highlight w:val="none"/>
        </w:rPr>
        <w:t>17.1 不可抗力的确认</w:t>
      </w:r>
    </w:p>
    <w:bookmarkEnd w:id="522"/>
    <w:bookmarkEnd w:id="523"/>
    <w:bookmarkEnd w:id="524"/>
    <w:p w14:paraId="470E230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2A89068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的约定处理。发生争议时，按第20条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的约定处理。</w:t>
      </w:r>
    </w:p>
    <w:p w14:paraId="0550ED19">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25" w:name="_Toc351203609"/>
      <w:bookmarkEnd w:id="525"/>
      <w:bookmarkStart w:id="526" w:name="_Toc296503118"/>
      <w:bookmarkStart w:id="527" w:name="_Toc296346619"/>
      <w:bookmarkStart w:id="528" w:name="_Toc337558825"/>
      <w:r>
        <w:rPr>
          <w:rFonts w:ascii="Times New Roman" w:hAnsi="Times New Roman" w:eastAsia="黑体"/>
          <w:b w:val="0"/>
          <w:color w:val="auto"/>
          <w:sz w:val="21"/>
          <w:szCs w:val="21"/>
          <w:highlight w:val="none"/>
        </w:rPr>
        <w:t>17.2 不可抗力的通知</w:t>
      </w:r>
    </w:p>
    <w:bookmarkEnd w:id="526"/>
    <w:bookmarkEnd w:id="527"/>
    <w:bookmarkEnd w:id="528"/>
    <w:p w14:paraId="7F79A9A6">
      <w:pPr>
        <w:autoSpaceDE w:val="0"/>
        <w:autoSpaceDN w:val="0"/>
        <w:ind w:firstLine="420" w:firstLineChars="200"/>
        <w:jc w:val="left"/>
        <w:rPr>
          <w:rFonts w:hint="eastAsia" w:eastAsia="仿宋_GB2312"/>
          <w:color w:val="auto"/>
          <w:kern w:val="0"/>
          <w:szCs w:val="21"/>
          <w:highlight w:val="none"/>
        </w:rPr>
      </w:pPr>
      <w:r>
        <w:rPr>
          <w:rFonts w:hint="eastAsia" w:eastAsia="仿宋_GB2312"/>
          <w:color w:val="auto"/>
          <w:kern w:val="0"/>
          <w:szCs w:val="21"/>
          <w:highlight w:val="none"/>
        </w:rPr>
        <w:t>合同</w:t>
      </w:r>
      <w:r>
        <w:rPr>
          <w:rFonts w:eastAsia="仿宋_GB2312"/>
          <w:color w:val="auto"/>
          <w:kern w:val="0"/>
          <w:szCs w:val="21"/>
          <w:highlight w:val="none"/>
        </w:rPr>
        <w:t>一方当事人遇到不可抗力事件，使其履行合同义务受到阻碍时，应立即通知合同另一方当事人和监理人，书面说明不可抗力和受阻碍的详细情况，并提供必要的证明。</w:t>
      </w:r>
    </w:p>
    <w:p w14:paraId="67EF2AE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66D360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29" w:name="_Toc351203610"/>
      <w:bookmarkEnd w:id="529"/>
      <w:bookmarkStart w:id="530" w:name="_Toc296346620"/>
      <w:bookmarkStart w:id="531" w:name="_Toc337558826"/>
      <w:bookmarkStart w:id="532" w:name="_Toc296503119"/>
      <w:r>
        <w:rPr>
          <w:rFonts w:ascii="Times New Roman" w:hAnsi="Times New Roman" w:eastAsia="黑体"/>
          <w:b w:val="0"/>
          <w:color w:val="auto"/>
          <w:sz w:val="21"/>
          <w:szCs w:val="21"/>
          <w:highlight w:val="none"/>
        </w:rPr>
        <w:t>17.3 不可抗力后果的承担</w:t>
      </w:r>
    </w:p>
    <w:bookmarkEnd w:id="530"/>
    <w:bookmarkEnd w:id="531"/>
    <w:bookmarkEnd w:id="532"/>
    <w:p w14:paraId="4700844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 xml:space="preserve">17.3.1 </w:t>
      </w:r>
      <w:r>
        <w:rPr>
          <w:rFonts w:hint="eastAsia" w:eastAsia="仿宋_GB2312"/>
          <w:color w:val="auto"/>
          <w:kern w:val="0"/>
          <w:szCs w:val="21"/>
          <w:highlight w:val="none"/>
        </w:rPr>
        <w:t>不可抗力引起的后果及造成的损失由合同当事人按照法律规定及合同约定各自承担。</w:t>
      </w:r>
      <w:r>
        <w:rPr>
          <w:rFonts w:eastAsia="仿宋_GB2312"/>
          <w:color w:val="auto"/>
          <w:kern w:val="0"/>
          <w:szCs w:val="21"/>
          <w:highlight w:val="none"/>
        </w:rPr>
        <w:t>不可抗力发生前已完</w:t>
      </w:r>
      <w:r>
        <w:rPr>
          <w:rFonts w:hint="eastAsia" w:eastAsia="仿宋_GB2312"/>
          <w:color w:val="auto"/>
          <w:kern w:val="0"/>
          <w:szCs w:val="21"/>
          <w:highlight w:val="none"/>
        </w:rPr>
        <w:t>成的</w:t>
      </w:r>
      <w:r>
        <w:rPr>
          <w:rFonts w:eastAsia="仿宋_GB2312"/>
          <w:color w:val="auto"/>
          <w:kern w:val="0"/>
          <w:szCs w:val="21"/>
          <w:highlight w:val="none"/>
        </w:rPr>
        <w:t>工程应当按照合同约定进行计量</w:t>
      </w:r>
      <w:r>
        <w:rPr>
          <w:rFonts w:hint="eastAsia" w:eastAsia="仿宋_GB2312"/>
          <w:color w:val="auto"/>
          <w:kern w:val="0"/>
          <w:szCs w:val="21"/>
          <w:highlight w:val="none"/>
        </w:rPr>
        <w:t>支付</w:t>
      </w:r>
      <w:r>
        <w:rPr>
          <w:rFonts w:eastAsia="仿宋_GB2312"/>
          <w:color w:val="auto"/>
          <w:kern w:val="0"/>
          <w:szCs w:val="21"/>
          <w:highlight w:val="none"/>
        </w:rPr>
        <w:t>。</w:t>
      </w:r>
    </w:p>
    <w:p w14:paraId="46F1162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17.3.2 不可抗力导致的人员伤亡、财产损失、费用增加和（或）工期延误等后果，由合同当事人按以下原则承担：</w:t>
      </w:r>
    </w:p>
    <w:p w14:paraId="61AC822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（1）永久工程、已运至施工现场的材料和工程设备的损坏，以及因工程损坏造成的第三人人员伤亡和财产损失由发包人承担；</w:t>
      </w:r>
    </w:p>
    <w:p w14:paraId="0ECA66B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（2）承包人施工设备的损坏由承包人承担；</w:t>
      </w:r>
    </w:p>
    <w:p w14:paraId="3C0A174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（3）发包人和承包人承担各自人员伤亡和财产的损失；</w:t>
      </w:r>
    </w:p>
    <w:p w14:paraId="0E57455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7B1B7F7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（5）因不可抗力引起或将引起工期延误，发包人要求赶工的，由此增加的赶工费用由发包人承担；</w:t>
      </w:r>
    </w:p>
    <w:p w14:paraId="543B2B33">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（6）承包人在停工期间按照发包人要求照管、清理和修复工程的费用由发包人承担。</w:t>
      </w:r>
    </w:p>
    <w:p w14:paraId="4E5C0949">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不可抗力发生后，合同当事人均应采取措施尽量避免和减少损失的扩大，任何一方当事人没有采取有效措施导致损失扩大的，应对扩大的损失承担责任。</w:t>
      </w:r>
    </w:p>
    <w:p w14:paraId="2F45DB4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因合同一方迟延履行合同义务，在迟延履行期间遭遇不可抗力的，不免除其违约责任。</w:t>
      </w:r>
    </w:p>
    <w:p w14:paraId="0D459879">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33" w:name="_Toc351203611"/>
      <w:bookmarkEnd w:id="533"/>
      <w:bookmarkStart w:id="534" w:name="_Toc337558827"/>
      <w:r>
        <w:rPr>
          <w:rFonts w:ascii="Times New Roman" w:hAnsi="Times New Roman" w:eastAsia="黑体"/>
          <w:b w:val="0"/>
          <w:color w:val="auto"/>
          <w:sz w:val="21"/>
          <w:szCs w:val="21"/>
          <w:highlight w:val="none"/>
        </w:rPr>
        <w:t>17.4 因不可抗力解除合同</w:t>
      </w:r>
    </w:p>
    <w:bookmarkEnd w:id="534"/>
    <w:p w14:paraId="29240BDE">
      <w:pPr>
        <w:ind w:firstLine="420" w:firstLineChars="200"/>
        <w:jc w:val="left"/>
        <w:rPr>
          <w:rFonts w:eastAsia="仿宋_GB2312"/>
          <w:color w:val="auto"/>
          <w:kern w:val="0"/>
          <w:szCs w:val="21"/>
          <w:highlight w:val="none"/>
        </w:rPr>
      </w:pPr>
      <w:r>
        <w:rPr>
          <w:rFonts w:eastAsia="仿宋_GB2312"/>
          <w:color w:val="auto"/>
          <w:kern w:val="0"/>
          <w:szCs w:val="21"/>
          <w:highlight w:val="none"/>
        </w:rPr>
        <w:t>因不可抗力导致合同无法履行连续超过84天或累计超过140天的，发包人和承包人均有权解除合同。合同解除后，由双方当事人按照第4.4款</w:t>
      </w:r>
      <w:r>
        <w:rPr>
          <w:rFonts w:hint="eastAsia" w:eastAsia="仿宋_GB2312"/>
          <w:color w:val="auto"/>
          <w:kern w:val="0"/>
          <w:szCs w:val="21"/>
          <w:highlight w:val="none"/>
        </w:rPr>
        <w:t>〔</w:t>
      </w:r>
      <w:r>
        <w:rPr>
          <w:rFonts w:eastAsia="仿宋_GB2312"/>
          <w:color w:val="auto"/>
          <w:kern w:val="0"/>
          <w:szCs w:val="21"/>
          <w:highlight w:val="none"/>
        </w:rPr>
        <w:t>商定或确定</w:t>
      </w:r>
      <w:r>
        <w:rPr>
          <w:rFonts w:hint="eastAsia" w:eastAsia="仿宋_GB2312"/>
          <w:color w:val="auto"/>
          <w:kern w:val="0"/>
          <w:szCs w:val="21"/>
          <w:highlight w:val="none"/>
        </w:rPr>
        <w:t>〕</w:t>
      </w:r>
      <w:r>
        <w:rPr>
          <w:rFonts w:eastAsia="仿宋_GB2312"/>
          <w:color w:val="auto"/>
          <w:kern w:val="0"/>
          <w:szCs w:val="21"/>
          <w:highlight w:val="none"/>
        </w:rPr>
        <w:t>商定或确定发包人应支付的款项，该款项包括：</w:t>
      </w:r>
    </w:p>
    <w:p w14:paraId="4122CD0D">
      <w:pPr>
        <w:ind w:firstLine="420" w:firstLineChars="200"/>
        <w:jc w:val="left"/>
        <w:rPr>
          <w:rFonts w:eastAsia="仿宋_GB2312"/>
          <w:color w:val="auto"/>
          <w:kern w:val="0"/>
          <w:szCs w:val="21"/>
          <w:highlight w:val="none"/>
        </w:rPr>
      </w:pPr>
      <w:r>
        <w:rPr>
          <w:rFonts w:eastAsia="仿宋_GB2312"/>
          <w:color w:val="auto"/>
          <w:kern w:val="0"/>
          <w:szCs w:val="21"/>
          <w:highlight w:val="none"/>
        </w:rPr>
        <w:t>（1）合同解除前承包人已完成工作的价款；</w:t>
      </w:r>
    </w:p>
    <w:p w14:paraId="3E325246">
      <w:pPr>
        <w:ind w:firstLine="420" w:firstLineChars="200"/>
        <w:jc w:val="left"/>
        <w:rPr>
          <w:rFonts w:eastAsia="仿宋_GB2312"/>
          <w:color w:val="auto"/>
          <w:kern w:val="0"/>
          <w:szCs w:val="21"/>
          <w:highlight w:val="none"/>
        </w:rPr>
      </w:pPr>
      <w:r>
        <w:rPr>
          <w:rFonts w:eastAsia="仿宋_GB2312"/>
          <w:color w:val="auto"/>
          <w:kern w:val="0"/>
          <w:szCs w:val="21"/>
          <w:highlight w:val="none"/>
        </w:rPr>
        <w:t>（2）承包人为工程订购的并已交付给承包人，或承包人有责任接受交付的材料、工程设备和其他物品的价款；</w:t>
      </w:r>
    </w:p>
    <w:p w14:paraId="0BFFCF61">
      <w:pPr>
        <w:ind w:firstLine="420" w:firstLineChars="200"/>
        <w:jc w:val="left"/>
        <w:rPr>
          <w:rFonts w:eastAsia="仿宋_GB2312"/>
          <w:color w:val="auto"/>
          <w:kern w:val="0"/>
          <w:szCs w:val="21"/>
          <w:highlight w:val="none"/>
        </w:rPr>
      </w:pPr>
      <w:r>
        <w:rPr>
          <w:rFonts w:eastAsia="仿宋_GB2312"/>
          <w:color w:val="auto"/>
          <w:kern w:val="0"/>
          <w:szCs w:val="21"/>
          <w:highlight w:val="none"/>
        </w:rPr>
        <w:t>（3）发包人要求承包人退货或解除订货合同而产生的费用，或因不能退货或解除合同而产生的损失；</w:t>
      </w:r>
    </w:p>
    <w:p w14:paraId="5C8A45CD">
      <w:pPr>
        <w:ind w:firstLine="420" w:firstLineChars="200"/>
        <w:jc w:val="left"/>
        <w:rPr>
          <w:rFonts w:eastAsia="仿宋_GB2312"/>
          <w:color w:val="auto"/>
          <w:kern w:val="0"/>
          <w:szCs w:val="21"/>
          <w:highlight w:val="none"/>
        </w:rPr>
      </w:pPr>
      <w:r>
        <w:rPr>
          <w:rFonts w:eastAsia="仿宋_GB2312"/>
          <w:color w:val="auto"/>
          <w:kern w:val="0"/>
          <w:szCs w:val="21"/>
          <w:highlight w:val="none"/>
        </w:rPr>
        <w:t>（4）承包人撤离施工现场以及遣散承包人人员的费用；</w:t>
      </w:r>
    </w:p>
    <w:p w14:paraId="109293F4">
      <w:pPr>
        <w:ind w:firstLine="420" w:firstLineChars="200"/>
        <w:jc w:val="left"/>
        <w:rPr>
          <w:rFonts w:eastAsia="仿宋_GB2312"/>
          <w:color w:val="auto"/>
          <w:kern w:val="0"/>
          <w:szCs w:val="21"/>
          <w:highlight w:val="none"/>
        </w:rPr>
      </w:pPr>
      <w:r>
        <w:rPr>
          <w:rFonts w:eastAsia="仿宋_GB2312"/>
          <w:color w:val="auto"/>
          <w:kern w:val="0"/>
          <w:szCs w:val="21"/>
          <w:highlight w:val="none"/>
        </w:rPr>
        <w:t>（5）按照合同约定在合同解除前应支付给承包人的其他款项；</w:t>
      </w:r>
    </w:p>
    <w:p w14:paraId="7586311A">
      <w:pPr>
        <w:ind w:firstLine="420" w:firstLineChars="200"/>
        <w:jc w:val="left"/>
        <w:rPr>
          <w:rFonts w:eastAsia="仿宋_GB2312"/>
          <w:color w:val="auto"/>
          <w:kern w:val="0"/>
          <w:szCs w:val="21"/>
          <w:highlight w:val="none"/>
        </w:rPr>
      </w:pPr>
      <w:r>
        <w:rPr>
          <w:rFonts w:eastAsia="仿宋_GB2312"/>
          <w:color w:val="auto"/>
          <w:kern w:val="0"/>
          <w:szCs w:val="21"/>
          <w:highlight w:val="none"/>
        </w:rPr>
        <w:t>（6）扣减承包人按照合同约定应向发包人支付的款项；</w:t>
      </w:r>
    </w:p>
    <w:p w14:paraId="0676B964">
      <w:pPr>
        <w:ind w:firstLine="420" w:firstLineChars="200"/>
        <w:jc w:val="left"/>
        <w:rPr>
          <w:rFonts w:eastAsia="仿宋_GB2312"/>
          <w:color w:val="auto"/>
          <w:kern w:val="0"/>
          <w:szCs w:val="21"/>
          <w:highlight w:val="none"/>
        </w:rPr>
      </w:pPr>
      <w:r>
        <w:rPr>
          <w:rFonts w:eastAsia="仿宋_GB2312"/>
          <w:color w:val="auto"/>
          <w:kern w:val="0"/>
          <w:szCs w:val="21"/>
          <w:highlight w:val="none"/>
        </w:rPr>
        <w:t>（7）双方商定或确定的其他款项。</w:t>
      </w:r>
    </w:p>
    <w:p w14:paraId="6FF59F0B">
      <w:pPr>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除专用合同条款另有约定外，合同解除后，发包人应在商定或确定上述款项后28天内完成上述款项的支付。</w:t>
      </w:r>
    </w:p>
    <w:p w14:paraId="2243AF77">
      <w:pPr>
        <w:pStyle w:val="11"/>
        <w:spacing w:before="120" w:after="120" w:line="240" w:lineRule="auto"/>
        <w:rPr>
          <w:rFonts w:ascii="Times New Roman" w:hAnsi="Times New Roman"/>
          <w:b w:val="0"/>
          <w:color w:val="auto"/>
          <w:sz w:val="21"/>
          <w:szCs w:val="21"/>
          <w:highlight w:val="none"/>
        </w:rPr>
      </w:pPr>
      <w:bookmarkStart w:id="535" w:name="_Toc351203612"/>
      <w:bookmarkEnd w:id="535"/>
      <w:bookmarkStart w:id="536" w:name="_Toc337558828"/>
      <w:bookmarkStart w:id="537" w:name="_Toc296503120"/>
      <w:bookmarkStart w:id="538" w:name="_Toc296346621"/>
      <w:r>
        <w:rPr>
          <w:rFonts w:ascii="Times New Roman" w:hAnsi="Times New Roman"/>
          <w:b w:val="0"/>
          <w:color w:val="auto"/>
          <w:sz w:val="21"/>
          <w:szCs w:val="21"/>
          <w:highlight w:val="none"/>
        </w:rPr>
        <w:t>18. 保险</w:t>
      </w:r>
    </w:p>
    <w:bookmarkEnd w:id="536"/>
    <w:bookmarkEnd w:id="537"/>
    <w:bookmarkEnd w:id="538"/>
    <w:p w14:paraId="0F0A9A6B">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39" w:name="_Toc351203613"/>
      <w:bookmarkEnd w:id="539"/>
      <w:bookmarkStart w:id="540" w:name="_Toc337558829"/>
      <w:bookmarkStart w:id="541" w:name="_Toc296503121"/>
      <w:bookmarkStart w:id="542" w:name="_Toc296346622"/>
      <w:r>
        <w:rPr>
          <w:rFonts w:ascii="Times New Roman" w:hAnsi="Times New Roman" w:eastAsia="黑体"/>
          <w:b w:val="0"/>
          <w:color w:val="auto"/>
          <w:sz w:val="21"/>
          <w:szCs w:val="21"/>
          <w:highlight w:val="none"/>
        </w:rPr>
        <w:t>18.1 工程保险</w:t>
      </w:r>
    </w:p>
    <w:bookmarkEnd w:id="540"/>
    <w:bookmarkEnd w:id="541"/>
    <w:bookmarkEnd w:id="542"/>
    <w:p w14:paraId="0D2ED73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14:paraId="6C74AE27">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43" w:name="_Toc351203614"/>
      <w:bookmarkEnd w:id="543"/>
      <w:bookmarkStart w:id="544" w:name="_Toc296503122"/>
      <w:bookmarkStart w:id="545" w:name="_Toc296346623"/>
      <w:bookmarkStart w:id="546" w:name="_Toc337558830"/>
      <w:r>
        <w:rPr>
          <w:rFonts w:ascii="Times New Roman" w:hAnsi="Times New Roman" w:eastAsia="黑体"/>
          <w:b w:val="0"/>
          <w:color w:val="auto"/>
          <w:sz w:val="21"/>
          <w:szCs w:val="21"/>
          <w:highlight w:val="none"/>
        </w:rPr>
        <w:t>18.2 工伤保险</w:t>
      </w:r>
    </w:p>
    <w:bookmarkEnd w:id="544"/>
    <w:bookmarkEnd w:id="545"/>
    <w:bookmarkEnd w:id="546"/>
    <w:p w14:paraId="5792C05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61BDF58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2F1244C4">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47" w:name="_Toc351203615"/>
      <w:bookmarkEnd w:id="547"/>
      <w:bookmarkStart w:id="548" w:name="_Toc296503125"/>
      <w:bookmarkStart w:id="549" w:name="_Toc296346626"/>
      <w:bookmarkStart w:id="550" w:name="_Toc337558831"/>
      <w:r>
        <w:rPr>
          <w:rFonts w:ascii="Times New Roman" w:hAnsi="Times New Roman" w:eastAsia="黑体"/>
          <w:b w:val="0"/>
          <w:color w:val="auto"/>
          <w:sz w:val="21"/>
          <w:szCs w:val="21"/>
          <w:highlight w:val="none"/>
        </w:rPr>
        <w:t>18.3其他保险</w:t>
      </w:r>
    </w:p>
    <w:bookmarkEnd w:id="548"/>
    <w:bookmarkEnd w:id="549"/>
    <w:bookmarkEnd w:id="550"/>
    <w:p w14:paraId="60390888">
      <w:pPr>
        <w:ind w:firstLine="420" w:firstLineChars="200"/>
        <w:jc w:val="left"/>
        <w:rPr>
          <w:rFonts w:eastAsia="仿宋_GB2312"/>
          <w:color w:val="auto"/>
          <w:szCs w:val="21"/>
          <w:highlight w:val="none"/>
        </w:rPr>
      </w:pPr>
      <w:r>
        <w:rPr>
          <w:rFonts w:eastAsia="仿宋_GB2312"/>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0B0F7474">
      <w:pPr>
        <w:ind w:firstLine="420" w:firstLineChars="200"/>
        <w:jc w:val="left"/>
        <w:rPr>
          <w:rFonts w:eastAsia="仿宋_GB2312"/>
          <w:color w:val="auto"/>
          <w:szCs w:val="21"/>
          <w:highlight w:val="none"/>
        </w:rPr>
      </w:pPr>
      <w:r>
        <w:rPr>
          <w:rFonts w:eastAsia="仿宋_GB2312"/>
          <w:color w:val="auto"/>
          <w:szCs w:val="21"/>
          <w:highlight w:val="none"/>
        </w:rPr>
        <w:t>除专用合同条款另有约定外，承包人应为其施工设备等办理财产保险。</w:t>
      </w:r>
    </w:p>
    <w:p w14:paraId="276C9BDF">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51" w:name="_Toc351203616"/>
      <w:bookmarkEnd w:id="551"/>
      <w:r>
        <w:rPr>
          <w:rFonts w:ascii="Times New Roman" w:hAnsi="Times New Roman" w:eastAsia="黑体"/>
          <w:b w:val="0"/>
          <w:color w:val="auto"/>
          <w:sz w:val="21"/>
          <w:szCs w:val="21"/>
          <w:highlight w:val="none"/>
        </w:rPr>
        <w:t>18.4持续保险</w:t>
      </w:r>
    </w:p>
    <w:p w14:paraId="0FC0CAA7">
      <w:pPr>
        <w:ind w:firstLine="420" w:firstLineChars="200"/>
        <w:jc w:val="left"/>
        <w:rPr>
          <w:rFonts w:eastAsia="仿宋_GB2312"/>
          <w:color w:val="auto"/>
          <w:szCs w:val="21"/>
          <w:highlight w:val="none"/>
        </w:rPr>
      </w:pPr>
      <w:r>
        <w:rPr>
          <w:rFonts w:eastAsia="仿宋_GB2312"/>
          <w:color w:val="auto"/>
          <w:szCs w:val="21"/>
          <w:highlight w:val="none"/>
        </w:rPr>
        <w:t>合同当事人应与保险人保持联系，使保险人能够随时了解工程实施中的变动，并确保按保险合同条款要求持续保险。</w:t>
      </w:r>
    </w:p>
    <w:p w14:paraId="09490B5E">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52" w:name="_Toc351203617"/>
      <w:bookmarkEnd w:id="552"/>
      <w:bookmarkStart w:id="553" w:name="_Toc337558832"/>
      <w:bookmarkStart w:id="554" w:name="_Toc296503126"/>
      <w:bookmarkStart w:id="555" w:name="_Toc296346627"/>
      <w:r>
        <w:rPr>
          <w:rFonts w:ascii="Times New Roman" w:hAnsi="Times New Roman" w:eastAsia="黑体"/>
          <w:b w:val="0"/>
          <w:color w:val="auto"/>
          <w:sz w:val="21"/>
          <w:szCs w:val="21"/>
          <w:highlight w:val="none"/>
        </w:rPr>
        <w:t>18.5 保险凭证</w:t>
      </w:r>
    </w:p>
    <w:bookmarkEnd w:id="553"/>
    <w:bookmarkEnd w:id="554"/>
    <w:bookmarkEnd w:id="555"/>
    <w:p w14:paraId="771B9160">
      <w:pPr>
        <w:ind w:firstLine="420" w:firstLineChars="200"/>
        <w:jc w:val="left"/>
        <w:rPr>
          <w:rFonts w:eastAsia="仿宋_GB2312"/>
          <w:color w:val="auto"/>
          <w:szCs w:val="21"/>
          <w:highlight w:val="none"/>
        </w:rPr>
      </w:pPr>
      <w:r>
        <w:rPr>
          <w:rFonts w:eastAsia="仿宋_GB2312"/>
          <w:color w:val="auto"/>
          <w:szCs w:val="21"/>
          <w:highlight w:val="none"/>
        </w:rPr>
        <w:t>合同当事人应及时向另一方当事人提交其已投保的各项保险的凭证和保险单复印件。</w:t>
      </w:r>
    </w:p>
    <w:p w14:paraId="552A8EB0">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56" w:name="_Toc351203618"/>
      <w:bookmarkEnd w:id="556"/>
      <w:bookmarkStart w:id="557" w:name="_Toc337558833"/>
      <w:bookmarkStart w:id="558" w:name="_Toc296346628"/>
      <w:bookmarkStart w:id="559" w:name="_Toc296503127"/>
      <w:r>
        <w:rPr>
          <w:rFonts w:ascii="Times New Roman" w:hAnsi="Times New Roman" w:eastAsia="黑体"/>
          <w:b w:val="0"/>
          <w:color w:val="auto"/>
          <w:sz w:val="21"/>
          <w:szCs w:val="21"/>
          <w:highlight w:val="none"/>
        </w:rPr>
        <w:t>18.6 未按约定投保的补救</w:t>
      </w:r>
    </w:p>
    <w:bookmarkEnd w:id="557"/>
    <w:bookmarkEnd w:id="558"/>
    <w:bookmarkEnd w:id="559"/>
    <w:p w14:paraId="51380A5C">
      <w:pPr>
        <w:ind w:firstLine="420" w:firstLineChars="200"/>
        <w:jc w:val="left"/>
        <w:rPr>
          <w:rFonts w:eastAsia="仿宋_GB2312"/>
          <w:color w:val="auto"/>
          <w:szCs w:val="21"/>
          <w:highlight w:val="none"/>
        </w:rPr>
      </w:pPr>
      <w:r>
        <w:rPr>
          <w:rFonts w:eastAsia="仿宋_GB2312"/>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6D58AA7B">
      <w:pPr>
        <w:ind w:firstLine="420" w:firstLineChars="200"/>
        <w:jc w:val="left"/>
        <w:rPr>
          <w:rFonts w:eastAsia="仿宋_GB2312"/>
          <w:color w:val="auto"/>
          <w:szCs w:val="21"/>
          <w:highlight w:val="none"/>
        </w:rPr>
      </w:pPr>
      <w:r>
        <w:rPr>
          <w:rFonts w:eastAsia="仿宋_GB2312"/>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44404920">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60" w:name="_Toc351203619"/>
      <w:bookmarkEnd w:id="560"/>
      <w:bookmarkStart w:id="561" w:name="_Toc337558834"/>
      <w:r>
        <w:rPr>
          <w:rFonts w:ascii="Times New Roman" w:hAnsi="Times New Roman" w:eastAsia="黑体"/>
          <w:b w:val="0"/>
          <w:color w:val="auto"/>
          <w:sz w:val="21"/>
          <w:szCs w:val="21"/>
          <w:highlight w:val="none"/>
        </w:rPr>
        <w:t>18.7 通知义务</w:t>
      </w:r>
    </w:p>
    <w:bookmarkEnd w:id="561"/>
    <w:p w14:paraId="46E8D3F9">
      <w:pPr>
        <w:ind w:firstLine="420" w:firstLineChars="200"/>
        <w:jc w:val="left"/>
        <w:rPr>
          <w:rFonts w:eastAsia="仿宋_GB2312"/>
          <w:color w:val="auto"/>
          <w:szCs w:val="21"/>
          <w:highlight w:val="none"/>
        </w:rPr>
      </w:pPr>
      <w:r>
        <w:rPr>
          <w:rFonts w:eastAsia="仿宋_GB2312"/>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6CE2335D">
      <w:pPr>
        <w:ind w:firstLine="420" w:firstLineChars="200"/>
        <w:jc w:val="left"/>
        <w:rPr>
          <w:rFonts w:eastAsia="仿宋_GB2312"/>
          <w:color w:val="auto"/>
          <w:szCs w:val="21"/>
          <w:highlight w:val="none"/>
        </w:rPr>
      </w:pPr>
      <w:r>
        <w:rPr>
          <w:rFonts w:eastAsia="仿宋_GB2312"/>
          <w:color w:val="auto"/>
          <w:szCs w:val="21"/>
          <w:highlight w:val="none"/>
        </w:rPr>
        <w:t>保险事故发生时，投保人应按照保险合同规定的条件和期限及时向保险人报告。发包人和承包人应当在知道保险事故发生后及时通知对方。</w:t>
      </w:r>
    </w:p>
    <w:p w14:paraId="7402FF5D">
      <w:pPr>
        <w:pStyle w:val="11"/>
        <w:spacing w:before="120" w:after="120" w:line="240" w:lineRule="auto"/>
        <w:rPr>
          <w:rFonts w:ascii="Times New Roman" w:hAnsi="Times New Roman"/>
          <w:b w:val="0"/>
          <w:color w:val="auto"/>
          <w:sz w:val="21"/>
          <w:szCs w:val="21"/>
          <w:highlight w:val="none"/>
        </w:rPr>
      </w:pPr>
      <w:bookmarkStart w:id="562" w:name="_Toc351203620"/>
      <w:bookmarkEnd w:id="562"/>
      <w:bookmarkStart w:id="563" w:name="_Toc296346641"/>
      <w:bookmarkStart w:id="564" w:name="_Toc296503140"/>
      <w:bookmarkStart w:id="565" w:name="_Toc337558835"/>
      <w:r>
        <w:rPr>
          <w:rFonts w:ascii="Times New Roman" w:hAnsi="Times New Roman"/>
          <w:b w:val="0"/>
          <w:color w:val="auto"/>
          <w:sz w:val="21"/>
          <w:szCs w:val="21"/>
          <w:highlight w:val="none"/>
        </w:rPr>
        <w:t>19. 索赔</w:t>
      </w:r>
    </w:p>
    <w:bookmarkEnd w:id="563"/>
    <w:bookmarkEnd w:id="564"/>
    <w:bookmarkEnd w:id="565"/>
    <w:p w14:paraId="09B27264">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66" w:name="_Toc351203621"/>
      <w:bookmarkEnd w:id="566"/>
      <w:bookmarkStart w:id="567" w:name="_Toc337558836"/>
      <w:bookmarkStart w:id="568" w:name="_Toc296503141"/>
      <w:bookmarkStart w:id="569" w:name="_Toc296346642"/>
      <w:r>
        <w:rPr>
          <w:rFonts w:ascii="Times New Roman" w:hAnsi="Times New Roman" w:eastAsia="黑体"/>
          <w:b w:val="0"/>
          <w:color w:val="auto"/>
          <w:sz w:val="21"/>
          <w:szCs w:val="21"/>
          <w:highlight w:val="none"/>
        </w:rPr>
        <w:t>19.1承包人的索赔</w:t>
      </w:r>
    </w:p>
    <w:bookmarkEnd w:id="567"/>
    <w:bookmarkEnd w:id="568"/>
    <w:bookmarkEnd w:id="569"/>
    <w:p w14:paraId="70F9401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根据合同约定，承包人认为有权得到追加付款和（或）延长工期的，应按以下程序向</w:t>
      </w:r>
      <w:r>
        <w:rPr>
          <w:rFonts w:hint="eastAsia" w:eastAsia="仿宋_GB2312"/>
          <w:color w:val="auto"/>
          <w:kern w:val="0"/>
          <w:szCs w:val="21"/>
          <w:highlight w:val="none"/>
        </w:rPr>
        <w:t>发包</w:t>
      </w:r>
      <w:r>
        <w:rPr>
          <w:rFonts w:eastAsia="仿宋_GB2312"/>
          <w:color w:val="auto"/>
          <w:kern w:val="0"/>
          <w:szCs w:val="21"/>
          <w:highlight w:val="none"/>
        </w:rPr>
        <w:t>人提出索赔：</w:t>
      </w:r>
    </w:p>
    <w:p w14:paraId="7A5248B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57BF37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24A4ECF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（3）索赔事件具有持续影响的，承包人应按合理时间间隔继续递交延续索赔通知，说明持续影响的实际情况和记录，列出累计的追加付款金额和（或）工期延长天数；</w:t>
      </w:r>
    </w:p>
    <w:p w14:paraId="16B0CC0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（4）在索赔事件影响结束后28天内，承包人应向监理人递交最终索赔报告，说明最终要求索赔的追加付款金额和（或）延长的工期，并附必要的记录和证明材料。</w:t>
      </w:r>
    </w:p>
    <w:p w14:paraId="3114374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70" w:name="_Toc351203622"/>
      <w:bookmarkEnd w:id="570"/>
      <w:bookmarkStart w:id="571" w:name="_Toc337558837"/>
      <w:bookmarkStart w:id="572" w:name="_Toc296503142"/>
      <w:bookmarkStart w:id="573" w:name="_Toc296346643"/>
      <w:r>
        <w:rPr>
          <w:rFonts w:ascii="Times New Roman" w:hAnsi="Times New Roman" w:eastAsia="黑体"/>
          <w:b w:val="0"/>
          <w:color w:val="auto"/>
          <w:sz w:val="21"/>
          <w:szCs w:val="21"/>
          <w:highlight w:val="none"/>
        </w:rPr>
        <w:t>19.2 对承包人索赔的处理</w:t>
      </w:r>
    </w:p>
    <w:bookmarkEnd w:id="571"/>
    <w:bookmarkEnd w:id="572"/>
    <w:bookmarkEnd w:id="573"/>
    <w:p w14:paraId="10CD7AB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对承包人索赔的处理如下：</w:t>
      </w:r>
    </w:p>
    <w:p w14:paraId="389FE62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（1）监理人应在收到索赔报告后14天内完成审查并报送发包人。监理人对索赔报告存在异议的，有权要求承包人提交全部原始记录副本；</w:t>
      </w:r>
    </w:p>
    <w:p w14:paraId="0562BE8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699892C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（3）承包人接受索赔处理结果的，索赔款项在当期进度款中进行支付；承包人不接受索赔处理结果的，按照第20条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约定处理。</w:t>
      </w:r>
    </w:p>
    <w:p w14:paraId="1B8ACFE5">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74" w:name="_Toc351203623"/>
      <w:bookmarkEnd w:id="574"/>
      <w:bookmarkStart w:id="575" w:name="_Toc337558838"/>
      <w:bookmarkStart w:id="576" w:name="_Toc296346644"/>
      <w:bookmarkStart w:id="577" w:name="_Toc296503143"/>
      <w:r>
        <w:rPr>
          <w:rFonts w:ascii="Times New Roman" w:hAnsi="Times New Roman" w:eastAsia="黑体"/>
          <w:b w:val="0"/>
          <w:color w:val="auto"/>
          <w:sz w:val="21"/>
          <w:szCs w:val="21"/>
          <w:highlight w:val="none"/>
        </w:rPr>
        <w:t>19.3发包人的索赔</w:t>
      </w:r>
    </w:p>
    <w:bookmarkEnd w:id="575"/>
    <w:bookmarkEnd w:id="576"/>
    <w:bookmarkEnd w:id="577"/>
    <w:p w14:paraId="7FB7E7F4">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根据合同约定，发包人认为有权得到赔付金额和（或）延长缺陷责任期的，监理人应向承包人发出通知并附有详细的证明。</w:t>
      </w:r>
    </w:p>
    <w:p w14:paraId="3A6005C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5477CA80">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78" w:name="_Toc351203624"/>
      <w:bookmarkEnd w:id="578"/>
      <w:bookmarkStart w:id="579" w:name="_Toc296503144"/>
      <w:bookmarkStart w:id="580" w:name="_Toc296346645"/>
      <w:bookmarkStart w:id="581" w:name="_Toc337558839"/>
      <w:r>
        <w:rPr>
          <w:rFonts w:ascii="Times New Roman" w:hAnsi="Times New Roman" w:eastAsia="黑体"/>
          <w:b w:val="0"/>
          <w:color w:val="auto"/>
          <w:sz w:val="21"/>
          <w:szCs w:val="21"/>
          <w:highlight w:val="none"/>
        </w:rPr>
        <w:t>19.4 对发包人索赔的处理</w:t>
      </w:r>
    </w:p>
    <w:bookmarkEnd w:id="579"/>
    <w:bookmarkEnd w:id="580"/>
    <w:bookmarkEnd w:id="581"/>
    <w:p w14:paraId="21A8188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对发包人索赔的处理如下：</w:t>
      </w:r>
    </w:p>
    <w:p w14:paraId="1D35A07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（1）承包人收到发包人提交的索赔报告后，应及时审查索赔报告的内容、查验发包人证明材料；</w:t>
      </w:r>
    </w:p>
    <w:p w14:paraId="2A11B6F8">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09D82261">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（3）承包人接受索赔处理结果的，发包人可从应支付给承包人的合同价款中扣除赔付的金额或延长缺陷责任期；发包人不接受索赔处理结果的，按第20条</w:t>
      </w:r>
      <w:r>
        <w:rPr>
          <w:rFonts w:hint="eastAsia" w:eastAsia="仿宋_GB2312"/>
          <w:color w:val="auto"/>
          <w:kern w:val="0"/>
          <w:szCs w:val="21"/>
          <w:highlight w:val="none"/>
        </w:rPr>
        <w:t>〔</w:t>
      </w:r>
      <w:r>
        <w:rPr>
          <w:rFonts w:eastAsia="仿宋_GB2312"/>
          <w:color w:val="auto"/>
          <w:kern w:val="0"/>
          <w:szCs w:val="21"/>
          <w:highlight w:val="none"/>
        </w:rPr>
        <w:t>争议解决</w:t>
      </w:r>
      <w:r>
        <w:rPr>
          <w:rFonts w:hint="eastAsia" w:eastAsia="仿宋_GB2312"/>
          <w:color w:val="auto"/>
          <w:kern w:val="0"/>
          <w:szCs w:val="21"/>
          <w:highlight w:val="none"/>
        </w:rPr>
        <w:t>〕</w:t>
      </w:r>
      <w:r>
        <w:rPr>
          <w:rFonts w:eastAsia="仿宋_GB2312"/>
          <w:color w:val="auto"/>
          <w:kern w:val="0"/>
          <w:szCs w:val="21"/>
          <w:highlight w:val="none"/>
        </w:rPr>
        <w:t>约定处理。</w:t>
      </w:r>
    </w:p>
    <w:p w14:paraId="4B12B62E">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82" w:name="_Toc351203625"/>
      <w:bookmarkEnd w:id="582"/>
      <w:r>
        <w:rPr>
          <w:rFonts w:ascii="Times New Roman" w:hAnsi="Times New Roman" w:eastAsia="黑体"/>
          <w:b w:val="0"/>
          <w:color w:val="auto"/>
          <w:sz w:val="21"/>
          <w:szCs w:val="21"/>
          <w:highlight w:val="none"/>
        </w:rPr>
        <w:t>19.5 提出索赔的期限</w:t>
      </w:r>
    </w:p>
    <w:p w14:paraId="111E2514">
      <w:pPr>
        <w:ind w:firstLine="420" w:firstLineChars="200"/>
        <w:rPr>
          <w:rFonts w:eastAsia="仿宋_GB2312"/>
          <w:color w:val="auto"/>
          <w:kern w:val="0"/>
          <w:szCs w:val="21"/>
          <w:highlight w:val="none"/>
        </w:rPr>
      </w:pPr>
      <w:r>
        <w:rPr>
          <w:rFonts w:eastAsia="仿宋_GB2312"/>
          <w:color w:val="auto"/>
          <w:kern w:val="0"/>
          <w:szCs w:val="21"/>
          <w:highlight w:val="none"/>
        </w:rPr>
        <w:t>（1）承包人按第14.2款</w:t>
      </w:r>
      <w:r>
        <w:rPr>
          <w:rFonts w:hint="eastAsia" w:eastAsia="仿宋_GB2312"/>
          <w:color w:val="auto"/>
          <w:kern w:val="0"/>
          <w:szCs w:val="21"/>
          <w:highlight w:val="none"/>
        </w:rPr>
        <w:t>〔</w:t>
      </w:r>
      <w:r>
        <w:rPr>
          <w:rFonts w:eastAsia="仿宋_GB2312"/>
          <w:color w:val="auto"/>
          <w:kern w:val="0"/>
          <w:szCs w:val="21"/>
          <w:highlight w:val="none"/>
        </w:rPr>
        <w:t>竣工结算审核</w:t>
      </w:r>
      <w:r>
        <w:rPr>
          <w:rFonts w:hint="eastAsia" w:eastAsia="仿宋_GB2312"/>
          <w:color w:val="auto"/>
          <w:kern w:val="0"/>
          <w:szCs w:val="21"/>
          <w:highlight w:val="none"/>
        </w:rPr>
        <w:t>〕</w:t>
      </w:r>
      <w:r>
        <w:rPr>
          <w:rFonts w:eastAsia="仿宋_GB2312"/>
          <w:color w:val="auto"/>
          <w:kern w:val="0"/>
          <w:szCs w:val="21"/>
          <w:highlight w:val="none"/>
        </w:rPr>
        <w:t>约定接收竣工付款证书后，应被视为已无权再提出在工程接收证书颁发前所发生的任何索赔。</w:t>
      </w:r>
    </w:p>
    <w:p w14:paraId="2CDC07BD">
      <w:pPr>
        <w:ind w:firstLine="420" w:firstLineChars="200"/>
        <w:rPr>
          <w:rFonts w:eastAsia="仿宋_GB2312"/>
          <w:color w:val="auto"/>
          <w:kern w:val="0"/>
          <w:szCs w:val="21"/>
          <w:highlight w:val="none"/>
        </w:rPr>
      </w:pPr>
      <w:r>
        <w:rPr>
          <w:rFonts w:eastAsia="仿宋_GB2312"/>
          <w:color w:val="auto"/>
          <w:kern w:val="0"/>
          <w:szCs w:val="21"/>
          <w:highlight w:val="none"/>
        </w:rPr>
        <w:t>（2）承包人按第14.4款</w:t>
      </w:r>
      <w:r>
        <w:rPr>
          <w:rFonts w:hint="eastAsia" w:eastAsia="仿宋_GB2312"/>
          <w:color w:val="auto"/>
          <w:kern w:val="0"/>
          <w:szCs w:val="21"/>
          <w:highlight w:val="none"/>
        </w:rPr>
        <w:t>〔</w:t>
      </w:r>
      <w:r>
        <w:rPr>
          <w:rFonts w:eastAsia="仿宋_GB2312"/>
          <w:color w:val="auto"/>
          <w:kern w:val="0"/>
          <w:szCs w:val="21"/>
          <w:highlight w:val="none"/>
        </w:rPr>
        <w:t>最终结清</w:t>
      </w:r>
      <w:r>
        <w:rPr>
          <w:rFonts w:hint="eastAsia" w:eastAsia="仿宋_GB2312"/>
          <w:color w:val="auto"/>
          <w:kern w:val="0"/>
          <w:szCs w:val="21"/>
          <w:highlight w:val="none"/>
        </w:rPr>
        <w:t>〕</w:t>
      </w:r>
      <w:r>
        <w:rPr>
          <w:rFonts w:eastAsia="仿宋_GB2312"/>
          <w:color w:val="auto"/>
          <w:kern w:val="0"/>
          <w:szCs w:val="21"/>
          <w:highlight w:val="none"/>
        </w:rPr>
        <w:t>提交的最终结清申请单中，只限于提出工程接收证书颁发后发生的索赔。提出索赔的期限自接受最终结清证书时终止。</w:t>
      </w:r>
    </w:p>
    <w:p w14:paraId="09C0B772">
      <w:pPr>
        <w:pStyle w:val="11"/>
        <w:spacing w:before="120" w:after="120" w:line="240" w:lineRule="auto"/>
        <w:rPr>
          <w:rFonts w:ascii="Times New Roman" w:hAnsi="Times New Roman"/>
          <w:b w:val="0"/>
          <w:color w:val="auto"/>
          <w:sz w:val="21"/>
          <w:szCs w:val="21"/>
          <w:highlight w:val="none"/>
        </w:rPr>
      </w:pPr>
      <w:bookmarkStart w:id="583" w:name="_Toc351203626"/>
      <w:bookmarkEnd w:id="583"/>
      <w:bookmarkStart w:id="584" w:name="_Toc296346647"/>
      <w:bookmarkStart w:id="585" w:name="_Toc296503146"/>
      <w:bookmarkStart w:id="586" w:name="_Toc337558840"/>
      <w:r>
        <w:rPr>
          <w:rFonts w:ascii="Times New Roman" w:hAnsi="Times New Roman"/>
          <w:b w:val="0"/>
          <w:color w:val="auto"/>
          <w:sz w:val="21"/>
          <w:szCs w:val="21"/>
          <w:highlight w:val="none"/>
        </w:rPr>
        <w:t>20. 争议解决</w:t>
      </w:r>
    </w:p>
    <w:bookmarkEnd w:id="584"/>
    <w:bookmarkEnd w:id="585"/>
    <w:bookmarkEnd w:id="586"/>
    <w:p w14:paraId="767BA4C1">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87" w:name="_Toc351203627"/>
      <w:bookmarkEnd w:id="587"/>
      <w:bookmarkStart w:id="588" w:name="_Toc296503147"/>
      <w:bookmarkStart w:id="589" w:name="_Toc337558841"/>
      <w:bookmarkStart w:id="590" w:name="_Toc296346648"/>
      <w:r>
        <w:rPr>
          <w:rFonts w:ascii="Times New Roman" w:hAnsi="Times New Roman" w:eastAsia="黑体"/>
          <w:b w:val="0"/>
          <w:color w:val="auto"/>
          <w:sz w:val="21"/>
          <w:szCs w:val="21"/>
          <w:highlight w:val="none"/>
        </w:rPr>
        <w:t>20.1和解</w:t>
      </w:r>
    </w:p>
    <w:bookmarkEnd w:id="588"/>
    <w:bookmarkEnd w:id="589"/>
    <w:bookmarkEnd w:id="590"/>
    <w:p w14:paraId="4214121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合同当事人可以就争议自行和解，自行和解达成协议的经双方签字并盖章后作为合同补充文件，双方均应遵照执行。</w:t>
      </w:r>
    </w:p>
    <w:p w14:paraId="532FC7B4">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91" w:name="_Toc351203628"/>
      <w:bookmarkEnd w:id="591"/>
      <w:bookmarkStart w:id="592" w:name="_Toc296503148"/>
      <w:bookmarkStart w:id="593" w:name="_Toc296346649"/>
      <w:bookmarkStart w:id="594" w:name="_Toc337558842"/>
      <w:r>
        <w:rPr>
          <w:rFonts w:ascii="Times New Roman" w:hAnsi="Times New Roman" w:eastAsia="黑体"/>
          <w:b w:val="0"/>
          <w:color w:val="auto"/>
          <w:sz w:val="21"/>
          <w:szCs w:val="21"/>
          <w:highlight w:val="none"/>
        </w:rPr>
        <w:t>20.2调解</w:t>
      </w:r>
    </w:p>
    <w:bookmarkEnd w:id="592"/>
    <w:bookmarkEnd w:id="593"/>
    <w:bookmarkEnd w:id="594"/>
    <w:p w14:paraId="11A06AA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合同当事人可以就争议请求建设行政主管部门</w:t>
      </w:r>
      <w:r>
        <w:rPr>
          <w:rFonts w:hint="eastAsia" w:eastAsia="仿宋_GB2312"/>
          <w:color w:val="auto"/>
          <w:kern w:val="0"/>
          <w:szCs w:val="21"/>
          <w:highlight w:val="none"/>
        </w:rPr>
        <w:t>、行业协会</w:t>
      </w:r>
      <w:r>
        <w:rPr>
          <w:rFonts w:eastAsia="仿宋_GB2312"/>
          <w:color w:val="auto"/>
          <w:kern w:val="0"/>
          <w:szCs w:val="21"/>
          <w:highlight w:val="none"/>
        </w:rPr>
        <w:t>或</w:t>
      </w:r>
      <w:r>
        <w:rPr>
          <w:rFonts w:hint="eastAsia" w:eastAsia="仿宋_GB2312"/>
          <w:color w:val="auto"/>
          <w:kern w:val="0"/>
          <w:szCs w:val="21"/>
          <w:highlight w:val="none"/>
        </w:rPr>
        <w:t>其他</w:t>
      </w:r>
      <w:r>
        <w:rPr>
          <w:rFonts w:eastAsia="仿宋_GB2312"/>
          <w:color w:val="auto"/>
          <w:kern w:val="0"/>
          <w:szCs w:val="21"/>
          <w:highlight w:val="none"/>
        </w:rPr>
        <w:t>第三方进行调解，调解达成协议的，经双方签字并盖章后作为合同补充文件，双方均应遵照执行。</w:t>
      </w:r>
    </w:p>
    <w:p w14:paraId="1CD03283">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95" w:name="_Toc351203629"/>
      <w:bookmarkEnd w:id="595"/>
      <w:bookmarkStart w:id="596" w:name="_Toc337558843"/>
      <w:bookmarkStart w:id="597" w:name="_Toc296503149"/>
      <w:bookmarkStart w:id="598" w:name="_Toc296346650"/>
      <w:r>
        <w:rPr>
          <w:rFonts w:ascii="Times New Roman" w:hAnsi="Times New Roman" w:eastAsia="黑体"/>
          <w:b w:val="0"/>
          <w:color w:val="auto"/>
          <w:sz w:val="21"/>
          <w:szCs w:val="21"/>
          <w:highlight w:val="none"/>
        </w:rPr>
        <w:t>20.3争议评审</w:t>
      </w:r>
    </w:p>
    <w:bookmarkEnd w:id="596"/>
    <w:bookmarkEnd w:id="597"/>
    <w:bookmarkEnd w:id="598"/>
    <w:p w14:paraId="5E3CFF5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合同当事人在专用合同条款中约定采取争议评审方式解决争议</w:t>
      </w:r>
      <w:r>
        <w:rPr>
          <w:rFonts w:hint="eastAsia" w:eastAsia="仿宋_GB2312"/>
          <w:color w:val="auto"/>
          <w:kern w:val="0"/>
          <w:szCs w:val="21"/>
          <w:highlight w:val="none"/>
        </w:rPr>
        <w:t>以及评审规则，并</w:t>
      </w:r>
      <w:r>
        <w:rPr>
          <w:rFonts w:eastAsia="仿宋_GB2312"/>
          <w:color w:val="auto"/>
          <w:kern w:val="0"/>
          <w:szCs w:val="21"/>
          <w:highlight w:val="none"/>
        </w:rPr>
        <w:t xml:space="preserve">按下列约定执行： </w:t>
      </w:r>
    </w:p>
    <w:p w14:paraId="56085C0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20.3.1 争议评审小组的确定</w:t>
      </w:r>
    </w:p>
    <w:p w14:paraId="23A3D06B">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23AE1A37">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eastAsia="仿宋_GB2312"/>
          <w:color w:val="auto"/>
          <w:kern w:val="0"/>
          <w:szCs w:val="21"/>
          <w:highlight w:val="none"/>
        </w:rPr>
        <w:t>评审</w:t>
      </w:r>
      <w:r>
        <w:rPr>
          <w:rFonts w:eastAsia="仿宋_GB2312"/>
          <w:color w:val="auto"/>
          <w:kern w:val="0"/>
          <w:szCs w:val="21"/>
          <w:highlight w:val="none"/>
        </w:rPr>
        <w:t xml:space="preserve">机构指定第三名首席争议评审员。 </w:t>
      </w:r>
    </w:p>
    <w:p w14:paraId="2A31873A">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除专用合同条款另有约定外，评审员报酬由发包人和承包人各承担一半。</w:t>
      </w:r>
    </w:p>
    <w:p w14:paraId="14CF276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20.3.2 争议评审小组的决定</w:t>
      </w:r>
    </w:p>
    <w:p w14:paraId="579F4C2F">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204CDA6">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20.3.3 争议评审小组决定的效力</w:t>
      </w:r>
    </w:p>
    <w:p w14:paraId="101A7265">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争议评审小组作出的书面决定经合同当事人签字确认后，对双方具有约束力，双方应遵照执行。</w:t>
      </w:r>
    </w:p>
    <w:p w14:paraId="76C0E8B2">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任何一方当事人不接受争议评审小组决定</w:t>
      </w:r>
      <w:r>
        <w:rPr>
          <w:rFonts w:hint="eastAsia" w:eastAsia="仿宋_GB2312"/>
          <w:color w:val="auto"/>
          <w:kern w:val="0"/>
          <w:szCs w:val="21"/>
          <w:highlight w:val="none"/>
        </w:rPr>
        <w:t>或不履行争议评审小组决定的</w:t>
      </w:r>
      <w:r>
        <w:rPr>
          <w:rFonts w:eastAsia="仿宋_GB2312"/>
          <w:color w:val="auto"/>
          <w:kern w:val="0"/>
          <w:szCs w:val="21"/>
          <w:highlight w:val="none"/>
        </w:rPr>
        <w:t>，双方可选择采用其他争议解决方式。</w:t>
      </w:r>
    </w:p>
    <w:p w14:paraId="5C0332ED">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599" w:name="_Toc351203630"/>
      <w:bookmarkEnd w:id="599"/>
      <w:bookmarkStart w:id="600" w:name="_Toc296503150"/>
      <w:bookmarkStart w:id="601" w:name="_Toc337558844"/>
      <w:bookmarkStart w:id="602" w:name="_Toc296346651"/>
      <w:r>
        <w:rPr>
          <w:rFonts w:ascii="Times New Roman" w:hAnsi="Times New Roman" w:eastAsia="黑体"/>
          <w:b w:val="0"/>
          <w:color w:val="auto"/>
          <w:sz w:val="21"/>
          <w:szCs w:val="21"/>
          <w:highlight w:val="none"/>
        </w:rPr>
        <w:t>20.4仲裁或诉讼</w:t>
      </w:r>
    </w:p>
    <w:bookmarkEnd w:id="600"/>
    <w:bookmarkEnd w:id="601"/>
    <w:bookmarkEnd w:id="602"/>
    <w:p w14:paraId="02982FDC">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因合同及合同有关事项产生的争议，合同当事人可以在专用合同条款中约定以下一种方式解决争议：</w:t>
      </w:r>
    </w:p>
    <w:p w14:paraId="68FB8A3D">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（1）向约定的仲裁委员会申请仲裁；</w:t>
      </w:r>
    </w:p>
    <w:p w14:paraId="27E3F300">
      <w:pPr>
        <w:autoSpaceDE w:val="0"/>
        <w:autoSpaceDN w:val="0"/>
        <w:ind w:firstLine="420" w:firstLineChars="200"/>
        <w:jc w:val="left"/>
        <w:rPr>
          <w:rFonts w:eastAsia="仿宋_GB2312"/>
          <w:color w:val="auto"/>
          <w:kern w:val="0"/>
          <w:szCs w:val="21"/>
          <w:highlight w:val="none"/>
        </w:rPr>
      </w:pPr>
      <w:r>
        <w:rPr>
          <w:rFonts w:eastAsia="仿宋_GB2312"/>
          <w:color w:val="auto"/>
          <w:kern w:val="0"/>
          <w:szCs w:val="21"/>
          <w:highlight w:val="none"/>
        </w:rPr>
        <w:t>（2）向有管辖权的人民法院起诉。</w:t>
      </w:r>
    </w:p>
    <w:p w14:paraId="7AEE5331">
      <w:pPr>
        <w:pStyle w:val="12"/>
        <w:spacing w:before="120" w:after="120" w:line="240" w:lineRule="auto"/>
        <w:ind w:firstLine="420" w:firstLineChars="200"/>
        <w:rPr>
          <w:rFonts w:ascii="Times New Roman" w:hAnsi="Times New Roman" w:eastAsia="黑体"/>
          <w:b w:val="0"/>
          <w:color w:val="auto"/>
          <w:sz w:val="21"/>
          <w:szCs w:val="21"/>
          <w:highlight w:val="none"/>
        </w:rPr>
      </w:pPr>
      <w:bookmarkStart w:id="603" w:name="_Toc351203631"/>
      <w:bookmarkEnd w:id="603"/>
      <w:bookmarkStart w:id="604" w:name="_Toc337558845"/>
      <w:bookmarkStart w:id="605" w:name="_Toc296503152"/>
      <w:bookmarkStart w:id="606" w:name="_Toc296346653"/>
      <w:r>
        <w:rPr>
          <w:rFonts w:ascii="Times New Roman" w:hAnsi="Times New Roman" w:eastAsia="黑体"/>
          <w:b w:val="0"/>
          <w:color w:val="auto"/>
          <w:sz w:val="21"/>
          <w:szCs w:val="21"/>
          <w:highlight w:val="none"/>
        </w:rPr>
        <w:t>20.5争议解决条款效力</w:t>
      </w:r>
    </w:p>
    <w:bookmarkEnd w:id="604"/>
    <w:bookmarkEnd w:id="605"/>
    <w:bookmarkEnd w:id="606"/>
    <w:p w14:paraId="71321004">
      <w:pPr>
        <w:rPr>
          <w:rFonts w:eastAsia="仿宋_GB2312"/>
          <w:color w:val="auto"/>
          <w:kern w:val="0"/>
          <w:szCs w:val="21"/>
          <w:highlight w:val="none"/>
        </w:rPr>
      </w:pPr>
      <w:r>
        <w:rPr>
          <w:rFonts w:eastAsia="仿宋_GB2312"/>
          <w:color w:val="auto"/>
          <w:kern w:val="0"/>
          <w:szCs w:val="21"/>
          <w:highlight w:val="none"/>
        </w:rPr>
        <w:t>合同有关争议解决的条款独立存在，合同的变更、解除、终止、无效或者被撤销均不影响其效力。</w:t>
      </w:r>
    </w:p>
    <w:p w14:paraId="7A146A6A">
      <w:pPr>
        <w:rPr>
          <w:rFonts w:hint="eastAsia" w:ascii="宋体" w:hAnsi="宋体"/>
          <w:color w:val="auto"/>
          <w:highlight w:val="none"/>
        </w:rPr>
      </w:pPr>
    </w:p>
    <w:bookmarkEnd w:id="176"/>
    <w:bookmarkEnd w:id="177"/>
    <w:bookmarkEnd w:id="178"/>
    <w:p w14:paraId="5AD22F92">
      <w:pPr>
        <w:jc w:val="center"/>
        <w:rPr>
          <w:rFonts w:hint="eastAsia" w:ascii="宋体" w:hAnsi="宋体"/>
          <w:b/>
          <w:color w:val="auto"/>
          <w:sz w:val="28"/>
          <w:szCs w:val="28"/>
          <w:highlight w:val="none"/>
        </w:rPr>
      </w:pPr>
      <w:bookmarkStart w:id="607" w:name="_Toc389065257"/>
      <w:bookmarkStart w:id="608" w:name="_Toc455732900"/>
    </w:p>
    <w:p w14:paraId="2A61EA6C">
      <w:pPr>
        <w:jc w:val="both"/>
        <w:rPr>
          <w:rFonts w:hint="eastAsia" w:ascii="宋体" w:hAnsi="宋体"/>
          <w:b/>
          <w:color w:val="auto"/>
          <w:sz w:val="28"/>
          <w:szCs w:val="28"/>
          <w:highlight w:val="none"/>
        </w:rPr>
      </w:pPr>
    </w:p>
    <w:bookmarkEnd w:id="607"/>
    <w:bookmarkEnd w:id="608"/>
    <w:p w14:paraId="53EE5B98">
      <w:pPr>
        <w:jc w:val="center"/>
        <w:rPr>
          <w:rFonts w:hint="eastAsia" w:ascii="宋体" w:hAnsi="宋体"/>
          <w:b/>
          <w:color w:val="auto"/>
          <w:sz w:val="28"/>
          <w:szCs w:val="28"/>
          <w:highlight w:val="none"/>
        </w:rPr>
      </w:pPr>
      <w:r>
        <w:rPr>
          <w:rFonts w:hint="eastAsia" w:ascii="宋体" w:hAnsi="宋体"/>
          <w:b/>
          <w:color w:val="auto"/>
          <w:sz w:val="28"/>
          <w:szCs w:val="28"/>
          <w:highlight w:val="none"/>
        </w:rPr>
        <w:t>第三部分 专用合同条款</w:t>
      </w:r>
    </w:p>
    <w:p w14:paraId="62D12F7C">
      <w:pPr>
        <w:pStyle w:val="9"/>
        <w:rPr>
          <w:color w:val="auto"/>
          <w:highlight w:val="none"/>
        </w:rPr>
      </w:pPr>
      <w:bookmarkStart w:id="609" w:name="_Toc407135194"/>
      <w:bookmarkEnd w:id="609"/>
      <w:bookmarkStart w:id="610" w:name="_Toc373227692"/>
      <w:bookmarkEnd w:id="610"/>
      <w:bookmarkStart w:id="611" w:name="_Toc389065258"/>
      <w:bookmarkEnd w:id="611"/>
      <w:bookmarkStart w:id="612" w:name="_Toc351203633"/>
      <w:bookmarkEnd w:id="612"/>
      <w:bookmarkStart w:id="613" w:name="_Toc1013968286"/>
      <w:bookmarkEnd w:id="613"/>
      <w:bookmarkStart w:id="614" w:name="_Toc78449780"/>
      <w:bookmarkEnd w:id="614"/>
      <w:bookmarkStart w:id="615" w:name="_Toc373478339"/>
      <w:bookmarkEnd w:id="615"/>
      <w:bookmarkStart w:id="616" w:name="_Toc297048342"/>
      <w:bookmarkStart w:id="617" w:name="_Toc296944495"/>
      <w:bookmarkStart w:id="618" w:name="_Toc296891196"/>
      <w:bookmarkStart w:id="619" w:name="_Toc296347155"/>
      <w:bookmarkStart w:id="620" w:name="_Toc296890984"/>
      <w:bookmarkStart w:id="621" w:name="_Toc296346657"/>
      <w:bookmarkStart w:id="622" w:name="_Toc292559361"/>
      <w:bookmarkStart w:id="623" w:name="_Toc296503156"/>
      <w:bookmarkStart w:id="624" w:name="_Toc297120456"/>
      <w:bookmarkStart w:id="625" w:name="_Toc292559866"/>
      <w:r>
        <w:rPr>
          <w:color w:val="auto"/>
          <w:highlight w:val="none"/>
        </w:rPr>
        <w:t xml:space="preserve">1. </w:t>
      </w:r>
      <w:r>
        <w:rPr>
          <w:rFonts w:hint="eastAsia" w:hAnsi="宋体"/>
          <w:color w:val="auto"/>
          <w:highlight w:val="none"/>
        </w:rPr>
        <w:t>一般约定</w:t>
      </w:r>
    </w:p>
    <w:bookmarkEnd w:id="616"/>
    <w:bookmarkEnd w:id="617"/>
    <w:bookmarkEnd w:id="618"/>
    <w:bookmarkEnd w:id="619"/>
    <w:bookmarkEnd w:id="620"/>
    <w:bookmarkEnd w:id="621"/>
    <w:bookmarkEnd w:id="622"/>
    <w:bookmarkEnd w:id="623"/>
    <w:bookmarkEnd w:id="624"/>
    <w:bookmarkEnd w:id="625"/>
    <w:p w14:paraId="049532D0">
      <w:pPr>
        <w:pStyle w:val="10"/>
        <w:rPr>
          <w:color w:val="auto"/>
          <w:highlight w:val="none"/>
        </w:rPr>
      </w:pPr>
      <w:bookmarkStart w:id="626" w:name="_Toc78449781"/>
      <w:bookmarkEnd w:id="626"/>
      <w:bookmarkStart w:id="627" w:name="_Toc373478340"/>
      <w:bookmarkEnd w:id="627"/>
      <w:bookmarkStart w:id="628" w:name="_Toc1618220701"/>
      <w:bookmarkEnd w:id="628"/>
      <w:bookmarkStart w:id="629" w:name="_Toc389065259"/>
      <w:bookmarkEnd w:id="629"/>
      <w:bookmarkStart w:id="630" w:name="_Toc407135195"/>
      <w:bookmarkEnd w:id="630"/>
      <w:bookmarkStart w:id="631" w:name="_Toc373227693"/>
      <w:bookmarkEnd w:id="631"/>
      <w:r>
        <w:rPr>
          <w:color w:val="auto"/>
          <w:highlight w:val="none"/>
        </w:rPr>
        <w:t xml:space="preserve">1.1 </w:t>
      </w:r>
      <w:r>
        <w:rPr>
          <w:rFonts w:hint="eastAsia" w:hAnsi="宋体"/>
          <w:color w:val="auto"/>
          <w:highlight w:val="none"/>
        </w:rPr>
        <w:t>词语定义</w:t>
      </w:r>
    </w:p>
    <w:p w14:paraId="5BFB8C81">
      <w:pPr>
        <w:spacing w:line="360" w:lineRule="auto"/>
        <w:ind w:firstLine="420" w:firstLineChars="200"/>
        <w:rPr>
          <w:color w:val="auto"/>
          <w:kern w:val="0"/>
          <w:highlight w:val="none"/>
        </w:rPr>
      </w:pPr>
      <w:r>
        <w:rPr>
          <w:color w:val="auto"/>
          <w:kern w:val="0"/>
          <w:highlight w:val="none"/>
        </w:rPr>
        <w:t xml:space="preserve">1.1.1 </w:t>
      </w:r>
      <w:r>
        <w:rPr>
          <w:rFonts w:hint="eastAsia" w:hAnsi="宋体"/>
          <w:color w:val="auto"/>
          <w:kern w:val="0"/>
          <w:highlight w:val="none"/>
        </w:rPr>
        <w:t>合同</w:t>
      </w:r>
    </w:p>
    <w:p w14:paraId="5291AE33">
      <w:pPr>
        <w:spacing w:line="360" w:lineRule="auto"/>
        <w:rPr>
          <w:color w:val="auto"/>
          <w:kern w:val="0"/>
          <w:highlight w:val="none"/>
        </w:rPr>
      </w:pPr>
      <w:r>
        <w:rPr>
          <w:color w:val="auto"/>
          <w:kern w:val="0"/>
          <w:highlight w:val="none"/>
        </w:rPr>
        <w:t xml:space="preserve">1.1.1.10 </w:t>
      </w:r>
      <w:r>
        <w:rPr>
          <w:rFonts w:hint="eastAsia" w:hAnsi="宋体"/>
          <w:color w:val="auto"/>
          <w:kern w:val="0"/>
          <w:highlight w:val="none"/>
        </w:rPr>
        <w:t>其他合同文件包括：</w:t>
      </w:r>
      <w:r>
        <w:rPr>
          <w:color w:val="auto"/>
          <w:highlight w:val="none"/>
          <w:u w:val="single"/>
        </w:rPr>
        <w:t xml:space="preserve"> </w:t>
      </w:r>
      <w:r>
        <w:rPr>
          <w:rFonts w:hint="eastAsia"/>
          <w:color w:val="auto"/>
          <w:highlight w:val="none"/>
          <w:u w:val="single"/>
        </w:rPr>
        <w:t>指合同协议书、中标通知书、投标函及投标函附录、专用合同条款、通用合同条款、技术标准和要求、图纸、已标价工程量清单，以及双方共同确认的其他合同文件（含履行合同过程中双方书面确认的会议纪要、签证、设计变更等资料）</w:t>
      </w:r>
      <w:r>
        <w:rPr>
          <w:color w:val="auto"/>
          <w:highlight w:val="none"/>
          <w:u w:val="single"/>
        </w:rPr>
        <w:t xml:space="preserve">    </w:t>
      </w:r>
      <w:r>
        <w:rPr>
          <w:rFonts w:hint="eastAsia" w:hAnsi="宋体"/>
          <w:color w:val="auto"/>
          <w:highlight w:val="none"/>
        </w:rPr>
        <w:t>。</w:t>
      </w:r>
    </w:p>
    <w:p w14:paraId="2DEC79A1">
      <w:pPr>
        <w:spacing w:line="360" w:lineRule="auto"/>
        <w:ind w:firstLine="420" w:firstLineChars="200"/>
        <w:rPr>
          <w:color w:val="auto"/>
          <w:highlight w:val="none"/>
        </w:rPr>
      </w:pPr>
      <w:r>
        <w:rPr>
          <w:color w:val="auto"/>
          <w:highlight w:val="none"/>
        </w:rPr>
        <w:t xml:space="preserve">1.1.2 </w:t>
      </w:r>
      <w:r>
        <w:rPr>
          <w:rFonts w:hint="eastAsia" w:hAnsi="宋体"/>
          <w:color w:val="auto"/>
          <w:highlight w:val="none"/>
        </w:rPr>
        <w:t>合同当事人及其他相关方</w:t>
      </w:r>
    </w:p>
    <w:p w14:paraId="41DD16CC">
      <w:pPr>
        <w:spacing w:line="360" w:lineRule="auto"/>
        <w:ind w:firstLine="420" w:firstLineChars="200"/>
        <w:outlineLvl w:val="0"/>
        <w:rPr>
          <w:color w:val="auto"/>
          <w:highlight w:val="none"/>
        </w:rPr>
      </w:pPr>
      <w:r>
        <w:rPr>
          <w:color w:val="auto"/>
          <w:highlight w:val="none"/>
        </w:rPr>
        <w:t xml:space="preserve">1.1.2.4 </w:t>
      </w:r>
      <w:r>
        <w:rPr>
          <w:rFonts w:hint="eastAsia" w:hAnsi="宋体"/>
          <w:color w:val="auto"/>
          <w:highlight w:val="none"/>
        </w:rPr>
        <w:t>监理人：</w:t>
      </w:r>
    </w:p>
    <w:p w14:paraId="47141F3F">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4E6A2A4A">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6102DADB">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0A83F24">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1F80DF3A">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7DB150AA">
      <w:pPr>
        <w:spacing w:line="360" w:lineRule="auto"/>
        <w:ind w:firstLine="420" w:firstLineChars="200"/>
        <w:outlineLvl w:val="0"/>
        <w:rPr>
          <w:color w:val="auto"/>
          <w:highlight w:val="none"/>
        </w:rPr>
      </w:pPr>
      <w:r>
        <w:rPr>
          <w:color w:val="auto"/>
          <w:highlight w:val="none"/>
        </w:rPr>
        <w:t xml:space="preserve">1.1.2.5 </w:t>
      </w:r>
      <w:r>
        <w:rPr>
          <w:rFonts w:hint="eastAsia" w:hAnsi="宋体"/>
          <w:color w:val="auto"/>
          <w:highlight w:val="none"/>
        </w:rPr>
        <w:t>设计人：</w:t>
      </w:r>
    </w:p>
    <w:p w14:paraId="57C26AE5">
      <w:pPr>
        <w:spacing w:line="360" w:lineRule="auto"/>
        <w:ind w:firstLine="420" w:firstLineChars="200"/>
        <w:rPr>
          <w:rFonts w:hint="eastAsia" w:hAnsi="宋体"/>
          <w:color w:val="auto"/>
          <w:highlight w:val="none"/>
        </w:rPr>
      </w:pPr>
      <w:r>
        <w:rPr>
          <w:rFonts w:hint="eastAsia" w:hAnsi="宋体"/>
          <w:color w:val="auto"/>
          <w:highlight w:val="none"/>
        </w:rPr>
        <w:t>名</w:t>
      </w:r>
      <w:r>
        <w:rPr>
          <w:color w:val="auto"/>
          <w:highlight w:val="none"/>
        </w:rPr>
        <w:t xml:space="preserve">    </w:t>
      </w:r>
      <w:r>
        <w:rPr>
          <w:rFonts w:hint="eastAsia" w:hAnsi="宋体"/>
          <w:color w:val="auto"/>
          <w:highlight w:val="none"/>
        </w:rPr>
        <w:t>称：</w:t>
      </w:r>
      <w:r>
        <w:rPr>
          <w:color w:val="auto"/>
          <w:highlight w:val="none"/>
          <w:u w:val="single"/>
        </w:rPr>
        <w:t xml:space="preserve">                 </w:t>
      </w:r>
      <w:r>
        <w:rPr>
          <w:rFonts w:hint="eastAsia" w:hAnsi="宋体"/>
          <w:color w:val="auto"/>
          <w:highlight w:val="none"/>
        </w:rPr>
        <w:t>；</w:t>
      </w:r>
    </w:p>
    <w:p w14:paraId="040D2693">
      <w:pPr>
        <w:spacing w:line="360" w:lineRule="auto"/>
        <w:ind w:firstLine="420" w:firstLineChars="200"/>
        <w:rPr>
          <w:rFonts w:hint="eastAsia" w:hAnsi="宋体"/>
          <w:color w:val="auto"/>
          <w:highlight w:val="none"/>
        </w:rPr>
      </w:pPr>
      <w:r>
        <w:rPr>
          <w:rFonts w:hint="eastAsia" w:hAnsi="宋体"/>
          <w:color w:val="auto"/>
          <w:highlight w:val="none"/>
        </w:rPr>
        <w:t>资质类别和等级：</w:t>
      </w:r>
      <w:r>
        <w:rPr>
          <w:color w:val="auto"/>
          <w:highlight w:val="none"/>
          <w:u w:val="single"/>
        </w:rPr>
        <w:t xml:space="preserve">               </w:t>
      </w:r>
      <w:r>
        <w:rPr>
          <w:rFonts w:hint="eastAsia" w:hAnsi="宋体"/>
          <w:color w:val="auto"/>
          <w:highlight w:val="none"/>
        </w:rPr>
        <w:t>；</w:t>
      </w:r>
    </w:p>
    <w:p w14:paraId="51CA1432">
      <w:pPr>
        <w:spacing w:line="360" w:lineRule="auto"/>
        <w:ind w:firstLine="420" w:firstLineChars="200"/>
        <w:rPr>
          <w:rFonts w:hint="eastAsia" w:hAnsi="宋体"/>
          <w:color w:val="auto"/>
          <w:highlight w:val="none"/>
        </w:rPr>
      </w:pPr>
      <w:r>
        <w:rPr>
          <w:rFonts w:hint="eastAsia" w:hAnsi="宋体"/>
          <w:color w:val="auto"/>
          <w:highlight w:val="none"/>
        </w:rPr>
        <w:t>联系电话：</w:t>
      </w:r>
      <w:r>
        <w:rPr>
          <w:color w:val="auto"/>
          <w:highlight w:val="none"/>
          <w:u w:val="single"/>
        </w:rPr>
        <w:t xml:space="preserve">                 </w:t>
      </w:r>
      <w:r>
        <w:rPr>
          <w:rFonts w:hint="eastAsia" w:hAnsi="宋体"/>
          <w:color w:val="auto"/>
          <w:highlight w:val="none"/>
        </w:rPr>
        <w:t>；</w:t>
      </w:r>
    </w:p>
    <w:p w14:paraId="2ED99FA9">
      <w:pPr>
        <w:spacing w:line="360" w:lineRule="auto"/>
        <w:ind w:firstLine="420" w:firstLineChars="200"/>
        <w:rPr>
          <w:rFonts w:hint="eastAsia" w:hAnsi="宋体"/>
          <w:color w:val="auto"/>
          <w:highlight w:val="none"/>
        </w:rPr>
      </w:pPr>
      <w:r>
        <w:rPr>
          <w:rFonts w:hint="eastAsia" w:hAnsi="宋体"/>
          <w:color w:val="auto"/>
          <w:highlight w:val="none"/>
        </w:rPr>
        <w:t>电子信箱：</w:t>
      </w:r>
      <w:r>
        <w:rPr>
          <w:color w:val="auto"/>
          <w:highlight w:val="none"/>
          <w:u w:val="single"/>
        </w:rPr>
        <w:t xml:space="preserve">                    </w:t>
      </w:r>
      <w:r>
        <w:rPr>
          <w:rFonts w:hint="eastAsia" w:hAnsi="宋体"/>
          <w:color w:val="auto"/>
          <w:highlight w:val="none"/>
        </w:rPr>
        <w:t>；</w:t>
      </w:r>
    </w:p>
    <w:p w14:paraId="21E14E73">
      <w:pPr>
        <w:spacing w:line="360" w:lineRule="auto"/>
        <w:ind w:firstLine="420" w:firstLineChars="200"/>
        <w:rPr>
          <w:rFonts w:hint="eastAsia" w:hAnsi="宋体"/>
          <w:color w:val="auto"/>
          <w:highlight w:val="none"/>
        </w:rPr>
      </w:pPr>
      <w:r>
        <w:rPr>
          <w:rFonts w:hint="eastAsia" w:hAnsi="宋体"/>
          <w:color w:val="auto"/>
          <w:highlight w:val="none"/>
        </w:rPr>
        <w:t>通信地址：</w:t>
      </w:r>
      <w:r>
        <w:rPr>
          <w:color w:val="auto"/>
          <w:highlight w:val="none"/>
          <w:u w:val="single"/>
        </w:rPr>
        <w:t xml:space="preserve">                </w:t>
      </w:r>
      <w:r>
        <w:rPr>
          <w:rFonts w:hint="eastAsia" w:hAnsi="宋体"/>
          <w:color w:val="auto"/>
          <w:highlight w:val="none"/>
        </w:rPr>
        <w:t>。</w:t>
      </w:r>
    </w:p>
    <w:p w14:paraId="62EF311C">
      <w:pPr>
        <w:spacing w:line="360" w:lineRule="auto"/>
        <w:ind w:firstLine="420" w:firstLineChars="200"/>
        <w:rPr>
          <w:color w:val="auto"/>
          <w:highlight w:val="none"/>
        </w:rPr>
      </w:pPr>
      <w:r>
        <w:rPr>
          <w:color w:val="auto"/>
          <w:highlight w:val="none"/>
        </w:rPr>
        <w:t xml:space="preserve">1.1.3 </w:t>
      </w:r>
      <w:r>
        <w:rPr>
          <w:rFonts w:hint="eastAsia" w:hAnsi="宋体"/>
          <w:color w:val="auto"/>
          <w:highlight w:val="none"/>
        </w:rPr>
        <w:t>工程和设备</w:t>
      </w:r>
    </w:p>
    <w:p w14:paraId="1E9CF86D">
      <w:pPr>
        <w:spacing w:line="360" w:lineRule="auto"/>
        <w:ind w:firstLine="420" w:firstLineChars="200"/>
        <w:outlineLvl w:val="0"/>
        <w:rPr>
          <w:color w:val="auto"/>
          <w:highlight w:val="none"/>
        </w:rPr>
      </w:pPr>
      <w:r>
        <w:rPr>
          <w:color w:val="auto"/>
          <w:highlight w:val="none"/>
        </w:rPr>
        <w:t xml:space="preserve">1.1.3.7 </w:t>
      </w:r>
      <w:r>
        <w:rPr>
          <w:rFonts w:hint="eastAsia" w:hAnsi="宋体"/>
          <w:color w:val="auto"/>
          <w:highlight w:val="none"/>
        </w:rPr>
        <w:t>作为施工现场组成部分的其他场所包括：</w:t>
      </w:r>
    </w:p>
    <w:p w14:paraId="1CC77D8E">
      <w:pPr>
        <w:spacing w:line="360" w:lineRule="auto"/>
        <w:ind w:firstLine="420" w:firstLineChars="200"/>
        <w:rPr>
          <w:color w:val="auto"/>
          <w:highlight w:val="none"/>
          <w:u w:val="single"/>
        </w:rPr>
      </w:pPr>
      <w:r>
        <w:rPr>
          <w:color w:val="auto"/>
          <w:highlight w:val="none"/>
          <w:u w:val="single"/>
        </w:rPr>
        <w:t xml:space="preserve">  </w:t>
      </w:r>
      <w:r>
        <w:rPr>
          <w:rFonts w:hint="eastAsia"/>
          <w:color w:val="auto"/>
          <w:highlight w:val="none"/>
          <w:u w:val="single"/>
        </w:rPr>
        <w:t>包括永久占地、临时占地</w:t>
      </w:r>
      <w:r>
        <w:rPr>
          <w:rFonts w:hAnsi="宋体"/>
          <w:color w:val="auto"/>
          <w:highlight w:val="none"/>
          <w:u w:val="single"/>
        </w:rPr>
        <w:t xml:space="preserve">   </w:t>
      </w:r>
      <w:r>
        <w:rPr>
          <w:rFonts w:hint="eastAsia" w:hAnsi="宋体"/>
          <w:color w:val="auto"/>
          <w:highlight w:val="none"/>
        </w:rPr>
        <w:t>。</w:t>
      </w:r>
    </w:p>
    <w:p w14:paraId="436A3143">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olor w:val="auto"/>
          <w:kern w:val="0"/>
          <w:highlight w:val="none"/>
        </w:rPr>
        <w:t>永久占地包括：</w:t>
      </w:r>
      <w:r>
        <w:rPr>
          <w:color w:val="auto"/>
          <w:highlight w:val="none"/>
          <w:u w:val="single"/>
        </w:rPr>
        <w:t xml:space="preserve">  </w:t>
      </w:r>
      <w:r>
        <w:rPr>
          <w:rFonts w:hint="eastAsia"/>
          <w:color w:val="auto"/>
          <w:highlight w:val="none"/>
          <w:u w:val="single"/>
        </w:rPr>
        <w:t>为实施合同工程需永久占用的土地</w:t>
      </w:r>
      <w:r>
        <w:rPr>
          <w:color w:val="auto"/>
          <w:highlight w:val="none"/>
          <w:u w:val="single"/>
        </w:rPr>
        <w:t xml:space="preserve">  </w:t>
      </w:r>
      <w:r>
        <w:rPr>
          <w:rFonts w:hint="eastAsia" w:hAnsi="宋体"/>
          <w:color w:val="auto"/>
          <w:kern w:val="0"/>
          <w:highlight w:val="none"/>
        </w:rPr>
        <w:t>。</w:t>
      </w:r>
    </w:p>
    <w:p w14:paraId="7F18E22A">
      <w:pPr>
        <w:spacing w:line="360" w:lineRule="auto"/>
        <w:ind w:firstLine="420" w:firstLineChars="200"/>
        <w:jc w:val="left"/>
        <w:rPr>
          <w:color w:val="auto"/>
          <w:kern w:val="0"/>
          <w:highlight w:val="none"/>
        </w:rPr>
      </w:pPr>
      <w:r>
        <w:rPr>
          <w:color w:val="auto"/>
          <w:kern w:val="0"/>
          <w:highlight w:val="none"/>
        </w:rPr>
        <w:t xml:space="preserve">1.1.3.10 </w:t>
      </w:r>
      <w:r>
        <w:rPr>
          <w:rFonts w:hint="eastAsia" w:hAnsi="宋体"/>
          <w:color w:val="auto"/>
          <w:kern w:val="0"/>
          <w:highlight w:val="none"/>
        </w:rPr>
        <w:t>临时占地包括：</w:t>
      </w:r>
      <w:r>
        <w:rPr>
          <w:color w:val="auto"/>
          <w:highlight w:val="none"/>
          <w:u w:val="single"/>
        </w:rPr>
        <w:t xml:space="preserve">  </w:t>
      </w:r>
      <w:r>
        <w:rPr>
          <w:rFonts w:hint="eastAsia"/>
          <w:color w:val="auto"/>
          <w:highlight w:val="none"/>
          <w:u w:val="single"/>
        </w:rPr>
        <w:t>为实施合同工程需</w:t>
      </w:r>
      <w:r>
        <w:rPr>
          <w:rFonts w:hint="eastAsia"/>
          <w:color w:val="auto"/>
          <w:highlight w:val="none"/>
          <w:u w:val="single"/>
          <w:lang w:eastAsia="zh-CN"/>
        </w:rPr>
        <w:t>临时</w:t>
      </w:r>
      <w:r>
        <w:rPr>
          <w:rFonts w:hint="eastAsia"/>
          <w:color w:val="auto"/>
          <w:highlight w:val="none"/>
          <w:u w:val="single"/>
        </w:rPr>
        <w:t>占用的土地</w:t>
      </w:r>
      <w:r>
        <w:rPr>
          <w:color w:val="auto"/>
          <w:highlight w:val="none"/>
          <w:u w:val="single"/>
        </w:rPr>
        <w:t xml:space="preserve"> </w:t>
      </w:r>
      <w:r>
        <w:rPr>
          <w:rFonts w:hint="eastAsia" w:hAnsi="宋体"/>
          <w:color w:val="auto"/>
          <w:kern w:val="0"/>
          <w:highlight w:val="none"/>
        </w:rPr>
        <w:t>。</w:t>
      </w:r>
    </w:p>
    <w:p w14:paraId="50146B7A">
      <w:pPr>
        <w:pStyle w:val="10"/>
        <w:rPr>
          <w:color w:val="auto"/>
          <w:highlight w:val="none"/>
        </w:rPr>
      </w:pPr>
      <w:bookmarkStart w:id="632" w:name="_Toc373227694"/>
      <w:bookmarkEnd w:id="632"/>
      <w:bookmarkStart w:id="633" w:name="_Toc373478341"/>
      <w:bookmarkEnd w:id="633"/>
      <w:bookmarkStart w:id="634" w:name="_Toc389065260"/>
      <w:bookmarkEnd w:id="634"/>
      <w:bookmarkStart w:id="635" w:name="_Toc407135196"/>
      <w:bookmarkEnd w:id="635"/>
      <w:bookmarkStart w:id="636" w:name="_Toc1162259329"/>
      <w:bookmarkEnd w:id="636"/>
      <w:bookmarkStart w:id="637" w:name="_Toc78449782"/>
      <w:bookmarkEnd w:id="637"/>
      <w:r>
        <w:rPr>
          <w:color w:val="auto"/>
          <w:highlight w:val="none"/>
        </w:rPr>
        <w:t xml:space="preserve">1.3 </w:t>
      </w:r>
      <w:r>
        <w:rPr>
          <w:rFonts w:hint="eastAsia" w:hAnsi="宋体"/>
          <w:color w:val="auto"/>
          <w:highlight w:val="none"/>
        </w:rPr>
        <w:t>法律</w:t>
      </w:r>
    </w:p>
    <w:p w14:paraId="39CC96F4">
      <w:pPr>
        <w:autoSpaceDE w:val="0"/>
        <w:autoSpaceDN w:val="0"/>
        <w:spacing w:line="360" w:lineRule="auto"/>
        <w:jc w:val="left"/>
        <w:rPr>
          <w:rFonts w:hint="eastAsia" w:hAnsi="宋体"/>
          <w:color w:val="auto"/>
          <w:highlight w:val="none"/>
          <w:u w:val="single"/>
          <w:lang w:eastAsia="zh-CN"/>
        </w:rPr>
      </w:pPr>
      <w:r>
        <w:rPr>
          <w:rFonts w:hint="eastAsia" w:hAnsi="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中华人民共和国民法典》、《中华人民共和国建筑法》、《中华人民共和国招标投标法》、《中华人民共和国安全生产法》、《建设工程质量管理条例》、《房屋建筑工程质量保修办法》、《广西壮族自治区建设工程安全文明施工费及使用管理细则》（桂建质〔2015〕16 号）、《广西壮族自治区建筑工程文明施工导则》(桂建管[2012]108 号)、、桂政发【2012】42 号《广西壮族自治区人民政府关于印发广西壮族自治区建筑安装工程劳动保险费管理办法的通知》、梧政办发[2014]2 号《梧州市人民政府办公室转发市住建委关于我市建设工程安全防护文明施工措施费管理规定的通知》《梧州市人民政府办公室关于印发我市国有投资项目建设工程招投标监管若干规定的通知》梧政办发【2018】203 号文、《梧州市关于全面治理拖欠农民工工资问题的实施方案及配套办法》梧政办发【2017】201 号、《关于进一步做好建设业农民工工资支付专项工作的通知》梧建【2018】20 号、《关于印发梧州市房屋建筑和市政基础设施工程建设领域工人工资支付分账管理办法的通知》梧建【2018】413 号、《自治区住房城乡建设厅关于进 一步加强广西建筑农民工实名制管理公共服务平台使用工作的通知》桂建管【2019】20 号、《关于严格执行建筑垃圾运输车辆管理工作的通知》（梧建[2018]195 号）、《关于进一步规范全市建筑垃圾运输秩序的通告》（梧建[2019]119 号）、《关于印发广西壮族自治区建筑工人实名制管理办法实施细则（试行）的通知》（桂建发[2019]9 号）文、《关于进一步规范我市建筑施工工地围挡的通知》（梧建【2020】529 号）、《自治区住房城乡建设厅关于印发&lt;广西壮族自治区房屋建筑和市政基础设施工程危险性较大的分部分项工程安全管理实施细则&gt;的通知》（桂建发〔2020〕10 号）</w:t>
      </w:r>
      <w:r>
        <w:rPr>
          <w:rFonts w:hint="eastAsia" w:hAnsi="宋体"/>
          <w:color w:val="auto"/>
          <w:highlight w:val="none"/>
          <w:u w:val="single"/>
          <w:lang w:eastAsia="zh-CN"/>
        </w:rPr>
        <w:t>、《梧州市人民政府关于调整市本级政府投资项目送审金额标准的通知》梧政发〔2020〕10 号、《梧州市人民政府关于进一步规范市本级政府投资项目资金管理有关事项的通知》梧政发〔2018〕28 号</w:t>
      </w:r>
      <w:r>
        <w:rPr>
          <w:rFonts w:hint="eastAsia" w:hAnsi="宋体"/>
          <w:color w:val="auto"/>
          <w:highlight w:val="none"/>
          <w:u w:val="single"/>
        </w:rPr>
        <w:t>以及其他有关法律、法规和工程所在地的政府及相关主管部门制定的规范性文件</w:t>
      </w:r>
      <w:r>
        <w:rPr>
          <w:color w:val="auto"/>
          <w:highlight w:val="none"/>
          <w:u w:val="single"/>
        </w:rPr>
        <w:t xml:space="preserve">  </w:t>
      </w:r>
      <w:r>
        <w:rPr>
          <w:rFonts w:hint="eastAsia" w:hAnsi="宋体"/>
          <w:color w:val="auto"/>
          <w:highlight w:val="none"/>
        </w:rPr>
        <w:t>。</w:t>
      </w:r>
    </w:p>
    <w:p w14:paraId="1C26F440">
      <w:pPr>
        <w:pStyle w:val="10"/>
        <w:rPr>
          <w:color w:val="auto"/>
          <w:highlight w:val="none"/>
        </w:rPr>
      </w:pPr>
      <w:bookmarkStart w:id="638" w:name="_Toc373478342"/>
      <w:bookmarkEnd w:id="638"/>
      <w:bookmarkStart w:id="639" w:name="_Toc407135197"/>
      <w:bookmarkEnd w:id="639"/>
      <w:bookmarkStart w:id="640" w:name="_Toc1694357896"/>
      <w:bookmarkEnd w:id="640"/>
      <w:bookmarkStart w:id="641" w:name="_Toc389065261"/>
      <w:bookmarkEnd w:id="641"/>
      <w:bookmarkStart w:id="642" w:name="_Toc373227695"/>
      <w:bookmarkEnd w:id="642"/>
      <w:bookmarkStart w:id="643" w:name="_Toc78449783"/>
      <w:bookmarkEnd w:id="643"/>
      <w:r>
        <w:rPr>
          <w:color w:val="auto"/>
          <w:highlight w:val="none"/>
        </w:rPr>
        <w:t xml:space="preserve">1.4 </w:t>
      </w:r>
      <w:r>
        <w:rPr>
          <w:rFonts w:hint="eastAsia" w:hAnsi="宋体"/>
          <w:color w:val="auto"/>
          <w:highlight w:val="none"/>
        </w:rPr>
        <w:t>标准和规范</w:t>
      </w:r>
    </w:p>
    <w:p w14:paraId="55C9F367">
      <w:pPr>
        <w:spacing w:line="360" w:lineRule="auto"/>
        <w:rPr>
          <w:color w:val="auto"/>
          <w:highlight w:val="none"/>
        </w:rPr>
      </w:pPr>
      <w:r>
        <w:rPr>
          <w:color w:val="auto"/>
          <w:highlight w:val="none"/>
        </w:rPr>
        <w:t xml:space="preserve">1.4.1 </w:t>
      </w:r>
      <w:r>
        <w:rPr>
          <w:rFonts w:hint="eastAsia" w:hAnsi="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 xml:space="preserve">现行的国家标准、规范，行业标准、规范。若上述标准 </w:t>
      </w:r>
    </w:p>
    <w:p w14:paraId="6BD57A7D">
      <w:pPr>
        <w:spacing w:line="360" w:lineRule="auto"/>
        <w:rPr>
          <w:rFonts w:hint="eastAsia" w:hAnsi="宋体"/>
          <w:color w:val="auto"/>
          <w:highlight w:val="none"/>
          <w:u w:val="single"/>
        </w:rPr>
      </w:pPr>
      <w:r>
        <w:rPr>
          <w:rFonts w:hint="eastAsia" w:hAnsi="宋体"/>
          <w:color w:val="auto"/>
          <w:highlight w:val="none"/>
          <w:u w:val="single"/>
        </w:rPr>
        <w:t>和规范做出修改时，则以修订后的新标准和规范为准</w:t>
      </w:r>
      <w:r>
        <w:rPr>
          <w:color w:val="auto"/>
          <w:highlight w:val="none"/>
          <w:u w:val="single"/>
        </w:rPr>
        <w:t xml:space="preserve">   </w:t>
      </w:r>
      <w:r>
        <w:rPr>
          <w:rFonts w:hint="eastAsia" w:hAnsi="宋体"/>
          <w:color w:val="auto"/>
          <w:highlight w:val="none"/>
        </w:rPr>
        <w:t>。</w:t>
      </w:r>
    </w:p>
    <w:p w14:paraId="0174A381">
      <w:pPr>
        <w:spacing w:line="360" w:lineRule="auto"/>
        <w:rPr>
          <w:color w:val="auto"/>
          <w:kern w:val="0"/>
          <w:highlight w:val="none"/>
        </w:rPr>
      </w:pPr>
      <w:r>
        <w:rPr>
          <w:color w:val="auto"/>
          <w:kern w:val="0"/>
          <w:highlight w:val="none"/>
        </w:rPr>
        <w:t xml:space="preserve">1.4.2 </w:t>
      </w:r>
      <w:r>
        <w:rPr>
          <w:rFonts w:hint="eastAsia" w:hAnsi="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int="eastAsia" w:hAnsi="宋体"/>
          <w:color w:val="auto"/>
          <w:highlight w:val="none"/>
        </w:rPr>
        <w:t>；</w:t>
      </w:r>
    </w:p>
    <w:p w14:paraId="70B78618">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发包人提供国外标准、规范的份数：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484BBB8D">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发包人提供国外标准、规范的名称：</w:t>
      </w:r>
      <w:r>
        <w:rPr>
          <w:color w:val="auto"/>
          <w:kern w:val="0"/>
          <w:highlight w:val="none"/>
          <w:u w:val="single"/>
        </w:rPr>
        <w:t xml:space="preserve"> </w:t>
      </w:r>
      <w:r>
        <w:rPr>
          <w:rFonts w:hint="eastAsia" w:hAnsi="宋体"/>
          <w:color w:val="auto"/>
          <w:highlight w:val="none"/>
          <w:u w:val="single"/>
        </w:rPr>
        <w:t>无</w:t>
      </w:r>
      <w:r>
        <w:rPr>
          <w:color w:val="auto"/>
          <w:highlight w:val="none"/>
          <w:u w:val="single"/>
        </w:rPr>
        <w:t xml:space="preserve"> </w:t>
      </w:r>
      <w:r>
        <w:rPr>
          <w:color w:val="auto"/>
          <w:kern w:val="0"/>
          <w:highlight w:val="none"/>
          <w:u w:val="single"/>
        </w:rPr>
        <w:t xml:space="preserve">  </w:t>
      </w:r>
      <w:r>
        <w:rPr>
          <w:rFonts w:hint="eastAsia" w:hAnsi="宋体"/>
          <w:color w:val="auto"/>
          <w:kern w:val="0"/>
          <w:highlight w:val="none"/>
        </w:rPr>
        <w:t>。</w:t>
      </w:r>
    </w:p>
    <w:p w14:paraId="72B1C800">
      <w:pPr>
        <w:spacing w:line="360" w:lineRule="auto"/>
        <w:ind w:firstLine="420" w:firstLineChars="200"/>
        <w:rPr>
          <w:color w:val="auto"/>
          <w:highlight w:val="none"/>
        </w:rPr>
      </w:pPr>
      <w:r>
        <w:rPr>
          <w:color w:val="auto"/>
          <w:highlight w:val="none"/>
        </w:rPr>
        <w:t xml:space="preserve">1.4.3 </w:t>
      </w:r>
      <w:r>
        <w:rPr>
          <w:rFonts w:hint="eastAsia" w:hAnsi="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无</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5FAB865D">
      <w:pPr>
        <w:pStyle w:val="10"/>
        <w:rPr>
          <w:color w:val="auto"/>
          <w:highlight w:val="none"/>
        </w:rPr>
      </w:pPr>
      <w:bookmarkStart w:id="644" w:name="_Toc389065262"/>
      <w:bookmarkEnd w:id="644"/>
      <w:bookmarkStart w:id="645" w:name="_Toc24431861"/>
      <w:bookmarkEnd w:id="645"/>
      <w:bookmarkStart w:id="646" w:name="_Toc373478343"/>
      <w:bookmarkEnd w:id="646"/>
      <w:bookmarkStart w:id="647" w:name="_Toc407135198"/>
      <w:bookmarkEnd w:id="647"/>
      <w:bookmarkStart w:id="648" w:name="_Toc78449784"/>
      <w:bookmarkEnd w:id="648"/>
      <w:bookmarkStart w:id="649" w:name="_Toc373227696"/>
      <w:bookmarkEnd w:id="649"/>
      <w:r>
        <w:rPr>
          <w:color w:val="auto"/>
          <w:highlight w:val="none"/>
        </w:rPr>
        <w:t xml:space="preserve">1.5 </w:t>
      </w:r>
      <w:r>
        <w:rPr>
          <w:rFonts w:hint="eastAsia"/>
          <w:color w:val="auto"/>
          <w:highlight w:val="none"/>
        </w:rPr>
        <w:t>合同文件的优先顺序</w:t>
      </w:r>
    </w:p>
    <w:p w14:paraId="0E44A4B3">
      <w:pPr>
        <w:spacing w:line="360" w:lineRule="auto"/>
        <w:ind w:firstLine="420" w:firstLineChars="200"/>
        <w:rPr>
          <w:rFonts w:hint="eastAsia" w:hAnsi="宋体"/>
          <w:color w:val="auto"/>
          <w:highlight w:val="none"/>
        </w:rPr>
      </w:pPr>
      <w:r>
        <w:rPr>
          <w:rFonts w:hint="eastAsia" w:hAnsi="宋体"/>
          <w:color w:val="auto"/>
          <w:highlight w:val="none"/>
        </w:rPr>
        <w:t>合同文件组成及优先顺序为：</w:t>
      </w:r>
    </w:p>
    <w:p w14:paraId="21EC9BF8">
      <w:pPr>
        <w:spacing w:line="360" w:lineRule="auto"/>
        <w:ind w:firstLine="420" w:firstLineChars="200"/>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1</w:t>
      </w:r>
      <w:r>
        <w:rPr>
          <w:rFonts w:hint="eastAsia" w:ascii="Times New Roman" w:hAnsi="宋体" w:eastAsia="宋体"/>
          <w:color w:val="auto"/>
          <w:kern w:val="0"/>
          <w:highlight w:val="none"/>
        </w:rPr>
        <w:t>）合同协议书；</w:t>
      </w:r>
    </w:p>
    <w:p w14:paraId="3F57E69A">
      <w:pPr>
        <w:spacing w:line="360" w:lineRule="auto"/>
        <w:ind w:firstLine="420" w:firstLineChars="200"/>
        <w:rPr>
          <w:rFonts w:hint="eastAsia" w:ascii="Times New Roman" w:hAnsi="宋体" w:eastAsia="宋体"/>
          <w:color w:val="auto"/>
          <w:kern w:val="0"/>
          <w:highlight w:val="none"/>
        </w:rPr>
      </w:pPr>
      <w:bookmarkStart w:id="650" w:name="bookmark916"/>
      <w:bookmarkEnd w:id="650"/>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2</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成交</w:t>
      </w:r>
      <w:r>
        <w:rPr>
          <w:rFonts w:hint="eastAsia" w:ascii="Times New Roman" w:hAnsi="宋体" w:eastAsia="宋体"/>
          <w:color w:val="auto"/>
          <w:kern w:val="0"/>
          <w:highlight w:val="none"/>
        </w:rPr>
        <w:t>通知书；</w:t>
      </w:r>
    </w:p>
    <w:p w14:paraId="4EC5F503">
      <w:pPr>
        <w:spacing w:line="360" w:lineRule="auto"/>
        <w:ind w:firstLineChars="200"/>
        <w:rPr>
          <w:rFonts w:hint="eastAsia" w:ascii="Times New Roman" w:hAnsi="宋体" w:eastAsia="宋体"/>
          <w:color w:val="auto"/>
          <w:kern w:val="0"/>
          <w:highlight w:val="none"/>
        </w:rPr>
      </w:pPr>
      <w:bookmarkStart w:id="651" w:name="bookmark917"/>
      <w:bookmarkEnd w:id="651"/>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3</w:t>
      </w: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eastAsia="zh-CN"/>
        </w:rPr>
        <w:t>磋商书、报价表</w:t>
      </w:r>
      <w:r>
        <w:rPr>
          <w:rFonts w:hint="eastAsia" w:ascii="Times New Roman" w:hAnsi="宋体" w:eastAsia="宋体"/>
          <w:color w:val="auto"/>
          <w:kern w:val="0"/>
          <w:highlight w:val="none"/>
        </w:rPr>
        <w:t>及附录；</w:t>
      </w:r>
    </w:p>
    <w:p w14:paraId="5600C3BA">
      <w:pPr>
        <w:spacing w:line="360" w:lineRule="auto"/>
        <w:ind w:firstLineChars="200"/>
        <w:rPr>
          <w:rFonts w:hint="eastAsia" w:ascii="Times New Roman" w:hAnsi="宋体" w:eastAsia="宋体"/>
          <w:color w:val="auto"/>
          <w:kern w:val="0"/>
          <w:highlight w:val="none"/>
        </w:rPr>
      </w:pPr>
      <w:bookmarkStart w:id="652" w:name="bookmark918"/>
      <w:bookmarkEnd w:id="652"/>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4</w:t>
      </w:r>
      <w:r>
        <w:rPr>
          <w:rFonts w:hint="eastAsia" w:ascii="Times New Roman" w:hAnsi="宋体" w:eastAsia="宋体"/>
          <w:color w:val="auto"/>
          <w:kern w:val="0"/>
          <w:highlight w:val="none"/>
        </w:rPr>
        <w:t>）专用合同条款；</w:t>
      </w:r>
    </w:p>
    <w:p w14:paraId="3CB3A161">
      <w:pPr>
        <w:spacing w:line="360" w:lineRule="auto"/>
        <w:ind w:firstLineChars="200"/>
        <w:rPr>
          <w:rFonts w:hint="eastAsia" w:ascii="Times New Roman" w:hAnsi="宋体" w:eastAsia="宋体"/>
          <w:color w:val="auto"/>
          <w:kern w:val="0"/>
          <w:highlight w:val="none"/>
        </w:rPr>
      </w:pPr>
      <w:bookmarkStart w:id="653" w:name="bookmark919"/>
      <w:bookmarkEnd w:id="653"/>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5</w:t>
      </w:r>
      <w:r>
        <w:rPr>
          <w:rFonts w:hint="eastAsia" w:ascii="Times New Roman" w:hAnsi="宋体" w:eastAsia="宋体"/>
          <w:color w:val="auto"/>
          <w:kern w:val="0"/>
          <w:highlight w:val="none"/>
        </w:rPr>
        <w:t>）通用合同条款；</w:t>
      </w:r>
    </w:p>
    <w:p w14:paraId="02CAEE29">
      <w:pPr>
        <w:spacing w:line="360" w:lineRule="auto"/>
        <w:ind w:firstLineChars="200"/>
        <w:rPr>
          <w:rFonts w:hint="eastAsia" w:ascii="Times New Roman" w:hAnsi="宋体" w:eastAsia="宋体"/>
          <w:color w:val="auto"/>
          <w:kern w:val="0"/>
          <w:highlight w:val="none"/>
        </w:rPr>
      </w:pPr>
      <w:bookmarkStart w:id="654" w:name="bookmark920"/>
      <w:bookmarkEnd w:id="654"/>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6</w:t>
      </w:r>
      <w:r>
        <w:rPr>
          <w:rFonts w:hint="eastAsia" w:ascii="Times New Roman" w:hAnsi="宋体" w:eastAsia="宋体"/>
          <w:color w:val="auto"/>
          <w:kern w:val="0"/>
          <w:highlight w:val="none"/>
        </w:rPr>
        <w:t>）技术标准和要求；</w:t>
      </w:r>
    </w:p>
    <w:p w14:paraId="633FAF99">
      <w:pPr>
        <w:spacing w:line="360" w:lineRule="auto"/>
        <w:ind w:firstLineChars="200"/>
        <w:rPr>
          <w:rFonts w:hint="eastAsia" w:ascii="Times New Roman" w:hAnsi="宋体" w:eastAsia="宋体"/>
          <w:color w:val="auto"/>
          <w:kern w:val="0"/>
          <w:highlight w:val="none"/>
        </w:rPr>
      </w:pPr>
      <w:bookmarkStart w:id="655" w:name="bookmark921"/>
      <w:bookmarkEnd w:id="655"/>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7</w:t>
      </w:r>
      <w:r>
        <w:rPr>
          <w:rFonts w:hint="eastAsia" w:ascii="Times New Roman" w:hAnsi="宋体" w:eastAsia="宋体"/>
          <w:color w:val="auto"/>
          <w:kern w:val="0"/>
          <w:highlight w:val="none"/>
        </w:rPr>
        <w:t>）图纸；</w:t>
      </w:r>
    </w:p>
    <w:p w14:paraId="57D1F9FF">
      <w:pPr>
        <w:spacing w:line="360" w:lineRule="auto"/>
        <w:ind w:firstLine="420" w:firstLineChars="200"/>
        <w:rPr>
          <w:rFonts w:hint="eastAsia" w:ascii="Times New Roman" w:hAnsi="宋体" w:eastAsia="宋体"/>
          <w:color w:val="auto"/>
          <w:kern w:val="0"/>
          <w:highlight w:val="none"/>
        </w:rPr>
      </w:pPr>
      <w:bookmarkStart w:id="656" w:name="bookmark922"/>
      <w:bookmarkEnd w:id="656"/>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8</w:t>
      </w:r>
      <w:r>
        <w:rPr>
          <w:rFonts w:hint="eastAsia" w:ascii="Times New Roman" w:hAnsi="宋体" w:eastAsia="宋体"/>
          <w:color w:val="auto"/>
          <w:kern w:val="0"/>
          <w:highlight w:val="none"/>
        </w:rPr>
        <w:t>）已标价工程量清单；</w:t>
      </w:r>
    </w:p>
    <w:p w14:paraId="1C92F047">
      <w:pPr>
        <w:autoSpaceDE/>
        <w:autoSpaceDN/>
        <w:spacing w:line="360" w:lineRule="auto"/>
        <w:ind w:firstLine="420" w:firstLineChars="200"/>
        <w:jc w:val="left"/>
        <w:rPr>
          <w:rFonts w:hint="eastAsia" w:ascii="Times New Roman" w:hAnsi="宋体" w:eastAsia="宋体"/>
          <w:color w:val="auto"/>
          <w:kern w:val="0"/>
          <w:highlight w:val="none"/>
        </w:rPr>
      </w:pPr>
      <w:r>
        <w:rPr>
          <w:rFonts w:hint="eastAsia" w:ascii="Times New Roman" w:hAnsi="宋体" w:eastAsia="宋体"/>
          <w:color w:val="auto"/>
          <w:kern w:val="0"/>
          <w:highlight w:val="none"/>
        </w:rPr>
        <w:t>（</w:t>
      </w:r>
      <w:r>
        <w:rPr>
          <w:rFonts w:hint="eastAsia" w:ascii="Times New Roman" w:hAnsi="宋体" w:eastAsia="宋体"/>
          <w:color w:val="auto"/>
          <w:kern w:val="0"/>
          <w:highlight w:val="none"/>
          <w:lang w:val="en-US" w:eastAsia="zh-CN"/>
        </w:rPr>
        <w:t>9</w:t>
      </w:r>
      <w:r>
        <w:rPr>
          <w:rFonts w:hint="eastAsia" w:ascii="Times New Roman" w:hAnsi="宋体" w:eastAsia="宋体"/>
          <w:color w:val="auto"/>
          <w:kern w:val="0"/>
          <w:highlight w:val="none"/>
        </w:rPr>
        <w:t>）</w:t>
      </w:r>
      <w:r>
        <w:rPr>
          <w:rFonts w:hint="eastAsia" w:ascii="Times New Roman" w:hAnsi="宋体" w:eastAsia="宋体"/>
          <w:color w:val="auto"/>
          <w:kern w:val="0"/>
          <w:highlight w:val="none"/>
          <w:u w:val="none"/>
        </w:rPr>
        <w:t>其他合同文件：</w:t>
      </w:r>
    </w:p>
    <w:p w14:paraId="199C9081">
      <w:pPr>
        <w:spacing w:line="360" w:lineRule="auto"/>
        <w:ind w:firstLine="420" w:firstLineChars="200"/>
        <w:rPr>
          <w:rFonts w:hint="eastAsia" w:hAnsi="宋体"/>
          <w:color w:val="auto"/>
          <w:kern w:val="0"/>
          <w:highlight w:val="none"/>
        </w:rPr>
      </w:pPr>
      <w:r>
        <w:rPr>
          <w:rFonts w:hint="eastAsia" w:hAnsi="宋体"/>
          <w:color w:val="auto"/>
          <w:kern w:val="0"/>
          <w:highlight w:val="none"/>
        </w:rPr>
        <w:t>上述各项合同文件包括合同当事人就该项合同文件所作出的补充和修改，属于同一类内容的文件，应以最新签署的为准（违反招标文件</w:t>
      </w:r>
      <w:r>
        <w:rPr>
          <w:rFonts w:hAnsi="宋体"/>
          <w:color w:val="auto"/>
          <w:kern w:val="0"/>
          <w:highlight w:val="none"/>
        </w:rPr>
        <w:t>实质性内容的约定除外</w:t>
      </w:r>
      <w:r>
        <w:rPr>
          <w:rFonts w:hint="eastAsia" w:hAnsi="宋体"/>
          <w:color w:val="auto"/>
          <w:kern w:val="0"/>
          <w:highlight w:val="none"/>
        </w:rPr>
        <w:t>）。专用合同条款及其附件须经合同当事人签字或盖章。</w:t>
      </w:r>
    </w:p>
    <w:p w14:paraId="7FA1EBB3">
      <w:pPr>
        <w:pStyle w:val="10"/>
        <w:rPr>
          <w:color w:val="auto"/>
          <w:highlight w:val="none"/>
        </w:rPr>
      </w:pPr>
      <w:bookmarkStart w:id="657" w:name="_Toc389065263"/>
      <w:bookmarkEnd w:id="657"/>
      <w:bookmarkStart w:id="658" w:name="_Toc1531480704"/>
      <w:bookmarkEnd w:id="658"/>
      <w:bookmarkStart w:id="659" w:name="_Toc373227697"/>
      <w:bookmarkEnd w:id="659"/>
      <w:bookmarkStart w:id="660" w:name="_Toc407135199"/>
      <w:bookmarkEnd w:id="660"/>
      <w:bookmarkStart w:id="661" w:name="_Toc78449785"/>
      <w:bookmarkEnd w:id="661"/>
      <w:bookmarkStart w:id="662" w:name="_Toc373478344"/>
      <w:bookmarkEnd w:id="662"/>
      <w:r>
        <w:rPr>
          <w:color w:val="auto"/>
          <w:highlight w:val="none"/>
        </w:rPr>
        <w:t xml:space="preserve">1.6 </w:t>
      </w:r>
      <w:r>
        <w:rPr>
          <w:rFonts w:hint="eastAsia"/>
          <w:color w:val="auto"/>
          <w:highlight w:val="none"/>
        </w:rPr>
        <w:t>图纸和承包人文件</w:t>
      </w:r>
      <w:r>
        <w:rPr>
          <w:color w:val="auto"/>
          <w:highlight w:val="none"/>
        </w:rPr>
        <w:tab/>
      </w:r>
    </w:p>
    <w:p w14:paraId="76C67D35">
      <w:pPr>
        <w:spacing w:line="360" w:lineRule="auto"/>
        <w:ind w:firstLine="420" w:firstLineChars="200"/>
        <w:rPr>
          <w:color w:val="auto"/>
          <w:highlight w:val="none"/>
        </w:rPr>
      </w:pPr>
      <w:r>
        <w:rPr>
          <w:color w:val="auto"/>
          <w:highlight w:val="none"/>
        </w:rPr>
        <w:t xml:space="preserve">1.6.1 </w:t>
      </w:r>
      <w:r>
        <w:rPr>
          <w:rFonts w:hint="eastAsia" w:hAnsi="宋体"/>
          <w:color w:val="auto"/>
          <w:highlight w:val="none"/>
        </w:rPr>
        <w:t>图纸的提供</w:t>
      </w:r>
    </w:p>
    <w:p w14:paraId="6E6E00AC">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发包人向承包人提供图纸的期限：</w:t>
      </w:r>
      <w:r>
        <w:rPr>
          <w:color w:val="auto"/>
          <w:highlight w:val="none"/>
          <w:u w:val="single"/>
        </w:rPr>
        <w:t xml:space="preserve"> </w:t>
      </w:r>
      <w:r>
        <w:rPr>
          <w:rFonts w:hint="eastAsia"/>
          <w:color w:val="auto"/>
          <w:highlight w:val="none"/>
          <w:u w:val="single"/>
        </w:rPr>
        <w:t>合同生效之日起 5 个工作日内提供</w:t>
      </w:r>
      <w:r>
        <w:rPr>
          <w:color w:val="auto"/>
          <w:highlight w:val="none"/>
          <w:u w:val="single"/>
        </w:rPr>
        <w:t xml:space="preserve"> </w:t>
      </w:r>
      <w:r>
        <w:rPr>
          <w:rFonts w:hint="eastAsia" w:hAnsi="宋体"/>
          <w:color w:val="auto"/>
          <w:highlight w:val="none"/>
        </w:rPr>
        <w:t>；</w:t>
      </w:r>
    </w:p>
    <w:p w14:paraId="200E6AB8">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发包人向承包人提供图纸的数量：</w:t>
      </w:r>
      <w:r>
        <w:rPr>
          <w:rFonts w:hint="eastAsia" w:hAnsi="宋体"/>
          <w:color w:val="auto"/>
          <w:highlight w:val="none"/>
          <w:u w:val="single"/>
        </w:rPr>
        <w:t xml:space="preserve"> </w:t>
      </w:r>
      <w:r>
        <w:rPr>
          <w:rFonts w:hint="eastAsia" w:ascii="MingLiU_HKSCS"/>
          <w:color w:val="auto"/>
          <w:highlight w:val="none"/>
          <w:u w:val="single"/>
        </w:rPr>
        <w:t xml:space="preserve">  </w:t>
      </w:r>
      <w:r>
        <w:rPr>
          <w:rFonts w:hint="eastAsia" w:ascii="MingLiU_HKSCS"/>
          <w:color w:val="auto"/>
          <w:highlight w:val="none"/>
          <w:u w:val="single"/>
          <w:lang w:val="en-US" w:eastAsia="zh-CN"/>
        </w:rPr>
        <w:t>2</w:t>
      </w:r>
      <w:r>
        <w:rPr>
          <w:rFonts w:hint="eastAsia" w:ascii="MingLiU_HKSCS"/>
          <w:color w:val="auto"/>
          <w:highlight w:val="none"/>
          <w:u w:val="single"/>
        </w:rPr>
        <w:t xml:space="preserve">   </w:t>
      </w:r>
      <w:r>
        <w:rPr>
          <w:rFonts w:hint="eastAsia" w:hAnsi="宋体"/>
          <w:color w:val="auto"/>
          <w:highlight w:val="none"/>
        </w:rPr>
        <w:t>套（承包人需要增加图纸套数的，发包人应代为复制，复制费用由承包人承担）；</w:t>
      </w:r>
    </w:p>
    <w:p w14:paraId="26AE30F6">
      <w:pPr>
        <w:spacing w:line="360" w:lineRule="auto"/>
        <w:ind w:firstLine="420" w:firstLineChars="200"/>
        <w:rPr>
          <w:rFonts w:hint="eastAsia" w:hAnsi="宋体"/>
          <w:color w:val="auto"/>
          <w:highlight w:val="none"/>
        </w:rPr>
      </w:pPr>
      <w:r>
        <w:rPr>
          <w:rFonts w:hint="eastAsia" w:hAnsi="宋体"/>
          <w:color w:val="auto"/>
          <w:highlight w:val="none"/>
        </w:rPr>
        <w:t>发包人向承包人提供图纸的内容：</w:t>
      </w:r>
      <w:r>
        <w:rPr>
          <w:color w:val="auto"/>
          <w:highlight w:val="none"/>
          <w:u w:val="single"/>
        </w:rPr>
        <w:t xml:space="preserve">   </w:t>
      </w:r>
      <w:r>
        <w:rPr>
          <w:rFonts w:hint="eastAsia"/>
          <w:color w:val="auto"/>
          <w:highlight w:val="none"/>
          <w:u w:val="single"/>
        </w:rPr>
        <w:t xml:space="preserve">见图纸目录 </w:t>
      </w:r>
      <w:r>
        <w:rPr>
          <w:color w:val="auto"/>
          <w:highlight w:val="none"/>
          <w:u w:val="single"/>
        </w:rPr>
        <w:t xml:space="preserve"> </w:t>
      </w:r>
      <w:r>
        <w:rPr>
          <w:rFonts w:hint="eastAsia" w:hAnsi="宋体"/>
          <w:color w:val="auto"/>
          <w:highlight w:val="none"/>
        </w:rPr>
        <w:t>。</w:t>
      </w:r>
    </w:p>
    <w:p w14:paraId="6BD2C341">
      <w:pPr>
        <w:spacing w:line="360" w:lineRule="auto"/>
        <w:ind w:firstLine="420" w:firstLineChars="200"/>
        <w:rPr>
          <w:color w:val="auto"/>
          <w:highlight w:val="none"/>
        </w:rPr>
      </w:pPr>
      <w:r>
        <w:rPr>
          <w:color w:val="auto"/>
          <w:highlight w:val="none"/>
        </w:rPr>
        <w:t xml:space="preserve">1.6.4 </w:t>
      </w:r>
      <w:r>
        <w:rPr>
          <w:rFonts w:hint="eastAsia" w:hAnsi="宋体"/>
          <w:color w:val="auto"/>
          <w:highlight w:val="none"/>
        </w:rPr>
        <w:t>承包人文件</w:t>
      </w:r>
    </w:p>
    <w:p w14:paraId="108865D0">
      <w:pPr>
        <w:spacing w:line="360" w:lineRule="auto"/>
        <w:ind w:firstLine="420" w:firstLineChars="200"/>
        <w:jc w:val="left"/>
        <w:rPr>
          <w:rFonts w:hint="eastAsia" w:hAnsi="宋体"/>
          <w:color w:val="auto"/>
          <w:highlight w:val="none"/>
        </w:rPr>
      </w:pPr>
      <w:r>
        <w:rPr>
          <w:rFonts w:hint="eastAsia" w:hAnsi="宋体"/>
          <w:color w:val="auto"/>
          <w:highlight w:val="none"/>
        </w:rPr>
        <w:t>需要由承包人提供的文件，包括：</w:t>
      </w:r>
      <w:r>
        <w:rPr>
          <w:color w:val="auto"/>
          <w:highlight w:val="none"/>
          <w:u w:val="single"/>
        </w:rPr>
        <w:t xml:space="preserve"> </w:t>
      </w:r>
      <w:r>
        <w:rPr>
          <w:rFonts w:hint="eastAsia" w:ascii="宋体" w:hAnsi="宋体"/>
          <w:color w:val="auto"/>
          <w:highlight w:val="none"/>
          <w:u w:val="single"/>
        </w:rPr>
        <w:t>项目管理部成员表、已标价的工程量清单、专项施工方案、进度计划、其他应交的管理、技术文件及办理施工许可必备的资料，施工组织设计、人材机计划、工程进度计划、已完成工程量月报表、竣工图及项目竣工资料、竣工结算等</w:t>
      </w:r>
      <w:r>
        <w:rPr>
          <w:color w:val="auto"/>
          <w:highlight w:val="none"/>
          <w:u w:val="single"/>
        </w:rPr>
        <w:t xml:space="preserve"> </w:t>
      </w:r>
      <w:r>
        <w:rPr>
          <w:rFonts w:hint="eastAsia" w:hAnsi="宋体"/>
          <w:color w:val="auto"/>
          <w:highlight w:val="none"/>
        </w:rPr>
        <w:t>；</w:t>
      </w:r>
    </w:p>
    <w:p w14:paraId="64E20ED4">
      <w:pPr>
        <w:spacing w:line="360" w:lineRule="auto"/>
        <w:ind w:firstLine="420" w:firstLineChars="200"/>
        <w:rPr>
          <w:rFonts w:hint="eastAsia" w:hAnsi="宋体"/>
          <w:color w:val="auto"/>
          <w:highlight w:val="none"/>
        </w:rPr>
      </w:pPr>
      <w:r>
        <w:rPr>
          <w:rFonts w:hint="eastAsia" w:hAnsi="宋体"/>
          <w:color w:val="auto"/>
          <w:highlight w:val="none"/>
        </w:rPr>
        <w:t>承包人提供的文件的期限为：</w:t>
      </w:r>
      <w:r>
        <w:rPr>
          <w:color w:val="auto"/>
          <w:highlight w:val="none"/>
          <w:u w:val="single"/>
        </w:rPr>
        <w:t xml:space="preserve">  </w:t>
      </w:r>
      <w:r>
        <w:rPr>
          <w:rFonts w:hint="eastAsia"/>
          <w:color w:val="auto"/>
          <w:highlight w:val="none"/>
          <w:u w:val="single"/>
        </w:rPr>
        <w:t>文件实施前7天</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476705DE">
      <w:pPr>
        <w:spacing w:line="360" w:lineRule="auto"/>
        <w:ind w:firstLine="420" w:firstLineChars="200"/>
        <w:rPr>
          <w:rFonts w:hint="eastAsia" w:hAnsi="宋体"/>
          <w:color w:val="auto"/>
          <w:highlight w:val="none"/>
        </w:rPr>
      </w:pPr>
      <w:r>
        <w:rPr>
          <w:rFonts w:hint="eastAsia" w:hAnsi="宋体"/>
          <w:color w:val="auto"/>
          <w:highlight w:val="none"/>
        </w:rPr>
        <w:t>承包人提供的文件的数量为：</w:t>
      </w:r>
      <w:r>
        <w:rPr>
          <w:color w:val="auto"/>
          <w:highlight w:val="none"/>
          <w:u w:val="single"/>
        </w:rPr>
        <w:t xml:space="preserve">   </w:t>
      </w:r>
      <w:r>
        <w:rPr>
          <w:rFonts w:hint="eastAsia"/>
          <w:color w:val="auto"/>
          <w:highlight w:val="none"/>
          <w:u w:val="single"/>
        </w:rPr>
        <w:t>双方自行确定</w:t>
      </w:r>
      <w:r>
        <w:rPr>
          <w:color w:val="auto"/>
          <w:highlight w:val="none"/>
          <w:u w:val="single"/>
        </w:rPr>
        <w:t xml:space="preserve">    </w:t>
      </w:r>
      <w:r>
        <w:rPr>
          <w:rFonts w:hint="eastAsia" w:hAnsi="宋体"/>
          <w:color w:val="auto"/>
          <w:highlight w:val="none"/>
        </w:rPr>
        <w:t>；</w:t>
      </w:r>
    </w:p>
    <w:p w14:paraId="4D416659">
      <w:pPr>
        <w:spacing w:line="360" w:lineRule="auto"/>
        <w:ind w:firstLine="420" w:firstLineChars="200"/>
        <w:rPr>
          <w:rFonts w:hint="eastAsia" w:hAnsi="宋体"/>
          <w:color w:val="auto"/>
          <w:highlight w:val="none"/>
        </w:rPr>
      </w:pPr>
      <w:r>
        <w:rPr>
          <w:rFonts w:hint="eastAsia" w:hAnsi="宋体"/>
          <w:color w:val="auto"/>
          <w:highlight w:val="none"/>
        </w:rPr>
        <w:t>承包人提供的文件的形式为：</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纸质文件（附电子版）</w:t>
      </w: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rPr>
        <w:t>；</w:t>
      </w:r>
    </w:p>
    <w:p w14:paraId="774341FA">
      <w:pPr>
        <w:spacing w:line="360" w:lineRule="auto"/>
        <w:ind w:firstLine="420" w:firstLineChars="200"/>
        <w:rPr>
          <w:rFonts w:hint="eastAsia" w:hAnsi="宋体"/>
          <w:color w:val="auto"/>
          <w:highlight w:val="none"/>
        </w:rPr>
      </w:pPr>
      <w:r>
        <w:rPr>
          <w:rFonts w:hint="eastAsia" w:hAnsi="宋体"/>
          <w:color w:val="auto"/>
          <w:highlight w:val="none"/>
        </w:rPr>
        <w:t>发包人审批承包人文件的期限：</w:t>
      </w:r>
      <w:r>
        <w:rPr>
          <w:color w:val="auto"/>
          <w:highlight w:val="none"/>
          <w:u w:val="single"/>
        </w:rPr>
        <w:t xml:space="preserve">     </w:t>
      </w:r>
      <w:r>
        <w:rPr>
          <w:rFonts w:hint="eastAsia"/>
          <w:color w:val="auto"/>
          <w:highlight w:val="none"/>
          <w:u w:val="single"/>
        </w:rPr>
        <w:t>收到文件后7天内</w:t>
      </w:r>
      <w:r>
        <w:rPr>
          <w:rFonts w:hAnsi="宋体"/>
          <w:color w:val="auto"/>
          <w:highlight w:val="none"/>
          <w:u w:val="single"/>
        </w:rPr>
        <w:t xml:space="preserve">  </w:t>
      </w:r>
      <w:r>
        <w:rPr>
          <w:rFonts w:hint="eastAsia" w:hAnsi="宋体"/>
          <w:color w:val="auto"/>
          <w:highlight w:val="none"/>
        </w:rPr>
        <w:t>。</w:t>
      </w:r>
    </w:p>
    <w:p w14:paraId="17A319BD">
      <w:pPr>
        <w:spacing w:line="360" w:lineRule="auto"/>
        <w:ind w:firstLine="420" w:firstLineChars="200"/>
        <w:rPr>
          <w:color w:val="auto"/>
          <w:highlight w:val="none"/>
        </w:rPr>
      </w:pPr>
      <w:r>
        <w:rPr>
          <w:color w:val="auto"/>
          <w:highlight w:val="none"/>
        </w:rPr>
        <w:t xml:space="preserve">1.6.5 </w:t>
      </w:r>
      <w:r>
        <w:rPr>
          <w:rFonts w:hint="eastAsia" w:hAnsi="宋体"/>
          <w:color w:val="auto"/>
          <w:highlight w:val="none"/>
        </w:rPr>
        <w:t>现场图纸准备</w:t>
      </w:r>
    </w:p>
    <w:p w14:paraId="0B3CA272">
      <w:pPr>
        <w:spacing w:line="360" w:lineRule="auto"/>
        <w:ind w:firstLine="420" w:firstLineChars="200"/>
        <w:rPr>
          <w:rFonts w:hint="eastAsia" w:hAnsi="宋体"/>
          <w:color w:val="auto"/>
          <w:highlight w:val="none"/>
        </w:rPr>
      </w:pPr>
      <w:r>
        <w:rPr>
          <w:rFonts w:hint="eastAsia" w:hAnsi="宋体"/>
          <w:color w:val="auto"/>
          <w:highlight w:val="none"/>
        </w:rPr>
        <w:t>关于现场图纸准备的约定：</w:t>
      </w:r>
      <w:r>
        <w:rPr>
          <w:color w:val="auto"/>
          <w:highlight w:val="none"/>
          <w:u w:val="single"/>
        </w:rPr>
        <w:t xml:space="preserve">  </w:t>
      </w:r>
      <w:r>
        <w:rPr>
          <w:rFonts w:hint="eastAsia"/>
          <w:color w:val="auto"/>
          <w:highlight w:val="none"/>
          <w:u w:val="single"/>
        </w:rPr>
        <w:t>承包人应在施工现场备份一套完整的图纸和相关文件，供发包人、监理人及有关人员进行工程检查时使用</w:t>
      </w:r>
      <w:r>
        <w:rPr>
          <w:rFonts w:hAnsi="宋体"/>
          <w:color w:val="auto"/>
          <w:highlight w:val="none"/>
          <w:u w:val="single"/>
        </w:rPr>
        <w:t xml:space="preserve"> </w:t>
      </w:r>
      <w:r>
        <w:rPr>
          <w:rFonts w:hint="eastAsia" w:hAnsi="宋体"/>
          <w:color w:val="auto"/>
          <w:highlight w:val="none"/>
        </w:rPr>
        <w:t>。</w:t>
      </w:r>
    </w:p>
    <w:p w14:paraId="3DB1152C">
      <w:pPr>
        <w:pStyle w:val="10"/>
        <w:rPr>
          <w:color w:val="auto"/>
          <w:highlight w:val="none"/>
        </w:rPr>
      </w:pPr>
      <w:bookmarkStart w:id="663" w:name="_Toc389065264"/>
      <w:bookmarkEnd w:id="663"/>
      <w:bookmarkStart w:id="664" w:name="_Toc407135200"/>
      <w:bookmarkEnd w:id="664"/>
      <w:bookmarkStart w:id="665" w:name="_Toc110523719"/>
      <w:bookmarkEnd w:id="665"/>
      <w:bookmarkStart w:id="666" w:name="_Toc373478345"/>
      <w:bookmarkEnd w:id="666"/>
      <w:bookmarkStart w:id="667" w:name="_Toc78449786"/>
      <w:bookmarkEnd w:id="667"/>
      <w:bookmarkStart w:id="668" w:name="_Toc373227698"/>
      <w:bookmarkEnd w:id="668"/>
      <w:r>
        <w:rPr>
          <w:color w:val="auto"/>
          <w:highlight w:val="none"/>
        </w:rPr>
        <w:t xml:space="preserve">1.7 </w:t>
      </w:r>
      <w:r>
        <w:rPr>
          <w:rFonts w:hint="eastAsia" w:hAnsi="宋体"/>
          <w:color w:val="auto"/>
          <w:highlight w:val="none"/>
        </w:rPr>
        <w:t>联络</w:t>
      </w:r>
    </w:p>
    <w:p w14:paraId="127BFEE2">
      <w:pPr>
        <w:spacing w:line="360" w:lineRule="auto"/>
        <w:ind w:firstLine="420" w:firstLineChars="200"/>
        <w:rPr>
          <w:color w:val="auto"/>
          <w:kern w:val="0"/>
          <w:highlight w:val="none"/>
        </w:rPr>
      </w:pPr>
      <w:r>
        <w:rPr>
          <w:color w:val="auto"/>
          <w:kern w:val="0"/>
          <w:highlight w:val="none"/>
        </w:rPr>
        <w:t>1.7.1</w:t>
      </w:r>
      <w:r>
        <w:rPr>
          <w:rFonts w:hint="eastAsia" w:hAnsi="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olor w:val="auto"/>
          <w:kern w:val="0"/>
          <w:highlight w:val="none"/>
        </w:rPr>
        <w:t>天内将与合同有关的通知、批准、证明、证书、指示、指令、要求、请求、同意、意见、确定和决定等书面函件送达对方当事人。</w:t>
      </w:r>
    </w:p>
    <w:p w14:paraId="46719040">
      <w:pPr>
        <w:spacing w:line="360" w:lineRule="auto"/>
        <w:ind w:firstLine="420" w:firstLineChars="200"/>
        <w:rPr>
          <w:color w:val="auto"/>
          <w:kern w:val="0"/>
          <w:highlight w:val="none"/>
        </w:rPr>
      </w:pPr>
      <w:r>
        <w:rPr>
          <w:color w:val="auto"/>
          <w:kern w:val="0"/>
          <w:highlight w:val="none"/>
        </w:rPr>
        <w:t xml:space="preserve">1.7.2 </w:t>
      </w:r>
      <w:r>
        <w:rPr>
          <w:rFonts w:hint="eastAsia" w:hAnsi="宋体"/>
          <w:color w:val="auto"/>
          <w:kern w:val="0"/>
          <w:highlight w:val="none"/>
        </w:rPr>
        <w:t>发包人接收文件的地点：</w:t>
      </w:r>
      <w:r>
        <w:rPr>
          <w:color w:val="auto"/>
          <w:highlight w:val="none"/>
          <w:u w:val="single"/>
        </w:rPr>
        <w:t xml:space="preserve">   </w:t>
      </w:r>
      <w:r>
        <w:rPr>
          <w:rFonts w:hint="eastAsia"/>
          <w:color w:val="auto"/>
          <w:highlight w:val="none"/>
          <w:u w:val="single"/>
        </w:rPr>
        <w:t xml:space="preserve">发包人指定地点  </w:t>
      </w:r>
      <w:r>
        <w:rPr>
          <w:color w:val="auto"/>
          <w:highlight w:val="none"/>
          <w:u w:val="single"/>
        </w:rPr>
        <w:t xml:space="preserve"> </w:t>
      </w:r>
      <w:r>
        <w:rPr>
          <w:rFonts w:hint="eastAsia" w:hAnsi="宋体"/>
          <w:color w:val="auto"/>
          <w:kern w:val="0"/>
          <w:highlight w:val="none"/>
        </w:rPr>
        <w:t>；</w:t>
      </w:r>
    </w:p>
    <w:p w14:paraId="2A8EA07E">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发包人指定的接收人为：</w:t>
      </w:r>
      <w:r>
        <w:rPr>
          <w:color w:val="auto"/>
          <w:highlight w:val="none"/>
          <w:u w:val="single"/>
        </w:rPr>
        <w:t xml:space="preserve">       </w:t>
      </w:r>
      <w:r>
        <w:rPr>
          <w:rFonts w:hint="eastAsia"/>
          <w:color w:val="auto"/>
          <w:highlight w:val="none"/>
          <w:u w:val="single"/>
          <w:lang w:eastAsia="zh-CN"/>
        </w:rPr>
        <w:t>发包人</w:t>
      </w:r>
      <w:r>
        <w:rPr>
          <w:rFonts w:hint="eastAsia"/>
          <w:color w:val="auto"/>
          <w:highlight w:val="none"/>
          <w:u w:val="single"/>
        </w:rPr>
        <w:t xml:space="preserve">负责人      </w:t>
      </w:r>
      <w:r>
        <w:rPr>
          <w:color w:val="auto"/>
          <w:highlight w:val="none"/>
          <w:u w:val="single"/>
        </w:rPr>
        <w:t xml:space="preserve"> </w:t>
      </w:r>
      <w:r>
        <w:rPr>
          <w:rFonts w:hint="eastAsia" w:hAnsi="宋体"/>
          <w:color w:val="auto"/>
          <w:kern w:val="0"/>
          <w:highlight w:val="none"/>
        </w:rPr>
        <w:t>。</w:t>
      </w:r>
    </w:p>
    <w:p w14:paraId="43C0B1D5">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承包人接收文件的地点：</w:t>
      </w:r>
      <w:r>
        <w:rPr>
          <w:color w:val="auto"/>
          <w:highlight w:val="none"/>
          <w:u w:val="single"/>
        </w:rPr>
        <w:t xml:space="preserve">    </w:t>
      </w:r>
      <w:r>
        <w:rPr>
          <w:rFonts w:hint="eastAsia"/>
          <w:color w:val="auto"/>
          <w:highlight w:val="none"/>
          <w:u w:val="single"/>
        </w:rPr>
        <w:t>办公地点或工地</w:t>
      </w:r>
      <w:r>
        <w:rPr>
          <w:color w:val="auto"/>
          <w:highlight w:val="none"/>
          <w:u w:val="single"/>
        </w:rPr>
        <w:t xml:space="preserve">    </w:t>
      </w:r>
      <w:r>
        <w:rPr>
          <w:rFonts w:hint="eastAsia" w:hAnsi="宋体"/>
          <w:color w:val="auto"/>
          <w:kern w:val="0"/>
          <w:highlight w:val="none"/>
        </w:rPr>
        <w:t>；</w:t>
      </w:r>
    </w:p>
    <w:p w14:paraId="22D8AA72">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承包人指定的接收人为：</w:t>
      </w:r>
      <w:r>
        <w:rPr>
          <w:color w:val="auto"/>
          <w:highlight w:val="none"/>
          <w:u w:val="single"/>
        </w:rPr>
        <w:t xml:space="preserve">    </w:t>
      </w:r>
      <w:r>
        <w:rPr>
          <w:rFonts w:hint="eastAsia" w:ascii="宋体" w:hAnsi="宋体"/>
          <w:color w:val="auto"/>
          <w:highlight w:val="none"/>
          <w:u w:val="single"/>
        </w:rPr>
        <w:t>项目经理</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444EA196">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监理人接收文件的地点：</w:t>
      </w:r>
      <w:r>
        <w:rPr>
          <w:color w:val="auto"/>
          <w:highlight w:val="none"/>
          <w:u w:val="single"/>
        </w:rPr>
        <w:t xml:space="preserve">    项目监理部</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22BFA868">
      <w:pPr>
        <w:spacing w:line="360" w:lineRule="auto"/>
        <w:ind w:firstLine="420" w:firstLineChars="200"/>
        <w:rPr>
          <w:rFonts w:hint="eastAsia" w:hAnsi="宋体"/>
          <w:color w:val="auto"/>
          <w:kern w:val="0"/>
          <w:highlight w:val="none"/>
        </w:rPr>
      </w:pPr>
      <w:r>
        <w:rPr>
          <w:rFonts w:hint="eastAsia" w:hAnsi="宋体"/>
          <w:color w:val="auto"/>
          <w:kern w:val="0"/>
          <w:highlight w:val="none"/>
        </w:rPr>
        <w:t>监理人指定的接收人为：</w:t>
      </w:r>
      <w:r>
        <w:rPr>
          <w:color w:val="auto"/>
          <w:highlight w:val="none"/>
          <w:u w:val="single"/>
        </w:rPr>
        <w:t xml:space="preserve">    总监理工程</w:t>
      </w:r>
      <w:r>
        <w:rPr>
          <w:rFonts w:hint="eastAsia"/>
          <w:color w:val="auto"/>
          <w:highlight w:val="none"/>
          <w:u w:val="single"/>
        </w:rPr>
        <w:t xml:space="preserve">师           </w:t>
      </w:r>
      <w:r>
        <w:rPr>
          <w:color w:val="auto"/>
          <w:highlight w:val="none"/>
          <w:u w:val="single"/>
        </w:rPr>
        <w:t xml:space="preserve">   </w:t>
      </w:r>
      <w:r>
        <w:rPr>
          <w:rFonts w:hint="eastAsia" w:hAnsi="宋体"/>
          <w:color w:val="auto"/>
          <w:kern w:val="0"/>
          <w:highlight w:val="none"/>
        </w:rPr>
        <w:t>。</w:t>
      </w:r>
    </w:p>
    <w:p w14:paraId="65B94950">
      <w:pPr>
        <w:pStyle w:val="10"/>
        <w:rPr>
          <w:color w:val="auto"/>
          <w:highlight w:val="none"/>
        </w:rPr>
      </w:pPr>
      <w:bookmarkStart w:id="669" w:name="_Toc1387231545"/>
      <w:bookmarkEnd w:id="669"/>
      <w:bookmarkStart w:id="670" w:name="_Toc389065265"/>
      <w:bookmarkEnd w:id="670"/>
      <w:bookmarkStart w:id="671" w:name="_Toc78449787"/>
      <w:bookmarkEnd w:id="671"/>
      <w:bookmarkStart w:id="672" w:name="_Toc373478346"/>
      <w:bookmarkEnd w:id="672"/>
      <w:bookmarkStart w:id="673" w:name="_Toc373227699"/>
      <w:bookmarkEnd w:id="673"/>
      <w:bookmarkStart w:id="674" w:name="_Toc407135201"/>
      <w:bookmarkEnd w:id="674"/>
      <w:r>
        <w:rPr>
          <w:color w:val="auto"/>
          <w:highlight w:val="none"/>
        </w:rPr>
        <w:t xml:space="preserve">1.10 </w:t>
      </w:r>
      <w:r>
        <w:rPr>
          <w:rFonts w:hint="eastAsia" w:hAnsi="宋体"/>
          <w:color w:val="auto"/>
          <w:highlight w:val="none"/>
        </w:rPr>
        <w:t>交通运输</w:t>
      </w:r>
    </w:p>
    <w:p w14:paraId="74F23961">
      <w:pPr>
        <w:spacing w:line="360" w:lineRule="auto"/>
        <w:ind w:firstLine="420" w:firstLineChars="200"/>
        <w:rPr>
          <w:color w:val="auto"/>
          <w:highlight w:val="none"/>
        </w:rPr>
      </w:pPr>
      <w:bookmarkStart w:id="675" w:name="_Toc300934943"/>
      <w:bookmarkStart w:id="676" w:name="_Toc303539100"/>
      <w:bookmarkStart w:id="677" w:name="_Toc312677986"/>
      <w:bookmarkStart w:id="678" w:name="_Toc304295521"/>
      <w:bookmarkStart w:id="679" w:name="_Toc318581155"/>
      <w:r>
        <w:rPr>
          <w:color w:val="auto"/>
          <w:highlight w:val="none"/>
        </w:rPr>
        <w:t xml:space="preserve">1.10.1 </w:t>
      </w:r>
      <w:r>
        <w:rPr>
          <w:rFonts w:hint="eastAsia" w:hAnsi="宋体"/>
          <w:color w:val="auto"/>
          <w:highlight w:val="none"/>
        </w:rPr>
        <w:t>出入现场的权利</w:t>
      </w:r>
    </w:p>
    <w:p w14:paraId="21A2DFC9">
      <w:pPr>
        <w:spacing w:line="360" w:lineRule="auto"/>
        <w:ind w:firstLine="420" w:firstLineChars="200"/>
        <w:rPr>
          <w:rFonts w:hint="eastAsia" w:hAnsi="宋体"/>
          <w:color w:val="auto"/>
          <w:highlight w:val="none"/>
        </w:rPr>
      </w:pPr>
      <w:r>
        <w:rPr>
          <w:rFonts w:hint="eastAsia" w:hAnsi="宋体"/>
          <w:color w:val="auto"/>
          <w:highlight w:val="none"/>
        </w:rPr>
        <w:t>关于出入现场的权利的约定：</w:t>
      </w:r>
      <w:r>
        <w:rPr>
          <w:color w:val="auto"/>
          <w:highlight w:val="none"/>
          <w:u w:val="single"/>
        </w:rPr>
        <w:t xml:space="preserve"> </w:t>
      </w:r>
      <w:r>
        <w:rPr>
          <w:rFonts w:hint="eastAsia"/>
          <w:color w:val="auto"/>
          <w:highlight w:val="none"/>
          <w:u w:val="single"/>
        </w:rPr>
        <w:t>发包人取得项目施工所需进出现场的行政审批手续等，承包人应严格管理施工现场的出入，非作业人员不得进入施工现场</w:t>
      </w:r>
      <w:r>
        <w:rPr>
          <w:color w:val="auto"/>
          <w:highlight w:val="none"/>
          <w:u w:val="single"/>
        </w:rPr>
        <w:t xml:space="preserve">  </w:t>
      </w:r>
      <w:r>
        <w:rPr>
          <w:rFonts w:hint="eastAsia" w:hAnsi="宋体"/>
          <w:color w:val="auto"/>
          <w:highlight w:val="none"/>
        </w:rPr>
        <w:t>。</w:t>
      </w:r>
    </w:p>
    <w:bookmarkEnd w:id="675"/>
    <w:bookmarkEnd w:id="676"/>
    <w:bookmarkEnd w:id="677"/>
    <w:bookmarkEnd w:id="678"/>
    <w:bookmarkEnd w:id="679"/>
    <w:p w14:paraId="6C167FC4">
      <w:pPr>
        <w:spacing w:line="360" w:lineRule="auto"/>
        <w:ind w:firstLine="420" w:firstLineChars="200"/>
        <w:jc w:val="left"/>
        <w:rPr>
          <w:color w:val="auto"/>
          <w:highlight w:val="none"/>
        </w:rPr>
      </w:pPr>
      <w:bookmarkStart w:id="680" w:name="_Toc303539101"/>
      <w:bookmarkStart w:id="681" w:name="_Toc300934944"/>
      <w:bookmarkStart w:id="682" w:name="_Toc318581156"/>
      <w:bookmarkStart w:id="683" w:name="_Toc304295522"/>
      <w:bookmarkStart w:id="684" w:name="_Toc312677987"/>
      <w:r>
        <w:rPr>
          <w:color w:val="auto"/>
          <w:highlight w:val="none"/>
        </w:rPr>
        <w:t xml:space="preserve">1.10.3 </w:t>
      </w:r>
      <w:r>
        <w:rPr>
          <w:rFonts w:hint="eastAsia" w:hAnsi="宋体"/>
          <w:color w:val="auto"/>
          <w:highlight w:val="none"/>
        </w:rPr>
        <w:t>场内交通</w:t>
      </w:r>
    </w:p>
    <w:p w14:paraId="4CAA4A3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本合同工程所涉地块土地红线范围内为场内</w:t>
      </w:r>
      <w:r>
        <w:rPr>
          <w:color w:val="auto"/>
          <w:highlight w:val="none"/>
          <w:u w:val="single"/>
        </w:rPr>
        <w:t xml:space="preserve">   </w:t>
      </w:r>
      <w:r>
        <w:rPr>
          <w:rFonts w:hint="eastAsia" w:hAnsi="宋体"/>
          <w:color w:val="auto"/>
          <w:highlight w:val="none"/>
        </w:rPr>
        <w:t>。</w:t>
      </w:r>
    </w:p>
    <w:bookmarkEnd w:id="680"/>
    <w:bookmarkEnd w:id="681"/>
    <w:bookmarkEnd w:id="682"/>
    <w:bookmarkEnd w:id="683"/>
    <w:bookmarkEnd w:id="684"/>
    <w:p w14:paraId="662AE921">
      <w:pPr>
        <w:spacing w:line="360" w:lineRule="auto"/>
        <w:ind w:firstLine="420" w:firstLineChars="200"/>
        <w:jc w:val="left"/>
        <w:rPr>
          <w:rFonts w:hAnsi="宋体"/>
          <w:color w:val="auto"/>
          <w:highlight w:val="none"/>
        </w:rPr>
      </w:pPr>
      <w:bookmarkStart w:id="685" w:name="_Toc318581157"/>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hint="eastAsia" w:hAnsi="宋体"/>
          <w:color w:val="auto"/>
          <w:highlight w:val="none"/>
          <w:u w:val="single"/>
        </w:rPr>
        <w:t>场内道路及交通设施由承包人负责修建，相关费用以包含在工程价款中，承包人在报价的时候已经予以考虑</w:t>
      </w:r>
      <w:r>
        <w:rPr>
          <w:color w:val="auto"/>
          <w:highlight w:val="none"/>
          <w:u w:val="single"/>
        </w:rPr>
        <w:t xml:space="preserve">  </w:t>
      </w:r>
      <w:r>
        <w:rPr>
          <w:rFonts w:hAnsi="宋体"/>
          <w:color w:val="auto"/>
          <w:highlight w:val="none"/>
        </w:rPr>
        <w:t>。</w:t>
      </w:r>
    </w:p>
    <w:p w14:paraId="039DC31B">
      <w:pPr>
        <w:spacing w:line="360" w:lineRule="auto"/>
        <w:ind w:firstLine="420" w:firstLineChars="200"/>
        <w:jc w:val="left"/>
        <w:rPr>
          <w:color w:val="auto"/>
          <w:highlight w:val="none"/>
        </w:rPr>
      </w:pPr>
      <w:r>
        <w:rPr>
          <w:color w:val="auto"/>
          <w:highlight w:val="none"/>
        </w:rPr>
        <w:t xml:space="preserve">1.10.4 </w:t>
      </w:r>
      <w:r>
        <w:rPr>
          <w:rFonts w:hint="eastAsia" w:hAnsi="宋体"/>
          <w:color w:val="auto"/>
          <w:highlight w:val="none"/>
        </w:rPr>
        <w:t>超大件和超重件的运输</w:t>
      </w:r>
    </w:p>
    <w:p w14:paraId="1C9D9A6D">
      <w:pPr>
        <w:spacing w:line="360" w:lineRule="auto"/>
        <w:ind w:firstLine="420" w:firstLineChars="200"/>
        <w:jc w:val="left"/>
        <w:rPr>
          <w:rFonts w:hint="eastAsia" w:hAnsi="宋体"/>
          <w:color w:val="auto"/>
          <w:highlight w:val="none"/>
        </w:rPr>
      </w:pPr>
      <w:r>
        <w:rPr>
          <w:rFonts w:hint="eastAsia" w:hAnsi="宋体"/>
          <w:color w:val="auto"/>
          <w:highlight w:val="none"/>
        </w:rPr>
        <w:t>运输超大件或超重件所需的道路和桥梁临时加固改造费用和其他有关费用由</w:t>
      </w:r>
      <w:r>
        <w:rPr>
          <w:color w:val="auto"/>
          <w:highlight w:val="none"/>
          <w:u w:val="single"/>
        </w:rPr>
        <w:t xml:space="preserve">  </w:t>
      </w:r>
      <w:r>
        <w:rPr>
          <w:rFonts w:hint="eastAsia"/>
          <w:color w:val="auto"/>
          <w:highlight w:val="none"/>
          <w:u w:val="single"/>
        </w:rPr>
        <w:t>承包人</w:t>
      </w:r>
      <w:r>
        <w:rPr>
          <w:color w:val="auto"/>
          <w:highlight w:val="none"/>
          <w:u w:val="single"/>
        </w:rPr>
        <w:t xml:space="preserve"> </w:t>
      </w:r>
      <w:r>
        <w:rPr>
          <w:rFonts w:hint="eastAsia" w:hAnsi="宋体"/>
          <w:color w:val="auto"/>
          <w:highlight w:val="none"/>
        </w:rPr>
        <w:t>承担。</w:t>
      </w:r>
    </w:p>
    <w:bookmarkEnd w:id="685"/>
    <w:p w14:paraId="30CCE3B6">
      <w:pPr>
        <w:pStyle w:val="10"/>
        <w:rPr>
          <w:color w:val="auto"/>
          <w:highlight w:val="none"/>
        </w:rPr>
      </w:pPr>
      <w:bookmarkStart w:id="686" w:name="_Toc373227700"/>
      <w:bookmarkEnd w:id="686"/>
      <w:bookmarkStart w:id="687" w:name="_Toc78449788"/>
      <w:bookmarkEnd w:id="687"/>
      <w:bookmarkStart w:id="688" w:name="_Toc1495098807"/>
      <w:bookmarkEnd w:id="688"/>
      <w:bookmarkStart w:id="689" w:name="_Toc407135202"/>
      <w:bookmarkEnd w:id="689"/>
      <w:bookmarkStart w:id="690" w:name="_Toc389065266"/>
      <w:bookmarkEnd w:id="690"/>
      <w:bookmarkStart w:id="691" w:name="_Toc373478347"/>
      <w:bookmarkEnd w:id="691"/>
      <w:r>
        <w:rPr>
          <w:color w:val="auto"/>
          <w:highlight w:val="none"/>
        </w:rPr>
        <w:t xml:space="preserve">1.11 </w:t>
      </w:r>
      <w:r>
        <w:rPr>
          <w:rFonts w:hint="eastAsia" w:hAnsi="宋体"/>
          <w:color w:val="auto"/>
          <w:highlight w:val="none"/>
        </w:rPr>
        <w:t>知识产权</w:t>
      </w:r>
    </w:p>
    <w:p w14:paraId="2F7D762E">
      <w:pPr>
        <w:spacing w:line="360" w:lineRule="auto"/>
        <w:ind w:firstLine="420" w:firstLineChars="200"/>
        <w:rPr>
          <w:color w:val="auto"/>
          <w:highlight w:val="none"/>
        </w:rPr>
      </w:pPr>
      <w:r>
        <w:rPr>
          <w:color w:val="auto"/>
          <w:highlight w:val="none"/>
        </w:rPr>
        <w:t xml:space="preserve">1.11.1 </w:t>
      </w:r>
      <w:r>
        <w:rPr>
          <w:rFonts w:hint="eastAsia" w:hAnsi="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发包人 </w:t>
      </w:r>
      <w:r>
        <w:rPr>
          <w:color w:val="auto"/>
          <w:highlight w:val="none"/>
          <w:u w:val="single"/>
        </w:rPr>
        <w:t xml:space="preserve"> </w:t>
      </w:r>
      <w:r>
        <w:rPr>
          <w:rFonts w:hint="eastAsia" w:hAnsi="宋体"/>
          <w:color w:val="auto"/>
          <w:highlight w:val="none"/>
        </w:rPr>
        <w:t>。</w:t>
      </w:r>
    </w:p>
    <w:p w14:paraId="1BBC3A90">
      <w:pPr>
        <w:spacing w:line="360" w:lineRule="auto"/>
        <w:ind w:firstLine="420" w:firstLineChars="200"/>
        <w:rPr>
          <w:rFonts w:hint="eastAsia" w:hAnsi="宋体"/>
          <w:color w:val="auto"/>
          <w:highlight w:val="none"/>
        </w:rPr>
      </w:pPr>
      <w:r>
        <w:rPr>
          <w:rFonts w:hint="eastAsia" w:hAnsi="宋体"/>
          <w:color w:val="auto"/>
          <w:highlight w:val="none"/>
        </w:rPr>
        <w:t>关于发包人提供的上述文件的使用限制的要求：</w:t>
      </w:r>
      <w:r>
        <w:rPr>
          <w:color w:val="auto"/>
          <w:highlight w:val="none"/>
          <w:u w:val="single"/>
        </w:rPr>
        <w:t xml:space="preserve">  </w:t>
      </w:r>
      <w:r>
        <w:rPr>
          <w:rFonts w:hint="eastAsia"/>
          <w:color w:val="auto"/>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color w:val="auto"/>
          <w:highlight w:val="none"/>
          <w:u w:val="single"/>
        </w:rPr>
        <w:t xml:space="preserve">   </w:t>
      </w:r>
      <w:r>
        <w:rPr>
          <w:rFonts w:hint="eastAsia" w:hAnsi="宋体"/>
          <w:color w:val="auto"/>
          <w:highlight w:val="none"/>
        </w:rPr>
        <w:t>。</w:t>
      </w:r>
    </w:p>
    <w:p w14:paraId="26B15D96">
      <w:pPr>
        <w:spacing w:line="360" w:lineRule="auto"/>
        <w:ind w:firstLine="420" w:firstLineChars="200"/>
        <w:rPr>
          <w:color w:val="auto"/>
          <w:highlight w:val="none"/>
        </w:rPr>
      </w:pPr>
      <w:r>
        <w:rPr>
          <w:color w:val="auto"/>
          <w:highlight w:val="none"/>
        </w:rPr>
        <w:t xml:space="preserve">1.11.2 </w:t>
      </w:r>
      <w:r>
        <w:rPr>
          <w:rFonts w:hint="eastAsia" w:hAnsi="宋体"/>
          <w:color w:val="auto"/>
          <w:highlight w:val="none"/>
        </w:rPr>
        <w:t>关于承包人为实施工程所编制文件的著作权的归属：</w:t>
      </w:r>
      <w:r>
        <w:rPr>
          <w:color w:val="auto"/>
          <w:highlight w:val="none"/>
          <w:u w:val="single"/>
        </w:rPr>
        <w:t xml:space="preserve">  </w:t>
      </w:r>
      <w:r>
        <w:rPr>
          <w:rFonts w:hint="eastAsia" w:ascii="宋体" w:hAnsi="宋体"/>
          <w:color w:val="auto"/>
          <w:szCs w:val="24"/>
          <w:highlight w:val="none"/>
          <w:u w:val="single"/>
          <w:lang w:bidi="ar"/>
        </w:rPr>
        <w:t>发包人，署名权除外</w:t>
      </w:r>
      <w:r>
        <w:rPr>
          <w:color w:val="auto"/>
          <w:highlight w:val="none"/>
          <w:u w:val="single"/>
        </w:rPr>
        <w:t xml:space="preserve"> </w:t>
      </w:r>
      <w:r>
        <w:rPr>
          <w:rFonts w:hint="eastAsia" w:hAnsi="宋体"/>
          <w:color w:val="auto"/>
          <w:highlight w:val="none"/>
        </w:rPr>
        <w:t>。</w:t>
      </w:r>
    </w:p>
    <w:p w14:paraId="4DBED3D2">
      <w:pPr>
        <w:spacing w:line="360" w:lineRule="auto"/>
        <w:ind w:firstLine="420" w:firstLineChars="200"/>
        <w:rPr>
          <w:rFonts w:hint="eastAsia" w:hAnsi="宋体"/>
          <w:color w:val="auto"/>
          <w:highlight w:val="none"/>
        </w:rPr>
      </w:pPr>
      <w:r>
        <w:rPr>
          <w:rFonts w:hint="eastAsia" w:hAnsi="宋体"/>
          <w:color w:val="auto"/>
          <w:highlight w:val="none"/>
        </w:rPr>
        <w:t>关于承包人提供的上述文件的使用限制的要求：</w:t>
      </w:r>
      <w:r>
        <w:rPr>
          <w:color w:val="auto"/>
          <w:highlight w:val="none"/>
          <w:u w:val="single"/>
        </w:rPr>
        <w:t xml:space="preserve"> </w:t>
      </w:r>
      <w:r>
        <w:rPr>
          <w:rFonts w:hint="eastAsia" w:ascii="宋体" w:hAnsi="宋体"/>
          <w:color w:val="auto"/>
          <w:szCs w:val="24"/>
          <w:highlight w:val="none"/>
          <w:u w:val="single"/>
          <w:lang w:bidi="ar"/>
        </w:rPr>
        <w:t>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color w:val="auto"/>
          <w:highlight w:val="none"/>
          <w:u w:val="single"/>
        </w:rPr>
        <w:t xml:space="preserve"> </w:t>
      </w:r>
      <w:r>
        <w:rPr>
          <w:color w:val="auto"/>
          <w:highlight w:val="none"/>
          <w:u w:val="single"/>
        </w:rPr>
        <w:t xml:space="preserve"> </w:t>
      </w:r>
      <w:r>
        <w:rPr>
          <w:rFonts w:hint="eastAsia" w:hAnsi="宋体"/>
          <w:color w:val="auto"/>
          <w:highlight w:val="none"/>
        </w:rPr>
        <w:t>。</w:t>
      </w:r>
    </w:p>
    <w:p w14:paraId="70A1C405">
      <w:pPr>
        <w:spacing w:line="360" w:lineRule="auto"/>
        <w:ind w:firstLine="420" w:firstLineChars="200"/>
        <w:rPr>
          <w:color w:val="auto"/>
          <w:highlight w:val="none"/>
        </w:rPr>
      </w:pPr>
      <w:r>
        <w:rPr>
          <w:color w:val="auto"/>
          <w:highlight w:val="none"/>
        </w:rPr>
        <w:t xml:space="preserve">1.11.4 </w:t>
      </w:r>
      <w:r>
        <w:rPr>
          <w:rFonts w:hint="eastAsia" w:hAnsi="宋体"/>
          <w:color w:val="auto"/>
          <w:highlight w:val="none"/>
        </w:rPr>
        <w:t>承包人在施工过程中所采用的专利、专有技术、技术秘密的使用费的承担方式：</w:t>
      </w:r>
    </w:p>
    <w:p w14:paraId="1AFC22E6">
      <w:pPr>
        <w:spacing w:line="360" w:lineRule="auto"/>
        <w:rPr>
          <w:color w:val="auto"/>
          <w:highlight w:val="none"/>
          <w:u w:val="single"/>
        </w:rPr>
      </w:pPr>
      <w:r>
        <w:rPr>
          <w:color w:val="auto"/>
          <w:highlight w:val="none"/>
          <w:u w:val="single"/>
        </w:rPr>
        <w:t xml:space="preserve">  </w:t>
      </w:r>
      <w:r>
        <w:rPr>
          <w:rFonts w:hint="eastAsia"/>
          <w:color w:val="auto"/>
          <w:highlight w:val="none"/>
          <w:u w:val="single"/>
        </w:rPr>
        <w:t xml:space="preserve">费用已经包含在工程价款之中，承包人在报价时已经予以考虑。除施工过程中的发包人的设计变更导致新的专利、专有技术、技术秘密的使用费用产生，否则发包人不另外向承包人支付相关的费用 </w:t>
      </w:r>
      <w:r>
        <w:rPr>
          <w:color w:val="auto"/>
          <w:highlight w:val="none"/>
          <w:u w:val="single"/>
        </w:rPr>
        <w:t xml:space="preserve"> </w:t>
      </w:r>
      <w:r>
        <w:rPr>
          <w:rFonts w:hint="eastAsia" w:hAnsi="宋体"/>
          <w:color w:val="auto"/>
          <w:kern w:val="0"/>
          <w:highlight w:val="none"/>
        </w:rPr>
        <w:t>。</w:t>
      </w:r>
    </w:p>
    <w:p w14:paraId="5543ACB7">
      <w:pPr>
        <w:pStyle w:val="10"/>
        <w:rPr>
          <w:color w:val="auto"/>
          <w:highlight w:val="none"/>
        </w:rPr>
      </w:pPr>
      <w:bookmarkStart w:id="692" w:name="_Toc389065267"/>
      <w:bookmarkEnd w:id="692"/>
      <w:bookmarkStart w:id="693" w:name="_Toc373478348"/>
      <w:bookmarkEnd w:id="693"/>
      <w:bookmarkStart w:id="694" w:name="_Toc407135203"/>
      <w:bookmarkEnd w:id="694"/>
      <w:bookmarkStart w:id="695" w:name="_Toc78449789"/>
      <w:bookmarkEnd w:id="695"/>
      <w:bookmarkStart w:id="696" w:name="_Toc267680563"/>
      <w:bookmarkEnd w:id="696"/>
      <w:bookmarkStart w:id="697" w:name="_Toc373227701"/>
      <w:bookmarkEnd w:id="697"/>
      <w:r>
        <w:rPr>
          <w:color w:val="auto"/>
          <w:highlight w:val="none"/>
        </w:rPr>
        <w:t>1.13</w:t>
      </w:r>
      <w:r>
        <w:rPr>
          <w:rFonts w:hint="eastAsia"/>
          <w:color w:val="auto"/>
          <w:highlight w:val="none"/>
        </w:rPr>
        <w:t>工程量清单错误的修正</w:t>
      </w:r>
    </w:p>
    <w:p w14:paraId="196923BB">
      <w:pPr>
        <w:spacing w:line="360" w:lineRule="auto"/>
        <w:ind w:firstLine="420" w:firstLineChars="200"/>
        <w:rPr>
          <w:rFonts w:hint="eastAsia" w:hAnsi="宋体"/>
          <w:color w:val="auto"/>
          <w:highlight w:val="none"/>
        </w:rPr>
      </w:pPr>
      <w:r>
        <w:rPr>
          <w:rFonts w:hint="eastAsia" w:hAnsi="宋体"/>
          <w:color w:val="auto"/>
          <w:highlight w:val="none"/>
        </w:rPr>
        <w:t>出现工程量清单工程量偏差时，是否调整合同价格：</w:t>
      </w:r>
      <w:r>
        <w:rPr>
          <w:rFonts w:hint="eastAsia" w:ascii="宋体" w:hAnsi="宋体"/>
          <w:color w:val="auto"/>
          <w:highlight w:val="none"/>
          <w:u w:val="single"/>
          <w:lang w:eastAsia="zh-CN"/>
        </w:rPr>
        <w:t>☑</w:t>
      </w:r>
      <w:r>
        <w:rPr>
          <w:rFonts w:hint="eastAsia" w:hAnsi="宋体"/>
          <w:color w:val="auto"/>
          <w:highlight w:val="none"/>
          <w:u w:val="single"/>
        </w:rPr>
        <w:t xml:space="preserve">是  </w:t>
      </w:r>
      <w:r>
        <w:rPr>
          <w:rFonts w:hint="eastAsia" w:ascii="宋体" w:hAnsi="宋体"/>
          <w:color w:val="auto"/>
          <w:highlight w:val="none"/>
          <w:u w:val="single"/>
        </w:rPr>
        <w:t>□</w:t>
      </w:r>
      <w:r>
        <w:rPr>
          <w:rFonts w:hint="eastAsia" w:hAnsi="宋体"/>
          <w:color w:val="auto"/>
          <w:highlight w:val="none"/>
          <w:u w:val="single"/>
        </w:rPr>
        <w:t>否</w:t>
      </w:r>
      <w:r>
        <w:rPr>
          <w:rFonts w:hint="eastAsia" w:hAnsi="宋体"/>
          <w:color w:val="auto"/>
          <w:kern w:val="0"/>
          <w:highlight w:val="none"/>
        </w:rPr>
        <w:t>。</w:t>
      </w:r>
    </w:p>
    <w:p w14:paraId="6E777AE7">
      <w:pPr>
        <w:spacing w:line="360" w:lineRule="auto"/>
        <w:ind w:firstLine="420" w:firstLineChars="200"/>
        <w:rPr>
          <w:rFonts w:hint="eastAsia" w:hAnsi="宋体"/>
          <w:color w:val="auto"/>
          <w:highlight w:val="none"/>
        </w:rPr>
      </w:pPr>
      <w:r>
        <w:rPr>
          <w:rFonts w:hint="eastAsia" w:hAnsi="宋体"/>
          <w:color w:val="auto"/>
          <w:highlight w:val="none"/>
        </w:rPr>
        <w:t>允许调整合同价格的工程量偏差范围及其调整办法：</w:t>
      </w:r>
    </w:p>
    <w:p w14:paraId="5C41CEC1">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olor w:val="auto"/>
          <w:kern w:val="0"/>
          <w:highlight w:val="none"/>
        </w:rPr>
        <w:t>。</w:t>
      </w:r>
    </w:p>
    <w:p w14:paraId="0B17272D">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Calibri" w:hAnsi="宋体"/>
          <w:color w:val="auto"/>
          <w:highlight w:val="none"/>
          <w:u w:val="single"/>
        </w:rPr>
        <w:t>承包人实际完成的某单项清单项目工程量与招标工程量清单工程量偏差超过</w:t>
      </w:r>
      <w:r>
        <w:rPr>
          <w:rFonts w:hint="eastAsia" w:ascii="Calibri" w:hAnsi="宋体"/>
          <w:color w:val="auto"/>
          <w:highlight w:val="none"/>
          <w:u w:val="single"/>
          <w:lang w:val="en-US" w:eastAsia="zh-CN"/>
        </w:rPr>
        <w:t>15</w:t>
      </w:r>
      <w:r>
        <w:rPr>
          <w:rFonts w:hint="eastAsia" w:ascii="Calibri" w:hAnsi="宋体"/>
          <w:color w:val="auto"/>
          <w:highlight w:val="none"/>
          <w:u w:val="single"/>
        </w:rPr>
        <w:t xml:space="preserve">%且该单项清单造价超过合同总价 </w:t>
      </w:r>
      <w:r>
        <w:rPr>
          <w:rFonts w:hint="eastAsia" w:ascii="Calibri" w:hAnsi="宋体"/>
          <w:color w:val="auto"/>
          <w:highlight w:val="none"/>
          <w:u w:val="single"/>
          <w:lang w:val="en-US" w:eastAsia="zh-CN"/>
        </w:rPr>
        <w:t>5</w:t>
      </w:r>
      <w:r>
        <w:rPr>
          <w:rFonts w:hint="eastAsia" w:ascii="Calibri" w:hAnsi="宋体"/>
          <w:color w:val="auto"/>
          <w:highlight w:val="none"/>
          <w:u w:val="single"/>
        </w:rPr>
        <w:t xml:space="preserve"> %以上的，超过后增加部分工程量或减少后剩余部分工程量的综合单价按以下方法调整：超过后增加部分工程量综合单价按原综合单价的 95% ；减少后剩余部分工程量的综合单价按原综合单价计算 。</w:t>
      </w:r>
    </w:p>
    <w:p w14:paraId="53BCA600">
      <w:pPr>
        <w:pStyle w:val="9"/>
        <w:rPr>
          <w:color w:val="auto"/>
          <w:highlight w:val="none"/>
        </w:rPr>
      </w:pPr>
      <w:bookmarkStart w:id="698" w:name="_Toc373478349"/>
      <w:bookmarkEnd w:id="698"/>
      <w:bookmarkStart w:id="699" w:name="_Toc143780453"/>
      <w:bookmarkEnd w:id="699"/>
      <w:bookmarkStart w:id="700" w:name="_Toc373227702"/>
      <w:bookmarkEnd w:id="700"/>
      <w:bookmarkStart w:id="701" w:name="_Toc389065268"/>
      <w:bookmarkEnd w:id="701"/>
      <w:bookmarkStart w:id="702" w:name="_Toc407135204"/>
      <w:bookmarkEnd w:id="702"/>
      <w:bookmarkStart w:id="703" w:name="_Toc78449790"/>
      <w:bookmarkEnd w:id="703"/>
      <w:bookmarkStart w:id="704" w:name="_Toc351203634"/>
      <w:bookmarkEnd w:id="704"/>
      <w:bookmarkStart w:id="705" w:name="_Toc297048343"/>
      <w:bookmarkStart w:id="706" w:name="_Toc296890985"/>
      <w:bookmarkStart w:id="707" w:name="_Toc297120457"/>
      <w:bookmarkStart w:id="708" w:name="_Toc292559867"/>
      <w:bookmarkStart w:id="709" w:name="_Toc296944496"/>
      <w:bookmarkStart w:id="710" w:name="_Toc296503157"/>
      <w:bookmarkStart w:id="711" w:name="_Toc296891197"/>
      <w:bookmarkStart w:id="712" w:name="_Toc296346658"/>
      <w:bookmarkStart w:id="713" w:name="_Toc292559362"/>
      <w:bookmarkStart w:id="714" w:name="_Toc296347156"/>
      <w:r>
        <w:rPr>
          <w:color w:val="auto"/>
          <w:highlight w:val="none"/>
        </w:rPr>
        <w:t xml:space="preserve">2. </w:t>
      </w:r>
      <w:r>
        <w:rPr>
          <w:rFonts w:hint="eastAsia" w:hAnsi="宋体"/>
          <w:color w:val="auto"/>
          <w:highlight w:val="none"/>
        </w:rPr>
        <w:t>发包人</w:t>
      </w:r>
    </w:p>
    <w:bookmarkEnd w:id="705"/>
    <w:bookmarkEnd w:id="706"/>
    <w:bookmarkEnd w:id="707"/>
    <w:bookmarkEnd w:id="708"/>
    <w:bookmarkEnd w:id="709"/>
    <w:bookmarkEnd w:id="710"/>
    <w:bookmarkEnd w:id="711"/>
    <w:bookmarkEnd w:id="712"/>
    <w:bookmarkEnd w:id="713"/>
    <w:bookmarkEnd w:id="714"/>
    <w:p w14:paraId="253C0D92">
      <w:pPr>
        <w:pStyle w:val="10"/>
        <w:rPr>
          <w:color w:val="auto"/>
          <w:highlight w:val="none"/>
        </w:rPr>
      </w:pPr>
      <w:bookmarkStart w:id="715" w:name="_Toc407135205"/>
      <w:bookmarkEnd w:id="715"/>
      <w:bookmarkStart w:id="716" w:name="_Toc78449791"/>
      <w:bookmarkEnd w:id="716"/>
      <w:bookmarkStart w:id="717" w:name="_Toc389065269"/>
      <w:bookmarkEnd w:id="717"/>
      <w:bookmarkStart w:id="718" w:name="_Toc971240048"/>
      <w:bookmarkEnd w:id="718"/>
      <w:bookmarkStart w:id="719" w:name="_Toc373227703"/>
      <w:bookmarkEnd w:id="719"/>
      <w:bookmarkStart w:id="720" w:name="_Toc373478350"/>
      <w:bookmarkEnd w:id="720"/>
      <w:r>
        <w:rPr>
          <w:color w:val="auto"/>
          <w:highlight w:val="none"/>
        </w:rPr>
        <w:t xml:space="preserve">2.2 </w:t>
      </w:r>
      <w:r>
        <w:rPr>
          <w:rFonts w:hint="eastAsia" w:hAnsi="宋体"/>
          <w:color w:val="auto"/>
          <w:highlight w:val="none"/>
        </w:rPr>
        <w:t>发包人代表</w:t>
      </w:r>
    </w:p>
    <w:p w14:paraId="17DD6E0C">
      <w:pPr>
        <w:spacing w:line="360" w:lineRule="auto"/>
        <w:ind w:firstLine="420" w:firstLineChars="200"/>
        <w:rPr>
          <w:rFonts w:hint="eastAsia" w:hAnsi="宋体"/>
          <w:color w:val="auto"/>
          <w:highlight w:val="none"/>
        </w:rPr>
      </w:pPr>
      <w:r>
        <w:rPr>
          <w:rFonts w:hint="eastAsia" w:hAnsi="宋体"/>
          <w:color w:val="auto"/>
          <w:highlight w:val="none"/>
        </w:rPr>
        <w:t>发包人代表：</w:t>
      </w:r>
    </w:p>
    <w:p w14:paraId="69019560">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9F453BF">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3ABD5">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804C556">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8CBC1C">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5AFC407">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CBC1E9E">
      <w:pPr>
        <w:spacing w:line="360" w:lineRule="auto"/>
        <w:ind w:firstLine="420" w:firstLineChars="200"/>
        <w:rPr>
          <w:rFonts w:hint="eastAsia" w:hAnsi="宋体"/>
          <w:color w:val="auto"/>
          <w:highlight w:val="none"/>
        </w:rPr>
      </w:pPr>
      <w:r>
        <w:rPr>
          <w:rFonts w:hint="eastAsia" w:hAnsi="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合同约定范围内的权利、义务（可授权代理人履行），发包人代表在授权范围内的行为由发包人承担法律责任。发包人更换发包人代表的，应提前7天书面通知承包人。发包人代表不能按照合同约定履行其职责及义务，并导致合同无法继续正常履行的，承包人可以要求发包人撤换发包人代表</w:t>
      </w:r>
      <w:r>
        <w:rPr>
          <w:color w:val="auto"/>
          <w:highlight w:val="none"/>
          <w:u w:val="single"/>
        </w:rPr>
        <w:t xml:space="preserve">  </w:t>
      </w:r>
      <w:r>
        <w:rPr>
          <w:rFonts w:hint="eastAsia" w:hAnsi="宋体"/>
          <w:color w:val="auto"/>
          <w:highlight w:val="none"/>
        </w:rPr>
        <w:t>。</w:t>
      </w:r>
    </w:p>
    <w:p w14:paraId="073A0C90">
      <w:pPr>
        <w:pStyle w:val="10"/>
        <w:rPr>
          <w:color w:val="auto"/>
          <w:highlight w:val="none"/>
        </w:rPr>
      </w:pPr>
      <w:bookmarkStart w:id="721" w:name="_Toc2077499244"/>
      <w:bookmarkEnd w:id="721"/>
      <w:bookmarkStart w:id="722" w:name="_Toc407135206"/>
      <w:bookmarkEnd w:id="722"/>
      <w:bookmarkStart w:id="723" w:name="_Toc373478351"/>
      <w:bookmarkEnd w:id="723"/>
      <w:bookmarkStart w:id="724" w:name="_Toc373227704"/>
      <w:bookmarkEnd w:id="724"/>
      <w:bookmarkStart w:id="725" w:name="_Toc389065270"/>
      <w:bookmarkEnd w:id="725"/>
      <w:bookmarkStart w:id="726" w:name="_Toc78449792"/>
      <w:bookmarkEnd w:id="726"/>
      <w:r>
        <w:rPr>
          <w:color w:val="auto"/>
          <w:highlight w:val="none"/>
        </w:rPr>
        <w:t xml:space="preserve">2.4 </w:t>
      </w:r>
      <w:r>
        <w:rPr>
          <w:rFonts w:hint="eastAsia"/>
          <w:color w:val="auto"/>
          <w:highlight w:val="none"/>
        </w:rPr>
        <w:t>施工现场、施工条件和基础资料的提供</w:t>
      </w:r>
    </w:p>
    <w:p w14:paraId="05D75495">
      <w:pPr>
        <w:spacing w:line="360" w:lineRule="auto"/>
        <w:ind w:firstLine="420" w:firstLineChars="200"/>
        <w:rPr>
          <w:color w:val="auto"/>
          <w:highlight w:val="none"/>
        </w:rPr>
      </w:pPr>
      <w:r>
        <w:rPr>
          <w:color w:val="auto"/>
          <w:highlight w:val="none"/>
        </w:rPr>
        <w:t xml:space="preserve">2.4.1 </w:t>
      </w:r>
      <w:r>
        <w:rPr>
          <w:rFonts w:hint="eastAsia" w:hAnsi="宋体"/>
          <w:color w:val="auto"/>
          <w:highlight w:val="none"/>
        </w:rPr>
        <w:t>提供施工现场</w:t>
      </w:r>
    </w:p>
    <w:p w14:paraId="66D3972F">
      <w:pPr>
        <w:spacing w:line="360" w:lineRule="auto"/>
        <w:ind w:firstLine="420" w:firstLineChars="200"/>
        <w:jc w:val="left"/>
        <w:rPr>
          <w:rFonts w:hint="eastAsia" w:hAnsi="宋体"/>
          <w:color w:val="auto"/>
          <w:highlight w:val="none"/>
        </w:rPr>
      </w:pPr>
      <w:r>
        <w:rPr>
          <w:rFonts w:hint="eastAsia" w:hAnsi="宋体"/>
          <w:color w:val="auto"/>
          <w:highlight w:val="none"/>
        </w:rPr>
        <w:t>关于发包人移交施工现场的期限要求：</w:t>
      </w:r>
      <w:r>
        <w:rPr>
          <w:color w:val="auto"/>
          <w:highlight w:val="none"/>
          <w:u w:val="single"/>
        </w:rPr>
        <w:t xml:space="preserve">  </w:t>
      </w:r>
      <w:r>
        <w:rPr>
          <w:rFonts w:hint="eastAsia"/>
          <w:color w:val="auto"/>
          <w:highlight w:val="none"/>
          <w:u w:val="single"/>
        </w:rPr>
        <w:t xml:space="preserve">于开工 7 天前，使施工场地具备施工条件并移交承包人 </w:t>
      </w:r>
      <w:r>
        <w:rPr>
          <w:color w:val="auto"/>
          <w:highlight w:val="none"/>
          <w:u w:val="single"/>
        </w:rPr>
        <w:t xml:space="preserve"> </w:t>
      </w:r>
      <w:r>
        <w:rPr>
          <w:rFonts w:hint="eastAsia" w:hAnsi="宋体"/>
          <w:color w:val="auto"/>
          <w:highlight w:val="none"/>
        </w:rPr>
        <w:t>。</w:t>
      </w:r>
    </w:p>
    <w:p w14:paraId="5906C997">
      <w:pPr>
        <w:spacing w:line="360" w:lineRule="auto"/>
        <w:ind w:firstLine="420" w:firstLineChars="200"/>
        <w:rPr>
          <w:color w:val="auto"/>
          <w:highlight w:val="none"/>
        </w:rPr>
      </w:pPr>
      <w:r>
        <w:rPr>
          <w:color w:val="auto"/>
          <w:highlight w:val="none"/>
        </w:rPr>
        <w:t xml:space="preserve">2.4.2 </w:t>
      </w:r>
      <w:r>
        <w:rPr>
          <w:rFonts w:hint="eastAsia" w:hAnsi="宋体"/>
          <w:color w:val="auto"/>
          <w:highlight w:val="none"/>
        </w:rPr>
        <w:t>提供施工条件</w:t>
      </w:r>
    </w:p>
    <w:p w14:paraId="3F9C1BAA">
      <w:pPr>
        <w:pStyle w:val="165"/>
        <w:spacing w:line="360" w:lineRule="auto"/>
        <w:ind w:firstLine="420" w:firstLineChars="200"/>
        <w:rPr>
          <w:rFonts w:hint="eastAsia" w:hAnsi="宋体"/>
          <w:color w:val="auto"/>
          <w:highlight w:val="none"/>
        </w:rPr>
      </w:pPr>
      <w:r>
        <w:rPr>
          <w:rFonts w:hint="eastAsia" w:hAnsi="宋体"/>
          <w:color w:val="auto"/>
          <w:highlight w:val="none"/>
        </w:rPr>
        <w:t>关于发包人应负责提供施工所需要的条件，包括：</w:t>
      </w:r>
      <w:r>
        <w:rPr>
          <w:color w:val="auto"/>
          <w:highlight w:val="none"/>
          <w:u w:val="single"/>
        </w:rPr>
        <w:t xml:space="preserve">   </w:t>
      </w:r>
      <w:r>
        <w:rPr>
          <w:rFonts w:hint="eastAsia" w:ascii="宋体" w:hAnsi="宋体"/>
          <w:color w:val="auto"/>
          <w:szCs w:val="24"/>
          <w:highlight w:val="none"/>
          <w:u w:val="single"/>
          <w:lang w:bidi="ar"/>
        </w:rPr>
        <w:t>（1）可使用现场周边的市政道路作为场外临时运输道路，优先使用现有市政道路出入口，根据施工需要可另行设置新的出入口，费用由承包人承担，考虑在投标报价中。所有出入口须按《广西壮族自治区建筑工程文明施工导则》(桂建管[2012]108号)有关规定进行维护，若有损坏应及时修复，所发生相关费用由承包人考虑在投标报价中。</w:t>
      </w:r>
    </w:p>
    <w:p w14:paraId="5CBF8D3D">
      <w:pPr>
        <w:pStyle w:val="165"/>
        <w:spacing w:line="360" w:lineRule="auto"/>
        <w:ind w:firstLine="420" w:firstLineChars="200"/>
        <w:rPr>
          <w:rFonts w:hint="eastAsia" w:ascii="宋体" w:hAnsi="宋体"/>
          <w:color w:val="auto"/>
          <w:szCs w:val="24"/>
          <w:highlight w:val="none"/>
          <w:u w:val="single"/>
        </w:rPr>
      </w:pPr>
      <w:r>
        <w:rPr>
          <w:rFonts w:hint="eastAsia" w:ascii="宋体" w:hAnsi="宋体"/>
          <w:color w:val="auto"/>
          <w:szCs w:val="24"/>
          <w:highlight w:val="none"/>
          <w:u w:val="single"/>
        </w:rPr>
        <w:t>（2）开工时发包人在施工场地附近提供用水、用电驳接口。施工期用水、用电由承包人按规范自行组织接通并安装专用计量表（但从接口接出管、线至施工现场的线路不得妨碍其它标段正常施工），该部分费用已包含在签约合同价中，发包人不另行支付。电讯线路的接通及通讯费用由承包人自费解决。</w:t>
      </w:r>
    </w:p>
    <w:p w14:paraId="68C29350">
      <w:pPr>
        <w:pStyle w:val="165"/>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（3）保证向承包人提供正常施工所需进入施工现场的交通条件。</w:t>
      </w:r>
    </w:p>
    <w:p w14:paraId="6694C8FE">
      <w:pPr>
        <w:pStyle w:val="165"/>
        <w:spacing w:line="360" w:lineRule="auto"/>
        <w:ind w:firstLine="420" w:firstLineChars="200"/>
        <w:rPr>
          <w:rFonts w:hint="eastAsia" w:ascii="宋体" w:hAnsi="宋体"/>
          <w:color w:val="auto"/>
          <w:szCs w:val="24"/>
          <w:highlight w:val="none"/>
          <w:u w:val="single"/>
          <w:lang w:bidi="ar"/>
        </w:rPr>
      </w:pPr>
      <w:r>
        <w:rPr>
          <w:rFonts w:hint="eastAsia" w:ascii="宋体" w:hAnsi="宋体"/>
          <w:color w:val="auto"/>
          <w:szCs w:val="24"/>
          <w:highlight w:val="none"/>
          <w:u w:val="single"/>
          <w:lang w:bidi="ar"/>
        </w:rPr>
        <w:t>（4）协调处理施工场地周围地下管线和邻近建筑物、构筑物（含文物保护建筑）、古树名木的保护工作：施工场地周围地下管线和邻近建筑</w:t>
      </w:r>
      <w:r>
        <w:rPr>
          <w:rFonts w:hint="eastAsia" w:ascii="宋体" w:hAnsi="宋体"/>
          <w:color w:val="auto"/>
          <w:szCs w:val="21"/>
          <w:highlight w:val="none"/>
          <w:u w:val="single"/>
          <w:lang w:bidi="ar"/>
        </w:rPr>
        <w:t>物、构筑物（含地上地下构筑物）、文物保护建筑、古树名木等的保护要求及费用承担：由发包人与有关部门协调，承包人负责施工，费用按以下约定执行：</w:t>
      </w:r>
    </w:p>
    <w:p w14:paraId="4DDE0547">
      <w:pPr>
        <w:pStyle w:val="166"/>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在施工场地周围范围内且设计图纸已标明的；或招标人提供了相关资料的；或在施工场地周围范围内已显露、存在的，其费用由承包人承担，计入投标报价中，承包人在报价时应将在施工过程中所有的不确定因素的风险应发生的费用考虑在投标报价中。如因承包人施工不当造成的损失，由承包人承担，费用由承包人考虑在投标报价中。</w:t>
      </w:r>
    </w:p>
    <w:p w14:paraId="1F8C6575">
      <w:pPr>
        <w:pStyle w:val="166"/>
        <w:spacing w:before="0" w:beforeAutospacing="0" w:after="0" w:afterAutospacing="0" w:line="360" w:lineRule="auto"/>
        <w:ind w:firstLine="315" w:firstLineChars="150"/>
        <w:jc w:val="both"/>
        <w:rPr>
          <w:rFonts w:hint="eastAsia"/>
          <w:color w:val="auto"/>
          <w:sz w:val="21"/>
          <w:szCs w:val="21"/>
          <w:highlight w:val="none"/>
          <w:u w:val="single"/>
          <w:lang w:bidi="ar"/>
        </w:rPr>
      </w:pPr>
      <w:r>
        <w:rPr>
          <w:rFonts w:hint="eastAsia"/>
          <w:color w:val="auto"/>
          <w:sz w:val="21"/>
          <w:szCs w:val="21"/>
          <w:highlight w:val="none"/>
          <w:u w:val="single"/>
          <w:lang w:bidi="ar"/>
        </w:rPr>
        <w:t xml:space="preserve"> 费用的计价方式按本合同10.4.1“变更估价原则”执行。如因承包人施工不当造成的损失，由承包人承担。</w:t>
      </w:r>
    </w:p>
    <w:p w14:paraId="786890AC">
      <w:pPr>
        <w:pStyle w:val="166"/>
        <w:spacing w:before="0" w:beforeAutospacing="0" w:after="0" w:afterAutospacing="0" w:line="360" w:lineRule="auto"/>
        <w:ind w:firstLine="315" w:firstLineChars="150"/>
        <w:jc w:val="both"/>
        <w:rPr>
          <w:rFonts w:hint="eastAsia"/>
          <w:color w:val="auto"/>
          <w:sz w:val="21"/>
          <w:szCs w:val="21"/>
          <w:highlight w:val="none"/>
          <w:lang w:bidi="ar"/>
        </w:rPr>
      </w:pPr>
      <w:r>
        <w:rPr>
          <w:rFonts w:hint="eastAsia"/>
          <w:color w:val="auto"/>
          <w:sz w:val="21"/>
          <w:szCs w:val="21"/>
          <w:highlight w:val="none"/>
          <w:lang w:bidi="ar"/>
        </w:rPr>
        <w:t>（5）</w:t>
      </w:r>
      <w:r>
        <w:rPr>
          <w:rFonts w:hint="eastAsia"/>
          <w:color w:val="auto"/>
          <w:sz w:val="21"/>
          <w:szCs w:val="21"/>
          <w:highlight w:val="none"/>
          <w:u w:val="single"/>
          <w:lang w:bidi="ar"/>
        </w:rPr>
        <w:t>开工前做好图纸会审和设计交底工作。</w:t>
      </w:r>
    </w:p>
    <w:p w14:paraId="129BBAC4">
      <w:pPr>
        <w:spacing w:line="360" w:lineRule="auto"/>
        <w:ind w:firstLine="420" w:firstLineChars="200"/>
        <w:rPr>
          <w:rFonts w:hint="eastAsia" w:ascii="宋体" w:hAnsi="宋体"/>
          <w:color w:val="auto"/>
          <w:szCs w:val="24"/>
          <w:highlight w:val="none"/>
          <w:lang w:bidi="ar"/>
        </w:rPr>
      </w:pPr>
      <w:r>
        <w:rPr>
          <w:rFonts w:hint="eastAsia" w:ascii="宋体" w:hAnsi="宋体"/>
          <w:color w:val="auto"/>
          <w:szCs w:val="24"/>
          <w:highlight w:val="none"/>
          <w:lang w:bidi="ar"/>
        </w:rPr>
        <w:t>（6）</w:t>
      </w:r>
      <w:r>
        <w:rPr>
          <w:rFonts w:hint="eastAsia" w:ascii="宋体" w:hAnsi="宋体"/>
          <w:color w:val="auto"/>
          <w:szCs w:val="24"/>
          <w:highlight w:val="none"/>
          <w:u w:val="single"/>
          <w:lang w:bidi="ar"/>
        </w:rPr>
        <w:t>由发包人办理的施工所需证件、批件的名称和完成时间：开工前7天办理好施工许可证及其他相关施工所需证件、批件，按施工进度的需要，承包人协助办理</w:t>
      </w:r>
      <w:r>
        <w:rPr>
          <w:color w:val="auto"/>
          <w:highlight w:val="none"/>
          <w:u w:val="single"/>
        </w:rPr>
        <w:t xml:space="preserve">  </w:t>
      </w:r>
      <w:r>
        <w:rPr>
          <w:rFonts w:hint="eastAsia" w:hAnsi="宋体"/>
          <w:color w:val="auto"/>
          <w:highlight w:val="none"/>
        </w:rPr>
        <w:t>。</w:t>
      </w:r>
    </w:p>
    <w:p w14:paraId="0AB42D24">
      <w:pPr>
        <w:pStyle w:val="10"/>
        <w:rPr>
          <w:color w:val="auto"/>
          <w:highlight w:val="none"/>
        </w:rPr>
      </w:pPr>
      <w:bookmarkStart w:id="727" w:name="_Toc373227705"/>
      <w:bookmarkEnd w:id="727"/>
      <w:bookmarkStart w:id="728" w:name="_Toc389065271"/>
      <w:bookmarkEnd w:id="728"/>
      <w:bookmarkStart w:id="729" w:name="_Toc407135207"/>
      <w:bookmarkEnd w:id="729"/>
      <w:bookmarkStart w:id="730" w:name="_Toc78449793"/>
      <w:bookmarkEnd w:id="730"/>
      <w:bookmarkStart w:id="731" w:name="_Toc1238195908"/>
      <w:bookmarkEnd w:id="731"/>
      <w:bookmarkStart w:id="732" w:name="_Toc373478352"/>
      <w:bookmarkEnd w:id="732"/>
      <w:r>
        <w:rPr>
          <w:color w:val="auto"/>
          <w:highlight w:val="none"/>
        </w:rPr>
        <w:t xml:space="preserve">2.5 </w:t>
      </w:r>
      <w:r>
        <w:rPr>
          <w:rFonts w:hint="eastAsia"/>
          <w:color w:val="auto"/>
          <w:highlight w:val="none"/>
        </w:rPr>
        <w:t>资金来源证明及支付担保</w:t>
      </w:r>
    </w:p>
    <w:p w14:paraId="3AA8826E">
      <w:pPr>
        <w:spacing w:line="360" w:lineRule="auto"/>
        <w:ind w:firstLine="420" w:firstLineChars="200"/>
        <w:rPr>
          <w:rFonts w:hint="eastAsia" w:hAnsi="宋体"/>
          <w:color w:val="auto"/>
          <w:highlight w:val="none"/>
        </w:rPr>
      </w:pPr>
      <w:r>
        <w:rPr>
          <w:rFonts w:hint="eastAsia" w:hAnsi="宋体"/>
          <w:color w:val="auto"/>
          <w:highlight w:val="none"/>
        </w:rPr>
        <w:t>发包人提供资金来源证明的期限要求：</w:t>
      </w:r>
      <w:r>
        <w:rPr>
          <w:color w:val="auto"/>
          <w:highlight w:val="none"/>
          <w:u w:val="single"/>
        </w:rPr>
        <w:t xml:space="preserve">  </w:t>
      </w:r>
      <w:r>
        <w:rPr>
          <w:rFonts w:hint="eastAsia" w:ascii="宋体" w:hAnsi="宋体"/>
          <w:color w:val="auto"/>
          <w:szCs w:val="24"/>
          <w:highlight w:val="none"/>
          <w:u w:val="single"/>
          <w:lang w:bidi="ar"/>
        </w:rPr>
        <w:t>招标前资金已落实</w:t>
      </w:r>
      <w:r>
        <w:rPr>
          <w:color w:val="auto"/>
          <w:highlight w:val="none"/>
          <w:u w:val="single"/>
        </w:rPr>
        <w:t xml:space="preserve"> </w:t>
      </w:r>
      <w:r>
        <w:rPr>
          <w:rFonts w:hint="eastAsia" w:hAnsi="宋体"/>
          <w:color w:val="auto"/>
          <w:highlight w:val="none"/>
        </w:rPr>
        <w:t>。</w:t>
      </w:r>
    </w:p>
    <w:p w14:paraId="40EB9A2A">
      <w:pPr>
        <w:spacing w:line="360" w:lineRule="auto"/>
        <w:ind w:firstLine="420" w:firstLineChars="200"/>
        <w:rPr>
          <w:rFonts w:hint="eastAsia" w:hAnsi="宋体"/>
          <w:color w:val="auto"/>
          <w:highlight w:val="none"/>
        </w:rPr>
      </w:pPr>
      <w:r>
        <w:rPr>
          <w:rFonts w:hint="eastAsia" w:hAnsi="宋体"/>
          <w:color w:val="auto"/>
          <w:highlight w:val="none"/>
        </w:rPr>
        <w:t>发包人是否提供支付担保：</w:t>
      </w:r>
      <w:r>
        <w:rPr>
          <w:color w:val="auto"/>
          <w:highlight w:val="none"/>
          <w:u w:val="single"/>
        </w:rPr>
        <w:t xml:space="preserve">      </w:t>
      </w:r>
      <w:r>
        <w:rPr>
          <w:rFonts w:hint="eastAsia"/>
          <w:color w:val="auto"/>
          <w:highlight w:val="none"/>
          <w:u w:val="single"/>
          <w:lang w:eastAsia="zh-CN"/>
        </w:rPr>
        <w:t>否</w:t>
      </w:r>
      <w:r>
        <w:rPr>
          <w:color w:val="auto"/>
          <w:highlight w:val="none"/>
          <w:u w:val="single"/>
        </w:rPr>
        <w:t xml:space="preserve">    </w:t>
      </w:r>
      <w:r>
        <w:rPr>
          <w:rFonts w:hint="eastAsia" w:ascii="Times New Roman" w:hAnsi="宋体" w:eastAsia="宋体"/>
          <w:color w:val="auto"/>
          <w:highlight w:val="none"/>
          <w:u w:val="none"/>
        </w:rPr>
        <w:t xml:space="preserve"> </w:t>
      </w:r>
      <w:r>
        <w:rPr>
          <w:rFonts w:hint="eastAsia" w:ascii="Times New Roman" w:hAnsi="宋体" w:eastAsia="宋体"/>
          <w:color w:val="auto"/>
          <w:highlight w:val="none"/>
        </w:rPr>
        <w:t>。【</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人要求</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人提供履约担保的，应当同时向</w:t>
      </w:r>
      <w:r>
        <w:rPr>
          <w:rFonts w:hint="eastAsia" w:ascii="Times New Roman" w:hAnsi="宋体" w:eastAsia="宋体"/>
          <w:i w:val="0"/>
          <w:color w:val="auto"/>
          <w:spacing w:val="0"/>
          <w:sz w:val="21"/>
          <w:szCs w:val="21"/>
          <w:highlight w:val="none"/>
          <w:lang w:eastAsia="zh-CN"/>
        </w:rPr>
        <w:t>承包</w:t>
      </w:r>
      <w:r>
        <w:rPr>
          <w:rFonts w:hint="eastAsia" w:ascii="Times New Roman" w:hAnsi="宋体" w:eastAsia="宋体"/>
          <w:i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i w:val="0"/>
          <w:color w:val="auto"/>
          <w:spacing w:val="0"/>
          <w:sz w:val="21"/>
          <w:szCs w:val="21"/>
          <w:highlight w:val="none"/>
          <w:lang w:eastAsia="zh-CN"/>
        </w:rPr>
        <w:t>发包</w:t>
      </w:r>
      <w:r>
        <w:rPr>
          <w:rFonts w:hint="eastAsia" w:ascii="Times New Roman" w:hAnsi="宋体" w:eastAsia="宋体"/>
          <w:i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olor w:val="auto"/>
          <w:highlight w:val="none"/>
        </w:rPr>
        <w:t>】</w:t>
      </w:r>
    </w:p>
    <w:p w14:paraId="75B4E608">
      <w:pPr>
        <w:spacing w:line="360" w:lineRule="auto"/>
        <w:ind w:firstLine="420" w:firstLineChars="200"/>
        <w:rPr>
          <w:rFonts w:hint="eastAsia" w:hAnsi="宋体"/>
          <w:color w:val="auto"/>
          <w:highlight w:val="none"/>
        </w:rPr>
      </w:pPr>
      <w:r>
        <w:rPr>
          <w:rFonts w:hint="eastAsia" w:hAnsi="宋体"/>
          <w:color w:val="auto"/>
          <w:highlight w:val="none"/>
        </w:rPr>
        <w:t>发包人提供支付担保的形式：</w:t>
      </w:r>
      <w:r>
        <w:rPr>
          <w:rFonts w:hint="eastAsia"/>
          <w:color w:val="auto"/>
          <w:highlight w:val="none"/>
          <w:u w:val="non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lang w:eastAsia="zh-CN"/>
        </w:rPr>
        <w:t>工程担保保证人应将出具的保函相关信息录入“广西建筑市场监管云”平台（http://gxjzsc.caihcloud.com），以实现保函查询及验真功能</w:t>
      </w:r>
      <w:r>
        <w:rPr>
          <w:rFonts w:hint="eastAsia" w:hAnsi="宋体"/>
          <w:color w:val="auto"/>
          <w:highlight w:val="none"/>
          <w:lang w:val="en" w:eastAsia="zh-CN"/>
        </w:rPr>
        <w:t>。</w:t>
      </w:r>
    </w:p>
    <w:p w14:paraId="42215401">
      <w:pPr>
        <w:spacing w:line="360" w:lineRule="auto"/>
        <w:ind w:firstLine="420" w:firstLineChars="200"/>
        <w:rPr>
          <w:rFonts w:hint="eastAsia" w:hAnsi="宋体"/>
          <w:color w:val="auto"/>
          <w:highlight w:val="none"/>
        </w:rPr>
      </w:pPr>
      <w:r>
        <w:rPr>
          <w:rFonts w:hint="eastAsia" w:hAnsi="宋体"/>
          <w:color w:val="auto"/>
          <w:highlight w:val="none"/>
        </w:rPr>
        <w:t>发包人提供的支付担保格式见合同附件9。</w:t>
      </w:r>
    </w:p>
    <w:p w14:paraId="54799E5D">
      <w:pPr>
        <w:pStyle w:val="9"/>
        <w:rPr>
          <w:color w:val="auto"/>
          <w:highlight w:val="none"/>
        </w:rPr>
      </w:pPr>
      <w:bookmarkStart w:id="733" w:name="_Toc351203635"/>
      <w:bookmarkEnd w:id="733"/>
      <w:bookmarkStart w:id="734" w:name="_Toc78449794"/>
      <w:bookmarkEnd w:id="734"/>
      <w:bookmarkStart w:id="735" w:name="_Toc373478353"/>
      <w:bookmarkEnd w:id="735"/>
      <w:bookmarkStart w:id="736" w:name="_Toc407135208"/>
      <w:bookmarkEnd w:id="736"/>
      <w:bookmarkStart w:id="737" w:name="_Toc389065272"/>
      <w:bookmarkEnd w:id="737"/>
      <w:bookmarkStart w:id="738" w:name="_Toc373227706"/>
      <w:bookmarkEnd w:id="738"/>
      <w:bookmarkStart w:id="739" w:name="_Toc1181400362"/>
      <w:bookmarkEnd w:id="739"/>
      <w:bookmarkStart w:id="740" w:name="_Toc296347157"/>
      <w:bookmarkStart w:id="741" w:name="_Toc297048344"/>
      <w:bookmarkStart w:id="742" w:name="_Toc297120458"/>
      <w:bookmarkStart w:id="743" w:name="_Toc296944497"/>
      <w:bookmarkStart w:id="744" w:name="_Toc296503158"/>
      <w:bookmarkStart w:id="745" w:name="_Toc296346659"/>
      <w:bookmarkStart w:id="746" w:name="_Toc292559363"/>
      <w:bookmarkStart w:id="747" w:name="_Toc292559868"/>
      <w:bookmarkStart w:id="748" w:name="_Toc296890986"/>
      <w:bookmarkStart w:id="749" w:name="_Toc296891198"/>
      <w:r>
        <w:rPr>
          <w:color w:val="auto"/>
          <w:highlight w:val="none"/>
        </w:rPr>
        <w:t xml:space="preserve">3. </w:t>
      </w:r>
      <w:r>
        <w:rPr>
          <w:rFonts w:hint="eastAsia" w:hAnsi="宋体"/>
          <w:color w:val="auto"/>
          <w:highlight w:val="none"/>
        </w:rPr>
        <w:t>承包人</w:t>
      </w:r>
    </w:p>
    <w:bookmarkEnd w:id="740"/>
    <w:bookmarkEnd w:id="741"/>
    <w:bookmarkEnd w:id="742"/>
    <w:bookmarkEnd w:id="743"/>
    <w:bookmarkEnd w:id="744"/>
    <w:bookmarkEnd w:id="745"/>
    <w:bookmarkEnd w:id="746"/>
    <w:bookmarkEnd w:id="747"/>
    <w:bookmarkEnd w:id="748"/>
    <w:bookmarkEnd w:id="749"/>
    <w:p w14:paraId="02D7F6A1">
      <w:pPr>
        <w:pStyle w:val="10"/>
        <w:rPr>
          <w:color w:val="auto"/>
          <w:highlight w:val="none"/>
        </w:rPr>
      </w:pPr>
      <w:bookmarkStart w:id="750" w:name="_Toc389065273"/>
      <w:bookmarkEnd w:id="750"/>
      <w:bookmarkStart w:id="751" w:name="_Toc78449795"/>
      <w:bookmarkEnd w:id="751"/>
      <w:bookmarkStart w:id="752" w:name="_Toc373227707"/>
      <w:bookmarkEnd w:id="752"/>
      <w:bookmarkStart w:id="753" w:name="_Toc407135209"/>
      <w:bookmarkEnd w:id="753"/>
      <w:bookmarkStart w:id="754" w:name="_Toc373478354"/>
      <w:bookmarkEnd w:id="754"/>
      <w:bookmarkStart w:id="755" w:name="_Toc962678435"/>
      <w:bookmarkEnd w:id="755"/>
      <w:r>
        <w:rPr>
          <w:color w:val="auto"/>
          <w:highlight w:val="none"/>
        </w:rPr>
        <w:t xml:space="preserve">3.1 </w:t>
      </w:r>
      <w:r>
        <w:rPr>
          <w:rFonts w:hint="eastAsia"/>
          <w:color w:val="auto"/>
          <w:highlight w:val="none"/>
        </w:rPr>
        <w:t>承包人的一般义务</w:t>
      </w:r>
    </w:p>
    <w:p w14:paraId="0D76C0DF">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9</w:t>
      </w:r>
      <w:r>
        <w:rPr>
          <w:rFonts w:hint="eastAsia" w:hAnsi="宋体"/>
          <w:color w:val="auto"/>
          <w:kern w:val="0"/>
          <w:highlight w:val="none"/>
        </w:rPr>
        <w:t>）</w:t>
      </w:r>
      <w:r>
        <w:rPr>
          <w:rFonts w:hint="eastAsia" w:hAnsi="宋体"/>
          <w:color w:val="auto"/>
          <w:highlight w:val="none"/>
        </w:rPr>
        <w:t>承包人提交的竣工资料的内容：</w:t>
      </w:r>
    </w:p>
    <w:p w14:paraId="6864F3BE">
      <w:pPr>
        <w:spacing w:line="360" w:lineRule="auto"/>
        <w:ind w:firstLine="420" w:firstLineChars="200"/>
        <w:jc w:val="left"/>
        <w:rPr>
          <w:color w:val="auto"/>
          <w:highlight w:val="none"/>
          <w:u w:val="single"/>
        </w:rPr>
      </w:pPr>
      <w:r>
        <w:rPr>
          <w:color w:val="auto"/>
          <w:highlight w:val="none"/>
          <w:u w:val="single"/>
        </w:rPr>
        <w:t xml:space="preserve">   </w:t>
      </w:r>
      <w:r>
        <w:rPr>
          <w:rFonts w:hint="eastAsia"/>
          <w:color w:val="auto"/>
          <w:highlight w:val="none"/>
          <w:u w:val="single"/>
        </w:rPr>
        <w:t>按照现行规范和合同约定编制竣工资料，符合工程所在地建设行政主管部门和（或）城市建设档案管理机构有关施工资料的要求，并立卷及归档。完整的工程竣工资料、竣工图纸 6 套（竣工资料及竣工图纸必须准确真实的反映实际施工情况），属于发包人应提供的资料由发包人负责及时提供给承包人，由承包人汇总整理后与上述竣工资料、竣工图同时提交，然后由发包人统一移交接管部门。若承包人所提交的竣工资料不符合备案要求，承包人应按时更正，否则按竣工日期迟延支付违约金</w:t>
      </w:r>
      <w:r>
        <w:rPr>
          <w:color w:val="auto"/>
          <w:highlight w:val="none"/>
          <w:u w:val="single"/>
        </w:rPr>
        <w:t xml:space="preserve">  </w:t>
      </w:r>
      <w:r>
        <w:rPr>
          <w:rFonts w:hint="eastAsia" w:hAnsi="宋体"/>
          <w:color w:val="auto"/>
          <w:highlight w:val="none"/>
        </w:rPr>
        <w:t>。</w:t>
      </w:r>
    </w:p>
    <w:p w14:paraId="1E9AB5D8">
      <w:pPr>
        <w:spacing w:line="360" w:lineRule="auto"/>
        <w:ind w:firstLine="420" w:firstLineChars="200"/>
        <w:jc w:val="left"/>
        <w:rPr>
          <w:rFonts w:hint="eastAsia" w:hAnsi="宋体"/>
          <w:color w:val="auto"/>
          <w:highlight w:val="none"/>
        </w:rPr>
      </w:pPr>
      <w:r>
        <w:rPr>
          <w:rFonts w:hint="eastAsia" w:hAnsi="宋体"/>
          <w:color w:val="auto"/>
          <w:highlight w:val="none"/>
        </w:rPr>
        <w:t>承包人需要提交的竣工资料套数：</w:t>
      </w:r>
      <w:r>
        <w:rPr>
          <w:color w:val="auto"/>
          <w:highlight w:val="none"/>
          <w:u w:val="single"/>
        </w:rPr>
        <w:t xml:space="preserve">  </w:t>
      </w:r>
      <w:r>
        <w:rPr>
          <w:rFonts w:hint="eastAsia"/>
          <w:color w:val="auto"/>
          <w:highlight w:val="none"/>
          <w:u w:val="single"/>
        </w:rPr>
        <w:t>纸质文件陆套，竣工图电子文件壹套（电子格式为：文字文档部分采用微软 Office或金山WPS；施工图等图形部分采用 AutoCAD，竣工图文件采用PPT，以上均为 2003 年版以后，并不得设置加密等）</w:t>
      </w:r>
      <w:r>
        <w:rPr>
          <w:color w:val="auto"/>
          <w:highlight w:val="none"/>
          <w:u w:val="single"/>
        </w:rPr>
        <w:t xml:space="preserve">  </w:t>
      </w:r>
      <w:r>
        <w:rPr>
          <w:rFonts w:hint="eastAsia" w:hAnsi="宋体"/>
          <w:color w:val="auto"/>
          <w:highlight w:val="none"/>
        </w:rPr>
        <w:t>。</w:t>
      </w:r>
    </w:p>
    <w:p w14:paraId="28E9700E">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承包人提交的竣工资料的费用承担：</w:t>
      </w:r>
      <w:r>
        <w:rPr>
          <w:color w:val="auto"/>
          <w:highlight w:val="none"/>
          <w:u w:val="single"/>
        </w:rPr>
        <w:t xml:space="preserve">  </w:t>
      </w:r>
      <w:r>
        <w:rPr>
          <w:rFonts w:hint="eastAsia"/>
          <w:color w:val="auto"/>
          <w:highlight w:val="none"/>
          <w:u w:val="single"/>
        </w:rPr>
        <w:t>承包人承担</w:t>
      </w:r>
      <w:r>
        <w:rPr>
          <w:color w:val="auto"/>
          <w:highlight w:val="none"/>
          <w:u w:val="single"/>
        </w:rPr>
        <w:t xml:space="preserve">    </w:t>
      </w:r>
      <w:r>
        <w:rPr>
          <w:rFonts w:hint="eastAsia" w:hAnsi="宋体"/>
          <w:color w:val="auto"/>
          <w:highlight w:val="none"/>
        </w:rPr>
        <w:t>。</w:t>
      </w:r>
    </w:p>
    <w:p w14:paraId="5D2431A4">
      <w:pPr>
        <w:spacing w:line="360" w:lineRule="auto"/>
        <w:ind w:left="424" w:leftChars="202"/>
        <w:jc w:val="left"/>
        <w:rPr>
          <w:rFonts w:hint="eastAsia" w:hAnsi="宋体"/>
          <w:color w:val="auto"/>
          <w:highlight w:val="none"/>
        </w:rPr>
      </w:pPr>
      <w:r>
        <w:rPr>
          <w:rFonts w:hint="eastAsia" w:hAnsi="宋体"/>
          <w:color w:val="auto"/>
          <w:highlight w:val="none"/>
        </w:rPr>
        <w:t>承包人提交的竣工资料移交时间：</w:t>
      </w:r>
      <w:r>
        <w:rPr>
          <w:color w:val="auto"/>
          <w:highlight w:val="none"/>
          <w:u w:val="single"/>
        </w:rPr>
        <w:t xml:space="preserve">   </w:t>
      </w:r>
      <w:r>
        <w:rPr>
          <w:rFonts w:hint="eastAsia"/>
          <w:color w:val="auto"/>
          <w:highlight w:val="none"/>
          <w:u w:val="single"/>
        </w:rPr>
        <w:t>竣工验收通过后 15 日内</w:t>
      </w:r>
      <w:r>
        <w:rPr>
          <w:color w:val="auto"/>
          <w:highlight w:val="none"/>
          <w:u w:val="single"/>
        </w:rPr>
        <w:t xml:space="preserve">     </w:t>
      </w:r>
      <w:r>
        <w:rPr>
          <w:rFonts w:hint="eastAsia" w:hAnsi="宋体"/>
          <w:color w:val="auto"/>
          <w:highlight w:val="none"/>
        </w:rPr>
        <w:t>。</w:t>
      </w:r>
    </w:p>
    <w:p w14:paraId="6C2A49EC">
      <w:pPr>
        <w:spacing w:line="360" w:lineRule="auto"/>
        <w:ind w:firstLine="420" w:firstLineChars="200"/>
        <w:jc w:val="left"/>
        <w:rPr>
          <w:rFonts w:hint="eastAsia" w:hAnsi="宋体"/>
          <w:color w:val="auto"/>
          <w:highlight w:val="none"/>
        </w:rPr>
      </w:pPr>
      <w:r>
        <w:rPr>
          <w:rFonts w:hint="eastAsia" w:hAnsi="宋体"/>
          <w:color w:val="auto"/>
          <w:highlight w:val="none"/>
        </w:rPr>
        <w:t>承包人提交的竣工资料形式要求：</w:t>
      </w:r>
      <w:r>
        <w:rPr>
          <w:color w:val="auto"/>
          <w:highlight w:val="none"/>
          <w:u w:val="single"/>
        </w:rPr>
        <w:t xml:space="preserve">  </w:t>
      </w:r>
      <w:r>
        <w:rPr>
          <w:rFonts w:hint="eastAsia"/>
          <w:color w:val="auto"/>
          <w:highlight w:val="none"/>
          <w:u w:val="single"/>
        </w:rPr>
        <w:t>纸质文件装订成册与电子文件同时提交</w:t>
      </w:r>
      <w:r>
        <w:rPr>
          <w:color w:val="auto"/>
          <w:highlight w:val="none"/>
          <w:u w:val="single"/>
        </w:rPr>
        <w:t xml:space="preserve">   </w:t>
      </w:r>
      <w:r>
        <w:rPr>
          <w:rFonts w:hint="eastAsia" w:hAnsi="宋体"/>
          <w:color w:val="auto"/>
          <w:highlight w:val="none"/>
        </w:rPr>
        <w:t>。</w:t>
      </w:r>
    </w:p>
    <w:p w14:paraId="0B10C1E5">
      <w:pPr>
        <w:spacing w:line="360" w:lineRule="auto"/>
        <w:ind w:firstLine="420" w:firstLineChars="200"/>
        <w:rPr>
          <w:rFonts w:hint="eastAsia" w:hAnsi="宋体"/>
          <w:color w:val="auto"/>
          <w:kern w:val="0"/>
          <w:highlight w:val="none"/>
        </w:rPr>
      </w:pPr>
      <w:r>
        <w:rPr>
          <w:rFonts w:hint="eastAsia" w:hAnsi="宋体"/>
          <w:color w:val="auto"/>
          <w:kern w:val="0"/>
          <w:highlight w:val="none"/>
        </w:rPr>
        <w:t>（</w:t>
      </w:r>
      <w:r>
        <w:rPr>
          <w:color w:val="auto"/>
          <w:kern w:val="0"/>
          <w:highlight w:val="none"/>
        </w:rPr>
        <w:t>10</w:t>
      </w:r>
      <w:r>
        <w:rPr>
          <w:rFonts w:hint="eastAsia" w:hAnsi="宋体"/>
          <w:color w:val="auto"/>
          <w:kern w:val="0"/>
          <w:highlight w:val="none"/>
        </w:rPr>
        <w:t>）承包人应履行的其他义务：</w:t>
      </w:r>
      <w:r>
        <w:rPr>
          <w:rFonts w:hint="eastAsia" w:hAnsi="宋体"/>
          <w:color w:val="auto"/>
          <w:kern w:val="0"/>
          <w:highlight w:val="none"/>
          <w:u w:val="single"/>
        </w:rPr>
        <w:t>对开工的项目，须组建项目工会。</w:t>
      </w:r>
      <w:r>
        <w:rPr>
          <w:rFonts w:hint="eastAsia"/>
          <w:color w:val="auto"/>
          <w:kern w:val="0"/>
          <w:highlight w:val="none"/>
          <w:u w:val="single"/>
        </w:rPr>
        <w:t>承包人应负责提供完成合同工作所需的劳务、材料、施工设备、工程设备和其他物品，并按合同约定负责临时设施的设计、建造、运行、维护、管理和拆除</w:t>
      </w:r>
      <w:r>
        <w:rPr>
          <w:color w:val="auto"/>
          <w:kern w:val="0"/>
          <w:highlight w:val="none"/>
          <w:u w:val="single"/>
        </w:rPr>
        <w:t xml:space="preserve">  </w:t>
      </w:r>
      <w:r>
        <w:rPr>
          <w:rFonts w:hint="eastAsia" w:hAnsi="宋体"/>
          <w:color w:val="auto"/>
          <w:kern w:val="0"/>
          <w:highlight w:val="none"/>
        </w:rPr>
        <w:t>。</w:t>
      </w:r>
    </w:p>
    <w:p w14:paraId="133288AA">
      <w:pPr>
        <w:pStyle w:val="10"/>
        <w:rPr>
          <w:color w:val="auto"/>
          <w:highlight w:val="none"/>
        </w:rPr>
      </w:pPr>
      <w:bookmarkStart w:id="756" w:name="_Toc373227708"/>
      <w:bookmarkEnd w:id="756"/>
      <w:bookmarkStart w:id="757" w:name="_Toc407135210"/>
      <w:bookmarkEnd w:id="757"/>
      <w:bookmarkStart w:id="758" w:name="_Toc78449796"/>
      <w:bookmarkEnd w:id="758"/>
      <w:bookmarkStart w:id="759" w:name="_Toc389065274"/>
      <w:bookmarkEnd w:id="759"/>
      <w:bookmarkStart w:id="760" w:name="_Toc501741485"/>
      <w:bookmarkEnd w:id="760"/>
      <w:bookmarkStart w:id="761" w:name="_Toc373478355"/>
      <w:bookmarkEnd w:id="761"/>
      <w:r>
        <w:rPr>
          <w:color w:val="auto"/>
          <w:highlight w:val="none"/>
        </w:rPr>
        <w:t xml:space="preserve">3.2 </w:t>
      </w:r>
      <w:r>
        <w:rPr>
          <w:rFonts w:hint="eastAsia" w:hAnsi="宋体"/>
          <w:color w:val="auto"/>
          <w:highlight w:val="none"/>
        </w:rPr>
        <w:t>项目经理</w:t>
      </w:r>
    </w:p>
    <w:p w14:paraId="7D6CF954">
      <w:pPr>
        <w:spacing w:line="360" w:lineRule="auto"/>
        <w:ind w:firstLine="420" w:firstLineChars="200"/>
        <w:rPr>
          <w:color w:val="auto"/>
          <w:kern w:val="0"/>
          <w:highlight w:val="none"/>
        </w:rPr>
      </w:pPr>
      <w:r>
        <w:rPr>
          <w:color w:val="auto"/>
          <w:kern w:val="0"/>
          <w:highlight w:val="none"/>
        </w:rPr>
        <w:t xml:space="preserve">3.2.1 </w:t>
      </w:r>
      <w:r>
        <w:rPr>
          <w:rFonts w:hint="eastAsia" w:hAnsi="宋体"/>
          <w:color w:val="auto"/>
          <w:highlight w:val="none"/>
        </w:rPr>
        <w:t>项目经理：</w:t>
      </w:r>
    </w:p>
    <w:p w14:paraId="5FD1485E">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D03C63">
      <w:pPr>
        <w:spacing w:line="360" w:lineRule="auto"/>
        <w:ind w:firstLine="420" w:firstLineChars="200"/>
        <w:rPr>
          <w:rFonts w:hAnsi="宋体"/>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A163EE">
      <w:pPr>
        <w:spacing w:line="360" w:lineRule="auto"/>
        <w:ind w:firstLine="420" w:firstLineChars="200"/>
        <w:rPr>
          <w:rFonts w:hAnsi="宋体"/>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71D7C1C">
      <w:pPr>
        <w:spacing w:line="360" w:lineRule="auto"/>
        <w:ind w:firstLine="420" w:firstLineChars="200"/>
        <w:rPr>
          <w:rFonts w:hAnsi="宋体"/>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E2F9451">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7B8E8D7">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482CDAB">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74C1936">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0CE7C7A">
      <w:pPr>
        <w:spacing w:line="360" w:lineRule="auto"/>
        <w:ind w:firstLine="420" w:firstLineChars="200"/>
        <w:rPr>
          <w:rFonts w:hint="eastAsia" w:hAnsi="宋体"/>
          <w:color w:val="auto"/>
          <w:highlight w:val="none"/>
        </w:rPr>
      </w:pPr>
      <w:r>
        <w:rPr>
          <w:rFonts w:hint="eastAsia" w:hAnsi="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全面履行工程项目的建筑承包管理职责</w:t>
      </w:r>
      <w:r>
        <w:rPr>
          <w:color w:val="auto"/>
          <w:highlight w:val="none"/>
          <w:u w:val="single"/>
        </w:rPr>
        <w:t xml:space="preserve">   </w:t>
      </w:r>
      <w:r>
        <w:rPr>
          <w:rFonts w:hint="eastAsia" w:hAnsi="宋体"/>
          <w:color w:val="auto"/>
          <w:highlight w:val="none"/>
        </w:rPr>
        <w:t>。</w:t>
      </w:r>
    </w:p>
    <w:p w14:paraId="2DB13B1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 xml:space="preserve">项目经理在岗带班时间不得少于当月施工时间的80%,且关键部位施工必须在现场以及分部分项验收、隐蔽工程验收必须在现场  </w:t>
      </w:r>
      <w:r>
        <w:rPr>
          <w:rFonts w:hint="eastAsia" w:hAnsi="宋体"/>
          <w:color w:val="auto"/>
          <w:highlight w:val="none"/>
        </w:rPr>
        <w:t>。</w:t>
      </w:r>
    </w:p>
    <w:p w14:paraId="5262F376">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承包人未提交劳动合同，以及没有为项目经理缴纳社会保险证明的违约责任：</w:t>
      </w:r>
    </w:p>
    <w:p w14:paraId="7B1ABB9B">
      <w:pPr>
        <w:spacing w:line="360" w:lineRule="auto"/>
        <w:rPr>
          <w:color w:val="auto"/>
          <w:highlight w:val="none"/>
          <w:u w:val="single"/>
        </w:rPr>
      </w:pPr>
      <w:r>
        <w:rPr>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w:t>
      </w:r>
    </w:p>
    <w:p w14:paraId="14E1F037">
      <w:pPr>
        <w:spacing w:line="360" w:lineRule="auto"/>
        <w:ind w:firstLine="420" w:firstLineChars="200"/>
        <w:rPr>
          <w:rFonts w:hint="eastAsia" w:hAnsi="宋体"/>
          <w:color w:val="auto"/>
          <w:kern w:val="0"/>
          <w:highlight w:val="none"/>
        </w:rPr>
      </w:pPr>
      <w:r>
        <w:rPr>
          <w:rFonts w:hint="eastAsia" w:hAnsi="宋体"/>
          <w:color w:val="auto"/>
          <w:kern w:val="0"/>
          <w:highlight w:val="none"/>
        </w:rPr>
        <w:t>项目经理未经批准，擅自离开施工现场的违约责任：</w:t>
      </w:r>
      <w:r>
        <w:rPr>
          <w:rFonts w:hint="eastAsia" w:hAnsi="宋体"/>
          <w:color w:val="auto"/>
          <w:highlight w:val="none"/>
          <w:u w:val="single"/>
        </w:rPr>
        <w:t>项目经理每月在岗带班时间不得少于当月施工时间的</w:t>
      </w:r>
      <w:r>
        <w:rPr>
          <w:rFonts w:hAnsi="宋体"/>
          <w:color w:val="auto"/>
          <w:highlight w:val="none"/>
          <w:u w:val="single"/>
        </w:rPr>
        <w:t>80%</w:t>
      </w:r>
      <w:r>
        <w:rPr>
          <w:rFonts w:hint="eastAsia" w:hAnsi="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olor w:val="auto"/>
          <w:highlight w:val="none"/>
          <w:u w:val="single"/>
        </w:rPr>
        <w:t>的，少在岗带班一天，发包人有权处违约金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color w:val="auto"/>
          <w:highlight w:val="none"/>
          <w:u w:val="single"/>
        </w:rPr>
        <w:t>日（</w:t>
      </w:r>
      <w:r>
        <w:rPr>
          <w:rFonts w:hint="eastAsia" w:hAnsi="宋体"/>
          <w:color w:val="auto"/>
          <w:highlight w:val="none"/>
          <w:u w:val="single"/>
        </w:rPr>
        <w:t>人民币</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B50B6D9">
      <w:pPr>
        <w:snapToGrid w:val="0"/>
        <w:spacing w:line="460" w:lineRule="exact"/>
        <w:ind w:firstLine="0" w:firstLineChars="0"/>
        <w:jc w:val="left"/>
        <w:rPr>
          <w:color w:val="auto"/>
          <w:highlight w:val="none"/>
        </w:rPr>
      </w:pPr>
      <w:r>
        <w:rPr>
          <w:color w:val="auto"/>
          <w:highlight w:val="none"/>
        </w:rPr>
        <w:t xml:space="preserve">3.2.3 </w:t>
      </w:r>
      <w:r>
        <w:rPr>
          <w:rFonts w:hint="eastAsia" w:hAnsi="宋体"/>
          <w:color w:val="auto"/>
          <w:highlight w:val="none"/>
        </w:rPr>
        <w:t>承包人擅自更换项目经理的违约责任：</w:t>
      </w:r>
      <w:r>
        <w:rPr>
          <w:rFonts w:hint="eastAsia" w:hAnsi="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olor w:val="auto"/>
          <w:highlight w:val="none"/>
          <w:u w:val="single"/>
        </w:rPr>
        <w:t>（开工日期）</w:t>
      </w:r>
      <w:r>
        <w:rPr>
          <w:color w:val="auto"/>
          <w:highlight w:val="none"/>
          <w:u w:val="single"/>
        </w:rPr>
        <w:t xml:space="preserve">  </w:t>
      </w:r>
      <w:r>
        <w:rPr>
          <w:rFonts w:hint="eastAsia" w:hAnsi="宋体"/>
          <w:color w:val="auto"/>
          <w:highlight w:val="none"/>
          <w:u w:val="single"/>
        </w:rPr>
        <w:t>前到</w:t>
      </w:r>
      <w:r>
        <w:rPr>
          <w:rFonts w:ascii="Times New Roman" w:hAnsi="Times New Roman" w:eastAsia="宋体"/>
          <w:color w:val="auto"/>
          <w:highlight w:val="none"/>
          <w:u w:val="none"/>
        </w:rPr>
        <w:t xml:space="preserve">任。在监理人向承包人颁发 </w:t>
      </w:r>
      <w:r>
        <w:rPr>
          <w:rFonts w:ascii="Times New Roman" w:hAnsi="Times New Roman" w:eastAsia="宋体"/>
          <w:color w:val="auto"/>
          <w:highlight w:val="none"/>
          <w:u w:val="single"/>
        </w:rPr>
        <w:t xml:space="preserve">   （竣工证明材料名称）   </w:t>
      </w:r>
      <w:r>
        <w:rPr>
          <w:rFonts w:ascii="Times New Roman" w:hAnsi="Times New Roman" w:eastAsia="宋体"/>
          <w:color w:val="auto"/>
          <w:highlight w:val="none"/>
          <w:u w:val="none"/>
        </w:rPr>
        <w:t xml:space="preserve"> 前，项目经理不得同时兼任其他任何项目的项目经理</w:t>
      </w:r>
      <w:r>
        <w:rPr>
          <w:rFonts w:ascii="Times New Roman" w:hAnsi="Times New Roman" w:eastAsia="宋体"/>
          <w:color w:val="auto"/>
          <w:kern w:val="2"/>
          <w:highlight w:val="none"/>
          <w:u w:val="none"/>
        </w:rPr>
        <w:t>（</w:t>
      </w:r>
      <w:r>
        <w:rPr>
          <w:rFonts w:ascii="Times New Roman" w:hAnsi="Times New Roman" w:eastAsia="宋体"/>
          <w:color w:val="auto"/>
          <w:kern w:val="2"/>
          <w:highlight w:val="none"/>
          <w:u w:val="none"/>
          <w:lang w:eastAsia="zh-CN"/>
        </w:rPr>
        <w:t>符合</w:t>
      </w:r>
      <w:r>
        <w:rPr>
          <w:rFonts w:ascii="Times New Roman" w:hAnsi="Times New Roman" w:eastAsia="宋体"/>
          <w:color w:val="auto"/>
          <w:highlight w:val="none"/>
        </w:rPr>
        <w:t>《广西壮族自治区建筑市场诚信卡管理暂行办法》第十六条第一款及桂建管﹝</w:t>
      </w:r>
      <w:r>
        <w:rPr>
          <w:rFonts w:ascii="Times New Roman" w:hAnsi="Times New Roman" w:eastAsia="宋体"/>
          <w:color w:val="auto"/>
          <w:kern w:val="2"/>
          <w:highlight w:val="none"/>
        </w:rPr>
        <w:t>2016</w:t>
      </w:r>
      <w:r>
        <w:rPr>
          <w:rFonts w:ascii="Times New Roman" w:hAnsi="Times New Roman" w:eastAsia="宋体"/>
          <w:color w:val="auto"/>
          <w:highlight w:val="none"/>
        </w:rPr>
        <w:t>﹞70号</w:t>
      </w:r>
      <w:r>
        <w:rPr>
          <w:rFonts w:ascii="Times New Roman" w:hAnsi="Times New Roman" w:eastAsia="宋体"/>
          <w:color w:val="auto"/>
          <w:highlight w:val="none"/>
          <w:u w:val="none"/>
          <w:lang w:eastAsia="zh-CN"/>
        </w:rPr>
        <w:t>、</w:t>
      </w:r>
      <w:r>
        <w:rPr>
          <w:rFonts w:ascii="Times New Roman" w:hAnsi="Times New Roman" w:eastAsia="宋体"/>
          <w:color w:val="auto"/>
          <w:sz w:val="21"/>
          <w:szCs w:val="21"/>
          <w:highlight w:val="none"/>
          <w:u w:val="none"/>
        </w:rPr>
        <w:t>桂建管〔2019〕26号</w:t>
      </w:r>
      <w:r>
        <w:rPr>
          <w:rFonts w:ascii="Times New Roman" w:hAnsi="Times New Roman" w:eastAsia="宋体"/>
          <w:color w:val="auto"/>
          <w:kern w:val="2"/>
          <w:highlight w:val="none"/>
          <w:u w:val="none"/>
        </w:rPr>
        <w:t>和</w:t>
      </w:r>
      <w:r>
        <w:rPr>
          <w:rFonts w:ascii="Times New Roman" w:hAnsi="Times New Roman" w:eastAsia="宋体"/>
          <w:color w:val="auto"/>
          <w:sz w:val="21"/>
          <w:szCs w:val="21"/>
          <w:highlight w:val="none"/>
          <w:u w:val="none"/>
        </w:rPr>
        <w:t>桂建管〔2020〕11号</w:t>
      </w:r>
      <w:r>
        <w:rPr>
          <w:rFonts w:ascii="Times New Roman" w:hAnsi="Times New Roman" w:eastAsia="宋体"/>
          <w:color w:val="auto"/>
          <w:kern w:val="2"/>
          <w:highlight w:val="none"/>
          <w:u w:val="none"/>
        </w:rPr>
        <w:t>文除外）</w:t>
      </w:r>
      <w:r>
        <w:rPr>
          <w:rFonts w:ascii="Times New Roman" w:hAnsi="Times New Roman" w:eastAsia="宋体"/>
          <w:color w:val="auto"/>
          <w:highlight w:val="none"/>
          <w:u w:val="none"/>
        </w:rPr>
        <w:t>。未经发包人书面同意，承包人擅自更换项目经理的视为违约，违约金处</w:t>
      </w:r>
      <w:r>
        <w:rPr>
          <w:rFonts w:ascii="Times New Roman" w:hAnsi="Times New Roman" w:eastAsia="宋体"/>
          <w:color w:val="auto"/>
          <w:highlight w:val="none"/>
          <w:u w:val="single"/>
        </w:rPr>
        <w:t xml:space="preserve">  </w:t>
      </w:r>
      <w:r>
        <w:rPr>
          <w:rFonts w:hint="eastAsia" w:ascii="Times New Roman" w:hAnsi="Times New Roman" w:eastAsia="宋体"/>
          <w:color w:val="auto"/>
          <w:highlight w:val="none"/>
          <w:u w:val="single"/>
          <w:lang w:val="en-US" w:eastAsia="zh-CN"/>
        </w:rPr>
        <w:t>2000</w:t>
      </w:r>
      <w:r>
        <w:rPr>
          <w:rFonts w:ascii="Times New Roman" w:hAnsi="Times New Roman" w:eastAsia="宋体"/>
          <w:color w:val="auto"/>
          <w:highlight w:val="none"/>
          <w:u w:val="single"/>
        </w:rPr>
        <w:t xml:space="preserve">  </w:t>
      </w:r>
      <w:r>
        <w:rPr>
          <w:rFonts w:ascii="Times New Roman" w:hAnsi="Times New Roman" w:eastAsia="宋体"/>
          <w:color w:val="auto"/>
          <w:highlight w:val="none"/>
          <w:u w:val="none"/>
        </w:rPr>
        <w:t>元/人•次（人民币）</w:t>
      </w:r>
      <w:r>
        <w:rPr>
          <w:rFonts w:ascii="Times New Roman" w:hAnsi="Times New Roman" w:eastAsia="宋体"/>
          <w:color w:val="auto"/>
          <w:highlight w:val="none"/>
        </w:rPr>
        <w:t>。</w:t>
      </w:r>
    </w:p>
    <w:p w14:paraId="015E8D18">
      <w:pPr>
        <w:spacing w:line="360" w:lineRule="auto"/>
        <w:ind w:firstLine="420" w:firstLineChars="200"/>
        <w:rPr>
          <w:color w:val="auto"/>
          <w:highlight w:val="none"/>
        </w:rPr>
      </w:pPr>
      <w:r>
        <w:rPr>
          <w:color w:val="auto"/>
          <w:highlight w:val="none"/>
        </w:rPr>
        <w:t xml:space="preserve">3.2.4 </w:t>
      </w:r>
      <w:r>
        <w:rPr>
          <w:rFonts w:hint="eastAsia" w:hAnsi="宋体"/>
          <w:color w:val="auto"/>
          <w:highlight w:val="none"/>
        </w:rPr>
        <w:t>承包人无正当理由拒绝更换项目经理的违约责任：</w:t>
      </w:r>
      <w:r>
        <w:rPr>
          <w:rFonts w:hint="eastAsia" w:hAnsi="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11352807">
      <w:pPr>
        <w:pStyle w:val="10"/>
        <w:rPr>
          <w:color w:val="auto"/>
          <w:highlight w:val="none"/>
        </w:rPr>
      </w:pPr>
      <w:bookmarkStart w:id="762" w:name="_Toc407135211"/>
      <w:bookmarkEnd w:id="762"/>
      <w:bookmarkStart w:id="763" w:name="_Toc1443830486"/>
      <w:bookmarkEnd w:id="763"/>
      <w:bookmarkStart w:id="764" w:name="_Toc78449797"/>
      <w:bookmarkEnd w:id="764"/>
      <w:bookmarkStart w:id="765" w:name="_Toc389065275"/>
      <w:bookmarkEnd w:id="765"/>
      <w:bookmarkStart w:id="766" w:name="_Toc373478356"/>
      <w:bookmarkEnd w:id="766"/>
      <w:bookmarkStart w:id="767" w:name="_Toc373227709"/>
      <w:bookmarkEnd w:id="767"/>
      <w:r>
        <w:rPr>
          <w:color w:val="auto"/>
          <w:highlight w:val="none"/>
        </w:rPr>
        <w:t xml:space="preserve">3.3 </w:t>
      </w:r>
      <w:r>
        <w:rPr>
          <w:rFonts w:hint="eastAsia" w:hAnsi="宋体"/>
          <w:color w:val="auto"/>
          <w:highlight w:val="none"/>
        </w:rPr>
        <w:t>承包人人员</w:t>
      </w:r>
    </w:p>
    <w:p w14:paraId="27D3F9E1">
      <w:pPr>
        <w:spacing w:line="360" w:lineRule="auto"/>
        <w:ind w:firstLine="420" w:firstLineChars="200"/>
        <w:rPr>
          <w:color w:val="auto"/>
          <w:highlight w:val="none"/>
        </w:rPr>
      </w:pPr>
      <w:r>
        <w:rPr>
          <w:color w:val="auto"/>
          <w:highlight w:val="none"/>
        </w:rPr>
        <w:t xml:space="preserve">3.3.1 </w:t>
      </w:r>
      <w:r>
        <w:rPr>
          <w:rFonts w:hint="eastAsia" w:hAnsi="宋体"/>
          <w:color w:val="auto"/>
          <w:highlight w:val="none"/>
        </w:rPr>
        <w:t>承包人提交项目管理机构及施工现场管理人员安排报告（格式见合同附件5）的期限：</w:t>
      </w:r>
    </w:p>
    <w:p w14:paraId="6E52DD4A">
      <w:pPr>
        <w:spacing w:line="360" w:lineRule="auto"/>
        <w:rPr>
          <w:color w:val="auto"/>
          <w:highlight w:val="none"/>
          <w:u w:val="single"/>
        </w:rPr>
      </w:pPr>
      <w:r>
        <w:rPr>
          <w:color w:val="auto"/>
          <w:highlight w:val="none"/>
          <w:u w:val="single"/>
        </w:rPr>
        <w:t xml:space="preserve"> </w:t>
      </w:r>
      <w:r>
        <w:rPr>
          <w:rFonts w:hint="eastAsia" w:ascii="宋体" w:hAnsi="宋体"/>
          <w:color w:val="auto"/>
          <w:highlight w:val="none"/>
          <w:u w:val="single"/>
        </w:rPr>
        <w:t>开工前7天内</w:t>
      </w:r>
      <w:r>
        <w:rPr>
          <w:color w:val="auto"/>
          <w:highlight w:val="none"/>
          <w:u w:val="single"/>
        </w:rPr>
        <w:t xml:space="preserve">  </w:t>
      </w:r>
      <w:r>
        <w:rPr>
          <w:rFonts w:hint="eastAsia" w:hAnsi="宋体"/>
          <w:color w:val="auto"/>
          <w:highlight w:val="none"/>
        </w:rPr>
        <w:t>。</w:t>
      </w:r>
    </w:p>
    <w:p w14:paraId="106ADDA7">
      <w:pPr>
        <w:spacing w:line="360" w:lineRule="auto"/>
        <w:ind w:firstLine="420" w:firstLineChars="200"/>
        <w:rPr>
          <w:color w:val="auto"/>
          <w:highlight w:val="none"/>
        </w:rPr>
      </w:pPr>
      <w:r>
        <w:rPr>
          <w:color w:val="auto"/>
          <w:highlight w:val="none"/>
        </w:rPr>
        <w:t xml:space="preserve">3.3.3 </w:t>
      </w:r>
      <w:r>
        <w:rPr>
          <w:rFonts w:hint="eastAsia" w:hAnsi="宋体"/>
          <w:color w:val="auto"/>
          <w:highlight w:val="none"/>
        </w:rPr>
        <w:t>承包人无正当理由拒绝撤换主要施工管理人员的违约责任：</w:t>
      </w:r>
      <w:r>
        <w:rPr>
          <w:rFonts w:hint="eastAsia" w:hAnsi="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；专业工程师</w:t>
      </w:r>
      <w:r>
        <w:rPr>
          <w:rFonts w:hint="eastAsia"/>
          <w:color w:val="auto"/>
          <w:highlight w:val="none"/>
          <w:u w:val="single"/>
          <w:lang w:val="en-US" w:eastAsia="zh-CN"/>
        </w:rPr>
        <w:t>2000</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0E9BA255">
      <w:pPr>
        <w:spacing w:line="360" w:lineRule="auto"/>
        <w:ind w:firstLine="420" w:firstLineChars="200"/>
        <w:rPr>
          <w:color w:val="auto"/>
          <w:highlight w:val="none"/>
        </w:rPr>
      </w:pPr>
      <w:r>
        <w:rPr>
          <w:color w:val="auto"/>
          <w:highlight w:val="none"/>
        </w:rPr>
        <w:t xml:space="preserve">3.3.4 </w:t>
      </w:r>
      <w:r>
        <w:rPr>
          <w:rFonts w:hint="eastAsia" w:hAnsi="宋体"/>
          <w:color w:val="auto"/>
          <w:highlight w:val="none"/>
        </w:rPr>
        <w:t>承包人主要施工管理人员离开施工现场的批准要求：</w:t>
      </w:r>
      <w:r>
        <w:rPr>
          <w:color w:val="auto"/>
          <w:highlight w:val="none"/>
          <w:u w:val="single"/>
        </w:rPr>
        <w:t xml:space="preserve">                        </w:t>
      </w:r>
      <w:r>
        <w:rPr>
          <w:rFonts w:hint="eastAsia" w:hAnsi="宋体"/>
          <w:color w:val="auto"/>
          <w:highlight w:val="none"/>
        </w:rPr>
        <w:t>。</w:t>
      </w:r>
    </w:p>
    <w:p w14:paraId="7CB9E44A">
      <w:pPr>
        <w:spacing w:line="360" w:lineRule="auto"/>
        <w:ind w:firstLine="420" w:firstLineChars="200"/>
        <w:rPr>
          <w:color w:val="auto"/>
          <w:highlight w:val="none"/>
        </w:rPr>
      </w:pPr>
      <w:r>
        <w:rPr>
          <w:color w:val="auto"/>
          <w:highlight w:val="none"/>
        </w:rPr>
        <w:t xml:space="preserve">3.3.5 </w:t>
      </w:r>
      <w:r>
        <w:rPr>
          <w:rFonts w:hint="eastAsia" w:hAnsi="宋体"/>
          <w:color w:val="auto"/>
          <w:highlight w:val="none"/>
        </w:rPr>
        <w:t>承包人擅自更换主要施工管理人员的违约责任：</w:t>
      </w:r>
      <w:r>
        <w:rPr>
          <w:rFonts w:hint="eastAsia" w:hAnsi="宋体"/>
          <w:color w:val="auto"/>
          <w:highlight w:val="none"/>
          <w:u w:val="single"/>
        </w:rPr>
        <w:t>项目技术负责人、专职安全生产管理人员及其承诺的其它在场管理人员未经发包人书面同意不准擅自更换，擅自更换项目技术负责人处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违约金；擅自更换专职安全生产管理人员处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违约金；擅自更换其它在场管理人员处</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违约金</w:t>
      </w:r>
      <w:r>
        <w:rPr>
          <w:rFonts w:hint="eastAsia" w:hAnsi="宋体"/>
          <w:color w:val="auto"/>
          <w:highlight w:val="none"/>
        </w:rPr>
        <w:t>。</w:t>
      </w:r>
    </w:p>
    <w:p w14:paraId="7E90E5A9">
      <w:pPr>
        <w:spacing w:line="360" w:lineRule="auto"/>
        <w:ind w:firstLine="420" w:firstLineChars="200"/>
        <w:rPr>
          <w:rFonts w:hint="eastAsia" w:hAnsi="宋体"/>
          <w:color w:val="auto"/>
          <w:highlight w:val="none"/>
        </w:rPr>
      </w:pPr>
      <w:r>
        <w:rPr>
          <w:rFonts w:hint="eastAsia" w:hAnsi="宋体"/>
          <w:color w:val="auto"/>
          <w:highlight w:val="none"/>
        </w:rPr>
        <w:t>承包人主要施工管理人员擅自离开施工现场的违约责任：</w:t>
      </w:r>
      <w:r>
        <w:rPr>
          <w:rFonts w:hint="eastAsia" w:hAnsi="宋体"/>
          <w:color w:val="auto"/>
          <w:highlight w:val="none"/>
          <w:u w:val="single"/>
        </w:rPr>
        <w:t>未经发包人同意，项目技术负责人擅自离岗的，视为承包人违约，发包人有权处违约金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；未经发包人同意，专职安全生产管理人员擅自离岗的，视为承包人违约，发包人有权处违约金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u w:val="single"/>
        </w:rPr>
        <w:t>；其它在场管理人员擅自离岗的，视为承包人违约，发包人有权处违约金</w:t>
      </w:r>
      <w:r>
        <w:rPr>
          <w:color w:val="auto"/>
          <w:highlight w:val="none"/>
          <w:u w:val="single"/>
        </w:rPr>
        <w:t xml:space="preserve">    </w:t>
      </w:r>
      <w:r>
        <w:rPr>
          <w:rFonts w:hint="eastAsia" w:hAnsi="宋体"/>
          <w:color w:val="auto"/>
          <w:highlight w:val="none"/>
          <w:u w:val="single"/>
        </w:rPr>
        <w:t>元</w:t>
      </w:r>
      <w:r>
        <w:rPr>
          <w:color w:val="auto"/>
          <w:highlight w:val="none"/>
          <w:u w:val="single"/>
        </w:rPr>
        <w:t>/</w:t>
      </w:r>
      <w:r>
        <w:rPr>
          <w:rFonts w:hint="eastAsia" w:hAnsi="宋体"/>
          <w:color w:val="auto"/>
          <w:highlight w:val="none"/>
          <w:u w:val="single"/>
        </w:rPr>
        <w:t>人</w:t>
      </w:r>
      <w:r>
        <w:rPr>
          <w:color w:val="auto"/>
          <w:highlight w:val="none"/>
          <w:u w:val="single"/>
        </w:rPr>
        <w:t>•</w:t>
      </w:r>
      <w:r>
        <w:rPr>
          <w:rFonts w:hint="eastAsia" w:hAnsi="宋体"/>
          <w:color w:val="auto"/>
          <w:highlight w:val="none"/>
          <w:u w:val="single"/>
        </w:rPr>
        <w:t>次</w:t>
      </w:r>
      <w:r>
        <w:rPr>
          <w:rFonts w:hint="eastAsia"/>
          <w:color w:val="auto"/>
          <w:highlight w:val="none"/>
          <w:u w:val="single"/>
        </w:rPr>
        <w:t>（</w:t>
      </w:r>
      <w:r>
        <w:rPr>
          <w:rFonts w:hint="eastAsia" w:hAnsi="宋体"/>
          <w:color w:val="auto"/>
          <w:highlight w:val="none"/>
          <w:u w:val="single"/>
        </w:rPr>
        <w:t>人民币</w:t>
      </w:r>
      <w:r>
        <w:rPr>
          <w:rFonts w:hint="eastAsia"/>
          <w:color w:val="auto"/>
          <w:highlight w:val="none"/>
          <w:u w:val="single"/>
        </w:rPr>
        <w:t>）</w:t>
      </w:r>
      <w:r>
        <w:rPr>
          <w:rFonts w:hint="eastAsia" w:hAnsi="宋体"/>
          <w:color w:val="auto"/>
          <w:highlight w:val="none"/>
        </w:rPr>
        <w:t>。</w:t>
      </w:r>
    </w:p>
    <w:p w14:paraId="3D8908A1">
      <w:pPr>
        <w:pStyle w:val="10"/>
        <w:rPr>
          <w:color w:val="auto"/>
          <w:highlight w:val="none"/>
        </w:rPr>
      </w:pPr>
      <w:bookmarkStart w:id="768" w:name="_Toc407135212"/>
      <w:bookmarkEnd w:id="768"/>
      <w:bookmarkStart w:id="769" w:name="_Toc2025600126"/>
      <w:bookmarkEnd w:id="769"/>
      <w:bookmarkStart w:id="770" w:name="_Toc373478357"/>
      <w:bookmarkEnd w:id="770"/>
      <w:bookmarkStart w:id="771" w:name="_Toc78449798"/>
      <w:bookmarkEnd w:id="771"/>
      <w:bookmarkStart w:id="772" w:name="_Toc373227710"/>
      <w:bookmarkEnd w:id="772"/>
      <w:bookmarkStart w:id="773" w:name="_Toc389065276"/>
      <w:bookmarkEnd w:id="773"/>
      <w:bookmarkStart w:id="774" w:name="_Toc296891199"/>
      <w:bookmarkStart w:id="775" w:name="_Toc292559869"/>
      <w:bookmarkStart w:id="776" w:name="_Toc312677988"/>
      <w:bookmarkStart w:id="777" w:name="_Toc300934945"/>
      <w:bookmarkStart w:id="778" w:name="_Toc297216151"/>
      <w:bookmarkStart w:id="779" w:name="_Toc296890987"/>
      <w:bookmarkStart w:id="780" w:name="_Toc297123492"/>
      <w:bookmarkStart w:id="781" w:name="_Toc297120459"/>
      <w:bookmarkStart w:id="782" w:name="_Toc297048345"/>
      <w:bookmarkStart w:id="783" w:name="_Toc296944498"/>
      <w:bookmarkStart w:id="784" w:name="_Toc296346660"/>
      <w:bookmarkStart w:id="785" w:name="_Toc292559364"/>
      <w:bookmarkStart w:id="786" w:name="_Toc296503159"/>
      <w:bookmarkStart w:id="787" w:name="_Toc303539102"/>
      <w:bookmarkStart w:id="788" w:name="_Toc296347158"/>
      <w:bookmarkStart w:id="789" w:name="_Toc304295523"/>
      <w:r>
        <w:rPr>
          <w:color w:val="auto"/>
          <w:highlight w:val="none"/>
        </w:rPr>
        <w:t xml:space="preserve">3.5 </w:t>
      </w:r>
      <w:r>
        <w:rPr>
          <w:rFonts w:hint="eastAsia" w:hAnsi="宋体"/>
          <w:color w:val="auto"/>
          <w:highlight w:val="none"/>
        </w:rPr>
        <w:t>分包</w:t>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14:paraId="6A906917">
      <w:pPr>
        <w:spacing w:line="360" w:lineRule="auto"/>
        <w:ind w:firstLine="420" w:firstLineChars="200"/>
        <w:rPr>
          <w:color w:val="auto"/>
          <w:highlight w:val="none"/>
        </w:rPr>
      </w:pPr>
      <w:bookmarkStart w:id="790" w:name="_Toc300934946"/>
      <w:bookmarkStart w:id="791" w:name="_Toc303539103"/>
      <w:bookmarkStart w:id="792" w:name="_Toc296890988"/>
      <w:bookmarkStart w:id="793" w:name="_Toc296346661"/>
      <w:bookmarkStart w:id="794" w:name="_Toc296347159"/>
      <w:bookmarkStart w:id="795" w:name="_Toc297123493"/>
      <w:bookmarkStart w:id="796" w:name="_Toc292559365"/>
      <w:bookmarkStart w:id="797" w:name="_Toc297048346"/>
      <w:bookmarkStart w:id="798" w:name="_Toc297120460"/>
      <w:bookmarkStart w:id="799" w:name="_Toc296944499"/>
      <w:bookmarkStart w:id="800" w:name="_Toc304295524"/>
      <w:bookmarkStart w:id="801" w:name="_Toc296891200"/>
      <w:bookmarkStart w:id="802" w:name="_Toc292559870"/>
      <w:bookmarkStart w:id="803" w:name="_Toc296503160"/>
      <w:bookmarkStart w:id="804" w:name="_Toc297216152"/>
      <w:bookmarkStart w:id="805" w:name="_Toc312677989"/>
      <w:bookmarkStart w:id="806" w:name="_Toc318581158"/>
      <w:r>
        <w:rPr>
          <w:color w:val="auto"/>
          <w:highlight w:val="none"/>
        </w:rPr>
        <w:t xml:space="preserve">3.5.1 </w:t>
      </w:r>
      <w:r>
        <w:rPr>
          <w:rFonts w:hint="eastAsia" w:hAnsi="宋体"/>
          <w:color w:val="auto"/>
          <w:highlight w:val="none"/>
        </w:rPr>
        <w:t>分包的一般约定</w:t>
      </w:r>
    </w:p>
    <w:p w14:paraId="2C51F5DE">
      <w:pPr>
        <w:spacing w:line="360" w:lineRule="auto"/>
        <w:ind w:firstLine="420" w:firstLineChars="200"/>
        <w:jc w:val="left"/>
        <w:rPr>
          <w:rFonts w:hint="eastAsia" w:hAnsi="宋体"/>
          <w:color w:val="auto"/>
          <w:highlight w:val="none"/>
        </w:rPr>
      </w:pPr>
      <w:r>
        <w:rPr>
          <w:rFonts w:hint="eastAsia" w:hAnsi="宋体"/>
          <w:color w:val="auto"/>
          <w:highlight w:val="none"/>
        </w:rPr>
        <w:t>禁止分包的工程包括：</w:t>
      </w:r>
      <w:r>
        <w:rPr>
          <w:color w:val="auto"/>
          <w:highlight w:val="none"/>
          <w:u w:val="single"/>
        </w:rPr>
        <w:t xml:space="preserve">   </w:t>
      </w:r>
      <w:r>
        <w:rPr>
          <w:rFonts w:hint="eastAsia" w:ascii="宋体" w:hAnsi="宋体"/>
          <w:color w:val="auto"/>
          <w:highlight w:val="none"/>
          <w:u w:val="single"/>
        </w:rPr>
        <w:t>本</w:t>
      </w:r>
      <w:r>
        <w:rPr>
          <w:rFonts w:ascii="宋体" w:hAnsi="宋体"/>
          <w:color w:val="auto"/>
          <w:highlight w:val="none"/>
          <w:u w:val="single"/>
        </w:rPr>
        <w:t>工程</w:t>
      </w:r>
      <w:r>
        <w:rPr>
          <w:rFonts w:hint="eastAsia" w:ascii="宋体" w:hAnsi="宋体"/>
          <w:color w:val="auto"/>
          <w:highlight w:val="none"/>
          <w:u w:val="single"/>
        </w:rPr>
        <w:t>不允许违法分包</w:t>
      </w:r>
      <w:r>
        <w:rPr>
          <w:rFonts w:hint="eastAsia" w:ascii="宋体" w:hAnsi="宋体"/>
          <w:color w:val="auto"/>
          <w:szCs w:val="24"/>
          <w:highlight w:val="none"/>
          <w:u w:val="single"/>
        </w:rPr>
        <w:t>、转包</w:t>
      </w:r>
      <w:r>
        <w:rPr>
          <w:color w:val="auto"/>
          <w:highlight w:val="none"/>
          <w:u w:val="single"/>
        </w:rPr>
        <w:t xml:space="preserve">  </w:t>
      </w:r>
      <w:r>
        <w:rPr>
          <w:rFonts w:hint="eastAsia" w:hAnsi="宋体"/>
          <w:color w:val="auto"/>
          <w:highlight w:val="none"/>
        </w:rPr>
        <w:t>。</w:t>
      </w:r>
    </w:p>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14:paraId="60DA6460">
      <w:pPr>
        <w:spacing w:line="360" w:lineRule="auto"/>
        <w:ind w:firstLine="420" w:firstLineChars="200"/>
        <w:jc w:val="left"/>
        <w:rPr>
          <w:rFonts w:hint="eastAsia" w:hAnsi="宋体"/>
          <w:color w:val="auto"/>
          <w:highlight w:val="none"/>
        </w:rPr>
      </w:pPr>
      <w:r>
        <w:rPr>
          <w:rFonts w:hint="eastAsia" w:hAnsi="宋体"/>
          <w:color w:val="auto"/>
          <w:highlight w:val="none"/>
        </w:rPr>
        <w:t>主体结构、关键性工作的范围：</w:t>
      </w:r>
      <w:r>
        <w:rPr>
          <w:color w:val="auto"/>
          <w:highlight w:val="none"/>
          <w:u w:val="single"/>
        </w:rPr>
        <w:t xml:space="preserve">   </w:t>
      </w:r>
      <w:r>
        <w:rPr>
          <w:rFonts w:hint="eastAsia"/>
          <w:color w:val="auto"/>
          <w:highlight w:val="none"/>
          <w:u w:val="single"/>
        </w:rPr>
        <w:t>按设计规定的</w:t>
      </w:r>
      <w:r>
        <w:rPr>
          <w:rFonts w:hint="eastAsia" w:ascii="宋体" w:hAnsi="宋体"/>
          <w:color w:val="auto"/>
          <w:highlight w:val="none"/>
          <w:u w:val="single"/>
        </w:rPr>
        <w:t>主体工程、关键工程</w:t>
      </w:r>
      <w:r>
        <w:rPr>
          <w:color w:val="auto"/>
          <w:highlight w:val="none"/>
          <w:u w:val="single"/>
        </w:rPr>
        <w:t xml:space="preserve">    </w:t>
      </w:r>
      <w:r>
        <w:rPr>
          <w:rFonts w:hint="eastAsia" w:hAnsi="宋体"/>
          <w:color w:val="auto"/>
          <w:highlight w:val="none"/>
        </w:rPr>
        <w:t>。</w:t>
      </w:r>
    </w:p>
    <w:p w14:paraId="0DB02FCA">
      <w:pPr>
        <w:spacing w:line="360" w:lineRule="auto"/>
        <w:ind w:firstLine="420" w:firstLineChars="200"/>
        <w:jc w:val="left"/>
        <w:rPr>
          <w:color w:val="auto"/>
          <w:highlight w:val="none"/>
        </w:rPr>
      </w:pPr>
      <w:bookmarkStart w:id="807" w:name="_Toc318581159"/>
      <w:bookmarkStart w:id="808" w:name="_Toc312677990"/>
      <w:r>
        <w:rPr>
          <w:color w:val="auto"/>
          <w:highlight w:val="none"/>
        </w:rPr>
        <w:t xml:space="preserve">3.5.2 </w:t>
      </w:r>
      <w:r>
        <w:rPr>
          <w:rFonts w:hint="eastAsia" w:hAnsi="宋体"/>
          <w:color w:val="auto"/>
          <w:highlight w:val="none"/>
        </w:rPr>
        <w:t>分包的确定</w:t>
      </w:r>
    </w:p>
    <w:p w14:paraId="32B8BEF9">
      <w:pPr>
        <w:spacing w:line="360" w:lineRule="auto"/>
        <w:ind w:firstLine="420" w:firstLineChars="200"/>
        <w:rPr>
          <w:rFonts w:hint="eastAsia" w:hAnsi="宋体"/>
          <w:color w:val="auto"/>
          <w:highlight w:val="none"/>
        </w:rPr>
      </w:pPr>
      <w:r>
        <w:rPr>
          <w:rFonts w:hint="eastAsia" w:hAnsi="宋体"/>
          <w:color w:val="auto"/>
          <w:highlight w:val="none"/>
        </w:rPr>
        <w:t>允许分包的专业工程包括：</w:t>
      </w:r>
      <w:r>
        <w:rPr>
          <w:color w:val="auto"/>
          <w:highlight w:val="none"/>
          <w:u w:val="single"/>
        </w:rPr>
        <w:t xml:space="preserve">  </w:t>
      </w:r>
      <w:r>
        <w:rPr>
          <w:rFonts w:hint="eastAsia"/>
          <w:color w:val="auto"/>
          <w:highlight w:val="none"/>
          <w:u w:val="single"/>
          <w:lang w:eastAsia="zh-CN"/>
        </w:rPr>
        <w:t>不允许分包</w:t>
      </w:r>
      <w:r>
        <w:rPr>
          <w:color w:val="auto"/>
          <w:highlight w:val="none"/>
          <w:u w:val="single"/>
        </w:rPr>
        <w:t xml:space="preserve">  </w:t>
      </w:r>
      <w:r>
        <w:rPr>
          <w:rFonts w:hint="eastAsia" w:hAnsi="宋体"/>
          <w:color w:val="auto"/>
          <w:highlight w:val="none"/>
        </w:rPr>
        <w:t>。</w:t>
      </w:r>
    </w:p>
    <w:p w14:paraId="0FE9E7DC">
      <w:pPr>
        <w:spacing w:line="360" w:lineRule="auto"/>
        <w:ind w:firstLine="420" w:firstLineChars="200"/>
        <w:rPr>
          <w:rFonts w:hint="eastAsia" w:hAnsi="宋体"/>
          <w:color w:val="auto"/>
          <w:highlight w:val="none"/>
        </w:rPr>
      </w:pPr>
      <w:r>
        <w:rPr>
          <w:rFonts w:hint="eastAsia" w:hAnsi="宋体"/>
          <w:color w:val="auto"/>
          <w:highlight w:val="none"/>
        </w:rPr>
        <w:t>其他关于分包的约定：</w:t>
      </w:r>
    </w:p>
    <w:p w14:paraId="16214E56">
      <w:pPr>
        <w:spacing w:line="360" w:lineRule="auto"/>
        <w:ind w:firstLine="420" w:firstLineChars="200"/>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int="eastAsia" w:hAnsi="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1251717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2</w:t>
      </w:r>
      <w:r>
        <w:rPr>
          <w:rFonts w:hint="eastAsia"/>
          <w:color w:val="auto"/>
          <w:highlight w:val="none"/>
        </w:rPr>
        <w:t>）</w:t>
      </w:r>
      <w:r>
        <w:rPr>
          <w:rFonts w:hint="eastAsia" w:hAnsi="宋体"/>
          <w:color w:val="auto"/>
          <w:highlight w:val="none"/>
        </w:rPr>
        <w:t>在相关分包合同签订并报送有关建设行政主管部门备案后</w:t>
      </w:r>
      <w:r>
        <w:rPr>
          <w:color w:val="auto"/>
          <w:highlight w:val="none"/>
        </w:rPr>
        <w:t>7</w:t>
      </w:r>
      <w:r>
        <w:rPr>
          <w:rFonts w:hint="eastAsia" w:hAnsi="宋体"/>
          <w:color w:val="auto"/>
          <w:highlight w:val="none"/>
        </w:rPr>
        <w:t>天内，承包人应当将一份副本提交给监理人，承包人应保障分包工作不得再次分包。</w:t>
      </w:r>
    </w:p>
    <w:p w14:paraId="0AEF9BBD">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延误的工期由发包人承担。</w:t>
      </w:r>
    </w:p>
    <w:p w14:paraId="4EA9D673">
      <w:pPr>
        <w:pStyle w:val="43"/>
        <w:spacing w:line="360" w:lineRule="auto"/>
        <w:ind w:firstLine="420" w:firstLineChars="200"/>
        <w:rPr>
          <w:rFonts w:hint="eastAsia"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206F0A22">
      <w:pPr>
        <w:pStyle w:val="43"/>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4B77788C">
      <w:pPr>
        <w:pStyle w:val="43"/>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70AF8ABB">
      <w:pPr>
        <w:pStyle w:val="43"/>
        <w:spacing w:line="360" w:lineRule="auto"/>
        <w:ind w:firstLine="441" w:firstLineChars="210"/>
        <w:rPr>
          <w:rFonts w:hint="eastAsia" w:ascii="Times New Roman" w:hAnsi="宋体"/>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050DEA1A">
      <w:pPr>
        <w:spacing w:line="360" w:lineRule="auto"/>
        <w:ind w:firstLine="420" w:firstLineChars="200"/>
        <w:rPr>
          <w:rFonts w:hint="eastAsia" w:hAnsi="宋体"/>
          <w:color w:val="auto"/>
          <w:highlight w:val="none"/>
        </w:rPr>
      </w:pPr>
      <w:r>
        <w:rPr>
          <w:rFonts w:hint="eastAsia" w:hAnsi="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4BF19195">
      <w:pPr>
        <w:spacing w:line="360" w:lineRule="auto"/>
        <w:ind w:firstLine="420" w:firstLineChars="200"/>
        <w:rPr>
          <w:color w:val="auto"/>
          <w:highlight w:val="none"/>
        </w:rPr>
      </w:pPr>
      <w:r>
        <w:rPr>
          <w:color w:val="auto"/>
          <w:highlight w:val="none"/>
        </w:rPr>
        <w:t xml:space="preserve">3.5.4 </w:t>
      </w:r>
      <w:r>
        <w:rPr>
          <w:rFonts w:hint="eastAsia" w:hAnsi="宋体"/>
          <w:color w:val="auto"/>
          <w:highlight w:val="none"/>
        </w:rPr>
        <w:t>分包合同价款</w:t>
      </w:r>
    </w:p>
    <w:bookmarkEnd w:id="807"/>
    <w:bookmarkEnd w:id="808"/>
    <w:p w14:paraId="388DE514">
      <w:pPr>
        <w:spacing w:line="360" w:lineRule="auto"/>
        <w:ind w:firstLine="420" w:firstLineChars="200"/>
        <w:rPr>
          <w:rFonts w:hint="eastAsia" w:hAnsi="宋体"/>
          <w:color w:val="auto"/>
          <w:highlight w:val="none"/>
        </w:rPr>
      </w:pPr>
      <w:bookmarkStart w:id="809" w:name="_Toc373227711"/>
      <w:bookmarkStart w:id="810" w:name="_Toc389065277"/>
      <w:bookmarkStart w:id="811" w:name="_Toc373478358"/>
      <w:r>
        <w:rPr>
          <w:rFonts w:hint="eastAsia" w:hAnsi="宋体"/>
          <w:color w:val="auto"/>
          <w:highlight w:val="none"/>
        </w:rPr>
        <w:t>关于分包合同价款支付的约定：</w:t>
      </w:r>
      <w:r>
        <w:rPr>
          <w:rFonts w:hint="eastAsia" w:hAnsi="宋体"/>
          <w:color w:val="auto"/>
          <w:highlight w:val="none"/>
          <w:u w:val="single"/>
        </w:rPr>
        <w:t>分包工程价款由承包人与分包人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结算。发包人未经承包人同意不得以任何形式向分包人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支付相关分包合同项下的任何工程款项。因发包人未经承包人同意直接向分包人</w:t>
      </w:r>
      <w:r>
        <w:rPr>
          <w:rFonts w:hint="eastAsia"/>
          <w:color w:val="auto"/>
          <w:highlight w:val="none"/>
          <w:u w:val="single"/>
        </w:rPr>
        <w:t>（</w:t>
      </w:r>
      <w:r>
        <w:rPr>
          <w:rFonts w:hint="eastAsia" w:hAnsi="宋体"/>
          <w:color w:val="auto"/>
          <w:highlight w:val="none"/>
          <w:u w:val="single"/>
        </w:rPr>
        <w:t>包括专业分包人</w:t>
      </w:r>
      <w:r>
        <w:rPr>
          <w:rFonts w:hint="eastAsia"/>
          <w:color w:val="auto"/>
          <w:highlight w:val="none"/>
          <w:u w:val="single"/>
        </w:rPr>
        <w:t>）</w:t>
      </w:r>
      <w:r>
        <w:rPr>
          <w:rFonts w:hint="eastAsia" w:hAnsi="宋体"/>
          <w:color w:val="auto"/>
          <w:highlight w:val="none"/>
          <w:u w:val="single"/>
        </w:rPr>
        <w:t>支付相关分包合同项下的任何工程款项而影响承包人工作的，所造成的承包人费用增加和</w:t>
      </w:r>
      <w:r>
        <w:rPr>
          <w:rFonts w:hint="eastAsia"/>
          <w:color w:val="auto"/>
          <w:highlight w:val="none"/>
          <w:u w:val="single"/>
        </w:rPr>
        <w:t>（</w:t>
      </w:r>
      <w:r>
        <w:rPr>
          <w:rFonts w:hint="eastAsia" w:hAnsi="宋体"/>
          <w:color w:val="auto"/>
          <w:highlight w:val="none"/>
          <w:u w:val="single"/>
        </w:rPr>
        <w:t>或</w:t>
      </w:r>
      <w:r>
        <w:rPr>
          <w:rFonts w:hint="eastAsia"/>
          <w:color w:val="auto"/>
          <w:highlight w:val="none"/>
          <w:u w:val="single"/>
        </w:rPr>
        <w:t>）</w:t>
      </w:r>
      <w:r>
        <w:rPr>
          <w:rFonts w:hint="eastAsia" w:hAnsi="宋体"/>
          <w:color w:val="auto"/>
          <w:highlight w:val="none"/>
          <w:u w:val="single"/>
        </w:rPr>
        <w:t>延误的工期由发包人承担。</w:t>
      </w:r>
    </w:p>
    <w:bookmarkEnd w:id="809"/>
    <w:bookmarkEnd w:id="810"/>
    <w:bookmarkEnd w:id="811"/>
    <w:p w14:paraId="237BC672">
      <w:pPr>
        <w:pStyle w:val="10"/>
        <w:rPr>
          <w:color w:val="auto"/>
          <w:highlight w:val="none"/>
        </w:rPr>
      </w:pPr>
      <w:bookmarkStart w:id="812" w:name="_Toc78449799"/>
      <w:bookmarkEnd w:id="812"/>
      <w:bookmarkStart w:id="813" w:name="_Toc57329529"/>
      <w:bookmarkEnd w:id="813"/>
      <w:bookmarkStart w:id="814" w:name="_Toc407135213"/>
      <w:bookmarkEnd w:id="814"/>
      <w:r>
        <w:rPr>
          <w:color w:val="auto"/>
          <w:highlight w:val="none"/>
        </w:rPr>
        <w:t xml:space="preserve">3.6 </w:t>
      </w:r>
      <w:r>
        <w:rPr>
          <w:rFonts w:hint="eastAsia"/>
          <w:color w:val="auto"/>
          <w:highlight w:val="none"/>
        </w:rPr>
        <w:t>工程照管与成品、半成品保护</w:t>
      </w:r>
    </w:p>
    <w:p w14:paraId="78EF2271">
      <w:pPr>
        <w:spacing w:line="360" w:lineRule="auto"/>
        <w:ind w:firstLine="420" w:firstLineChars="200"/>
        <w:rPr>
          <w:rFonts w:hint="eastAsia" w:hAnsi="宋体"/>
          <w:color w:val="auto"/>
          <w:kern w:val="0"/>
          <w:highlight w:val="none"/>
        </w:rPr>
      </w:pPr>
      <w:r>
        <w:rPr>
          <w:rFonts w:hint="eastAsia" w:hAnsi="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发包人向承包人移交施工现场之日起，至本合同约定项目通过竣工验收后承包人向发包人移交之日止</w:t>
      </w:r>
      <w:r>
        <w:rPr>
          <w:color w:val="auto"/>
          <w:kern w:val="0"/>
          <w:highlight w:val="none"/>
          <w:u w:val="single"/>
        </w:rPr>
        <w:t xml:space="preserve">  </w:t>
      </w:r>
      <w:r>
        <w:rPr>
          <w:rFonts w:hint="eastAsia" w:hAnsi="宋体"/>
          <w:color w:val="auto"/>
          <w:kern w:val="0"/>
          <w:highlight w:val="none"/>
        </w:rPr>
        <w:t>。</w:t>
      </w:r>
    </w:p>
    <w:p w14:paraId="1076EFE4">
      <w:pPr>
        <w:pStyle w:val="10"/>
        <w:rPr>
          <w:color w:val="auto"/>
          <w:highlight w:val="none"/>
        </w:rPr>
      </w:pPr>
      <w:bookmarkStart w:id="815" w:name="_Toc78449800"/>
      <w:bookmarkEnd w:id="815"/>
      <w:bookmarkStart w:id="816" w:name="_Toc389065278"/>
      <w:bookmarkEnd w:id="816"/>
      <w:bookmarkStart w:id="817" w:name="_Toc373227712"/>
      <w:bookmarkEnd w:id="817"/>
      <w:bookmarkStart w:id="818" w:name="_Toc407135214"/>
      <w:bookmarkEnd w:id="818"/>
      <w:bookmarkStart w:id="819" w:name="_Toc1042049436"/>
      <w:bookmarkEnd w:id="819"/>
      <w:bookmarkStart w:id="820" w:name="_Toc373478359"/>
      <w:bookmarkEnd w:id="820"/>
      <w:r>
        <w:rPr>
          <w:color w:val="auto"/>
          <w:highlight w:val="none"/>
        </w:rPr>
        <w:t xml:space="preserve">3.7 </w:t>
      </w:r>
      <w:r>
        <w:rPr>
          <w:rFonts w:hint="eastAsia" w:hAnsi="宋体"/>
          <w:color w:val="auto"/>
          <w:highlight w:val="none"/>
        </w:rPr>
        <w:t>履约保证金</w:t>
      </w:r>
    </w:p>
    <w:p w14:paraId="5E70BAD3">
      <w:pPr>
        <w:spacing w:line="360" w:lineRule="auto"/>
        <w:ind w:firstLine="420" w:firstLineChars="200"/>
        <w:jc w:val="left"/>
        <w:rPr>
          <w:rFonts w:hint="eastAsia" w:hAnsi="宋体"/>
          <w:color w:val="auto"/>
          <w:highlight w:val="none"/>
        </w:rPr>
      </w:pPr>
      <w:bookmarkStart w:id="821" w:name="_Toc373478360"/>
      <w:bookmarkStart w:id="822" w:name="_Toc389065279"/>
      <w:bookmarkStart w:id="823" w:name="_Toc373227713"/>
      <w:bookmarkStart w:id="824" w:name="_Toc351203636"/>
      <w:r>
        <w:rPr>
          <w:rFonts w:hint="eastAsia" w:hAnsi="宋体"/>
          <w:color w:val="auto"/>
          <w:highlight w:val="none"/>
        </w:rPr>
        <w:t>承包人提供履约担保的形式、金额及期限的：</w:t>
      </w:r>
      <w:r>
        <w:rPr>
          <w:rFonts w:hint="eastAsia" w:hAnsi="宋体"/>
          <w:color w:val="auto"/>
          <w:highlight w:val="none"/>
          <w:u w:val="single"/>
        </w:rPr>
        <w:t>承包人在收到中标通知书后，须在</w:t>
      </w:r>
      <w:r>
        <w:rPr>
          <w:rFonts w:hint="eastAsia"/>
          <w:color w:val="auto"/>
          <w:highlight w:val="none"/>
          <w:u w:val="single"/>
        </w:rPr>
        <w:t>10</w:t>
      </w:r>
      <w:r>
        <w:rPr>
          <w:rFonts w:hint="eastAsia" w:hAnsi="宋体"/>
          <w:color w:val="auto"/>
          <w:highlight w:val="none"/>
          <w:u w:val="single"/>
        </w:rPr>
        <w:t>日内向发包人提交合同价款扣除发包人材料设备价款、暂估专业工程、暂列金额后的2</w:t>
      </w:r>
      <w:r>
        <w:rPr>
          <w:color w:val="auto"/>
          <w:highlight w:val="none"/>
          <w:u w:val="single"/>
        </w:rPr>
        <w:t>%</w:t>
      </w:r>
      <w:r>
        <w:rPr>
          <w:rFonts w:hint="eastAsia" w:hAnsi="宋体"/>
          <w:color w:val="auto"/>
          <w:highlight w:val="none"/>
          <w:u w:val="single"/>
        </w:rPr>
        <w:t>的履约担保（格式见合同附件7）。履约担保的有效期应当自本合同生效之日起至发包人签认并由监理人向承包人出具</w:t>
      </w:r>
      <w:r>
        <w:rPr>
          <w:rFonts w:hint="eastAsia"/>
          <w:color w:val="auto"/>
          <w:highlight w:val="none"/>
          <w:u w:val="single"/>
        </w:rPr>
        <w:t>竣工报告</w:t>
      </w:r>
      <w:r>
        <w:rPr>
          <w:rFonts w:hint="eastAsia" w:hAnsi="宋体"/>
          <w:color w:val="auto"/>
          <w:highlight w:val="none"/>
          <w:u w:val="single"/>
        </w:rPr>
        <w:t>（竣工证明材料名称）之日止。如果承包人无法获得一份不带具体截止日期的担保，履约担保中应当有</w:t>
      </w:r>
      <w:r>
        <w:rPr>
          <w:color w:val="auto"/>
          <w:highlight w:val="none"/>
          <w:u w:val="single"/>
        </w:rPr>
        <w:t>“</w:t>
      </w:r>
      <w:r>
        <w:rPr>
          <w:rFonts w:hint="eastAsia" w:hAnsi="宋体"/>
          <w:color w:val="auto"/>
          <w:highlight w:val="none"/>
          <w:u w:val="single"/>
        </w:rPr>
        <w:t>变更工程竣工日期的，保证期间按照变更后的竣工日期做相应调整</w:t>
      </w:r>
      <w:r>
        <w:rPr>
          <w:color w:val="auto"/>
          <w:highlight w:val="none"/>
          <w:u w:val="single"/>
        </w:rPr>
        <w:t>”</w:t>
      </w:r>
      <w:r>
        <w:rPr>
          <w:rFonts w:hint="eastAsia" w:hAnsi="宋体"/>
          <w:color w:val="auto"/>
          <w:highlight w:val="none"/>
          <w:u w:val="single"/>
        </w:rPr>
        <w:t>或类似约定的条款。</w:t>
      </w:r>
    </w:p>
    <w:p w14:paraId="63865910">
      <w:pPr>
        <w:spacing w:line="360" w:lineRule="auto"/>
        <w:ind w:firstLine="420" w:firstLineChars="200"/>
        <w:jc w:val="left"/>
        <w:rPr>
          <w:rFonts w:hint="eastAsia" w:hAnsi="宋体"/>
          <w:color w:val="auto"/>
          <w:highlight w:val="none"/>
          <w:lang w:eastAsia="zh-CN"/>
        </w:rPr>
      </w:pPr>
      <w:r>
        <w:rPr>
          <w:rFonts w:hint="eastAsia" w:hAnsi="宋体"/>
          <w:color w:val="auto"/>
          <w:highlight w:val="none"/>
          <w:lang w:eastAsia="zh-CN"/>
        </w:rPr>
        <w:t>承包人</w:t>
      </w:r>
      <w:r>
        <w:rPr>
          <w:rFonts w:hint="eastAsia" w:hAnsi="宋体"/>
          <w:color w:val="auto"/>
          <w:highlight w:val="none"/>
        </w:rPr>
        <w:t>提供</w:t>
      </w:r>
      <w:r>
        <w:rPr>
          <w:rFonts w:hint="eastAsia" w:hAnsi="宋体"/>
          <w:color w:val="auto"/>
          <w:highlight w:val="none"/>
          <w:lang w:eastAsia="zh-CN"/>
        </w:rPr>
        <w:t>履约</w:t>
      </w:r>
      <w:r>
        <w:rPr>
          <w:rFonts w:hint="eastAsia" w:hAnsi="宋体"/>
          <w:color w:val="auto"/>
          <w:highlight w:val="none"/>
        </w:rPr>
        <w:t>担保的形式：</w:t>
      </w:r>
      <w:r>
        <w:rPr>
          <w:rFonts w:hint="eastAsia"/>
          <w:color w:val="auto"/>
          <w:highlight w:val="none"/>
          <w:u w:val="single"/>
          <w:lang w:eastAsia="zh-CN"/>
        </w:rPr>
        <w:t>可以是</w:t>
      </w:r>
      <w:r>
        <w:rPr>
          <w:rFonts w:hint="eastAsia" w:hAnsi="宋体"/>
          <w:color w:val="auto"/>
          <w:highlight w:val="none"/>
        </w:rPr>
        <w:t>银行转账、电汇或网上支付、保函（银行保函、电子</w:t>
      </w:r>
      <w:r>
        <w:rPr>
          <w:rFonts w:hAnsi="宋体"/>
          <w:color w:val="auto"/>
          <w:highlight w:val="none"/>
        </w:rPr>
        <w:t>保函</w:t>
      </w:r>
      <w:r>
        <w:rPr>
          <w:rFonts w:hint="eastAsia" w:hAnsi="宋体"/>
          <w:color w:val="auto"/>
          <w:highlight w:val="none"/>
        </w:rPr>
        <w:t>、保证保险保函、工程担保保函）等形式。</w:t>
      </w:r>
      <w:r>
        <w:rPr>
          <w:rFonts w:hint="eastAsia" w:hAnsi="宋体"/>
          <w:color w:val="auto"/>
          <w:highlight w:val="none"/>
          <w:u w:val="single"/>
        </w:rPr>
        <w:t>工程担保保证人应将出具的保函相关信息录入“广西建筑市场监管云”平台（http://gxjzsc.caihcloud.com），以实现保函查询及验真功能</w:t>
      </w:r>
      <w:r>
        <w:rPr>
          <w:rFonts w:hint="eastAsia" w:hAnsi="宋体"/>
          <w:color w:val="auto"/>
          <w:highlight w:val="none"/>
          <w:u w:val="single"/>
          <w:lang w:eastAsia="zh-CN"/>
        </w:rPr>
        <w:t>。</w:t>
      </w:r>
    </w:p>
    <w:p w14:paraId="598E4C26">
      <w:pPr>
        <w:spacing w:line="360" w:lineRule="auto"/>
        <w:ind w:firstLine="420" w:firstLineChars="200"/>
        <w:rPr>
          <w:rFonts w:hint="eastAsia" w:hAnsi="宋体"/>
          <w:color w:val="auto"/>
          <w:highlight w:val="none"/>
          <w:u w:val="single"/>
        </w:rPr>
      </w:pPr>
      <w:r>
        <w:rPr>
          <w:rFonts w:hint="eastAsia" w:hAnsi="宋体"/>
          <w:color w:val="auto"/>
          <w:highlight w:val="none"/>
          <w:u w:val="single"/>
        </w:rPr>
        <w:t>工程竣工验收合格并对验收发现的问题完成整改后的</w:t>
      </w:r>
      <w:r>
        <w:rPr>
          <w:color w:val="auto"/>
          <w:highlight w:val="none"/>
          <w:u w:val="single"/>
        </w:rPr>
        <w:t>7</w:t>
      </w:r>
      <w:r>
        <w:rPr>
          <w:rFonts w:hint="eastAsia" w:hAnsi="宋体"/>
          <w:color w:val="auto"/>
          <w:highlight w:val="none"/>
          <w:u w:val="single"/>
        </w:rPr>
        <w:t>个日历天内，发包人支付履约保证金的</w:t>
      </w:r>
      <w:r>
        <w:rPr>
          <w:color w:val="auto"/>
          <w:highlight w:val="none"/>
          <w:u w:val="single"/>
        </w:rPr>
        <w:t>50%</w:t>
      </w:r>
      <w:r>
        <w:rPr>
          <w:rFonts w:hint="eastAsia" w:hAnsi="宋体"/>
          <w:color w:val="auto"/>
          <w:highlight w:val="none"/>
          <w:u w:val="single"/>
        </w:rPr>
        <w:t>；承包人向发包人完成（施工）竣工资料移交手续后，可向发包人申请退还剩余履约保证金，发包人应在收到申请之日起</w:t>
      </w:r>
      <w:r>
        <w:rPr>
          <w:color w:val="auto"/>
          <w:highlight w:val="none"/>
          <w:u w:val="single"/>
        </w:rPr>
        <w:t>28</w:t>
      </w:r>
      <w:r>
        <w:rPr>
          <w:rFonts w:hint="eastAsia" w:hAnsi="宋体"/>
          <w:color w:val="auto"/>
          <w:highlight w:val="none"/>
          <w:u w:val="single"/>
        </w:rPr>
        <w:t>个日历天内扣减承包人赔偿金和其他应从承包人扣回的款项后，将履约保证金的余额退还给承包人。</w:t>
      </w:r>
    </w:p>
    <w:bookmarkEnd w:id="821"/>
    <w:bookmarkEnd w:id="822"/>
    <w:bookmarkEnd w:id="823"/>
    <w:bookmarkEnd w:id="824"/>
    <w:p w14:paraId="79C27398">
      <w:pPr>
        <w:pStyle w:val="9"/>
        <w:rPr>
          <w:color w:val="auto"/>
          <w:highlight w:val="none"/>
        </w:rPr>
      </w:pPr>
      <w:bookmarkStart w:id="825" w:name="_Toc292559366"/>
      <w:bookmarkEnd w:id="825"/>
      <w:bookmarkStart w:id="826" w:name="_Toc78449801"/>
      <w:bookmarkEnd w:id="826"/>
      <w:bookmarkStart w:id="827" w:name="_Toc292559871"/>
      <w:bookmarkEnd w:id="827"/>
      <w:bookmarkStart w:id="828" w:name="_Toc296890990"/>
      <w:bookmarkEnd w:id="828"/>
      <w:bookmarkStart w:id="829" w:name="_Toc907912356"/>
      <w:bookmarkEnd w:id="829"/>
      <w:bookmarkStart w:id="830" w:name="_Toc296503162"/>
      <w:bookmarkEnd w:id="830"/>
      <w:bookmarkStart w:id="831" w:name="_Toc407135215"/>
      <w:bookmarkEnd w:id="831"/>
      <w:bookmarkStart w:id="832" w:name="_Toc296891202"/>
      <w:bookmarkEnd w:id="832"/>
      <w:bookmarkStart w:id="833" w:name="_Toc297048348"/>
      <w:bookmarkEnd w:id="833"/>
      <w:bookmarkStart w:id="834" w:name="_Toc296347161"/>
      <w:bookmarkEnd w:id="834"/>
      <w:bookmarkStart w:id="835" w:name="_Toc297120462"/>
      <w:bookmarkEnd w:id="835"/>
      <w:bookmarkStart w:id="836" w:name="_Toc296944501"/>
      <w:bookmarkEnd w:id="836"/>
      <w:bookmarkStart w:id="837" w:name="_Toc267251413"/>
      <w:bookmarkEnd w:id="837"/>
      <w:bookmarkStart w:id="838" w:name="_Toc296346663"/>
      <w:bookmarkEnd w:id="838"/>
      <w:r>
        <w:rPr>
          <w:color w:val="auto"/>
          <w:highlight w:val="none"/>
        </w:rPr>
        <w:t xml:space="preserve">4. </w:t>
      </w:r>
      <w:r>
        <w:rPr>
          <w:rFonts w:hint="eastAsia" w:hAnsi="宋体"/>
          <w:color w:val="auto"/>
          <w:highlight w:val="none"/>
        </w:rPr>
        <w:t>监理人</w:t>
      </w:r>
    </w:p>
    <w:p w14:paraId="1EE4FC10">
      <w:pPr>
        <w:pStyle w:val="10"/>
        <w:rPr>
          <w:color w:val="auto"/>
          <w:highlight w:val="none"/>
        </w:rPr>
      </w:pPr>
      <w:bookmarkStart w:id="839" w:name="_Toc78449802"/>
      <w:bookmarkEnd w:id="839"/>
      <w:bookmarkStart w:id="840" w:name="_Toc407135216"/>
      <w:bookmarkEnd w:id="840"/>
      <w:bookmarkStart w:id="841" w:name="_Toc373478361"/>
      <w:bookmarkEnd w:id="841"/>
      <w:bookmarkStart w:id="842" w:name="_Toc1595043148"/>
      <w:bookmarkEnd w:id="842"/>
      <w:bookmarkStart w:id="843" w:name="_Toc373227714"/>
      <w:bookmarkEnd w:id="843"/>
      <w:bookmarkStart w:id="844" w:name="_Toc389065280"/>
      <w:bookmarkEnd w:id="844"/>
      <w:r>
        <w:rPr>
          <w:color w:val="auto"/>
          <w:highlight w:val="none"/>
        </w:rPr>
        <w:t xml:space="preserve">4.1 </w:t>
      </w:r>
      <w:r>
        <w:rPr>
          <w:rFonts w:hint="eastAsia"/>
          <w:color w:val="auto"/>
          <w:highlight w:val="none"/>
        </w:rPr>
        <w:t>监理人的一般规定</w:t>
      </w:r>
    </w:p>
    <w:p w14:paraId="1759D251">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关于监理人的监理内容：</w:t>
      </w:r>
      <w:r>
        <w:rPr>
          <w:color w:val="auto"/>
          <w:highlight w:val="none"/>
          <w:u w:val="single"/>
        </w:rPr>
        <w:t xml:space="preserve">   </w:t>
      </w:r>
      <w:r>
        <w:rPr>
          <w:rFonts w:hint="eastAsia" w:ascii="宋体" w:hAnsi="宋体"/>
          <w:color w:val="auto"/>
          <w:szCs w:val="24"/>
          <w:highlight w:val="none"/>
          <w:u w:val="single"/>
        </w:rPr>
        <w:t>按</w:t>
      </w:r>
      <w:r>
        <w:rPr>
          <w:rFonts w:ascii="宋体" w:hAnsi="宋体"/>
          <w:color w:val="auto"/>
          <w:szCs w:val="24"/>
          <w:highlight w:val="none"/>
          <w:u w:val="single"/>
        </w:rPr>
        <w:t xml:space="preserve"> </w:t>
      </w:r>
      <w:r>
        <w:rPr>
          <w:rFonts w:hint="eastAsia" w:ascii="宋体" w:hAnsi="宋体"/>
          <w:color w:val="auto"/>
          <w:spacing w:val="-10"/>
          <w:szCs w:val="24"/>
          <w:highlight w:val="none"/>
          <w:u w:val="single"/>
        </w:rPr>
        <w:t>《建设工程委托监理合同》</w:t>
      </w:r>
      <w:r>
        <w:rPr>
          <w:color w:val="auto"/>
          <w:highlight w:val="none"/>
          <w:u w:val="single"/>
        </w:rPr>
        <w:t xml:space="preserve">  </w:t>
      </w:r>
      <w:r>
        <w:rPr>
          <w:rFonts w:hint="eastAsia" w:hAnsi="宋体"/>
          <w:color w:val="auto"/>
          <w:highlight w:val="none"/>
        </w:rPr>
        <w:t>。</w:t>
      </w:r>
    </w:p>
    <w:p w14:paraId="6CF24748">
      <w:pPr>
        <w:spacing w:line="360" w:lineRule="auto"/>
        <w:ind w:firstLine="420" w:firstLineChars="200"/>
        <w:jc w:val="left"/>
        <w:rPr>
          <w:rFonts w:hint="eastAsia" w:hAnsi="宋体"/>
          <w:color w:val="auto"/>
          <w:highlight w:val="none"/>
        </w:rPr>
      </w:pPr>
      <w:r>
        <w:rPr>
          <w:rFonts w:hint="eastAsia" w:hAnsi="宋体"/>
          <w:color w:val="auto"/>
          <w:highlight w:val="none"/>
        </w:rPr>
        <w:t>关于监理人的监理权限：</w:t>
      </w:r>
      <w:r>
        <w:rPr>
          <w:color w:val="auto"/>
          <w:highlight w:val="none"/>
          <w:u w:val="single"/>
        </w:rPr>
        <w:t xml:space="preserve"> </w:t>
      </w:r>
      <w:r>
        <w:rPr>
          <w:rFonts w:hint="eastAsia" w:ascii="宋体" w:hAnsi="宋体"/>
          <w:color w:val="auto"/>
          <w:szCs w:val="24"/>
          <w:highlight w:val="none"/>
          <w:u w:val="single"/>
        </w:rPr>
        <w:t>监理单位除按规定和本合同内容，进行监理工程质量、施工进度、投资造价和安全生产的控制管理外，还对承包人通过本施工合同及投标文件确认的技术、管理、主要人员、以及投入的主要设备情况和材料的数量与质量进行监理。承包人无论何种原因以书面形式提出调整主要工程技术人员，调换或调离主要施工设备，调换主要材料、品种、规格、质量、数量、重量或技术参数等，均须取得总监理工程师和发包人代表的书面许可</w:t>
      </w:r>
      <w:r>
        <w:rPr>
          <w:color w:val="auto"/>
          <w:highlight w:val="none"/>
          <w:u w:val="single"/>
        </w:rPr>
        <w:t xml:space="preserve">  </w:t>
      </w:r>
      <w:r>
        <w:rPr>
          <w:rFonts w:hint="eastAsia" w:hAnsi="宋体"/>
          <w:color w:val="auto"/>
          <w:highlight w:val="none"/>
        </w:rPr>
        <w:t>。</w:t>
      </w:r>
      <w:r>
        <w:rPr>
          <w:color w:val="auto"/>
          <w:highlight w:val="none"/>
        </w:rPr>
        <w:t xml:space="preserve"> </w:t>
      </w:r>
    </w:p>
    <w:p w14:paraId="50267333">
      <w:pPr>
        <w:spacing w:line="360" w:lineRule="auto"/>
        <w:rPr>
          <w:rFonts w:hint="eastAsia" w:hAnsi="宋体"/>
          <w:color w:val="auto"/>
          <w:highlight w:val="none"/>
        </w:rPr>
      </w:pPr>
      <w:r>
        <w:rPr>
          <w:rFonts w:hint="eastAsia" w:hAnsi="宋体"/>
          <w:color w:val="auto"/>
          <w:highlight w:val="none"/>
        </w:rPr>
        <w:t>关于监理人在施工现场的办公场所、生活场所的提供和费用承担的约定：</w:t>
      </w:r>
      <w:r>
        <w:rPr>
          <w:color w:val="auto"/>
          <w:highlight w:val="none"/>
          <w:u w:val="single"/>
        </w:rPr>
        <w:t xml:space="preserve">  </w:t>
      </w:r>
      <w:r>
        <w:rPr>
          <w:rFonts w:hint="eastAsia"/>
          <w:color w:val="auto"/>
          <w:highlight w:val="none"/>
          <w:u w:val="single"/>
        </w:rPr>
        <w:t>由承包人提供</w:t>
      </w:r>
      <w:r>
        <w:rPr>
          <w:color w:val="auto"/>
          <w:highlight w:val="none"/>
          <w:u w:val="single"/>
        </w:rPr>
        <w:t xml:space="preserve">   </w:t>
      </w:r>
      <w:r>
        <w:rPr>
          <w:rFonts w:hint="eastAsia" w:hAnsi="宋体"/>
          <w:color w:val="auto"/>
          <w:highlight w:val="none"/>
        </w:rPr>
        <w:t>。</w:t>
      </w:r>
    </w:p>
    <w:p w14:paraId="18CE6873">
      <w:pPr>
        <w:pStyle w:val="10"/>
        <w:rPr>
          <w:color w:val="auto"/>
          <w:highlight w:val="none"/>
        </w:rPr>
      </w:pPr>
      <w:bookmarkStart w:id="845" w:name="_Toc407135217"/>
      <w:bookmarkEnd w:id="845"/>
      <w:bookmarkStart w:id="846" w:name="_Toc389065281"/>
      <w:bookmarkEnd w:id="846"/>
      <w:bookmarkStart w:id="847" w:name="_Toc386397261"/>
      <w:bookmarkEnd w:id="847"/>
      <w:bookmarkStart w:id="848" w:name="_Toc373227715"/>
      <w:bookmarkEnd w:id="848"/>
      <w:bookmarkStart w:id="849" w:name="_Toc78449803"/>
      <w:bookmarkEnd w:id="849"/>
      <w:bookmarkStart w:id="850" w:name="_Toc373478362"/>
      <w:bookmarkEnd w:id="850"/>
      <w:r>
        <w:rPr>
          <w:color w:val="auto"/>
          <w:highlight w:val="none"/>
        </w:rPr>
        <w:t xml:space="preserve">4.2 </w:t>
      </w:r>
      <w:r>
        <w:rPr>
          <w:rFonts w:hint="eastAsia" w:hAnsi="宋体"/>
          <w:color w:val="auto"/>
          <w:highlight w:val="none"/>
        </w:rPr>
        <w:t>监理人员</w:t>
      </w:r>
    </w:p>
    <w:p w14:paraId="47F95753">
      <w:pPr>
        <w:spacing w:line="360" w:lineRule="auto"/>
        <w:ind w:firstLine="420" w:firstLineChars="200"/>
        <w:rPr>
          <w:rFonts w:hint="eastAsia" w:hAnsi="宋体"/>
          <w:color w:val="auto"/>
          <w:highlight w:val="none"/>
        </w:rPr>
      </w:pPr>
      <w:r>
        <w:rPr>
          <w:rFonts w:hint="eastAsia" w:hAnsi="宋体"/>
          <w:color w:val="auto"/>
          <w:highlight w:val="none"/>
        </w:rPr>
        <w:t>总监理工程师：</w:t>
      </w:r>
    </w:p>
    <w:p w14:paraId="3EBCAA39">
      <w:pPr>
        <w:spacing w:line="360" w:lineRule="auto"/>
        <w:ind w:firstLine="420" w:firstLineChars="200"/>
        <w:rPr>
          <w:rFonts w:hAnsi="宋体"/>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AF8B264">
      <w:pPr>
        <w:spacing w:line="360" w:lineRule="auto"/>
        <w:ind w:firstLine="420" w:firstLineChars="200"/>
        <w:rPr>
          <w:rFonts w:hAnsi="宋体"/>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6818BEC6">
      <w:pPr>
        <w:spacing w:line="360" w:lineRule="auto"/>
        <w:ind w:firstLine="420" w:firstLineChars="200"/>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2C234108">
      <w:pPr>
        <w:spacing w:line="360" w:lineRule="auto"/>
        <w:ind w:firstLine="420" w:firstLineChars="200"/>
        <w:rPr>
          <w:rFonts w:hAnsi="宋体"/>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605E18">
      <w:pPr>
        <w:spacing w:line="360" w:lineRule="auto"/>
        <w:ind w:firstLine="420" w:firstLineChars="200"/>
        <w:rPr>
          <w:rFonts w:hAnsi="宋体"/>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AD635EB">
      <w:pPr>
        <w:spacing w:line="360" w:lineRule="auto"/>
        <w:ind w:firstLine="420" w:firstLineChars="200"/>
        <w:rPr>
          <w:rFonts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2EBFE6B">
      <w:pPr>
        <w:spacing w:line="360" w:lineRule="auto"/>
        <w:ind w:firstLine="420" w:firstLineChars="200"/>
        <w:rPr>
          <w:rFonts w:hAnsi="宋体"/>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0E8DA6">
      <w:pPr>
        <w:pStyle w:val="10"/>
        <w:rPr>
          <w:color w:val="auto"/>
          <w:highlight w:val="none"/>
        </w:rPr>
      </w:pPr>
      <w:bookmarkStart w:id="851" w:name="_Toc373227716"/>
      <w:bookmarkEnd w:id="851"/>
      <w:bookmarkStart w:id="852" w:name="_Toc539923186"/>
      <w:bookmarkEnd w:id="852"/>
      <w:bookmarkStart w:id="853" w:name="_Toc389065282"/>
      <w:bookmarkEnd w:id="853"/>
      <w:bookmarkStart w:id="854" w:name="_Toc373478363"/>
      <w:bookmarkEnd w:id="854"/>
      <w:bookmarkStart w:id="855" w:name="_Toc78449804"/>
      <w:bookmarkEnd w:id="855"/>
      <w:bookmarkStart w:id="856" w:name="_Toc407135218"/>
      <w:bookmarkEnd w:id="856"/>
      <w:r>
        <w:rPr>
          <w:color w:val="auto"/>
          <w:highlight w:val="none"/>
        </w:rPr>
        <w:t xml:space="preserve">4.4 </w:t>
      </w:r>
      <w:r>
        <w:rPr>
          <w:rFonts w:hint="eastAsia" w:hAnsi="宋体"/>
          <w:color w:val="auto"/>
          <w:highlight w:val="none"/>
        </w:rPr>
        <w:t>商定或确定</w:t>
      </w:r>
    </w:p>
    <w:p w14:paraId="2C5E6BA7">
      <w:pPr>
        <w:spacing w:line="360" w:lineRule="auto"/>
        <w:ind w:firstLine="420" w:firstLineChars="200"/>
        <w:rPr>
          <w:rFonts w:hint="eastAsia" w:hAnsi="宋体"/>
          <w:color w:val="auto"/>
          <w:highlight w:val="none"/>
        </w:rPr>
      </w:pPr>
      <w:bookmarkStart w:id="857" w:name="_Toc267251418"/>
      <w:r>
        <w:rPr>
          <w:rFonts w:hint="eastAsia" w:hAnsi="宋体"/>
          <w:color w:val="auto"/>
          <w:highlight w:val="none"/>
        </w:rPr>
        <w:t>在发包人和承包人不能通过协商达成一致意见时，发包人授权监理人对以下事项进行确定：</w:t>
      </w:r>
    </w:p>
    <w:p w14:paraId="73857134">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由总监理工程师对双方异议按照合同约定审定做出公正的确定</w:t>
      </w:r>
      <w:r>
        <w:rPr>
          <w:color w:val="auto"/>
          <w:highlight w:val="none"/>
          <w:u w:val="single"/>
        </w:rPr>
        <w:t xml:space="preserve">  </w:t>
      </w:r>
      <w:r>
        <w:rPr>
          <w:rFonts w:hint="eastAsia" w:hAnsi="宋体"/>
          <w:color w:val="auto"/>
          <w:highlight w:val="none"/>
        </w:rPr>
        <w:t>；</w:t>
      </w:r>
    </w:p>
    <w:p w14:paraId="74D907C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总监理工程师应将确定以书面形式通知发包人和承包人，并附详细依据</w:t>
      </w:r>
      <w:r>
        <w:rPr>
          <w:rFonts w:hint="eastAsia" w:hAnsi="宋体"/>
          <w:color w:val="auto"/>
          <w:highlight w:val="none"/>
        </w:rPr>
        <w:t>；</w:t>
      </w:r>
    </w:p>
    <w:p w14:paraId="666F2B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w:t>
      </w:r>
      <w:r>
        <w:rPr>
          <w:color w:val="auto"/>
          <w:highlight w:val="none"/>
          <w:u w:val="single"/>
        </w:rPr>
        <w:t xml:space="preserve">  </w:t>
      </w:r>
      <w:r>
        <w:rPr>
          <w:rFonts w:hint="eastAsia"/>
          <w:color w:val="auto"/>
          <w:highlight w:val="none"/>
          <w:u w:val="single"/>
        </w:rPr>
        <w:t>合同当事人对总监理工程师的确定没有异议的，按照总监理工程师的确定执行</w:t>
      </w:r>
      <w:r>
        <w:rPr>
          <w:color w:val="auto"/>
          <w:highlight w:val="none"/>
          <w:u w:val="single"/>
        </w:rPr>
        <w:t xml:space="preserve">  </w:t>
      </w:r>
      <w:r>
        <w:rPr>
          <w:rFonts w:hint="eastAsia" w:hAnsi="宋体"/>
          <w:color w:val="auto"/>
          <w:highlight w:val="none"/>
        </w:rPr>
        <w:t>。</w:t>
      </w:r>
    </w:p>
    <w:bookmarkEnd w:id="857"/>
    <w:p w14:paraId="48F52493">
      <w:pPr>
        <w:pStyle w:val="9"/>
        <w:rPr>
          <w:color w:val="auto"/>
          <w:highlight w:val="none"/>
        </w:rPr>
      </w:pPr>
      <w:bookmarkStart w:id="858" w:name="_Toc407135219"/>
      <w:bookmarkEnd w:id="858"/>
      <w:bookmarkStart w:id="859" w:name="_Toc373478364"/>
      <w:bookmarkEnd w:id="859"/>
      <w:bookmarkStart w:id="860" w:name="_Toc78449805"/>
      <w:bookmarkEnd w:id="860"/>
      <w:bookmarkStart w:id="861" w:name="_Toc351203637"/>
      <w:bookmarkEnd w:id="861"/>
      <w:bookmarkStart w:id="862" w:name="_Toc1603077308"/>
      <w:bookmarkEnd w:id="862"/>
      <w:bookmarkStart w:id="863" w:name="_Toc373227717"/>
      <w:bookmarkEnd w:id="863"/>
      <w:bookmarkStart w:id="864" w:name="_Toc389065283"/>
      <w:bookmarkEnd w:id="864"/>
      <w:bookmarkStart w:id="865" w:name="_Toc297120463"/>
      <w:bookmarkStart w:id="866" w:name="_Toc292559367"/>
      <w:bookmarkStart w:id="867" w:name="_Toc296944502"/>
      <w:bookmarkStart w:id="868" w:name="_Toc296891203"/>
      <w:bookmarkStart w:id="869" w:name="_Toc296347162"/>
      <w:bookmarkStart w:id="870" w:name="_Toc296890991"/>
      <w:bookmarkStart w:id="871" w:name="_Toc292559872"/>
      <w:bookmarkStart w:id="872" w:name="_Toc296503163"/>
      <w:bookmarkStart w:id="873" w:name="_Toc297048349"/>
      <w:bookmarkStart w:id="874" w:name="_Toc296346664"/>
      <w:r>
        <w:rPr>
          <w:color w:val="auto"/>
          <w:highlight w:val="none"/>
        </w:rPr>
        <w:t xml:space="preserve">5. </w:t>
      </w:r>
      <w:r>
        <w:rPr>
          <w:rFonts w:hint="eastAsia" w:hAnsi="宋体"/>
          <w:color w:val="auto"/>
          <w:highlight w:val="none"/>
        </w:rPr>
        <w:t>工程质量</w:t>
      </w:r>
    </w:p>
    <w:p w14:paraId="4E81A4DA">
      <w:pPr>
        <w:pStyle w:val="10"/>
        <w:rPr>
          <w:color w:val="auto"/>
          <w:highlight w:val="none"/>
        </w:rPr>
      </w:pPr>
      <w:bookmarkStart w:id="875" w:name="_Toc407135220"/>
      <w:bookmarkEnd w:id="875"/>
      <w:bookmarkStart w:id="876" w:name="_Toc1835421345"/>
      <w:bookmarkEnd w:id="876"/>
      <w:bookmarkStart w:id="877" w:name="_Toc373227718"/>
      <w:bookmarkEnd w:id="877"/>
      <w:bookmarkStart w:id="878" w:name="_Toc373478365"/>
      <w:bookmarkEnd w:id="878"/>
      <w:bookmarkStart w:id="879" w:name="_Toc78449806"/>
      <w:bookmarkEnd w:id="879"/>
      <w:bookmarkStart w:id="880" w:name="_Toc389065284"/>
      <w:bookmarkEnd w:id="880"/>
      <w:r>
        <w:rPr>
          <w:color w:val="auto"/>
          <w:highlight w:val="none"/>
        </w:rPr>
        <w:t xml:space="preserve">5.1 </w:t>
      </w:r>
      <w:r>
        <w:rPr>
          <w:rFonts w:hint="eastAsia" w:hAnsi="宋体"/>
          <w:color w:val="auto"/>
          <w:highlight w:val="none"/>
        </w:rPr>
        <w:t>质量要求</w:t>
      </w:r>
    </w:p>
    <w:p w14:paraId="22CEC5A0">
      <w:pPr>
        <w:spacing w:line="360" w:lineRule="auto"/>
        <w:ind w:firstLine="420" w:firstLineChars="200"/>
        <w:jc w:val="left"/>
        <w:rPr>
          <w:color w:val="auto"/>
          <w:highlight w:val="none"/>
        </w:rPr>
      </w:pPr>
      <w:bookmarkStart w:id="881" w:name="_Toc312677997"/>
      <w:bookmarkStart w:id="882" w:name="_Toc304295527"/>
      <w:bookmarkStart w:id="883" w:name="_Toc303539106"/>
      <w:bookmarkStart w:id="884" w:name="_Toc318581164"/>
      <w:bookmarkStart w:id="885" w:name="_Toc300934949"/>
      <w:bookmarkStart w:id="886" w:name="_Toc297216155"/>
      <w:bookmarkStart w:id="887" w:name="_Toc297123496"/>
      <w:r>
        <w:rPr>
          <w:color w:val="auto"/>
          <w:highlight w:val="none"/>
        </w:rPr>
        <w:t xml:space="preserve">5.1.1 </w:t>
      </w:r>
      <w:r>
        <w:rPr>
          <w:rFonts w:hint="eastAsia" w:hAnsi="宋体"/>
          <w:color w:val="auto"/>
          <w:highlight w:val="none"/>
        </w:rPr>
        <w:t>特殊质量标准和要求：</w:t>
      </w:r>
      <w:r>
        <w:rPr>
          <w:color w:val="auto"/>
          <w:highlight w:val="none"/>
          <w:u w:val="single"/>
        </w:rPr>
        <w:t xml:space="preserve">  </w:t>
      </w:r>
      <w:r>
        <w:rPr>
          <w:rFonts w:hint="eastAsia"/>
          <w:color w:val="auto"/>
          <w:highlight w:val="none"/>
          <w:u w:val="single"/>
        </w:rPr>
        <w:t>质量应符合现行的国家标准、行业标准及地方规范性文件要</w:t>
      </w:r>
    </w:p>
    <w:p w14:paraId="19B15426">
      <w:pPr>
        <w:spacing w:line="360" w:lineRule="auto"/>
        <w:ind w:firstLine="420" w:firstLineChars="200"/>
        <w:jc w:val="left"/>
        <w:rPr>
          <w:rFonts w:hint="eastAsia"/>
          <w:color w:val="auto"/>
          <w:highlight w:val="none"/>
          <w:u w:val="single"/>
        </w:rPr>
      </w:pPr>
      <w:r>
        <w:rPr>
          <w:rFonts w:hint="eastAsia"/>
          <w:color w:val="auto"/>
          <w:highlight w:val="none"/>
          <w:u w:val="single"/>
        </w:rPr>
        <w:t>求</w:t>
      </w:r>
      <w:r>
        <w:rPr>
          <w:color w:val="auto"/>
          <w:highlight w:val="none"/>
          <w:u w:val="single"/>
        </w:rPr>
        <w:t xml:space="preserve">  </w:t>
      </w:r>
      <w:r>
        <w:rPr>
          <w:rFonts w:hint="eastAsia" w:hAnsi="宋体"/>
          <w:color w:val="auto"/>
          <w:highlight w:val="none"/>
        </w:rPr>
        <w:t>。</w:t>
      </w:r>
    </w:p>
    <w:p w14:paraId="5E6B9EE9">
      <w:pPr>
        <w:spacing w:line="360" w:lineRule="auto"/>
        <w:ind w:firstLine="420" w:firstLineChars="200"/>
        <w:jc w:val="left"/>
        <w:rPr>
          <w:rFonts w:hint="eastAsia" w:hAnsi="宋体"/>
          <w:color w:val="auto"/>
          <w:highlight w:val="none"/>
        </w:rPr>
      </w:pPr>
      <w:r>
        <w:rPr>
          <w:rFonts w:hint="eastAsia" w:hAnsi="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 </w:t>
      </w:r>
      <w:r>
        <w:rPr>
          <w:color w:val="auto"/>
          <w:highlight w:val="none"/>
        </w:rPr>
        <w:t>%的奖励</w:t>
      </w:r>
      <w:r>
        <w:rPr>
          <w:rFonts w:hint="eastAsia" w:hAnsi="宋体"/>
          <w:color w:val="auto"/>
          <w:highlight w:val="none"/>
        </w:rPr>
        <w:t>。（建设单位创建优质工程的，鼓励在招标控制价和预算中按我区工程建设定额规定计列工程优质费，并在招标文件中明确工程优质费不可竞争。）</w:t>
      </w:r>
    </w:p>
    <w:p w14:paraId="5C2163C1">
      <w:pPr>
        <w:spacing w:line="360" w:lineRule="auto"/>
        <w:ind w:firstLine="420" w:firstLineChars="200"/>
        <w:jc w:val="left"/>
        <w:rPr>
          <w:color w:val="auto"/>
          <w:highlight w:val="none"/>
        </w:rPr>
      </w:pPr>
      <w:r>
        <w:rPr>
          <w:color w:val="auto"/>
          <w:highlight w:val="none"/>
        </w:rPr>
        <w:t xml:space="preserve">5.3 </w:t>
      </w:r>
      <w:r>
        <w:rPr>
          <w:rFonts w:hint="eastAsia" w:hAnsi="宋体"/>
          <w:color w:val="auto"/>
          <w:highlight w:val="none"/>
        </w:rPr>
        <w:t>隐蔽工程检查</w:t>
      </w:r>
    </w:p>
    <w:p w14:paraId="7D33B968">
      <w:pPr>
        <w:spacing w:line="360" w:lineRule="auto"/>
        <w:ind w:firstLine="420" w:firstLineChars="200"/>
        <w:jc w:val="left"/>
        <w:rPr>
          <w:color w:val="auto"/>
          <w:highlight w:val="none"/>
        </w:rPr>
      </w:pPr>
      <w:r>
        <w:rPr>
          <w:color w:val="auto"/>
          <w:highlight w:val="none"/>
        </w:rPr>
        <w:t>5.3.2</w:t>
      </w:r>
      <w:r>
        <w:rPr>
          <w:rFonts w:hint="eastAsia" w:hAnsi="宋体"/>
          <w:color w:val="auto"/>
          <w:highlight w:val="none"/>
        </w:rPr>
        <w:t>承包人提前通知监理人隐蔽工程检查的期限的约定：工程隐蔽或中间验收前</w:t>
      </w:r>
      <w:r>
        <w:rPr>
          <w:color w:val="auto"/>
          <w:highlight w:val="none"/>
        </w:rPr>
        <w:t>12</w:t>
      </w:r>
      <w:r>
        <w:rPr>
          <w:rFonts w:hint="eastAsia" w:hAnsi="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0BCFF63">
      <w:pPr>
        <w:spacing w:line="360" w:lineRule="auto"/>
        <w:ind w:firstLine="420" w:firstLineChars="200"/>
        <w:jc w:val="left"/>
        <w:rPr>
          <w:rFonts w:hint="eastAsia" w:hAnsi="宋体"/>
          <w:color w:val="auto"/>
          <w:highlight w:val="none"/>
        </w:rPr>
      </w:pPr>
      <w:r>
        <w:rPr>
          <w:rFonts w:hint="eastAsia" w:hAnsi="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olor w:val="auto"/>
          <w:highlight w:val="none"/>
        </w:rPr>
        <w:t>小时提交书面延期要求。</w:t>
      </w:r>
    </w:p>
    <w:p w14:paraId="33CC8EA8">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w:t>
      </w:r>
    </w:p>
    <w:p w14:paraId="2B9C10F5">
      <w:pPr>
        <w:pStyle w:val="9"/>
        <w:rPr>
          <w:color w:val="auto"/>
          <w:highlight w:val="none"/>
        </w:rPr>
      </w:pPr>
      <w:bookmarkStart w:id="888" w:name="_Toc373227719"/>
      <w:bookmarkEnd w:id="888"/>
      <w:bookmarkStart w:id="889" w:name="_Toc373478366"/>
      <w:bookmarkEnd w:id="889"/>
      <w:bookmarkStart w:id="890" w:name="_Toc407135221"/>
      <w:bookmarkEnd w:id="890"/>
      <w:bookmarkStart w:id="891" w:name="_Toc389065285"/>
      <w:bookmarkEnd w:id="891"/>
      <w:bookmarkStart w:id="892" w:name="_Toc351203638"/>
      <w:bookmarkEnd w:id="892"/>
      <w:bookmarkStart w:id="893" w:name="_Toc703841976"/>
      <w:bookmarkEnd w:id="893"/>
      <w:bookmarkStart w:id="894" w:name="_Toc78449807"/>
      <w:bookmarkEnd w:id="894"/>
      <w:r>
        <w:rPr>
          <w:color w:val="auto"/>
          <w:highlight w:val="none"/>
        </w:rPr>
        <w:t xml:space="preserve">6. </w:t>
      </w:r>
      <w:r>
        <w:rPr>
          <w:rFonts w:hint="eastAsia"/>
          <w:color w:val="auto"/>
          <w:highlight w:val="none"/>
        </w:rPr>
        <w:t>安全文明施工与环境保护</w:t>
      </w:r>
    </w:p>
    <w:p w14:paraId="7A2FDE9A">
      <w:pPr>
        <w:pStyle w:val="10"/>
        <w:rPr>
          <w:color w:val="auto"/>
          <w:highlight w:val="none"/>
        </w:rPr>
      </w:pPr>
      <w:bookmarkStart w:id="895" w:name="_Toc78449808"/>
      <w:bookmarkEnd w:id="895"/>
      <w:bookmarkStart w:id="896" w:name="_Toc407135222"/>
      <w:bookmarkEnd w:id="896"/>
      <w:bookmarkStart w:id="897" w:name="_Toc373478367"/>
      <w:bookmarkEnd w:id="897"/>
      <w:bookmarkStart w:id="898" w:name="_Toc373227720"/>
      <w:bookmarkEnd w:id="898"/>
      <w:bookmarkStart w:id="899" w:name="_Toc180514231"/>
      <w:bookmarkEnd w:id="899"/>
      <w:bookmarkStart w:id="900" w:name="_Toc389065286"/>
      <w:bookmarkEnd w:id="900"/>
      <w:r>
        <w:rPr>
          <w:color w:val="auto"/>
          <w:highlight w:val="none"/>
        </w:rPr>
        <w:t xml:space="preserve">6.1 </w:t>
      </w:r>
      <w:r>
        <w:rPr>
          <w:rFonts w:hint="eastAsia"/>
          <w:color w:val="auto"/>
          <w:highlight w:val="none"/>
        </w:rPr>
        <w:t>安全文明施工</w:t>
      </w:r>
    </w:p>
    <w:p w14:paraId="40E450C0">
      <w:pPr>
        <w:spacing w:line="360" w:lineRule="auto"/>
        <w:ind w:firstLine="420" w:firstLineChars="200"/>
        <w:jc w:val="left"/>
        <w:rPr>
          <w:color w:val="auto"/>
          <w:highlight w:val="none"/>
        </w:rPr>
      </w:pPr>
      <w:r>
        <w:rPr>
          <w:color w:val="auto"/>
          <w:highlight w:val="none"/>
        </w:rPr>
        <w:t xml:space="preserve">6.1.1 </w:t>
      </w:r>
      <w:r>
        <w:rPr>
          <w:rFonts w:hint="eastAsia" w:hAnsi="宋体"/>
          <w:color w:val="auto"/>
          <w:highlight w:val="none"/>
        </w:rPr>
        <w:t>项目安全生产的达标目标及相应事项的约定：</w:t>
      </w:r>
      <w:r>
        <w:rPr>
          <w:color w:val="auto"/>
          <w:highlight w:val="none"/>
          <w:u w:val="single"/>
        </w:rPr>
        <w:t xml:space="preserve">  </w:t>
      </w:r>
      <w:r>
        <w:rPr>
          <w:rFonts w:hint="eastAsia"/>
          <w:color w:val="auto"/>
          <w:highlight w:val="none"/>
          <w:u w:val="single"/>
        </w:rPr>
        <w:t>承包人严格执行国家和广西区及梧州市等有关部门的安全文明施工规定，服从发包人、监理人及政府安全监督部门的检查与监督</w:t>
      </w:r>
      <w:r>
        <w:rPr>
          <w:color w:val="auto"/>
          <w:highlight w:val="none"/>
          <w:u w:val="single"/>
        </w:rPr>
        <w:t xml:space="preserve">  </w:t>
      </w:r>
      <w:r>
        <w:rPr>
          <w:rFonts w:hint="eastAsia" w:hAnsi="宋体"/>
          <w:color w:val="auto"/>
          <w:highlight w:val="none"/>
        </w:rPr>
        <w:t>。</w:t>
      </w:r>
    </w:p>
    <w:p w14:paraId="45E10B9C">
      <w:pPr>
        <w:spacing w:line="360" w:lineRule="auto"/>
        <w:ind w:firstLine="420" w:firstLineChars="200"/>
        <w:jc w:val="left"/>
        <w:rPr>
          <w:rFonts w:hint="eastAsia" w:hAnsi="宋体"/>
          <w:color w:val="auto"/>
          <w:highlight w:val="none"/>
        </w:rPr>
      </w:pPr>
      <w:r>
        <w:rPr>
          <w:rFonts w:hint="eastAsia" w:hAnsi="宋体"/>
          <w:color w:val="auto"/>
          <w:highlight w:val="none"/>
        </w:rPr>
        <w:t>关于安全文明施工奖项的约定：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789EEF11">
      <w:pPr>
        <w:spacing w:line="360" w:lineRule="auto"/>
        <w:ind w:firstLine="420" w:firstLineChars="200"/>
        <w:jc w:val="left"/>
        <w:rPr>
          <w:color w:val="auto"/>
          <w:highlight w:val="none"/>
        </w:rPr>
      </w:pPr>
      <w:r>
        <w:rPr>
          <w:color w:val="auto"/>
          <w:highlight w:val="none"/>
        </w:rPr>
        <w:t xml:space="preserve">6.1.4 </w:t>
      </w:r>
      <w:r>
        <w:rPr>
          <w:rFonts w:hint="eastAsia" w:hAnsi="宋体"/>
          <w:color w:val="auto"/>
          <w:highlight w:val="none"/>
        </w:rPr>
        <w:t>关于治安保卫的特别约定：</w:t>
      </w:r>
      <w:r>
        <w:rPr>
          <w:rFonts w:hint="eastAsia" w:hAnsi="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406B0ABE">
      <w:pPr>
        <w:spacing w:line="360" w:lineRule="auto"/>
        <w:ind w:firstLine="420" w:firstLineChars="200"/>
        <w:jc w:val="left"/>
        <w:rPr>
          <w:rFonts w:hint="eastAsia" w:hAnsi="宋体"/>
          <w:color w:val="auto"/>
          <w:highlight w:val="none"/>
        </w:rPr>
      </w:pPr>
      <w:r>
        <w:rPr>
          <w:rFonts w:hint="eastAsia" w:hAnsi="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包人应在工程开工后 7 天内编制施工场地治安管理计划，并制定应对突发治安事件的紧急预案。所产生的一切费用均由承包人承担。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color w:val="auto"/>
          <w:highlight w:val="none"/>
          <w:u w:val="single"/>
        </w:rPr>
        <w:t xml:space="preserve">   </w:t>
      </w:r>
      <w:r>
        <w:rPr>
          <w:rFonts w:hint="eastAsia" w:hAnsi="宋体"/>
          <w:color w:val="auto"/>
          <w:highlight w:val="none"/>
        </w:rPr>
        <w:t>。</w:t>
      </w:r>
    </w:p>
    <w:p w14:paraId="38517694">
      <w:pPr>
        <w:spacing w:line="360" w:lineRule="auto"/>
        <w:ind w:firstLine="420" w:firstLineChars="200"/>
        <w:jc w:val="left"/>
        <w:rPr>
          <w:color w:val="auto"/>
          <w:highlight w:val="none"/>
        </w:rPr>
      </w:pPr>
      <w:r>
        <w:rPr>
          <w:color w:val="auto"/>
          <w:highlight w:val="none"/>
        </w:rPr>
        <w:t xml:space="preserve">6.1.5 </w:t>
      </w:r>
      <w:r>
        <w:rPr>
          <w:rFonts w:hint="eastAsia" w:hAnsi="宋体"/>
          <w:color w:val="auto"/>
          <w:highlight w:val="none"/>
        </w:rPr>
        <w:t>文明施工</w:t>
      </w:r>
    </w:p>
    <w:p w14:paraId="096FFAA4">
      <w:pPr>
        <w:spacing w:line="360" w:lineRule="auto"/>
        <w:jc w:val="left"/>
        <w:rPr>
          <w:rFonts w:hint="eastAsia" w:hAnsi="宋体"/>
          <w:color w:val="auto"/>
          <w:highlight w:val="none"/>
        </w:rPr>
      </w:pPr>
      <w:r>
        <w:rPr>
          <w:rFonts w:hint="eastAsia" w:hAnsi="宋体"/>
          <w:color w:val="auto"/>
          <w:highlight w:val="none"/>
        </w:rPr>
        <w:t>合同当事人对文明施工的要求：</w:t>
      </w:r>
      <w:r>
        <w:rPr>
          <w:color w:val="auto"/>
          <w:highlight w:val="none"/>
          <w:u w:val="single"/>
        </w:rPr>
        <w:t xml:space="preserve">   </w:t>
      </w:r>
      <w:r>
        <w:rPr>
          <w:rFonts w:hint="eastAsia"/>
          <w:color w:val="auto"/>
          <w:highlight w:val="none"/>
          <w:u w:val="single"/>
        </w:rPr>
        <w:t>遵守行业和项目所在地方政府的规定</w:t>
      </w:r>
      <w:r>
        <w:rPr>
          <w:color w:val="auto"/>
          <w:highlight w:val="none"/>
          <w:u w:val="single"/>
        </w:rPr>
        <w:t xml:space="preserve">  </w:t>
      </w:r>
      <w:r>
        <w:rPr>
          <w:rFonts w:hint="eastAsia"/>
          <w:color w:val="auto"/>
          <w:highlight w:val="none"/>
        </w:rPr>
        <w:t>。</w:t>
      </w:r>
    </w:p>
    <w:p w14:paraId="501B8721">
      <w:pPr>
        <w:spacing w:line="360" w:lineRule="auto"/>
        <w:ind w:firstLine="420" w:firstLineChars="200"/>
        <w:jc w:val="left"/>
        <w:rPr>
          <w:color w:val="auto"/>
          <w:highlight w:val="none"/>
        </w:rPr>
      </w:pPr>
      <w:r>
        <w:rPr>
          <w:color w:val="auto"/>
          <w:highlight w:val="none"/>
        </w:rPr>
        <w:t>6.1.6</w:t>
      </w:r>
      <w:r>
        <w:rPr>
          <w:rFonts w:hAnsi="宋体"/>
          <w:color w:val="auto"/>
          <w:kern w:val="0"/>
          <w:highlight w:val="none"/>
        </w:rPr>
        <w:t>关于安全</w:t>
      </w:r>
      <w:r>
        <w:rPr>
          <w:rFonts w:hint="eastAsia" w:hAnsi="宋体"/>
          <w:color w:val="auto"/>
          <w:kern w:val="0"/>
          <w:highlight w:val="none"/>
        </w:rPr>
        <w:t>生产</w:t>
      </w:r>
      <w:r>
        <w:rPr>
          <w:rFonts w:hAnsi="宋体"/>
          <w:color w:val="auto"/>
          <w:kern w:val="0"/>
          <w:highlight w:val="none"/>
        </w:rPr>
        <w:t>费</w:t>
      </w:r>
      <w:r>
        <w:rPr>
          <w:rFonts w:hint="eastAsia" w:hAnsi="宋体"/>
          <w:color w:val="auto"/>
          <w:kern w:val="0"/>
          <w:highlight w:val="none"/>
        </w:rPr>
        <w:t>总额、</w:t>
      </w:r>
      <w:r>
        <w:rPr>
          <w:rFonts w:hAnsi="宋体"/>
          <w:color w:val="auto"/>
          <w:kern w:val="0"/>
          <w:highlight w:val="none"/>
        </w:rPr>
        <w:t>支付比例</w:t>
      </w:r>
      <w:r>
        <w:rPr>
          <w:rFonts w:hint="eastAsia" w:hAnsi="宋体"/>
          <w:color w:val="auto"/>
          <w:kern w:val="0"/>
          <w:highlight w:val="none"/>
        </w:rPr>
        <w:t>、</w:t>
      </w:r>
      <w:r>
        <w:rPr>
          <w:rFonts w:hAnsi="宋体"/>
          <w:color w:val="auto"/>
          <w:kern w:val="0"/>
          <w:highlight w:val="none"/>
        </w:rPr>
        <w:t>支付期限</w:t>
      </w:r>
      <w:r>
        <w:rPr>
          <w:rFonts w:hint="eastAsia" w:hAnsi="宋体"/>
          <w:color w:val="auto"/>
          <w:kern w:val="0"/>
          <w:highlight w:val="none"/>
        </w:rPr>
        <w:t>、转入和结余收回</w:t>
      </w:r>
      <w:r>
        <w:rPr>
          <w:rFonts w:hAnsi="宋体"/>
          <w:color w:val="auto"/>
          <w:kern w:val="0"/>
          <w:highlight w:val="none"/>
        </w:rPr>
        <w:t>的约定：</w:t>
      </w:r>
    </w:p>
    <w:p w14:paraId="77AF0199">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1</w:t>
      </w:r>
      <w:r>
        <w:rPr>
          <w:rFonts w:hint="eastAsia" w:hAnsi="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olor w:val="auto"/>
          <w:kern w:val="0"/>
          <w:highlight w:val="none"/>
        </w:rPr>
        <w:t>元。</w:t>
      </w:r>
    </w:p>
    <w:p w14:paraId="16BB1D5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2</w:t>
      </w:r>
      <w:r>
        <w:rPr>
          <w:rFonts w:hint="eastAsia" w:hAnsi="宋体"/>
          <w:color w:val="auto"/>
          <w:kern w:val="0"/>
          <w:highlight w:val="none"/>
        </w:rPr>
        <w:t>）使用要求：专款专用。具体按</w:t>
      </w:r>
      <w:r>
        <w:rPr>
          <w:rFonts w:hint="eastAsia" w:hAnsi="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olor w:val="auto"/>
          <w:kern w:val="0"/>
          <w:highlight w:val="none"/>
          <w:u w:val="single"/>
        </w:rPr>
        <w:t>〕</w:t>
      </w:r>
      <w:r>
        <w:rPr>
          <w:rFonts w:hAnsi="宋体"/>
          <w:color w:val="auto"/>
          <w:kern w:val="0"/>
          <w:highlight w:val="none"/>
          <w:u w:val="single"/>
        </w:rPr>
        <w:t>16</w:t>
      </w:r>
      <w:r>
        <w:rPr>
          <w:rFonts w:hint="eastAsia" w:hAnsi="宋体"/>
          <w:color w:val="auto"/>
          <w:kern w:val="0"/>
          <w:highlight w:val="none"/>
          <w:u w:val="single"/>
        </w:rPr>
        <w:t>号）</w:t>
      </w:r>
      <w:r>
        <w:rPr>
          <w:rFonts w:hint="eastAsia" w:hAnsi="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梧州</w:t>
      </w:r>
      <w:r>
        <w:rPr>
          <w:rFonts w:hAnsi="宋体"/>
          <w:color w:val="auto"/>
          <w:kern w:val="0"/>
          <w:highlight w:val="none"/>
          <w:u w:val="single"/>
        </w:rPr>
        <w:t xml:space="preserve">    </w:t>
      </w:r>
      <w:r>
        <w:rPr>
          <w:rFonts w:hint="eastAsia" w:hAnsi="宋体"/>
          <w:color w:val="auto"/>
          <w:kern w:val="0"/>
          <w:highlight w:val="none"/>
        </w:rPr>
        <w:t>市相关规定执行。</w:t>
      </w:r>
    </w:p>
    <w:p w14:paraId="529DF0FE">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rFonts w:hAnsi="宋体"/>
          <w:color w:val="auto"/>
          <w:kern w:val="0"/>
          <w:highlight w:val="none"/>
        </w:rPr>
        <w:t>3</w:t>
      </w:r>
      <w:r>
        <w:rPr>
          <w:rFonts w:hint="eastAsia" w:hAnsi="宋体"/>
          <w:color w:val="auto"/>
          <w:kern w:val="0"/>
          <w:highlight w:val="none"/>
        </w:rPr>
        <w:t>）支付约定：</w:t>
      </w:r>
      <w:r>
        <w:rPr>
          <w:rFonts w:hint="eastAsia"/>
          <w:color w:val="auto"/>
          <w:kern w:val="0"/>
          <w:highlight w:val="none"/>
        </w:rPr>
        <w:t>在本合同签订后</w:t>
      </w:r>
      <w:r>
        <w:rPr>
          <w:color w:val="auto"/>
          <w:kern w:val="0"/>
          <w:highlight w:val="none"/>
        </w:rPr>
        <w:t xml:space="preserve">  </w:t>
      </w:r>
      <w:r>
        <w:rPr>
          <w:rFonts w:hint="eastAsia"/>
          <w:color w:val="auto"/>
          <w:kern w:val="0"/>
          <w:highlight w:val="none"/>
          <w:lang w:val="en-US" w:eastAsia="zh-CN"/>
        </w:rPr>
        <w:t>7</w:t>
      </w:r>
      <w:r>
        <w:rPr>
          <w:color w:val="auto"/>
          <w:kern w:val="0"/>
          <w:highlight w:val="none"/>
        </w:rPr>
        <w:t xml:space="preserve">  </w:t>
      </w:r>
      <w:r>
        <w:rPr>
          <w:rFonts w:hint="eastAsia"/>
          <w:color w:val="auto"/>
          <w:kern w:val="0"/>
          <w:highlight w:val="none"/>
        </w:rPr>
        <w:t>个工作日内，预付安全文明施工费总额的</w:t>
      </w:r>
      <w:r>
        <w:rPr>
          <w:rFonts w:hint="eastAsia"/>
          <w:color w:val="auto"/>
          <w:kern w:val="0"/>
          <w:highlight w:val="none"/>
          <w:lang w:val="en-US" w:eastAsia="zh-CN"/>
        </w:rPr>
        <w:t>50</w:t>
      </w:r>
      <w:r>
        <w:rPr>
          <w:rFonts w:hint="eastAsia"/>
          <w:color w:val="auto"/>
          <w:kern w:val="0"/>
          <w:highlight w:val="none"/>
        </w:rPr>
        <w:t>%，其余部分与进度款同期支付，安全文明施工费预付款在工程进度款累计金额超过合同价的</w:t>
      </w:r>
      <w:r>
        <w:rPr>
          <w:rFonts w:hint="eastAsia"/>
          <w:color w:val="auto"/>
          <w:kern w:val="0"/>
          <w:highlight w:val="none"/>
          <w:lang w:val="en-US" w:eastAsia="zh-CN"/>
        </w:rPr>
        <w:t>50</w:t>
      </w:r>
      <w:r>
        <w:rPr>
          <w:rFonts w:hint="eastAsia"/>
          <w:color w:val="auto"/>
          <w:kern w:val="0"/>
          <w:highlight w:val="none"/>
        </w:rPr>
        <w:t>%时开始起扣，每月从支付给承包商的工程款内按安全文明预付款占合同总价的同一百分比扣回</w:t>
      </w:r>
      <w:r>
        <w:rPr>
          <w:rFonts w:hint="eastAsia" w:hAnsi="宋体"/>
          <w:color w:val="auto"/>
          <w:kern w:val="0"/>
          <w:highlight w:val="none"/>
        </w:rPr>
        <w:t>。</w:t>
      </w:r>
    </w:p>
    <w:p w14:paraId="4DD3204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（4）建设单位按规定将安全生产费用转入施工单位设立的安全生产费用专户。</w:t>
      </w:r>
    </w:p>
    <w:p w14:paraId="741C810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（5）工程施工完成后安全生产费用尚有结余的，结余部分由建设单位收回。</w:t>
      </w:r>
    </w:p>
    <w:p w14:paraId="5A3A2EC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（6）施工单位将安全生产费用使用情况定期报告建设单位和监理单位，并提供相应的材料接受建设行政主管部门对此事项监管。</w:t>
      </w:r>
    </w:p>
    <w:p w14:paraId="1F3763A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（7）安全生产费用专户：</w:t>
      </w:r>
      <w:r>
        <w:rPr>
          <w:rFonts w:hAnsi="宋体"/>
          <w:color w:val="auto"/>
          <w:kern w:val="0"/>
          <w:highlight w:val="none"/>
        </w:rPr>
        <w:t>××××</w:t>
      </w:r>
      <w:r>
        <w:rPr>
          <w:rFonts w:hint="eastAsia" w:hAnsi="宋体"/>
          <w:color w:val="auto"/>
          <w:kern w:val="0"/>
          <w:highlight w:val="none"/>
        </w:rPr>
        <w:t>公司安全生产费用专户。账号：</w:t>
      </w:r>
      <w:r>
        <w:rPr>
          <w:rFonts w:hAnsi="宋体"/>
          <w:color w:val="auto"/>
          <w:kern w:val="0"/>
          <w:highlight w:val="none"/>
        </w:rPr>
        <w:t xml:space="preserve"> </w:t>
      </w:r>
      <w:r>
        <w:rPr>
          <w:rFonts w:hint="eastAsia" w:hAnsi="宋体"/>
          <w:color w:val="auto"/>
          <w:kern w:val="0"/>
          <w:highlight w:val="none"/>
        </w:rPr>
        <w:t xml:space="preserve">                。</w:t>
      </w:r>
    </w:p>
    <w:p w14:paraId="790F6DE5">
      <w:pPr>
        <w:pStyle w:val="10"/>
        <w:rPr>
          <w:color w:val="auto"/>
          <w:highlight w:val="none"/>
        </w:rPr>
      </w:pPr>
      <w:bookmarkStart w:id="901" w:name="_Toc373227721"/>
      <w:bookmarkEnd w:id="901"/>
      <w:bookmarkStart w:id="902" w:name="_Toc407135223"/>
      <w:bookmarkEnd w:id="902"/>
      <w:bookmarkStart w:id="903" w:name="_Toc373478368"/>
      <w:bookmarkEnd w:id="903"/>
      <w:bookmarkStart w:id="904" w:name="_Toc78449809"/>
      <w:bookmarkEnd w:id="904"/>
      <w:bookmarkStart w:id="905" w:name="_Toc389065287"/>
      <w:bookmarkEnd w:id="905"/>
      <w:bookmarkStart w:id="906" w:name="_Toc1922268668"/>
      <w:bookmarkEnd w:id="906"/>
      <w:r>
        <w:rPr>
          <w:color w:val="auto"/>
          <w:highlight w:val="none"/>
        </w:rPr>
        <w:t xml:space="preserve">6.3 </w:t>
      </w:r>
      <w:r>
        <w:rPr>
          <w:rFonts w:hint="eastAsia" w:hAnsi="宋体"/>
          <w:color w:val="auto"/>
          <w:highlight w:val="none"/>
        </w:rPr>
        <w:t>环境保护</w:t>
      </w:r>
    </w:p>
    <w:p w14:paraId="75ADF263">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因施工需要，经发包人批准，由承包人办理有关施工场地交通、环卫和施工噪音管理等手续，费用由承包人负责。</w:t>
      </w:r>
    </w:p>
    <w:p w14:paraId="64548D0E">
      <w:pPr>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经过城市道路的施工车辆，必须按交警、城管、运输等部门相关规定执行。由于施工车辆造成的道路、环境等污染，其责任和费用均由承包人承担。</w:t>
      </w:r>
    </w:p>
    <w:bookmarkEnd w:id="881"/>
    <w:bookmarkEnd w:id="882"/>
    <w:bookmarkEnd w:id="883"/>
    <w:bookmarkEnd w:id="884"/>
    <w:bookmarkEnd w:id="885"/>
    <w:bookmarkEnd w:id="886"/>
    <w:bookmarkEnd w:id="887"/>
    <w:p w14:paraId="5ADD4DC0">
      <w:pPr>
        <w:pStyle w:val="9"/>
        <w:rPr>
          <w:color w:val="auto"/>
          <w:highlight w:val="none"/>
        </w:rPr>
      </w:pPr>
      <w:bookmarkStart w:id="907" w:name="_Toc351203639"/>
      <w:bookmarkEnd w:id="907"/>
      <w:bookmarkStart w:id="908" w:name="_Toc373478369"/>
      <w:bookmarkEnd w:id="908"/>
      <w:bookmarkStart w:id="909" w:name="_Toc407135224"/>
      <w:bookmarkEnd w:id="909"/>
      <w:bookmarkStart w:id="910" w:name="_Toc373227722"/>
      <w:bookmarkEnd w:id="910"/>
      <w:bookmarkStart w:id="911" w:name="_Toc1408286886"/>
      <w:bookmarkEnd w:id="911"/>
      <w:bookmarkStart w:id="912" w:name="_Toc78449810"/>
      <w:bookmarkEnd w:id="912"/>
      <w:bookmarkStart w:id="913" w:name="_Toc389065288"/>
      <w:bookmarkEnd w:id="913"/>
      <w:r>
        <w:rPr>
          <w:color w:val="auto"/>
          <w:highlight w:val="none"/>
        </w:rPr>
        <w:t xml:space="preserve">7. </w:t>
      </w:r>
      <w:r>
        <w:rPr>
          <w:rFonts w:hint="eastAsia"/>
          <w:color w:val="auto"/>
          <w:highlight w:val="none"/>
        </w:rPr>
        <w:t>工期和进度</w:t>
      </w:r>
    </w:p>
    <w:p w14:paraId="017C46EF">
      <w:pPr>
        <w:pStyle w:val="10"/>
        <w:rPr>
          <w:color w:val="auto"/>
          <w:highlight w:val="none"/>
        </w:rPr>
      </w:pPr>
      <w:bookmarkStart w:id="914" w:name="_Toc407135225"/>
      <w:bookmarkEnd w:id="914"/>
      <w:bookmarkStart w:id="915" w:name="_Toc389065289"/>
      <w:bookmarkEnd w:id="915"/>
      <w:bookmarkStart w:id="916" w:name="_Toc78449811"/>
      <w:bookmarkEnd w:id="916"/>
      <w:bookmarkStart w:id="917" w:name="_Toc373227723"/>
      <w:bookmarkEnd w:id="917"/>
      <w:bookmarkStart w:id="918" w:name="_Toc373478370"/>
      <w:bookmarkEnd w:id="918"/>
      <w:bookmarkStart w:id="919" w:name="_Toc1194482517"/>
      <w:bookmarkEnd w:id="919"/>
      <w:r>
        <w:rPr>
          <w:color w:val="auto"/>
          <w:highlight w:val="none"/>
        </w:rPr>
        <w:t xml:space="preserve">7.1 </w:t>
      </w:r>
      <w:r>
        <w:rPr>
          <w:rFonts w:hint="eastAsia"/>
          <w:color w:val="auto"/>
          <w:highlight w:val="none"/>
        </w:rPr>
        <w:t>施工组织设计</w:t>
      </w:r>
    </w:p>
    <w:p w14:paraId="10509A37">
      <w:pPr>
        <w:autoSpaceDE w:val="0"/>
        <w:autoSpaceDN w:val="0"/>
        <w:spacing w:line="360" w:lineRule="auto"/>
        <w:ind w:firstLine="420" w:firstLineChars="200"/>
        <w:jc w:val="left"/>
        <w:rPr>
          <w:color w:val="auto"/>
          <w:highlight w:val="none"/>
        </w:rPr>
      </w:pPr>
      <w:r>
        <w:rPr>
          <w:color w:val="auto"/>
          <w:highlight w:val="none"/>
        </w:rPr>
        <w:t xml:space="preserve">7.1.1 </w:t>
      </w:r>
      <w:r>
        <w:rPr>
          <w:rFonts w:hint="eastAsia" w:hAnsi="宋体"/>
          <w:color w:val="auto"/>
          <w:highlight w:val="none"/>
        </w:rPr>
        <w:t>合</w:t>
      </w:r>
      <w:r>
        <w:rPr>
          <w:rFonts w:hint="eastAsia" w:hAnsi="宋体"/>
          <w:color w:val="auto"/>
          <w:kern w:val="0"/>
          <w:highlight w:val="none"/>
        </w:rPr>
        <w:t>同当事人约定的施工组织设计应包括的其他内容：</w:t>
      </w:r>
      <w:r>
        <w:rPr>
          <w:color w:val="auto"/>
          <w:highlight w:val="none"/>
          <w:u w:val="single"/>
        </w:rPr>
        <w:t xml:space="preserve"> </w:t>
      </w:r>
      <w:r>
        <w:rPr>
          <w:rFonts w:hint="eastAsia" w:ascii="宋体" w:hAnsi="宋体"/>
          <w:color w:val="auto"/>
          <w:szCs w:val="24"/>
          <w:highlight w:val="none"/>
          <w:u w:val="single"/>
          <w:lang w:bidi="ar"/>
        </w:rPr>
        <w:t>承包人应在合同签订合同十五天内做出详细的施工组织设计，报发包人及监理总监审批，施工组织设计应包括全部设备、材料、成品、半成品等需求供应进场计划，人员安排、质保体系、安全文明施工措施、施工机械设备配置情况，以及施工现场优化布置等内容。监理人、发包人批准的施工组织设计可作为工程款的支付及工程材料设备调价的参考依据，承包人不按时送审符合要求的施工组织设计，造成发包人无法判断工程进展顺利与否，发包人可拒付相应部分工程进度款，责任由承包人承担</w:t>
      </w:r>
      <w:r>
        <w:rPr>
          <w:color w:val="auto"/>
          <w:highlight w:val="none"/>
          <w:u w:val="single"/>
        </w:rPr>
        <w:t xml:space="preserve"> </w:t>
      </w:r>
      <w:r>
        <w:rPr>
          <w:rFonts w:hint="eastAsia" w:hAnsi="宋体"/>
          <w:color w:val="auto"/>
          <w:highlight w:val="none"/>
        </w:rPr>
        <w:t>。</w:t>
      </w:r>
    </w:p>
    <w:p w14:paraId="11019742">
      <w:pPr>
        <w:autoSpaceDE w:val="0"/>
        <w:autoSpaceDN w:val="0"/>
        <w:spacing w:line="360" w:lineRule="auto"/>
        <w:ind w:firstLine="420" w:firstLineChars="200"/>
        <w:jc w:val="left"/>
        <w:rPr>
          <w:color w:val="auto"/>
          <w:highlight w:val="none"/>
        </w:rPr>
      </w:pPr>
      <w:r>
        <w:rPr>
          <w:color w:val="auto"/>
          <w:highlight w:val="none"/>
        </w:rPr>
        <w:t xml:space="preserve">7.1.2 </w:t>
      </w:r>
      <w:r>
        <w:rPr>
          <w:rFonts w:hint="eastAsia" w:hAnsi="宋体"/>
          <w:color w:val="auto"/>
          <w:kern w:val="0"/>
          <w:highlight w:val="none"/>
        </w:rPr>
        <w:t>施工组织设计的提交和修改</w:t>
      </w:r>
    </w:p>
    <w:p w14:paraId="2A0C732B">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承包人提交详细施工组织设计的期限的约定：</w:t>
      </w:r>
      <w:r>
        <w:rPr>
          <w:color w:val="auto"/>
          <w:highlight w:val="none"/>
          <w:u w:val="single"/>
        </w:rPr>
        <w:t xml:space="preserve">  </w:t>
      </w:r>
      <w:r>
        <w:rPr>
          <w:rFonts w:hint="eastAsia"/>
          <w:color w:val="auto"/>
          <w:highlight w:val="none"/>
          <w:u w:val="single"/>
        </w:rPr>
        <w:t>承包人应在合同签订后</w:t>
      </w:r>
      <w:r>
        <w:rPr>
          <w:rFonts w:hint="eastAsia"/>
          <w:color w:val="auto"/>
          <w:highlight w:val="none"/>
          <w:u w:val="single"/>
          <w:lang w:val="en-US" w:eastAsia="zh-CN"/>
        </w:rPr>
        <w:t>14</w:t>
      </w:r>
      <w:r>
        <w:rPr>
          <w:rFonts w:hint="eastAsia"/>
          <w:color w:val="auto"/>
          <w:highlight w:val="none"/>
          <w:u w:val="single"/>
        </w:rPr>
        <w:t>天内，但最迟不得晚于开工通知载明的开工日期前</w:t>
      </w:r>
      <w:r>
        <w:rPr>
          <w:rFonts w:hint="eastAsia"/>
          <w:color w:val="auto"/>
          <w:highlight w:val="none"/>
          <w:u w:val="single"/>
          <w:lang w:val="en-US" w:eastAsia="zh-CN"/>
        </w:rPr>
        <w:t>28</w:t>
      </w:r>
      <w:r>
        <w:rPr>
          <w:rFonts w:hint="eastAsia"/>
          <w:color w:val="auto"/>
          <w:highlight w:val="none"/>
          <w:u w:val="single"/>
        </w:rPr>
        <w:t>天，向监理人提交详细的的施工组织设计，并由监理人报送发包人</w:t>
      </w:r>
      <w:r>
        <w:rPr>
          <w:color w:val="auto"/>
          <w:highlight w:val="none"/>
          <w:u w:val="single"/>
        </w:rPr>
        <w:t xml:space="preserve">   </w:t>
      </w:r>
      <w:r>
        <w:rPr>
          <w:rFonts w:hint="eastAsia" w:hAnsi="宋体"/>
          <w:color w:val="auto"/>
          <w:highlight w:val="none"/>
        </w:rPr>
        <w:t>。</w:t>
      </w:r>
    </w:p>
    <w:p w14:paraId="374239F6">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发包人和监理人在收到详细的施工组织设计后确认或提出修改意见的期限：</w:t>
      </w:r>
      <w:r>
        <w:rPr>
          <w:color w:val="auto"/>
          <w:highlight w:val="none"/>
          <w:u w:val="single"/>
        </w:rPr>
        <w:t xml:space="preserve">   </w:t>
      </w:r>
      <w:r>
        <w:rPr>
          <w:rFonts w:hint="eastAsia"/>
          <w:color w:val="auto"/>
          <w:highlight w:val="none"/>
          <w:u w:val="single"/>
        </w:rPr>
        <w:t>收到施工组</w:t>
      </w:r>
    </w:p>
    <w:p w14:paraId="661717C8">
      <w:pPr>
        <w:spacing w:line="360" w:lineRule="auto"/>
        <w:ind w:firstLine="420" w:firstLineChars="200"/>
        <w:jc w:val="left"/>
        <w:rPr>
          <w:rFonts w:hint="eastAsia"/>
          <w:color w:val="auto"/>
          <w:highlight w:val="none"/>
          <w:u w:val="single"/>
        </w:rPr>
      </w:pPr>
      <w:r>
        <w:rPr>
          <w:rFonts w:hint="eastAsia"/>
          <w:color w:val="auto"/>
          <w:highlight w:val="none"/>
          <w:u w:val="single"/>
        </w:rPr>
        <w:t>织设计后 7 天内确认或提出修改意见</w:t>
      </w:r>
      <w:r>
        <w:rPr>
          <w:color w:val="auto"/>
          <w:highlight w:val="none"/>
          <w:u w:val="single"/>
        </w:rPr>
        <w:t xml:space="preserve">  </w:t>
      </w:r>
      <w:r>
        <w:rPr>
          <w:rFonts w:hint="eastAsia" w:hAnsi="宋体"/>
          <w:color w:val="auto"/>
          <w:highlight w:val="none"/>
        </w:rPr>
        <w:t>。</w:t>
      </w:r>
    </w:p>
    <w:p w14:paraId="2ED7FCB1">
      <w:pPr>
        <w:pStyle w:val="10"/>
        <w:rPr>
          <w:color w:val="auto"/>
          <w:highlight w:val="none"/>
        </w:rPr>
      </w:pPr>
      <w:bookmarkStart w:id="920" w:name="_Toc78449812"/>
      <w:bookmarkEnd w:id="920"/>
      <w:bookmarkStart w:id="921" w:name="_Toc407135226"/>
      <w:bookmarkEnd w:id="921"/>
      <w:bookmarkStart w:id="922" w:name="_Toc373227724"/>
      <w:bookmarkEnd w:id="922"/>
      <w:bookmarkStart w:id="923" w:name="_Toc389065290"/>
      <w:bookmarkEnd w:id="923"/>
      <w:bookmarkStart w:id="924" w:name="_Toc1393005721"/>
      <w:bookmarkEnd w:id="924"/>
      <w:bookmarkStart w:id="925" w:name="_Toc373478371"/>
      <w:bookmarkEnd w:id="925"/>
      <w:bookmarkStart w:id="926" w:name="_Toc312678005"/>
      <w:bookmarkStart w:id="927" w:name="_Toc297216173"/>
      <w:bookmarkStart w:id="928" w:name="_Toc312677479"/>
      <w:bookmarkStart w:id="929" w:name="_Toc297123514"/>
      <w:bookmarkStart w:id="930" w:name="_Toc300934966"/>
      <w:bookmarkStart w:id="931" w:name="_Toc304295541"/>
      <w:bookmarkStart w:id="932" w:name="_Toc303539123"/>
      <w:r>
        <w:rPr>
          <w:color w:val="auto"/>
          <w:highlight w:val="none"/>
        </w:rPr>
        <w:t xml:space="preserve">7.2 </w:t>
      </w:r>
      <w:r>
        <w:rPr>
          <w:rFonts w:hint="eastAsia"/>
          <w:color w:val="auto"/>
          <w:highlight w:val="none"/>
        </w:rPr>
        <w:t>施工进度计划</w:t>
      </w:r>
    </w:p>
    <w:p w14:paraId="40EE690B">
      <w:pPr>
        <w:spacing w:line="360" w:lineRule="auto"/>
        <w:ind w:firstLine="420" w:firstLineChars="200"/>
        <w:jc w:val="left"/>
        <w:rPr>
          <w:color w:val="auto"/>
          <w:highlight w:val="none"/>
        </w:rPr>
      </w:pPr>
      <w:r>
        <w:rPr>
          <w:color w:val="auto"/>
          <w:highlight w:val="none"/>
        </w:rPr>
        <w:t xml:space="preserve">7.2.2 </w:t>
      </w:r>
      <w:r>
        <w:rPr>
          <w:rFonts w:hint="eastAsia" w:hAnsi="宋体"/>
          <w:color w:val="auto"/>
          <w:highlight w:val="none"/>
        </w:rPr>
        <w:t>施工进度计划的修订</w:t>
      </w:r>
    </w:p>
    <w:p w14:paraId="16F150A4">
      <w:pPr>
        <w:spacing w:line="360" w:lineRule="auto"/>
        <w:ind w:firstLine="420" w:firstLineChars="200"/>
        <w:jc w:val="left"/>
        <w:rPr>
          <w:rFonts w:hint="eastAsia" w:hAnsi="宋体"/>
          <w:color w:val="auto"/>
          <w:highlight w:val="none"/>
        </w:rPr>
      </w:pPr>
      <w:r>
        <w:rPr>
          <w:rFonts w:hint="eastAsia" w:hAnsi="宋体"/>
          <w:color w:val="auto"/>
          <w:highlight w:val="none"/>
        </w:rPr>
        <w:t>发包人和监理人在收到修订的施工进度计划后确认或提出修改意见的期限：</w:t>
      </w:r>
      <w:r>
        <w:rPr>
          <w:color w:val="auto"/>
          <w:highlight w:val="none"/>
          <w:u w:val="single"/>
        </w:rPr>
        <w:t xml:space="preserve"> </w:t>
      </w:r>
      <w:r>
        <w:rPr>
          <w:rFonts w:hint="eastAsia"/>
          <w:color w:val="auto"/>
          <w:highlight w:val="none"/>
          <w:u w:val="single"/>
        </w:rPr>
        <w:t>收到修订的施工进度计划后 7 天内确认或提出修改意见</w:t>
      </w:r>
      <w:r>
        <w:rPr>
          <w:color w:val="auto"/>
          <w:highlight w:val="none"/>
          <w:u w:val="single"/>
        </w:rPr>
        <w:t xml:space="preserve"> </w:t>
      </w:r>
      <w:r>
        <w:rPr>
          <w:rFonts w:hint="eastAsia" w:hAnsi="宋体"/>
          <w:color w:val="auto"/>
          <w:highlight w:val="none"/>
        </w:rPr>
        <w:t>。</w:t>
      </w:r>
    </w:p>
    <w:p w14:paraId="7AE6C065">
      <w:pPr>
        <w:pStyle w:val="10"/>
        <w:rPr>
          <w:color w:val="auto"/>
          <w:highlight w:val="none"/>
        </w:rPr>
      </w:pPr>
      <w:bookmarkStart w:id="933" w:name="_Toc373478372"/>
      <w:bookmarkEnd w:id="933"/>
      <w:bookmarkStart w:id="934" w:name="_Toc78449813"/>
      <w:bookmarkEnd w:id="934"/>
      <w:bookmarkStart w:id="935" w:name="_Toc389065291"/>
      <w:bookmarkEnd w:id="935"/>
      <w:bookmarkStart w:id="936" w:name="_Toc423062567"/>
      <w:bookmarkEnd w:id="936"/>
      <w:bookmarkStart w:id="937" w:name="_Toc373227725"/>
      <w:bookmarkEnd w:id="937"/>
      <w:bookmarkStart w:id="938" w:name="_Toc407135227"/>
      <w:bookmarkEnd w:id="938"/>
      <w:r>
        <w:rPr>
          <w:color w:val="auto"/>
          <w:highlight w:val="none"/>
        </w:rPr>
        <w:t xml:space="preserve">7.3 </w:t>
      </w:r>
      <w:r>
        <w:rPr>
          <w:rFonts w:hint="eastAsia"/>
          <w:color w:val="auto"/>
          <w:highlight w:val="none"/>
        </w:rPr>
        <w:t>开工</w:t>
      </w:r>
    </w:p>
    <w:p w14:paraId="7BE5816D">
      <w:pPr>
        <w:spacing w:line="360" w:lineRule="auto"/>
        <w:ind w:firstLine="420" w:firstLineChars="200"/>
        <w:jc w:val="left"/>
        <w:rPr>
          <w:color w:val="auto"/>
          <w:highlight w:val="none"/>
        </w:rPr>
      </w:pPr>
      <w:r>
        <w:rPr>
          <w:color w:val="auto"/>
          <w:highlight w:val="none"/>
        </w:rPr>
        <w:t xml:space="preserve">7.3.1 </w:t>
      </w:r>
      <w:r>
        <w:rPr>
          <w:rFonts w:hint="eastAsia" w:hAnsi="宋体"/>
          <w:color w:val="auto"/>
          <w:highlight w:val="none"/>
        </w:rPr>
        <w:t>开工准备</w:t>
      </w:r>
    </w:p>
    <w:p w14:paraId="02A21BB0">
      <w:pPr>
        <w:spacing w:line="360" w:lineRule="auto"/>
        <w:ind w:firstLine="426"/>
        <w:jc w:val="left"/>
        <w:rPr>
          <w:rFonts w:hint="eastAsia" w:hAnsi="宋体"/>
          <w:color w:val="auto"/>
          <w:highlight w:val="none"/>
        </w:rPr>
      </w:pPr>
      <w:r>
        <w:rPr>
          <w:rFonts w:hint="eastAsia" w:hAnsi="宋体"/>
          <w:color w:val="auto"/>
          <w:highlight w:val="none"/>
        </w:rPr>
        <w:t>关于承包人提交</w:t>
      </w:r>
      <w:r>
        <w:rPr>
          <w:rFonts w:hint="eastAsia" w:hAnsi="宋体"/>
          <w:color w:val="auto"/>
          <w:kern w:val="0"/>
          <w:highlight w:val="none"/>
        </w:rPr>
        <w:t>工程开工报审表的期限：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1DA3C8F0">
      <w:pPr>
        <w:spacing w:line="360" w:lineRule="auto"/>
        <w:ind w:firstLine="426"/>
        <w:jc w:val="left"/>
        <w:rPr>
          <w:rFonts w:hint="eastAsia" w:hAnsi="宋体"/>
          <w:color w:val="auto"/>
          <w:highlight w:val="none"/>
        </w:rPr>
      </w:pPr>
      <w:r>
        <w:rPr>
          <w:rFonts w:hint="eastAsia" w:hAnsi="宋体"/>
          <w:color w:val="auto"/>
          <w:highlight w:val="none"/>
        </w:rPr>
        <w:t>关于发包人应完成的其他开工准备工作及期限：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639F862A">
      <w:pPr>
        <w:spacing w:line="360" w:lineRule="auto"/>
        <w:ind w:firstLine="420" w:firstLineChars="200"/>
        <w:jc w:val="left"/>
        <w:rPr>
          <w:rFonts w:hint="eastAsia" w:hAnsi="宋体"/>
          <w:color w:val="auto"/>
          <w:highlight w:val="none"/>
        </w:rPr>
      </w:pPr>
      <w:r>
        <w:rPr>
          <w:rFonts w:hint="eastAsia" w:hAnsi="宋体"/>
          <w:color w:val="auto"/>
          <w:highlight w:val="none"/>
        </w:rPr>
        <w:t>关于承包人应完成的其他开工准备工作及期限：</w:t>
      </w: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71521FF">
      <w:pPr>
        <w:spacing w:line="360" w:lineRule="auto"/>
        <w:ind w:firstLine="420" w:firstLineChars="200"/>
        <w:jc w:val="left"/>
        <w:rPr>
          <w:color w:val="auto"/>
          <w:highlight w:val="none"/>
        </w:rPr>
      </w:pPr>
      <w:r>
        <w:rPr>
          <w:color w:val="auto"/>
          <w:highlight w:val="none"/>
        </w:rPr>
        <w:t xml:space="preserve">7.3.2 </w:t>
      </w:r>
      <w:r>
        <w:rPr>
          <w:rFonts w:hint="eastAsia" w:hAnsi="宋体"/>
          <w:color w:val="auto"/>
          <w:highlight w:val="none"/>
        </w:rPr>
        <w:t>开工通知</w:t>
      </w:r>
    </w:p>
    <w:p w14:paraId="54BD4393">
      <w:pPr>
        <w:spacing w:line="360" w:lineRule="auto"/>
        <w:ind w:firstLine="420" w:firstLineChars="200"/>
        <w:jc w:val="left"/>
        <w:rPr>
          <w:rFonts w:hint="eastAsia" w:hAnsi="宋体"/>
          <w:color w:val="auto"/>
          <w:highlight w:val="none"/>
        </w:rPr>
      </w:pPr>
      <w:r>
        <w:rPr>
          <w:rFonts w:hint="eastAsia" w:hAnsi="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60</w:t>
      </w:r>
      <w:r>
        <w:rPr>
          <w:color w:val="auto"/>
          <w:highlight w:val="none"/>
          <w:u w:val="single"/>
        </w:rPr>
        <w:t xml:space="preserve">  </w:t>
      </w:r>
      <w:r>
        <w:rPr>
          <w:rFonts w:hint="eastAsia" w:hAnsi="宋体"/>
          <w:color w:val="auto"/>
          <w:highlight w:val="none"/>
        </w:rPr>
        <w:t>天内发出开工通知的，承包人有权提出价格调整要求，或者解除合同。</w:t>
      </w:r>
    </w:p>
    <w:bookmarkEnd w:id="926"/>
    <w:bookmarkEnd w:id="927"/>
    <w:bookmarkEnd w:id="928"/>
    <w:bookmarkEnd w:id="929"/>
    <w:bookmarkEnd w:id="930"/>
    <w:bookmarkEnd w:id="931"/>
    <w:bookmarkEnd w:id="932"/>
    <w:p w14:paraId="47352744">
      <w:pPr>
        <w:pStyle w:val="10"/>
        <w:rPr>
          <w:color w:val="auto"/>
          <w:highlight w:val="none"/>
        </w:rPr>
      </w:pPr>
      <w:bookmarkStart w:id="939" w:name="_Toc78449814"/>
      <w:bookmarkEnd w:id="939"/>
      <w:bookmarkStart w:id="940" w:name="_Toc373478373"/>
      <w:bookmarkEnd w:id="940"/>
      <w:bookmarkStart w:id="941" w:name="_Toc389065292"/>
      <w:bookmarkEnd w:id="941"/>
      <w:bookmarkStart w:id="942" w:name="_Toc373227726"/>
      <w:bookmarkEnd w:id="942"/>
      <w:bookmarkStart w:id="943" w:name="_Toc741356765"/>
      <w:bookmarkEnd w:id="943"/>
      <w:bookmarkStart w:id="944" w:name="_Toc407135228"/>
      <w:bookmarkEnd w:id="944"/>
      <w:r>
        <w:rPr>
          <w:color w:val="auto"/>
          <w:highlight w:val="none"/>
        </w:rPr>
        <w:t xml:space="preserve">7.4 </w:t>
      </w:r>
      <w:r>
        <w:rPr>
          <w:rFonts w:hint="eastAsia" w:hAnsi="宋体"/>
          <w:color w:val="auto"/>
          <w:highlight w:val="none"/>
        </w:rPr>
        <w:t>测量放线</w:t>
      </w:r>
    </w:p>
    <w:p w14:paraId="1B2D8790">
      <w:pPr>
        <w:spacing w:line="360" w:lineRule="auto"/>
        <w:ind w:firstLine="420" w:firstLineChars="200"/>
        <w:jc w:val="left"/>
        <w:rPr>
          <w:color w:val="auto"/>
          <w:highlight w:val="none"/>
        </w:rPr>
      </w:pPr>
      <w:r>
        <w:rPr>
          <w:color w:val="auto"/>
          <w:highlight w:val="none"/>
        </w:rPr>
        <w:t>7.4.1</w:t>
      </w:r>
      <w:r>
        <w:rPr>
          <w:rFonts w:hint="eastAsia" w:hAnsi="宋体"/>
          <w:color w:val="auto"/>
          <w:highlight w:val="none"/>
        </w:rPr>
        <w:t>发包人通过监理人向承包人提供测量基准点、基准线和水准点及其书面资料的期限：</w:t>
      </w:r>
    </w:p>
    <w:p w14:paraId="385A586D">
      <w:pPr>
        <w:spacing w:line="360" w:lineRule="auto"/>
        <w:jc w:val="left"/>
        <w:rPr>
          <w:color w:val="auto"/>
          <w:highlight w:val="none"/>
          <w:u w:val="single"/>
        </w:rPr>
      </w:pPr>
      <w:r>
        <w:rPr>
          <w:color w:val="auto"/>
          <w:highlight w:val="none"/>
          <w:u w:val="single"/>
        </w:rPr>
        <w:t xml:space="preserve">     </w:t>
      </w:r>
      <w:r>
        <w:rPr>
          <w:rFonts w:hint="eastAsia"/>
          <w:color w:val="auto"/>
          <w:highlight w:val="none"/>
          <w:u w:val="single"/>
        </w:rPr>
        <w:t>开工前7天</w:t>
      </w:r>
      <w:r>
        <w:rPr>
          <w:color w:val="auto"/>
          <w:highlight w:val="none"/>
          <w:u w:val="single"/>
        </w:rPr>
        <w:t xml:space="preserve">   </w:t>
      </w:r>
      <w:r>
        <w:rPr>
          <w:rFonts w:hint="eastAsia" w:hAnsi="宋体"/>
          <w:color w:val="auto"/>
          <w:highlight w:val="none"/>
        </w:rPr>
        <w:t>。</w:t>
      </w:r>
    </w:p>
    <w:p w14:paraId="3667CC01">
      <w:pPr>
        <w:pStyle w:val="10"/>
        <w:rPr>
          <w:color w:val="auto"/>
          <w:highlight w:val="none"/>
        </w:rPr>
      </w:pPr>
      <w:bookmarkStart w:id="945" w:name="_Toc78449815"/>
      <w:bookmarkEnd w:id="945"/>
      <w:bookmarkStart w:id="946" w:name="_Toc1417437583"/>
      <w:bookmarkEnd w:id="946"/>
      <w:bookmarkStart w:id="947" w:name="_Toc407135229"/>
      <w:bookmarkEnd w:id="947"/>
      <w:bookmarkStart w:id="948" w:name="_Toc373227727"/>
      <w:bookmarkEnd w:id="948"/>
      <w:bookmarkStart w:id="949" w:name="_Toc389065293"/>
      <w:bookmarkEnd w:id="949"/>
      <w:bookmarkStart w:id="950" w:name="_Toc373478374"/>
      <w:bookmarkEnd w:id="950"/>
      <w:bookmarkStart w:id="951" w:name="_Toc297123516"/>
      <w:bookmarkStart w:id="952" w:name="_Toc297216175"/>
      <w:bookmarkStart w:id="953" w:name="_Toc304295546"/>
      <w:bookmarkStart w:id="954" w:name="_Toc312677484"/>
      <w:bookmarkStart w:id="955" w:name="_Toc312678010"/>
      <w:bookmarkStart w:id="956" w:name="_Toc303539125"/>
      <w:bookmarkStart w:id="957" w:name="_Toc300934968"/>
      <w:r>
        <w:rPr>
          <w:color w:val="auto"/>
          <w:highlight w:val="none"/>
        </w:rPr>
        <w:t xml:space="preserve">7.5 </w:t>
      </w:r>
      <w:r>
        <w:rPr>
          <w:rFonts w:hint="eastAsia" w:hAnsi="宋体"/>
          <w:color w:val="auto"/>
          <w:highlight w:val="none"/>
        </w:rPr>
        <w:t>工期延误</w:t>
      </w:r>
    </w:p>
    <w:bookmarkEnd w:id="951"/>
    <w:bookmarkEnd w:id="952"/>
    <w:bookmarkEnd w:id="953"/>
    <w:bookmarkEnd w:id="954"/>
    <w:bookmarkEnd w:id="955"/>
    <w:bookmarkEnd w:id="956"/>
    <w:bookmarkEnd w:id="957"/>
    <w:p w14:paraId="40BD4EB2">
      <w:pPr>
        <w:spacing w:line="360" w:lineRule="auto"/>
        <w:ind w:firstLine="420" w:firstLineChars="200"/>
        <w:jc w:val="left"/>
        <w:rPr>
          <w:color w:val="auto"/>
          <w:highlight w:val="none"/>
        </w:rPr>
      </w:pPr>
      <w:r>
        <w:rPr>
          <w:color w:val="auto"/>
          <w:highlight w:val="none"/>
        </w:rPr>
        <w:t xml:space="preserve">7.5.1 </w:t>
      </w:r>
      <w:r>
        <w:rPr>
          <w:rFonts w:hint="eastAsia" w:hAnsi="宋体"/>
          <w:color w:val="auto"/>
          <w:highlight w:val="none"/>
        </w:rPr>
        <w:t>因发包人原因导致工期延误</w:t>
      </w:r>
    </w:p>
    <w:p w14:paraId="263DFD1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7</w:t>
      </w:r>
      <w:r>
        <w:rPr>
          <w:rFonts w:hint="eastAsia" w:hAnsi="宋体"/>
          <w:color w:val="auto"/>
          <w:highlight w:val="none"/>
        </w:rPr>
        <w:t>）因发包人原因导致工期延误的其他情形：</w:t>
      </w:r>
      <w:r>
        <w:rPr>
          <w:rFonts w:hint="eastAsia" w:ascii="宋体" w:hAnsi="宋体"/>
          <w:color w:val="auto"/>
          <w:highlight w:val="none"/>
          <w:u w:val="single"/>
        </w:rPr>
        <w:t>①重大图纸变更影响关健线路工序施工；②施工期间如因停电、停水连续</w:t>
      </w:r>
      <w:r>
        <w:rPr>
          <w:rFonts w:ascii="宋体" w:hAnsi="宋体"/>
          <w:color w:val="auto"/>
          <w:highlight w:val="none"/>
          <w:u w:val="single"/>
        </w:rPr>
        <w:t>8</w:t>
      </w:r>
      <w:r>
        <w:rPr>
          <w:rFonts w:hint="eastAsia" w:ascii="宋体" w:hAnsi="宋体"/>
          <w:color w:val="auto"/>
          <w:highlight w:val="none"/>
          <w:u w:val="single"/>
        </w:rPr>
        <w:t>小时以上或一周内间歇性停水、停电累计</w:t>
      </w:r>
      <w:r>
        <w:rPr>
          <w:rFonts w:ascii="宋体" w:hAnsi="宋体"/>
          <w:color w:val="auto"/>
          <w:highlight w:val="none"/>
          <w:u w:val="single"/>
        </w:rPr>
        <w:t>8</w:t>
      </w:r>
      <w:r>
        <w:rPr>
          <w:rFonts w:hint="eastAsia" w:ascii="宋体" w:hAnsi="宋体"/>
          <w:color w:val="auto"/>
          <w:highlight w:val="none"/>
          <w:u w:val="single"/>
        </w:rPr>
        <w:t>小时（含</w:t>
      </w:r>
      <w:r>
        <w:rPr>
          <w:rFonts w:ascii="宋体" w:hAnsi="宋体"/>
          <w:color w:val="auto"/>
          <w:highlight w:val="none"/>
          <w:u w:val="single"/>
        </w:rPr>
        <w:t>8</w:t>
      </w:r>
      <w:r>
        <w:rPr>
          <w:rFonts w:hint="eastAsia" w:ascii="宋体" w:hAnsi="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olor w:val="auto"/>
          <w:highlight w:val="none"/>
        </w:rPr>
        <w:t>。</w:t>
      </w:r>
    </w:p>
    <w:p w14:paraId="72A27E04">
      <w:pPr>
        <w:spacing w:line="360" w:lineRule="auto"/>
        <w:ind w:firstLine="420" w:firstLineChars="200"/>
        <w:jc w:val="left"/>
        <w:rPr>
          <w:color w:val="auto"/>
          <w:highlight w:val="none"/>
        </w:rPr>
      </w:pPr>
      <w:bookmarkStart w:id="958" w:name="_Toc318581169"/>
      <w:bookmarkStart w:id="959" w:name="_Toc312678012"/>
      <w:bookmarkStart w:id="960" w:name="_Toc312677486"/>
      <w:bookmarkStart w:id="961" w:name="_Toc297216177"/>
      <w:bookmarkStart w:id="962" w:name="_Toc300934970"/>
      <w:bookmarkStart w:id="963" w:name="_Toc303539127"/>
      <w:bookmarkStart w:id="964" w:name="_Toc297123518"/>
      <w:bookmarkStart w:id="965" w:name="_Toc304295548"/>
      <w:r>
        <w:rPr>
          <w:color w:val="auto"/>
          <w:highlight w:val="none"/>
        </w:rPr>
        <w:t xml:space="preserve">7.5.2 </w:t>
      </w:r>
      <w:r>
        <w:rPr>
          <w:rFonts w:hint="eastAsia" w:hAnsi="宋体"/>
          <w:color w:val="auto"/>
          <w:highlight w:val="none"/>
        </w:rPr>
        <w:t>因承包人原因导致工期延误</w:t>
      </w:r>
    </w:p>
    <w:bookmarkEnd w:id="958"/>
    <w:bookmarkEnd w:id="959"/>
    <w:bookmarkEnd w:id="960"/>
    <w:p w14:paraId="527F31B0">
      <w:pPr>
        <w:spacing w:line="360" w:lineRule="auto"/>
        <w:ind w:firstLine="420" w:firstLineChars="200"/>
        <w:jc w:val="left"/>
        <w:rPr>
          <w:rFonts w:hint="eastAsia" w:hAnsi="宋体"/>
          <w:color w:val="auto"/>
          <w:highlight w:val="none"/>
        </w:rPr>
      </w:pPr>
      <w:r>
        <w:rPr>
          <w:rFonts w:hint="eastAsia" w:hAnsi="宋体"/>
          <w:color w:val="auto"/>
          <w:highlight w:val="none"/>
        </w:rPr>
        <w:t>双方约定经监理工程师确认，工期相应顺延的情况：</w:t>
      </w:r>
      <w:r>
        <w:rPr>
          <w:color w:val="auto"/>
          <w:highlight w:val="none"/>
          <w:u w:val="single"/>
        </w:rPr>
        <w:t xml:space="preserve">   </w:t>
      </w:r>
      <w:r>
        <w:rPr>
          <w:rFonts w:hint="eastAsia"/>
          <w:color w:val="auto"/>
          <w:highlight w:val="none"/>
          <w:u w:val="single"/>
        </w:rPr>
        <w:t>不可抗力的原因</w:t>
      </w:r>
      <w:r>
        <w:rPr>
          <w:color w:val="auto"/>
          <w:highlight w:val="none"/>
          <w:u w:val="single"/>
        </w:rPr>
        <w:t xml:space="preserve">     </w:t>
      </w:r>
      <w:r>
        <w:rPr>
          <w:rFonts w:hint="eastAsia" w:hAnsi="宋体"/>
          <w:color w:val="auto"/>
          <w:highlight w:val="none"/>
        </w:rPr>
        <w:t>。</w:t>
      </w:r>
    </w:p>
    <w:bookmarkEnd w:id="961"/>
    <w:bookmarkEnd w:id="962"/>
    <w:bookmarkEnd w:id="963"/>
    <w:bookmarkEnd w:id="964"/>
    <w:bookmarkEnd w:id="965"/>
    <w:p w14:paraId="372BB2D8">
      <w:pPr>
        <w:spacing w:line="360" w:lineRule="auto"/>
        <w:ind w:firstLine="420" w:firstLineChars="200"/>
        <w:jc w:val="left"/>
        <w:rPr>
          <w:rFonts w:hint="eastAsia" w:hAnsi="宋体"/>
          <w:color w:val="auto"/>
          <w:highlight w:val="none"/>
        </w:rPr>
      </w:pPr>
      <w:bookmarkStart w:id="966" w:name="_Toc312678013"/>
      <w:bookmarkEnd w:id="966"/>
      <w:bookmarkStart w:id="967" w:name="_Toc312677487"/>
      <w:bookmarkEnd w:id="967"/>
      <w:bookmarkStart w:id="968" w:name="_Toc318581170"/>
      <w:bookmarkEnd w:id="968"/>
      <w:bookmarkStart w:id="969" w:name="_Toc312678014"/>
      <w:bookmarkStart w:id="970" w:name="_Toc318581171"/>
      <w:r>
        <w:rPr>
          <w:rFonts w:hint="eastAsia" w:hAnsi="宋体"/>
          <w:color w:val="auto"/>
          <w:highlight w:val="none"/>
        </w:rPr>
        <w:t>因承包人原因造成工期延误，逾期竣工违约金的计算方法为：</w:t>
      </w:r>
      <w:r>
        <w:rPr>
          <w:rFonts w:hint="eastAsia" w:ascii="宋体" w:hAnsi="宋体"/>
          <w:color w:val="auto"/>
          <w:highlight w:val="none"/>
          <w:u w:val="single"/>
        </w:rPr>
        <w:t>按逾期竣工的单项工程罚款，每延误一天</w:t>
      </w:r>
      <w:r>
        <w:rPr>
          <w:rFonts w:ascii="宋体"/>
          <w:color w:val="auto"/>
          <w:highlight w:val="none"/>
          <w:u w:val="single"/>
        </w:rPr>
        <w:t>,</w:t>
      </w:r>
      <w:r>
        <w:rPr>
          <w:rFonts w:hint="eastAsia" w:ascii="宋体" w:hAnsi="宋体"/>
          <w:color w:val="auto"/>
          <w:highlight w:val="none"/>
          <w:u w:val="single"/>
        </w:rPr>
        <w:t>按单项工程应支付给承包人的结算造价的万分之一</w:t>
      </w:r>
      <w:r>
        <w:rPr>
          <w:rFonts w:ascii="宋体" w:hAnsi="宋体"/>
          <w:color w:val="auto"/>
          <w:highlight w:val="none"/>
          <w:u w:val="single"/>
        </w:rPr>
        <w:t xml:space="preserve"> </w:t>
      </w:r>
      <w:r>
        <w:rPr>
          <w:rFonts w:hint="eastAsia" w:ascii="宋体" w:hAnsi="宋体"/>
          <w:color w:val="auto"/>
          <w:highlight w:val="none"/>
          <w:u w:val="single"/>
        </w:rPr>
        <w:t>处罚</w:t>
      </w:r>
      <w:r>
        <w:rPr>
          <w:rFonts w:ascii="宋体"/>
          <w:color w:val="auto"/>
          <w:highlight w:val="none"/>
          <w:u w:val="single"/>
        </w:rPr>
        <w:t>,</w:t>
      </w:r>
      <w:r>
        <w:rPr>
          <w:rFonts w:hint="eastAsia" w:ascii="宋体" w:hAnsi="宋体"/>
          <w:color w:val="auto"/>
          <w:highlight w:val="none"/>
          <w:u w:val="single"/>
        </w:rPr>
        <w:t>罚款直接从结算款中扣除。</w:t>
      </w:r>
      <w:r>
        <w:rPr>
          <w:rFonts w:hint="eastAsia" w:hAnsi="宋体"/>
          <w:color w:val="auto"/>
          <w:highlight w:val="none"/>
          <w:u w:val="single"/>
        </w:rPr>
        <w:t>误期时间从规定竣工日期起直到实际竣工日期的天数（扣除发包人批准顺延的工期）。</w:t>
      </w:r>
      <w:r>
        <w:rPr>
          <w:rFonts w:hint="eastAsia" w:hAnsi="宋体"/>
          <w:color w:val="auto"/>
          <w:highlight w:val="none"/>
        </w:rPr>
        <w:t>因承包人原因造成工期延误，逾期竣工违约金的上限：</w:t>
      </w:r>
      <w:r>
        <w:rPr>
          <w:rFonts w:hint="eastAsia" w:ascii="宋体" w:hAnsi="宋体"/>
          <w:color w:val="auto"/>
          <w:highlight w:val="none"/>
          <w:u w:val="single"/>
        </w:rPr>
        <w:t>逾期竣工的单项工程结算造价</w:t>
      </w:r>
      <w:r>
        <w:rPr>
          <w:rFonts w:hint="eastAsia" w:hAnsi="宋体"/>
          <w:color w:val="auto"/>
          <w:highlight w:val="none"/>
          <w:u w:val="single"/>
        </w:rPr>
        <w:t>的</w:t>
      </w:r>
      <w:r>
        <w:rPr>
          <w:color w:val="auto"/>
          <w:highlight w:val="none"/>
          <w:u w:val="single"/>
        </w:rPr>
        <w:t xml:space="preserve"> </w:t>
      </w:r>
      <w:r>
        <w:rPr>
          <w:rFonts w:hint="eastAsia"/>
          <w:color w:val="auto"/>
          <w:highlight w:val="none"/>
          <w:u w:val="single"/>
        </w:rPr>
        <w:t>5</w:t>
      </w:r>
      <w:r>
        <w:rPr>
          <w:rFonts w:hint="eastAsia"/>
          <w:color w:val="auto"/>
          <w:highlight w:val="none"/>
          <w:u w:val="single"/>
          <w:lang w:val="en-US" w:eastAsia="zh-CN"/>
        </w:rPr>
        <w:t xml:space="preserve"> </w:t>
      </w:r>
      <w:r>
        <w:rPr>
          <w:color w:val="auto"/>
          <w:highlight w:val="none"/>
          <w:u w:val="single"/>
        </w:rPr>
        <w:t>%</w:t>
      </w:r>
      <w:r>
        <w:rPr>
          <w:rFonts w:hint="eastAsia" w:hAnsi="宋体"/>
          <w:color w:val="auto"/>
          <w:highlight w:val="none"/>
        </w:rPr>
        <w:t>。</w:t>
      </w:r>
    </w:p>
    <w:bookmarkEnd w:id="969"/>
    <w:bookmarkEnd w:id="970"/>
    <w:p w14:paraId="5EB7770F">
      <w:pPr>
        <w:pStyle w:val="10"/>
        <w:rPr>
          <w:color w:val="auto"/>
          <w:highlight w:val="none"/>
        </w:rPr>
      </w:pPr>
      <w:bookmarkStart w:id="971" w:name="_Toc78449816"/>
      <w:bookmarkEnd w:id="971"/>
      <w:bookmarkStart w:id="972" w:name="_Toc297123519"/>
      <w:bookmarkEnd w:id="972"/>
      <w:bookmarkStart w:id="973" w:name="_Toc1954543271"/>
      <w:bookmarkEnd w:id="973"/>
      <w:bookmarkStart w:id="974" w:name="_Toc389065294"/>
      <w:bookmarkEnd w:id="974"/>
      <w:bookmarkStart w:id="975" w:name="_Toc303539128"/>
      <w:bookmarkEnd w:id="975"/>
      <w:bookmarkStart w:id="976" w:name="_Toc373478375"/>
      <w:bookmarkEnd w:id="976"/>
      <w:bookmarkStart w:id="977" w:name="_Toc312678015"/>
      <w:bookmarkEnd w:id="977"/>
      <w:bookmarkStart w:id="978" w:name="_Toc300934971"/>
      <w:bookmarkEnd w:id="978"/>
      <w:bookmarkStart w:id="979" w:name="_Toc407135230"/>
      <w:bookmarkEnd w:id="979"/>
      <w:bookmarkStart w:id="980" w:name="_Toc373227728"/>
      <w:bookmarkEnd w:id="980"/>
      <w:bookmarkStart w:id="981" w:name="_Toc297216178"/>
      <w:bookmarkEnd w:id="981"/>
      <w:bookmarkStart w:id="982" w:name="_Toc304295549"/>
      <w:bookmarkEnd w:id="982"/>
      <w:r>
        <w:rPr>
          <w:color w:val="auto"/>
          <w:highlight w:val="none"/>
        </w:rPr>
        <w:t xml:space="preserve">7.6 </w:t>
      </w:r>
      <w:r>
        <w:rPr>
          <w:rFonts w:hint="eastAsia"/>
          <w:color w:val="auto"/>
          <w:highlight w:val="none"/>
        </w:rPr>
        <w:t>不利物质条件</w:t>
      </w:r>
    </w:p>
    <w:p w14:paraId="7CBF2DD5">
      <w:pPr>
        <w:spacing w:line="360" w:lineRule="auto"/>
        <w:ind w:firstLine="420" w:firstLineChars="200"/>
        <w:jc w:val="left"/>
        <w:rPr>
          <w:rFonts w:hint="eastAsia" w:hAnsi="宋体"/>
          <w:color w:val="auto"/>
          <w:highlight w:val="none"/>
        </w:rPr>
      </w:pPr>
      <w:bookmarkStart w:id="983" w:name="_Toc297216179"/>
      <w:bookmarkStart w:id="984" w:name="_Toc303539129"/>
      <w:bookmarkStart w:id="985" w:name="_Toc304295550"/>
      <w:bookmarkStart w:id="986" w:name="_Toc312678016"/>
      <w:bookmarkStart w:id="987" w:name="_Toc300934972"/>
      <w:bookmarkStart w:id="988" w:name="_Toc297123520"/>
      <w:bookmarkStart w:id="989" w:name="_Toc318581172"/>
      <w:r>
        <w:rPr>
          <w:rFonts w:hint="eastAsia" w:hAnsi="宋体"/>
          <w:color w:val="auto"/>
          <w:highlight w:val="none"/>
        </w:rPr>
        <w:t>不利物质条件的其他情形和有关约定：</w:t>
      </w:r>
      <w:r>
        <w:rPr>
          <w:color w:val="auto"/>
          <w:highlight w:val="none"/>
          <w:u w:val="single"/>
        </w:rPr>
        <w:t xml:space="preserve">  按照通用条款  </w:t>
      </w:r>
      <w:r>
        <w:rPr>
          <w:rFonts w:hint="eastAsia" w:hAnsi="宋体"/>
          <w:color w:val="auto"/>
          <w:highlight w:val="none"/>
        </w:rPr>
        <w:t>。</w:t>
      </w:r>
    </w:p>
    <w:bookmarkEnd w:id="983"/>
    <w:bookmarkEnd w:id="984"/>
    <w:bookmarkEnd w:id="985"/>
    <w:bookmarkEnd w:id="986"/>
    <w:bookmarkEnd w:id="987"/>
    <w:bookmarkEnd w:id="988"/>
    <w:bookmarkEnd w:id="989"/>
    <w:p w14:paraId="5D2BF44A">
      <w:pPr>
        <w:pStyle w:val="10"/>
        <w:rPr>
          <w:color w:val="auto"/>
          <w:highlight w:val="none"/>
        </w:rPr>
      </w:pPr>
      <w:bookmarkStart w:id="990" w:name="_Toc373227729"/>
      <w:bookmarkEnd w:id="990"/>
      <w:bookmarkStart w:id="991" w:name="_Toc389065295"/>
      <w:bookmarkEnd w:id="991"/>
      <w:bookmarkStart w:id="992" w:name="_Toc407135231"/>
      <w:bookmarkEnd w:id="992"/>
      <w:bookmarkStart w:id="993" w:name="_Toc78449817"/>
      <w:bookmarkEnd w:id="993"/>
      <w:bookmarkStart w:id="994" w:name="_Toc373478376"/>
      <w:bookmarkEnd w:id="994"/>
      <w:bookmarkStart w:id="995" w:name="_Toc851880484"/>
      <w:bookmarkEnd w:id="995"/>
      <w:bookmarkStart w:id="996" w:name="_Toc297123521"/>
      <w:bookmarkStart w:id="997" w:name="_Toc300934973"/>
      <w:bookmarkStart w:id="998" w:name="_Toc303539130"/>
      <w:bookmarkStart w:id="999" w:name="_Toc304295551"/>
      <w:bookmarkStart w:id="1000" w:name="_Toc312678017"/>
      <w:bookmarkStart w:id="1001" w:name="_Toc297216180"/>
      <w:r>
        <w:rPr>
          <w:color w:val="auto"/>
          <w:highlight w:val="none"/>
        </w:rPr>
        <w:t xml:space="preserve">7.7 </w:t>
      </w:r>
      <w:r>
        <w:rPr>
          <w:rFonts w:hint="eastAsia"/>
          <w:color w:val="auto"/>
          <w:highlight w:val="none"/>
        </w:rPr>
        <w:t>异常恶劣的气候条件</w:t>
      </w:r>
    </w:p>
    <w:bookmarkEnd w:id="996"/>
    <w:bookmarkEnd w:id="997"/>
    <w:bookmarkEnd w:id="998"/>
    <w:bookmarkEnd w:id="999"/>
    <w:bookmarkEnd w:id="1000"/>
    <w:bookmarkEnd w:id="1001"/>
    <w:p w14:paraId="47858367">
      <w:pPr>
        <w:spacing w:line="360" w:lineRule="auto"/>
        <w:ind w:firstLine="420" w:firstLineChars="200"/>
        <w:jc w:val="left"/>
        <w:rPr>
          <w:rFonts w:hint="eastAsia" w:hAnsi="宋体"/>
          <w:color w:val="auto"/>
          <w:highlight w:val="none"/>
        </w:rPr>
      </w:pPr>
      <w:r>
        <w:rPr>
          <w:rFonts w:hint="eastAsia" w:hAnsi="宋体"/>
          <w:color w:val="auto"/>
          <w:highlight w:val="none"/>
        </w:rPr>
        <w:t>发包人和承包人同意以下情形视为异常恶劣的气候条件：</w:t>
      </w:r>
    </w:p>
    <w:p w14:paraId="637711DA">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连续暴雨3天以上</w:t>
      </w:r>
      <w:r>
        <w:rPr>
          <w:color w:val="auto"/>
          <w:highlight w:val="none"/>
          <w:u w:val="single"/>
        </w:rPr>
        <w:t xml:space="preserve">           </w:t>
      </w:r>
      <w:r>
        <w:rPr>
          <w:rFonts w:hint="eastAsia" w:hAnsi="宋体"/>
          <w:color w:val="auto"/>
          <w:highlight w:val="none"/>
        </w:rPr>
        <w:t>；</w:t>
      </w:r>
    </w:p>
    <w:p w14:paraId="628F1A9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w:t>
      </w:r>
      <w:r>
        <w:rPr>
          <w:color w:val="auto"/>
          <w:highlight w:val="none"/>
          <w:u w:val="single"/>
        </w:rPr>
        <w:t xml:space="preserve">   </w:t>
      </w:r>
      <w:r>
        <w:rPr>
          <w:rFonts w:hint="eastAsia"/>
          <w:color w:val="auto"/>
          <w:highlight w:val="none"/>
          <w:u w:val="single"/>
        </w:rPr>
        <w:t>连续3天8级以上（含）大风</w:t>
      </w:r>
      <w:r>
        <w:rPr>
          <w:color w:val="auto"/>
          <w:highlight w:val="none"/>
          <w:u w:val="single"/>
        </w:rPr>
        <w:t xml:space="preserve"> </w:t>
      </w:r>
      <w:r>
        <w:rPr>
          <w:rFonts w:hint="eastAsia" w:hAnsi="宋体"/>
          <w:color w:val="auto"/>
          <w:highlight w:val="none"/>
        </w:rPr>
        <w:t>；</w:t>
      </w:r>
    </w:p>
    <w:p w14:paraId="595D275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w:t>
      </w:r>
      <w:r>
        <w:rPr>
          <w:color w:val="auto"/>
          <w:highlight w:val="none"/>
          <w:u w:val="single"/>
        </w:rPr>
        <w:t xml:space="preserve">   </w:t>
      </w:r>
      <w:r>
        <w:rPr>
          <w:rFonts w:hint="eastAsia"/>
          <w:color w:val="auto"/>
          <w:highlight w:val="none"/>
          <w:u w:val="single"/>
        </w:rPr>
        <w:t>百年一遇的特大洪水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5E6DC096">
      <w:pPr>
        <w:pStyle w:val="10"/>
        <w:rPr>
          <w:color w:val="auto"/>
          <w:highlight w:val="none"/>
          <w:lang w:val="en-US"/>
        </w:rPr>
      </w:pPr>
      <w:bookmarkStart w:id="1002" w:name="_Toc373227730"/>
      <w:bookmarkEnd w:id="1002"/>
      <w:bookmarkStart w:id="1003" w:name="_Toc407135232"/>
      <w:bookmarkEnd w:id="1003"/>
      <w:bookmarkStart w:id="1004" w:name="_Toc389065296"/>
      <w:bookmarkEnd w:id="1004"/>
      <w:bookmarkStart w:id="1005" w:name="_Toc373478377"/>
      <w:bookmarkEnd w:id="1005"/>
      <w:bookmarkStart w:id="1006" w:name="_Toc78449818"/>
      <w:bookmarkEnd w:id="1006"/>
      <w:bookmarkStart w:id="1007" w:name="_Toc657185480"/>
      <w:bookmarkEnd w:id="1007"/>
      <w:r>
        <w:rPr>
          <w:color w:val="auto"/>
          <w:highlight w:val="none"/>
          <w:lang w:val="en-US"/>
        </w:rPr>
        <w:t xml:space="preserve">7.9 </w:t>
      </w:r>
      <w:r>
        <w:rPr>
          <w:rFonts w:hint="eastAsia" w:hAnsi="宋体"/>
          <w:color w:val="auto"/>
          <w:highlight w:val="none"/>
        </w:rPr>
        <w:t>提前竣工</w:t>
      </w:r>
    </w:p>
    <w:p w14:paraId="5D479C15">
      <w:pPr>
        <w:spacing w:line="360" w:lineRule="auto"/>
        <w:ind w:firstLine="420" w:firstLineChars="200"/>
        <w:jc w:val="left"/>
        <w:rPr>
          <w:color w:val="auto"/>
          <w:highlight w:val="none"/>
        </w:rPr>
      </w:pPr>
      <w:r>
        <w:rPr>
          <w:color w:val="auto"/>
          <w:highlight w:val="none"/>
        </w:rPr>
        <w:t>7.9.2</w:t>
      </w:r>
      <w:r>
        <w:rPr>
          <w:rFonts w:hint="eastAsia" w:hAnsi="宋体"/>
          <w:color w:val="auto"/>
          <w:highlight w:val="none"/>
        </w:rPr>
        <w:t>提前竣工（赶工）增加费的计算方法：</w:t>
      </w:r>
      <w:r>
        <w:rPr>
          <w:color w:val="auto"/>
          <w:highlight w:val="none"/>
          <w:u w:val="single"/>
        </w:rPr>
        <w:t xml:space="preserve">    </w:t>
      </w:r>
      <w:r>
        <w:rPr>
          <w:rFonts w:hint="eastAsia" w:ascii="宋体" w:hAnsi="宋体"/>
          <w:color w:val="auto"/>
          <w:highlight w:val="none"/>
          <w:u w:val="single"/>
        </w:rPr>
        <w:t>无（如有则另签订补充协议）</w:t>
      </w:r>
      <w:r>
        <w:rPr>
          <w:color w:val="auto"/>
          <w:highlight w:val="none"/>
          <w:u w:val="single"/>
        </w:rPr>
        <w:t xml:space="preserve">   </w:t>
      </w:r>
      <w:r>
        <w:rPr>
          <w:rFonts w:hint="eastAsia" w:hAnsi="宋体"/>
          <w:color w:val="auto"/>
          <w:highlight w:val="none"/>
        </w:rPr>
        <w:t>。</w:t>
      </w:r>
    </w:p>
    <w:p w14:paraId="3A779967">
      <w:pPr>
        <w:pStyle w:val="9"/>
        <w:rPr>
          <w:color w:val="auto"/>
          <w:highlight w:val="none"/>
        </w:rPr>
      </w:pPr>
      <w:bookmarkStart w:id="1008" w:name="_Toc351203640"/>
      <w:bookmarkEnd w:id="1008"/>
      <w:bookmarkStart w:id="1009" w:name="_Toc373227731"/>
      <w:bookmarkEnd w:id="1009"/>
      <w:bookmarkStart w:id="1010" w:name="_Toc389065297"/>
      <w:bookmarkEnd w:id="1010"/>
      <w:bookmarkStart w:id="1011" w:name="_Toc78449819"/>
      <w:bookmarkEnd w:id="1011"/>
      <w:bookmarkStart w:id="1012" w:name="_Toc407135233"/>
      <w:bookmarkEnd w:id="1012"/>
      <w:bookmarkStart w:id="1013" w:name="_Toc373478378"/>
      <w:bookmarkEnd w:id="1013"/>
      <w:bookmarkStart w:id="1014" w:name="_Toc1302158431"/>
      <w:bookmarkEnd w:id="1014"/>
      <w:r>
        <w:rPr>
          <w:color w:val="auto"/>
          <w:highlight w:val="none"/>
        </w:rPr>
        <w:t xml:space="preserve">8. </w:t>
      </w:r>
      <w:r>
        <w:rPr>
          <w:rFonts w:hint="eastAsia"/>
          <w:color w:val="auto"/>
          <w:highlight w:val="none"/>
        </w:rPr>
        <w:t>材料与设备</w:t>
      </w:r>
    </w:p>
    <w:bookmarkEnd w:id="865"/>
    <w:bookmarkEnd w:id="866"/>
    <w:bookmarkEnd w:id="867"/>
    <w:bookmarkEnd w:id="868"/>
    <w:bookmarkEnd w:id="869"/>
    <w:bookmarkEnd w:id="870"/>
    <w:bookmarkEnd w:id="871"/>
    <w:bookmarkEnd w:id="872"/>
    <w:bookmarkEnd w:id="873"/>
    <w:bookmarkEnd w:id="874"/>
    <w:p w14:paraId="3B48446F">
      <w:pPr>
        <w:pStyle w:val="10"/>
        <w:rPr>
          <w:color w:val="auto"/>
          <w:highlight w:val="none"/>
        </w:rPr>
      </w:pPr>
      <w:bookmarkStart w:id="1015" w:name="_Toc78449820"/>
      <w:bookmarkEnd w:id="1015"/>
      <w:bookmarkStart w:id="1016" w:name="_Toc407135234"/>
      <w:bookmarkEnd w:id="1016"/>
      <w:bookmarkStart w:id="1017" w:name="_Toc1119561048"/>
      <w:bookmarkEnd w:id="1017"/>
      <w:bookmarkStart w:id="1018" w:name="_Toc373227732"/>
      <w:bookmarkEnd w:id="1018"/>
      <w:bookmarkStart w:id="1019" w:name="_Toc373478379"/>
      <w:bookmarkEnd w:id="1019"/>
      <w:bookmarkStart w:id="1020" w:name="_Toc389065298"/>
      <w:bookmarkEnd w:id="1020"/>
      <w:r>
        <w:rPr>
          <w:color w:val="auto"/>
          <w:highlight w:val="none"/>
        </w:rPr>
        <w:t xml:space="preserve">8.2 </w:t>
      </w:r>
      <w:r>
        <w:rPr>
          <w:rFonts w:hint="eastAsia"/>
          <w:color w:val="auto"/>
          <w:highlight w:val="none"/>
        </w:rPr>
        <w:t>承包人采购材料与工程设备</w:t>
      </w:r>
    </w:p>
    <w:p w14:paraId="1B1AEFE7">
      <w:pPr>
        <w:autoSpaceDE w:val="0"/>
        <w:autoSpaceDN w:val="0"/>
        <w:spacing w:line="360" w:lineRule="auto"/>
        <w:ind w:firstLine="420" w:firstLineChars="200"/>
        <w:jc w:val="left"/>
        <w:rPr>
          <w:rFonts w:hint="eastAsia"/>
          <w:color w:val="auto"/>
          <w:kern w:val="0"/>
          <w:highlight w:val="none"/>
        </w:rPr>
      </w:pPr>
      <w:bookmarkStart w:id="1021" w:name="_Toc373478380"/>
      <w:bookmarkStart w:id="1022" w:name="_Toc389065299"/>
      <w:bookmarkStart w:id="1023" w:name="_Toc373227733"/>
      <w:r>
        <w:rPr>
          <w:rFonts w:hint="eastAsia"/>
          <w:color w:val="auto"/>
          <w:kern w:val="0"/>
          <w:highlight w:val="none"/>
        </w:rPr>
        <w:t>除已标价工程量清单《发包人提供主要材料和工程设备一览表》（表</w:t>
      </w:r>
      <w:r>
        <w:rPr>
          <w:color w:val="auto"/>
          <w:kern w:val="0"/>
          <w:highlight w:val="none"/>
        </w:rPr>
        <w:t>-21</w:t>
      </w:r>
      <w:r>
        <w:rPr>
          <w:rFonts w:hint="eastAsia"/>
          <w:color w:val="auto"/>
          <w:kern w:val="0"/>
          <w:highlight w:val="none"/>
        </w:rPr>
        <w:t>）中明确的材料、工程设备外，由承包人负责材料和工程设备的采购、运输和保管。</w:t>
      </w:r>
    </w:p>
    <w:p w14:paraId="7F035028">
      <w:pPr>
        <w:autoSpaceDE w:val="0"/>
        <w:autoSpaceDN w:val="0"/>
        <w:spacing w:line="360" w:lineRule="auto"/>
        <w:ind w:firstLine="420" w:firstLineChars="200"/>
        <w:jc w:val="left"/>
        <w:rPr>
          <w:rFonts w:hint="eastAsia"/>
          <w:color w:val="auto"/>
          <w:highlight w:val="none"/>
        </w:rPr>
      </w:pPr>
      <w:r>
        <w:rPr>
          <w:rFonts w:hint="eastAsia"/>
          <w:color w:val="auto"/>
          <w:highlight w:val="none"/>
        </w:rPr>
        <w:t>对发包人在招标时有“参照或相当于</w:t>
      </w:r>
      <w:r>
        <w:rPr>
          <w:color w:val="auto"/>
          <w:highlight w:val="none"/>
        </w:rPr>
        <w:t>**</w:t>
      </w:r>
      <w:r>
        <w:rPr>
          <w:rFonts w:hint="eastAsia"/>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308B9B2A">
      <w:pPr>
        <w:autoSpaceDE w:val="0"/>
        <w:autoSpaceDN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bookmarkEnd w:id="1021"/>
    <w:bookmarkEnd w:id="1022"/>
    <w:bookmarkEnd w:id="1023"/>
    <w:p w14:paraId="6061CCA6">
      <w:pPr>
        <w:pStyle w:val="10"/>
        <w:rPr>
          <w:color w:val="auto"/>
          <w:highlight w:val="none"/>
        </w:rPr>
      </w:pPr>
      <w:bookmarkStart w:id="1024" w:name="_Toc800965933"/>
      <w:bookmarkEnd w:id="1024"/>
      <w:bookmarkStart w:id="1025" w:name="_Toc78449821"/>
      <w:bookmarkEnd w:id="1025"/>
      <w:bookmarkStart w:id="1026" w:name="_Toc407135235"/>
      <w:bookmarkEnd w:id="1026"/>
      <w:bookmarkStart w:id="1027" w:name="_Toc304295556"/>
      <w:bookmarkStart w:id="1028" w:name="_Toc303539136"/>
      <w:bookmarkStart w:id="1029" w:name="_Toc297216186"/>
      <w:bookmarkStart w:id="1030" w:name="_Toc296944506"/>
      <w:bookmarkStart w:id="1031" w:name="_Toc292559877"/>
      <w:bookmarkStart w:id="1032" w:name="_Toc297048353"/>
      <w:bookmarkStart w:id="1033" w:name="_Toc296503167"/>
      <w:bookmarkStart w:id="1034" w:name="_Toc296347166"/>
      <w:bookmarkStart w:id="1035" w:name="_Toc297123527"/>
      <w:bookmarkStart w:id="1036" w:name="_Toc296890995"/>
      <w:bookmarkStart w:id="1037" w:name="_Toc312678019"/>
      <w:bookmarkStart w:id="1038" w:name="_Toc297120467"/>
      <w:bookmarkStart w:id="1039" w:name="_Toc300934979"/>
      <w:bookmarkStart w:id="1040" w:name="_Toc280868654"/>
      <w:bookmarkStart w:id="1041" w:name="_Toc312677493"/>
      <w:bookmarkStart w:id="1042" w:name="_Toc296346668"/>
      <w:bookmarkStart w:id="1043" w:name="_Toc296891207"/>
      <w:bookmarkStart w:id="1044" w:name="_Toc292559372"/>
      <w:bookmarkStart w:id="1045" w:name="_Toc267251424"/>
      <w:bookmarkStart w:id="1046" w:name="_Toc280868656"/>
      <w:bookmarkStart w:id="1047" w:name="_Toc280868655"/>
      <w:r>
        <w:rPr>
          <w:color w:val="auto"/>
          <w:highlight w:val="none"/>
        </w:rPr>
        <w:t xml:space="preserve">8.4 </w:t>
      </w:r>
      <w:r>
        <w:rPr>
          <w:rFonts w:hint="eastAsia"/>
          <w:color w:val="auto"/>
          <w:highlight w:val="none"/>
        </w:rPr>
        <w:t>材料与工程设备的保管与使用</w:t>
      </w:r>
    </w:p>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14:paraId="5286D6F1">
      <w:pPr>
        <w:spacing w:line="360" w:lineRule="auto"/>
        <w:ind w:firstLine="420" w:firstLineChars="200"/>
        <w:jc w:val="left"/>
        <w:rPr>
          <w:color w:val="auto"/>
          <w:highlight w:val="none"/>
        </w:rPr>
      </w:pPr>
      <w:bookmarkStart w:id="1048" w:name="_Toc292559878"/>
      <w:bookmarkStart w:id="1049" w:name="_Toc292559373"/>
      <w:bookmarkStart w:id="1050" w:name="_Toc304295557"/>
      <w:bookmarkStart w:id="1051" w:name="_Toc296346669"/>
      <w:bookmarkStart w:id="1052" w:name="_Toc297123528"/>
      <w:bookmarkStart w:id="1053" w:name="_Toc296347167"/>
      <w:bookmarkStart w:id="1054" w:name="_Toc300934980"/>
      <w:bookmarkStart w:id="1055" w:name="_Toc297120468"/>
      <w:bookmarkStart w:id="1056" w:name="_Toc297048354"/>
      <w:bookmarkStart w:id="1057" w:name="_Toc303539137"/>
      <w:bookmarkStart w:id="1058" w:name="_Toc312677494"/>
      <w:bookmarkStart w:id="1059" w:name="_Toc297216187"/>
      <w:bookmarkStart w:id="1060" w:name="_Toc296891208"/>
      <w:bookmarkStart w:id="1061" w:name="_Toc296890996"/>
      <w:bookmarkStart w:id="1062" w:name="_Toc312678020"/>
      <w:bookmarkStart w:id="1063" w:name="_Toc318581173"/>
      <w:bookmarkStart w:id="1064" w:name="_Toc296944507"/>
      <w:bookmarkStart w:id="1065" w:name="_Toc296503168"/>
      <w:r>
        <w:rPr>
          <w:color w:val="auto"/>
          <w:highlight w:val="none"/>
        </w:rPr>
        <w:t>8.4.1</w:t>
      </w:r>
      <w:r>
        <w:rPr>
          <w:rFonts w:hint="eastAsia" w:hAnsi="宋体"/>
          <w:color w:val="auto"/>
          <w:highlight w:val="none"/>
        </w:rPr>
        <w:t>发包人供应的材料设备的保管费用的承担：</w:t>
      </w:r>
      <w:r>
        <w:rPr>
          <w:color w:val="auto"/>
          <w:highlight w:val="none"/>
          <w:u w:val="single"/>
        </w:rPr>
        <w:t xml:space="preserve">    </w:t>
      </w:r>
      <w:r>
        <w:rPr>
          <w:rFonts w:hint="eastAsia"/>
          <w:color w:val="auto"/>
          <w:highlight w:val="none"/>
          <w:u w:val="single"/>
        </w:rPr>
        <w:t>承包人清点后由承包人负责保管，保管费用由发包人承担</w:t>
      </w:r>
      <w:r>
        <w:rPr>
          <w:color w:val="auto"/>
          <w:highlight w:val="none"/>
          <w:u w:val="single"/>
        </w:rPr>
        <w:t xml:space="preserve">        </w:t>
      </w:r>
      <w:r>
        <w:rPr>
          <w:rFonts w:hint="eastAsia" w:hAnsi="宋体"/>
          <w:color w:val="auto"/>
          <w:highlight w:val="none"/>
        </w:rPr>
        <w:t>。</w:t>
      </w:r>
    </w:p>
    <w:bookmarkEnd w:id="1048"/>
    <w:bookmarkEnd w:id="1049"/>
    <w:p w14:paraId="19B16A11">
      <w:pPr>
        <w:pStyle w:val="10"/>
        <w:rPr>
          <w:color w:val="auto"/>
          <w:highlight w:val="none"/>
        </w:rPr>
      </w:pPr>
      <w:bookmarkStart w:id="1066" w:name="_Toc125914831"/>
      <w:bookmarkEnd w:id="1066"/>
      <w:bookmarkStart w:id="1067" w:name="_Toc373478381"/>
      <w:bookmarkEnd w:id="1067"/>
      <w:bookmarkStart w:id="1068" w:name="_Toc389065300"/>
      <w:bookmarkEnd w:id="1068"/>
      <w:bookmarkStart w:id="1069" w:name="_Toc78449822"/>
      <w:bookmarkEnd w:id="1069"/>
      <w:bookmarkStart w:id="1070" w:name="_Toc407135236"/>
      <w:bookmarkEnd w:id="1070"/>
      <w:bookmarkStart w:id="1071" w:name="_Toc373227734"/>
      <w:bookmarkEnd w:id="1071"/>
      <w:r>
        <w:rPr>
          <w:color w:val="auto"/>
          <w:highlight w:val="none"/>
        </w:rPr>
        <w:t xml:space="preserve">8.6 </w:t>
      </w:r>
      <w:r>
        <w:rPr>
          <w:rFonts w:hint="eastAsia" w:hAnsi="宋体"/>
          <w:color w:val="auto"/>
          <w:highlight w:val="none"/>
        </w:rPr>
        <w:t>样品</w:t>
      </w:r>
    </w:p>
    <w:p w14:paraId="77F2FE5C">
      <w:pPr>
        <w:autoSpaceDE w:val="0"/>
        <w:autoSpaceDN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olor w:val="auto"/>
          <w:kern w:val="0"/>
          <w:highlight w:val="none"/>
        </w:rPr>
        <w:t>样品的报送与封存</w:t>
      </w:r>
    </w:p>
    <w:p w14:paraId="48B8A1A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需要承包人报送样品的材料或工程设备，样品的种类、名称、规格、数量要求：</w:t>
      </w:r>
      <w:r>
        <w:rPr>
          <w:rFonts w:hint="eastAsia" w:hAnsi="宋体"/>
          <w:color w:val="auto"/>
          <w:highlight w:val="none"/>
          <w:u w:val="single"/>
        </w:rPr>
        <w:t>主要材料涉及品种、款式、颜色等方面内容的，承包人应提交准备合格的材料样品送发包人选定。</w:t>
      </w:r>
    </w:p>
    <w:p w14:paraId="2A74E760">
      <w:pPr>
        <w:pStyle w:val="10"/>
        <w:rPr>
          <w:color w:val="auto"/>
          <w:highlight w:val="none"/>
        </w:rPr>
      </w:pPr>
      <w:bookmarkStart w:id="1072" w:name="_Toc1049576644"/>
      <w:bookmarkEnd w:id="1072"/>
      <w:bookmarkStart w:id="1073" w:name="_Toc373478382"/>
      <w:bookmarkEnd w:id="1073"/>
      <w:bookmarkStart w:id="1074" w:name="_Toc389065301"/>
      <w:bookmarkEnd w:id="1074"/>
      <w:bookmarkStart w:id="1075" w:name="_Toc407135237"/>
      <w:bookmarkEnd w:id="1075"/>
      <w:bookmarkStart w:id="1076" w:name="_Toc78449823"/>
      <w:bookmarkEnd w:id="1076"/>
      <w:bookmarkStart w:id="1077" w:name="_Toc373227735"/>
      <w:bookmarkEnd w:id="1077"/>
      <w:r>
        <w:rPr>
          <w:color w:val="auto"/>
          <w:highlight w:val="none"/>
        </w:rPr>
        <w:t xml:space="preserve">8.8 </w:t>
      </w:r>
      <w:r>
        <w:rPr>
          <w:rFonts w:hint="eastAsia"/>
          <w:color w:val="auto"/>
          <w:highlight w:val="none"/>
        </w:rPr>
        <w:t>施工设备和临时设施</w:t>
      </w:r>
    </w:p>
    <w:p w14:paraId="5804DEB6">
      <w:pPr>
        <w:autoSpaceDE w:val="0"/>
        <w:autoSpaceDN w:val="0"/>
        <w:spacing w:line="360" w:lineRule="auto"/>
        <w:ind w:firstLine="420" w:firstLineChars="200"/>
        <w:jc w:val="left"/>
        <w:rPr>
          <w:color w:val="auto"/>
          <w:highlight w:val="none"/>
        </w:rPr>
      </w:pPr>
      <w:r>
        <w:rPr>
          <w:color w:val="auto"/>
          <w:highlight w:val="none"/>
        </w:rPr>
        <w:t xml:space="preserve">8.8.1 </w:t>
      </w:r>
      <w:r>
        <w:rPr>
          <w:rFonts w:hint="eastAsia" w:hAnsi="宋体"/>
          <w:color w:val="auto"/>
          <w:highlight w:val="none"/>
        </w:rPr>
        <w:t>承包人提供的施工设备和临时设施</w:t>
      </w:r>
    </w:p>
    <w:p w14:paraId="75524873">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highlight w:val="none"/>
        </w:rPr>
        <w:t>承包人用于本工程的主要机械设备清单见合同附件4。</w:t>
      </w:r>
    </w:p>
    <w:p w14:paraId="24992B4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关于修建临时设施费用承担的约定：</w:t>
      </w:r>
    </w:p>
    <w:p w14:paraId="2F88B6C0">
      <w:pPr>
        <w:autoSpaceDE w:val="0"/>
        <w:autoSpaceDN w:val="0"/>
        <w:spacing w:line="360" w:lineRule="auto"/>
        <w:ind w:firstLine="420" w:firstLineChars="200"/>
        <w:jc w:val="left"/>
        <w:rPr>
          <w:rFonts w:hAnsi="宋体"/>
          <w:color w:val="auto"/>
          <w:highlight w:val="none"/>
          <w:u w:val="single"/>
        </w:rPr>
      </w:pPr>
      <w:r>
        <w:rPr>
          <w:rFonts w:hAnsi="宋体"/>
          <w:color w:val="auto"/>
          <w:highlight w:val="none"/>
          <w:u w:val="single"/>
        </w:rPr>
        <w:t xml:space="preserve">  </w:t>
      </w:r>
      <w:r>
        <w:rPr>
          <w:rFonts w:hint="eastAsia" w:hAnsi="宋体"/>
          <w:color w:val="auto"/>
          <w:highlight w:val="none"/>
          <w:u w:val="single"/>
        </w:rPr>
        <w:t>①承包人的临时用地（含项目部驻地等）租用费（含拆迁补偿）、临时用地的环保、恢复、 临时用地的青苗补偿及地面附着物拆除等费用均由承包人负责，以上费用在投标报价中综合考 虑。</w:t>
      </w:r>
    </w:p>
    <w:p w14:paraId="16F608AD">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 通设施的修建、维修、养护和交通管理工作，并承担一切费用。</w:t>
      </w:r>
    </w:p>
    <w:p w14:paraId="76AA520E">
      <w:pPr>
        <w:autoSpaceDE w:val="0"/>
        <w:autoSpaceDN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③承包人修建的临时道路和交通设施，应免费提供给发包人、监理工程师和其他合同段的 承包人使用，如共同使用的路基损坏严重，发包人或监理工程师将负责通知有关承包人共同出资修复，若使用频率相差悬殊，则按比例分摊</w:t>
      </w:r>
      <w:r>
        <w:rPr>
          <w:rFonts w:hint="eastAsia" w:hAnsi="宋体"/>
          <w:color w:val="auto"/>
          <w:highlight w:val="none"/>
          <w:u w:val="single"/>
          <w:lang w:eastAsia="zh-CN"/>
        </w:rPr>
        <w:t>。</w:t>
      </w:r>
    </w:p>
    <w:p w14:paraId="59DA49C9">
      <w:pPr>
        <w:autoSpaceDE w:val="0"/>
        <w:autoSpaceDN w:val="0"/>
        <w:spacing w:line="360" w:lineRule="auto"/>
        <w:ind w:firstLine="420" w:firstLineChars="200"/>
        <w:jc w:val="left"/>
        <w:rPr>
          <w:color w:val="auto"/>
          <w:highlight w:val="none"/>
        </w:rPr>
      </w:pPr>
      <w:r>
        <w:rPr>
          <w:color w:val="auto"/>
          <w:highlight w:val="none"/>
        </w:rPr>
        <w:t xml:space="preserve">8.8.2 </w:t>
      </w:r>
      <w:r>
        <w:rPr>
          <w:rFonts w:hint="eastAsia" w:hAnsi="宋体"/>
          <w:color w:val="auto"/>
          <w:highlight w:val="none"/>
        </w:rPr>
        <w:t>发包人提供的施工设备和临时设施</w:t>
      </w:r>
    </w:p>
    <w:p w14:paraId="431B90E4">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D728811">
      <w:pPr>
        <w:autoSpaceDE w:val="0"/>
        <w:autoSpaceDN w:val="0"/>
        <w:spacing w:line="360" w:lineRule="auto"/>
        <w:ind w:firstLine="420" w:firstLineChars="200"/>
        <w:jc w:val="left"/>
        <w:rPr>
          <w:rFonts w:hint="eastAsia" w:hAnsi="宋体"/>
          <w:color w:val="auto"/>
          <w:highlight w:val="none"/>
        </w:rPr>
      </w:pPr>
      <w:r>
        <w:rPr>
          <w:rFonts w:hint="eastAsia" w:hAnsi="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rPr>
        <w:t>由承包人承担（如有）</w:t>
      </w:r>
      <w:r>
        <w:rPr>
          <w:color w:val="auto"/>
          <w:highlight w:val="none"/>
          <w:u w:val="single"/>
        </w:rPr>
        <w:t xml:space="preserve"> </w:t>
      </w:r>
      <w:r>
        <w:rPr>
          <w:rFonts w:hint="eastAsia" w:hAnsi="宋体"/>
          <w:color w:val="auto"/>
          <w:highlight w:val="none"/>
        </w:rPr>
        <w:t>。</w:t>
      </w:r>
    </w:p>
    <w:bookmarkEnd w:id="1045"/>
    <w:bookmarkEnd w:id="1046"/>
    <w:bookmarkEnd w:id="1047"/>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14:paraId="6F728DFD">
      <w:pPr>
        <w:pStyle w:val="9"/>
        <w:rPr>
          <w:color w:val="auto"/>
          <w:highlight w:val="none"/>
        </w:rPr>
      </w:pPr>
      <w:bookmarkStart w:id="1078" w:name="_Toc389065302"/>
      <w:bookmarkEnd w:id="1078"/>
      <w:bookmarkStart w:id="1079" w:name="_Toc78449824"/>
      <w:bookmarkEnd w:id="1079"/>
      <w:bookmarkStart w:id="1080" w:name="_Toc373478383"/>
      <w:bookmarkEnd w:id="1080"/>
      <w:bookmarkStart w:id="1081" w:name="_Toc407135238"/>
      <w:bookmarkEnd w:id="1081"/>
      <w:bookmarkStart w:id="1082" w:name="_Toc373227736"/>
      <w:bookmarkEnd w:id="1082"/>
      <w:bookmarkStart w:id="1083" w:name="_Toc2039161841"/>
      <w:bookmarkEnd w:id="1083"/>
      <w:bookmarkStart w:id="1084" w:name="_Toc351203641"/>
      <w:bookmarkEnd w:id="1084"/>
      <w:bookmarkStart w:id="1085" w:name="_Toc297123533"/>
      <w:bookmarkStart w:id="1086" w:name="_Toc303539139"/>
      <w:bookmarkStart w:id="1087" w:name="_Toc312677495"/>
      <w:bookmarkStart w:id="1088" w:name="_Toc300934982"/>
      <w:bookmarkStart w:id="1089" w:name="_Toc312678021"/>
      <w:bookmarkStart w:id="1090" w:name="_Toc304295559"/>
      <w:bookmarkStart w:id="1091" w:name="_Toc297216192"/>
      <w:bookmarkStart w:id="1092" w:name="_Toc296944512"/>
      <w:bookmarkStart w:id="1093" w:name="_Toc267251427"/>
      <w:bookmarkStart w:id="1094" w:name="_Toc297120473"/>
      <w:bookmarkStart w:id="1095" w:name="_Toc292559883"/>
      <w:bookmarkStart w:id="1096" w:name="_Toc296891213"/>
      <w:bookmarkStart w:id="1097" w:name="_Toc296347172"/>
      <w:bookmarkStart w:id="1098" w:name="_Toc296346674"/>
      <w:bookmarkStart w:id="1099" w:name="_Toc292559378"/>
      <w:bookmarkStart w:id="1100" w:name="_Toc296503173"/>
      <w:bookmarkStart w:id="1101" w:name="_Toc296891001"/>
      <w:bookmarkStart w:id="1102" w:name="_Toc297048359"/>
      <w:bookmarkStart w:id="1103" w:name="_Toc267251428"/>
      <w:r>
        <w:rPr>
          <w:color w:val="auto"/>
          <w:highlight w:val="none"/>
        </w:rPr>
        <w:t xml:space="preserve">9. </w:t>
      </w:r>
      <w:r>
        <w:rPr>
          <w:rFonts w:hint="eastAsia"/>
          <w:color w:val="auto"/>
          <w:highlight w:val="none"/>
        </w:rPr>
        <w:t>试验与检验</w:t>
      </w:r>
    </w:p>
    <w:bookmarkEnd w:id="1085"/>
    <w:bookmarkEnd w:id="1086"/>
    <w:bookmarkEnd w:id="1087"/>
    <w:bookmarkEnd w:id="1088"/>
    <w:bookmarkEnd w:id="1089"/>
    <w:bookmarkEnd w:id="1090"/>
    <w:bookmarkEnd w:id="1091"/>
    <w:p w14:paraId="1B2F3352">
      <w:pPr>
        <w:pStyle w:val="10"/>
        <w:rPr>
          <w:color w:val="auto"/>
          <w:highlight w:val="none"/>
        </w:rPr>
      </w:pPr>
      <w:bookmarkStart w:id="1104" w:name="_Toc373227737"/>
      <w:bookmarkEnd w:id="1104"/>
      <w:bookmarkStart w:id="1105" w:name="_Toc407135239"/>
      <w:bookmarkEnd w:id="1105"/>
      <w:bookmarkStart w:id="1106" w:name="_Toc389065303"/>
      <w:bookmarkEnd w:id="1106"/>
      <w:bookmarkStart w:id="1107" w:name="_Toc373478384"/>
      <w:bookmarkEnd w:id="1107"/>
      <w:bookmarkStart w:id="1108" w:name="_Toc1307315193"/>
      <w:bookmarkEnd w:id="1108"/>
      <w:bookmarkStart w:id="1109" w:name="_Toc78449825"/>
      <w:bookmarkEnd w:id="1109"/>
      <w:bookmarkStart w:id="1110" w:name="_Toc303539140"/>
      <w:bookmarkStart w:id="1111" w:name="_Toc297123534"/>
      <w:bookmarkStart w:id="1112" w:name="_Toc304295560"/>
      <w:bookmarkStart w:id="1113" w:name="_Toc312677496"/>
      <w:bookmarkStart w:id="1114" w:name="_Toc297216193"/>
      <w:bookmarkStart w:id="1115" w:name="_Toc312678022"/>
      <w:bookmarkStart w:id="1116" w:name="_Toc300934983"/>
      <w:r>
        <w:rPr>
          <w:color w:val="auto"/>
          <w:highlight w:val="none"/>
        </w:rPr>
        <w:t xml:space="preserve">9.1 </w:t>
      </w:r>
      <w:r>
        <w:rPr>
          <w:rFonts w:hint="eastAsia"/>
          <w:color w:val="auto"/>
          <w:highlight w:val="none"/>
        </w:rPr>
        <w:t>试验设备与试验人员</w:t>
      </w:r>
    </w:p>
    <w:bookmarkEnd w:id="1110"/>
    <w:bookmarkEnd w:id="1111"/>
    <w:bookmarkEnd w:id="1112"/>
    <w:bookmarkEnd w:id="1113"/>
    <w:bookmarkEnd w:id="1114"/>
    <w:bookmarkEnd w:id="1115"/>
    <w:bookmarkEnd w:id="1116"/>
    <w:p w14:paraId="3E0AED09">
      <w:pPr>
        <w:spacing w:line="360" w:lineRule="auto"/>
        <w:ind w:firstLine="420" w:firstLineChars="200"/>
        <w:jc w:val="left"/>
        <w:rPr>
          <w:color w:val="auto"/>
          <w:highlight w:val="none"/>
        </w:rPr>
      </w:pPr>
      <w:bookmarkStart w:id="1117" w:name="_Toc312677497"/>
      <w:bookmarkStart w:id="1118" w:name="_Toc297216194"/>
      <w:bookmarkStart w:id="1119" w:name="_Toc303539141"/>
      <w:bookmarkStart w:id="1120" w:name="_Toc312678023"/>
      <w:bookmarkStart w:id="1121" w:name="_Toc300934984"/>
      <w:bookmarkStart w:id="1122" w:name="_Toc297123535"/>
      <w:bookmarkStart w:id="1123" w:name="_Toc304295561"/>
      <w:bookmarkStart w:id="1124" w:name="_Toc318581174"/>
      <w:r>
        <w:rPr>
          <w:color w:val="auto"/>
          <w:highlight w:val="none"/>
        </w:rPr>
        <w:t xml:space="preserve">9.1.2 </w:t>
      </w:r>
      <w:r>
        <w:rPr>
          <w:rFonts w:hint="eastAsia" w:hAnsi="宋体"/>
          <w:color w:val="auto"/>
          <w:highlight w:val="none"/>
        </w:rPr>
        <w:t>试验设备</w:t>
      </w:r>
    </w:p>
    <w:bookmarkEnd w:id="1117"/>
    <w:bookmarkEnd w:id="1118"/>
    <w:bookmarkEnd w:id="1119"/>
    <w:bookmarkEnd w:id="1120"/>
    <w:bookmarkEnd w:id="1121"/>
    <w:bookmarkEnd w:id="1122"/>
    <w:bookmarkEnd w:id="1123"/>
    <w:p w14:paraId="5A1EDC84">
      <w:pPr>
        <w:spacing w:line="360" w:lineRule="auto"/>
        <w:ind w:firstLine="420" w:firstLineChars="200"/>
        <w:jc w:val="left"/>
        <w:rPr>
          <w:rFonts w:hint="eastAsia" w:hAnsi="宋体"/>
          <w:color w:val="auto"/>
          <w:highlight w:val="none"/>
        </w:rPr>
      </w:pPr>
      <w:bookmarkStart w:id="1125" w:name="_Toc304295562"/>
      <w:bookmarkStart w:id="1126" w:name="_Toc300934985"/>
      <w:bookmarkStart w:id="1127" w:name="_Toc297123536"/>
      <w:bookmarkStart w:id="1128" w:name="_Toc297216195"/>
      <w:bookmarkStart w:id="1129" w:name="_Toc312678024"/>
      <w:bookmarkStart w:id="1130" w:name="_Toc312677498"/>
      <w:bookmarkStart w:id="1131" w:name="_Toc303539142"/>
      <w:r>
        <w:rPr>
          <w:rFonts w:hint="eastAsia" w:hAnsi="宋体"/>
          <w:color w:val="auto"/>
          <w:highlight w:val="none"/>
        </w:rPr>
        <w:t>施工现场需要配置的试验场所：</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52C9639">
      <w:pPr>
        <w:spacing w:line="360" w:lineRule="auto"/>
        <w:ind w:firstLine="420" w:firstLineChars="200"/>
        <w:jc w:val="left"/>
        <w:rPr>
          <w:rFonts w:hint="eastAsia" w:hAnsi="宋体"/>
          <w:color w:val="auto"/>
          <w:highlight w:val="none"/>
        </w:rPr>
      </w:pPr>
      <w:r>
        <w:rPr>
          <w:rFonts w:hint="eastAsia" w:hAnsi="宋体"/>
          <w:color w:val="auto"/>
          <w:highlight w:val="none"/>
        </w:rPr>
        <w:t>施工现场需要配备的试验设备：</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1C6C5361">
      <w:pPr>
        <w:spacing w:line="360" w:lineRule="auto"/>
        <w:ind w:firstLine="420" w:firstLineChars="200"/>
        <w:jc w:val="left"/>
        <w:rPr>
          <w:rFonts w:hint="eastAsia" w:hAnsi="宋体"/>
          <w:color w:val="auto"/>
          <w:highlight w:val="none"/>
        </w:rPr>
      </w:pPr>
      <w:r>
        <w:rPr>
          <w:rFonts w:hint="eastAsia" w:hAnsi="宋体"/>
          <w:color w:val="auto"/>
          <w:highlight w:val="none"/>
        </w:rPr>
        <w:t>施工现场需要具备的其他试验条件：</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09B3B673">
      <w:pPr>
        <w:pStyle w:val="10"/>
        <w:rPr>
          <w:color w:val="auto"/>
          <w:highlight w:val="none"/>
        </w:rPr>
      </w:pPr>
      <w:bookmarkStart w:id="1132" w:name="_Toc373227738"/>
      <w:bookmarkEnd w:id="1132"/>
      <w:bookmarkStart w:id="1133" w:name="_Toc407135240"/>
      <w:bookmarkEnd w:id="1133"/>
      <w:bookmarkStart w:id="1134" w:name="_Toc2012255079"/>
      <w:bookmarkEnd w:id="1134"/>
      <w:bookmarkStart w:id="1135" w:name="_Toc373478385"/>
      <w:bookmarkEnd w:id="1135"/>
      <w:bookmarkStart w:id="1136" w:name="_Toc78449826"/>
      <w:bookmarkEnd w:id="1136"/>
      <w:bookmarkStart w:id="1137" w:name="_Toc389065304"/>
      <w:bookmarkEnd w:id="1137"/>
      <w:r>
        <w:rPr>
          <w:color w:val="auto"/>
          <w:highlight w:val="none"/>
        </w:rPr>
        <w:t xml:space="preserve">9.4 </w:t>
      </w:r>
      <w:r>
        <w:rPr>
          <w:rFonts w:hint="eastAsia" w:hAnsi="宋体"/>
          <w:color w:val="auto"/>
          <w:highlight w:val="none"/>
        </w:rPr>
        <w:t>现场工艺试验</w:t>
      </w:r>
      <w:r>
        <w:rPr>
          <w:color w:val="auto"/>
          <w:highlight w:val="none"/>
        </w:rPr>
        <w:t xml:space="preserve"> </w:t>
      </w:r>
    </w:p>
    <w:p w14:paraId="7E4B5106">
      <w:pPr>
        <w:spacing w:line="360" w:lineRule="auto"/>
        <w:ind w:firstLine="420" w:firstLineChars="200"/>
        <w:jc w:val="left"/>
        <w:rPr>
          <w:rFonts w:hint="eastAsia" w:hAnsi="宋体"/>
          <w:color w:val="auto"/>
          <w:highlight w:val="none"/>
        </w:rPr>
      </w:pPr>
      <w:r>
        <w:rPr>
          <w:rFonts w:hint="eastAsia" w:hAnsi="宋体"/>
          <w:color w:val="auto"/>
          <w:highlight w:val="none"/>
        </w:rPr>
        <w:t>现场工艺试验的有关约定：</w:t>
      </w:r>
      <w:r>
        <w:rPr>
          <w:color w:val="auto"/>
          <w:highlight w:val="none"/>
          <w:u w:val="single"/>
        </w:rPr>
        <w:t xml:space="preserve">   </w:t>
      </w:r>
      <w:r>
        <w:rPr>
          <w:rFonts w:hint="eastAsia"/>
          <w:color w:val="auto"/>
          <w:highlight w:val="none"/>
          <w:u w:val="single"/>
        </w:rPr>
        <w:t>按工程建设有关试验规定执行</w:t>
      </w:r>
      <w:r>
        <w:rPr>
          <w:color w:val="auto"/>
          <w:highlight w:val="none"/>
          <w:u w:val="single"/>
        </w:rPr>
        <w:t xml:space="preserve">  </w:t>
      </w:r>
      <w:r>
        <w:rPr>
          <w:rFonts w:hint="eastAsia" w:hAnsi="宋体"/>
          <w:color w:val="auto"/>
          <w:highlight w:val="none"/>
        </w:rPr>
        <w:t>。</w:t>
      </w:r>
    </w:p>
    <w:p w14:paraId="5510CD6B">
      <w:pPr>
        <w:pStyle w:val="10"/>
        <w:rPr>
          <w:color w:val="auto"/>
          <w:highlight w:val="none"/>
        </w:rPr>
      </w:pPr>
      <w:bookmarkStart w:id="1138" w:name="_Toc407135241"/>
      <w:bookmarkEnd w:id="1138"/>
      <w:bookmarkStart w:id="1139" w:name="_Toc78449827"/>
      <w:bookmarkEnd w:id="1139"/>
      <w:bookmarkStart w:id="1140" w:name="_Toc393419678"/>
      <w:bookmarkEnd w:id="1140"/>
      <w:r>
        <w:rPr>
          <w:color w:val="auto"/>
          <w:highlight w:val="none"/>
        </w:rPr>
        <w:t xml:space="preserve">9.5 </w:t>
      </w:r>
      <w:r>
        <w:rPr>
          <w:rFonts w:hint="eastAsia" w:hAnsi="宋体"/>
          <w:color w:val="auto"/>
          <w:highlight w:val="none"/>
        </w:rPr>
        <w:t>检验费用</w:t>
      </w:r>
    </w:p>
    <w:p w14:paraId="174D2C3B">
      <w:pPr>
        <w:spacing w:line="360" w:lineRule="auto"/>
        <w:ind w:firstLine="411" w:firstLineChars="196"/>
        <w:rPr>
          <w:rFonts w:hint="eastAsia" w:hAnsi="宋体"/>
          <w:color w:val="auto"/>
          <w:highlight w:val="none"/>
        </w:rPr>
      </w:pPr>
      <w:r>
        <w:rPr>
          <w:rFonts w:hint="eastAsia" w:hAnsi="宋体"/>
          <w:color w:val="auto"/>
          <w:highlight w:val="none"/>
        </w:rPr>
        <w:t>根据《建设工程质量检测管理办法》（建设部令第</w:t>
      </w:r>
      <w:r>
        <w:rPr>
          <w:color w:val="auto"/>
          <w:highlight w:val="none"/>
        </w:rPr>
        <w:t>141</w:t>
      </w:r>
      <w:r>
        <w:rPr>
          <w:rFonts w:hint="eastAsia" w:hAnsi="宋体"/>
          <w:color w:val="auto"/>
          <w:highlight w:val="none"/>
        </w:rPr>
        <w:t>号）以及《广西壮族自治区建设工程质量检测管理规定》</w:t>
      </w:r>
      <w:r>
        <w:rPr>
          <w:rFonts w:hint="eastAsia"/>
          <w:color w:val="auto"/>
          <w:highlight w:val="none"/>
        </w:rPr>
        <w:t>（</w:t>
      </w:r>
      <w:r>
        <w:rPr>
          <w:rFonts w:hint="eastAsia" w:hAnsi="宋体"/>
          <w:color w:val="auto"/>
          <w:highlight w:val="none"/>
        </w:rPr>
        <w:t>桂建管</w:t>
      </w:r>
      <w:r>
        <w:rPr>
          <w:rFonts w:hint="eastAsia"/>
          <w:color w:val="auto"/>
          <w:highlight w:val="none"/>
        </w:rPr>
        <w:t>〔</w:t>
      </w:r>
      <w:r>
        <w:rPr>
          <w:color w:val="auto"/>
          <w:highlight w:val="none"/>
        </w:rPr>
        <w:t>2013</w:t>
      </w:r>
      <w:r>
        <w:rPr>
          <w:rFonts w:hint="eastAsia"/>
          <w:color w:val="auto"/>
          <w:highlight w:val="none"/>
        </w:rPr>
        <w:t>〕</w:t>
      </w:r>
      <w:r>
        <w:rPr>
          <w:color w:val="auto"/>
          <w:highlight w:val="none"/>
        </w:rPr>
        <w:t>11</w:t>
      </w:r>
      <w:r>
        <w:rPr>
          <w:rFonts w:hint="eastAsia" w:hAnsi="宋体"/>
          <w:color w:val="auto"/>
          <w:highlight w:val="none"/>
        </w:rPr>
        <w:t>号</w:t>
      </w:r>
      <w:r>
        <w:rPr>
          <w:rFonts w:hint="eastAsia"/>
          <w:color w:val="auto"/>
          <w:highlight w:val="none"/>
        </w:rPr>
        <w:t>）</w:t>
      </w:r>
      <w:r>
        <w:rPr>
          <w:rFonts w:hint="eastAsia" w:hAnsi="宋体"/>
          <w:color w:val="auto"/>
          <w:highlight w:val="none"/>
        </w:rPr>
        <w:t>规定，工程质量检测业务由发包人委托有相应资质的检测机构检测。费用从发包人的项目建设经费中支出并直接支付给检测机构，不计入合同价款内。</w:t>
      </w:r>
    </w:p>
    <w:bookmarkEnd w:id="1092"/>
    <w:bookmarkEnd w:id="1093"/>
    <w:bookmarkEnd w:id="1094"/>
    <w:bookmarkEnd w:id="1095"/>
    <w:bookmarkEnd w:id="1096"/>
    <w:bookmarkEnd w:id="1097"/>
    <w:bookmarkEnd w:id="1098"/>
    <w:bookmarkEnd w:id="1099"/>
    <w:bookmarkEnd w:id="1100"/>
    <w:bookmarkEnd w:id="1101"/>
    <w:bookmarkEnd w:id="1102"/>
    <w:bookmarkEnd w:id="1103"/>
    <w:bookmarkEnd w:id="1124"/>
    <w:bookmarkEnd w:id="1125"/>
    <w:bookmarkEnd w:id="1126"/>
    <w:bookmarkEnd w:id="1127"/>
    <w:bookmarkEnd w:id="1128"/>
    <w:bookmarkEnd w:id="1129"/>
    <w:bookmarkEnd w:id="1130"/>
    <w:bookmarkEnd w:id="1131"/>
    <w:p w14:paraId="72D4D16F">
      <w:pPr>
        <w:pStyle w:val="9"/>
        <w:rPr>
          <w:color w:val="auto"/>
          <w:highlight w:val="none"/>
        </w:rPr>
      </w:pPr>
      <w:bookmarkStart w:id="1141" w:name="_Toc296346694"/>
      <w:bookmarkEnd w:id="1141"/>
      <w:bookmarkStart w:id="1142" w:name="_Toc292559398"/>
      <w:bookmarkEnd w:id="1142"/>
      <w:bookmarkStart w:id="1143" w:name="_Toc304295566"/>
      <w:bookmarkEnd w:id="1143"/>
      <w:bookmarkStart w:id="1144" w:name="_Toc407135242"/>
      <w:bookmarkEnd w:id="1144"/>
      <w:bookmarkStart w:id="1145" w:name="_Toc373478386"/>
      <w:bookmarkEnd w:id="1145"/>
      <w:bookmarkStart w:id="1146" w:name="_Toc292559903"/>
      <w:bookmarkEnd w:id="1146"/>
      <w:bookmarkStart w:id="1147" w:name="_Toc296347192"/>
      <w:bookmarkEnd w:id="1147"/>
      <w:bookmarkStart w:id="1148" w:name="_Toc297123540"/>
      <w:bookmarkEnd w:id="1148"/>
      <w:bookmarkStart w:id="1149" w:name="_Toc303539146"/>
      <w:bookmarkEnd w:id="1149"/>
      <w:bookmarkStart w:id="1150" w:name="_Toc297216199"/>
      <w:bookmarkEnd w:id="1150"/>
      <w:bookmarkStart w:id="1151" w:name="_Toc296944532"/>
      <w:bookmarkEnd w:id="1151"/>
      <w:bookmarkStart w:id="1152" w:name="_Toc603662032"/>
      <w:bookmarkEnd w:id="1152"/>
      <w:bookmarkStart w:id="1153" w:name="_Toc389065305"/>
      <w:bookmarkEnd w:id="1153"/>
      <w:bookmarkStart w:id="1154" w:name="_Toc296891233"/>
      <w:bookmarkEnd w:id="1154"/>
      <w:bookmarkStart w:id="1155" w:name="_Toc297048379"/>
      <w:bookmarkEnd w:id="1155"/>
      <w:bookmarkStart w:id="1156" w:name="_Toc351203642"/>
      <w:bookmarkEnd w:id="1156"/>
      <w:bookmarkStart w:id="1157" w:name="_Toc297120493"/>
      <w:bookmarkEnd w:id="1157"/>
      <w:bookmarkStart w:id="1158" w:name="_Toc373227739"/>
      <w:bookmarkEnd w:id="1158"/>
      <w:bookmarkStart w:id="1159" w:name="_Toc296891021"/>
      <w:bookmarkEnd w:id="1159"/>
      <w:bookmarkStart w:id="1160" w:name="_Toc300934989"/>
      <w:bookmarkEnd w:id="1160"/>
      <w:bookmarkStart w:id="1161" w:name="_Toc78449828"/>
      <w:bookmarkEnd w:id="1161"/>
      <w:bookmarkStart w:id="1162" w:name="_Toc296503193"/>
      <w:bookmarkEnd w:id="1162"/>
      <w:bookmarkStart w:id="1163" w:name="_Toc312678025"/>
      <w:bookmarkStart w:id="1164" w:name="_Toc312677499"/>
      <w:bookmarkStart w:id="1165" w:name="_Toc267251439"/>
      <w:bookmarkStart w:id="1166" w:name="_Toc267251433"/>
      <w:bookmarkStart w:id="1167" w:name="_Toc267251435"/>
      <w:bookmarkStart w:id="1168" w:name="_Toc267251441"/>
      <w:bookmarkStart w:id="1169" w:name="_Toc267251440"/>
      <w:bookmarkStart w:id="1170" w:name="_Toc267251437"/>
      <w:bookmarkStart w:id="1171" w:name="_Toc267251442"/>
      <w:r>
        <w:rPr>
          <w:color w:val="auto"/>
          <w:highlight w:val="none"/>
        </w:rPr>
        <w:t xml:space="preserve">10. </w:t>
      </w:r>
      <w:r>
        <w:rPr>
          <w:rFonts w:hint="eastAsia" w:hAnsi="宋体"/>
          <w:color w:val="auto"/>
          <w:highlight w:val="none"/>
        </w:rPr>
        <w:t>变更</w:t>
      </w:r>
    </w:p>
    <w:bookmarkEnd w:id="1163"/>
    <w:bookmarkEnd w:id="1164"/>
    <w:p w14:paraId="5E985D38">
      <w:pPr>
        <w:pStyle w:val="10"/>
        <w:rPr>
          <w:color w:val="auto"/>
          <w:highlight w:val="none"/>
        </w:rPr>
      </w:pPr>
      <w:bookmarkStart w:id="1172" w:name="_Toc373227740"/>
      <w:bookmarkEnd w:id="1172"/>
      <w:bookmarkStart w:id="1173" w:name="_Toc1890371558"/>
      <w:bookmarkEnd w:id="1173"/>
      <w:bookmarkStart w:id="1174" w:name="_Toc389065306"/>
      <w:bookmarkEnd w:id="1174"/>
      <w:bookmarkStart w:id="1175" w:name="_Toc78449829"/>
      <w:bookmarkEnd w:id="1175"/>
      <w:bookmarkStart w:id="1176" w:name="_Toc373478387"/>
      <w:bookmarkEnd w:id="1176"/>
      <w:bookmarkStart w:id="1177" w:name="_Toc407135243"/>
      <w:bookmarkEnd w:id="1177"/>
      <w:bookmarkStart w:id="1178" w:name="_Toc297123541"/>
      <w:bookmarkStart w:id="1179" w:name="_Toc303539147"/>
      <w:bookmarkStart w:id="1180" w:name="_Toc300934990"/>
      <w:bookmarkStart w:id="1181" w:name="_Toc296891234"/>
      <w:bookmarkStart w:id="1182" w:name="_Toc312677500"/>
      <w:bookmarkStart w:id="1183" w:name="_Toc296347193"/>
      <w:bookmarkStart w:id="1184" w:name="_Toc297048380"/>
      <w:bookmarkStart w:id="1185" w:name="_Toc296891022"/>
      <w:bookmarkStart w:id="1186" w:name="_Toc304295567"/>
      <w:bookmarkStart w:id="1187" w:name="_Toc297216200"/>
      <w:bookmarkStart w:id="1188" w:name="_Toc296503194"/>
      <w:bookmarkStart w:id="1189" w:name="_Toc296346695"/>
      <w:bookmarkStart w:id="1190" w:name="_Toc292559904"/>
      <w:bookmarkStart w:id="1191" w:name="_Toc296944533"/>
      <w:bookmarkStart w:id="1192" w:name="_Toc312678026"/>
      <w:bookmarkStart w:id="1193" w:name="_Toc292559399"/>
      <w:bookmarkStart w:id="1194" w:name="_Toc297120494"/>
      <w:r>
        <w:rPr>
          <w:color w:val="auto"/>
          <w:highlight w:val="none"/>
        </w:rPr>
        <w:t xml:space="preserve">10.1 </w:t>
      </w:r>
      <w:r>
        <w:rPr>
          <w:rFonts w:hint="eastAsia" w:hAnsi="宋体"/>
          <w:color w:val="auto"/>
          <w:highlight w:val="none"/>
        </w:rPr>
        <w:t>变更的范围</w:t>
      </w:r>
    </w:p>
    <w:p w14:paraId="455050DC">
      <w:pPr>
        <w:spacing w:line="360" w:lineRule="auto"/>
        <w:ind w:firstLine="426"/>
        <w:jc w:val="left"/>
        <w:rPr>
          <w:rFonts w:hint="eastAsia" w:hAnsi="宋体"/>
          <w:color w:val="auto"/>
          <w:highlight w:val="none"/>
        </w:rPr>
      </w:pPr>
      <w:r>
        <w:rPr>
          <w:rFonts w:hint="eastAsia" w:hAnsi="宋体"/>
          <w:color w:val="auto"/>
          <w:highlight w:val="none"/>
        </w:rPr>
        <w:t>关于变更的范围的约定：</w:t>
      </w:r>
      <w:r>
        <w:rPr>
          <w:color w:val="auto"/>
          <w:highlight w:val="none"/>
          <w:u w:val="single"/>
        </w:rPr>
        <w:t xml:space="preserve">   </w:t>
      </w:r>
      <w:r>
        <w:rPr>
          <w:rFonts w:hint="eastAsia"/>
          <w:color w:val="auto"/>
          <w:highlight w:val="none"/>
          <w:u w:val="single"/>
        </w:rPr>
        <w:t>超出招标图纸和工程量清单的子目</w:t>
      </w:r>
      <w:r>
        <w:rPr>
          <w:color w:val="auto"/>
          <w:highlight w:val="none"/>
          <w:u w:val="single"/>
        </w:rPr>
        <w:t xml:space="preserve">  </w:t>
      </w:r>
      <w:r>
        <w:rPr>
          <w:rFonts w:hint="eastAsia" w:hAnsi="宋体"/>
          <w:color w:val="auto"/>
          <w:highlight w:val="none"/>
        </w:rPr>
        <w:t>。</w:t>
      </w:r>
    </w:p>
    <w:p w14:paraId="4B01D6EB">
      <w:pPr>
        <w:pStyle w:val="10"/>
        <w:rPr>
          <w:color w:val="auto"/>
          <w:highlight w:val="none"/>
        </w:rPr>
      </w:pPr>
      <w:bookmarkStart w:id="1195" w:name="_Toc373478388"/>
      <w:bookmarkEnd w:id="1195"/>
      <w:bookmarkStart w:id="1196" w:name="_Toc389065307"/>
      <w:bookmarkEnd w:id="1196"/>
      <w:bookmarkStart w:id="1197" w:name="_Toc78449830"/>
      <w:bookmarkEnd w:id="1197"/>
      <w:bookmarkStart w:id="1198" w:name="_Toc450749207"/>
      <w:bookmarkEnd w:id="1198"/>
      <w:bookmarkStart w:id="1199" w:name="_Toc407135244"/>
      <w:bookmarkEnd w:id="1199"/>
      <w:bookmarkStart w:id="1200" w:name="_Toc373227741"/>
      <w:bookmarkEnd w:id="1200"/>
      <w:r>
        <w:rPr>
          <w:color w:val="auto"/>
          <w:highlight w:val="none"/>
        </w:rPr>
        <w:t xml:space="preserve">10.3 </w:t>
      </w:r>
      <w:r>
        <w:rPr>
          <w:rFonts w:hint="eastAsia" w:hAnsi="宋体"/>
          <w:color w:val="auto"/>
          <w:highlight w:val="none"/>
        </w:rPr>
        <w:t>变更程序</w:t>
      </w:r>
    </w:p>
    <w:p w14:paraId="777280D0">
      <w:pPr>
        <w:pStyle w:val="43"/>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791AB036">
      <w:pPr>
        <w:pStyle w:val="43"/>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788CC3D6">
      <w:pPr>
        <w:pStyle w:val="43"/>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64AE3B20">
      <w:pPr>
        <w:pStyle w:val="43"/>
        <w:spacing w:line="360" w:lineRule="auto"/>
        <w:ind w:firstLine="441" w:firstLineChars="210"/>
        <w:rPr>
          <w:rFonts w:hint="eastAsia"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6E4EF8BE">
      <w:pPr>
        <w:spacing w:line="360" w:lineRule="auto"/>
        <w:ind w:firstLine="420" w:firstLineChars="200"/>
        <w:jc w:val="left"/>
        <w:rPr>
          <w:color w:val="auto"/>
          <w:highlight w:val="none"/>
        </w:rPr>
      </w:pPr>
      <w:r>
        <w:rPr>
          <w:color w:val="auto"/>
          <w:highlight w:val="none"/>
        </w:rPr>
        <w:t xml:space="preserve">10.3.2 </w:t>
      </w:r>
      <w:r>
        <w:rPr>
          <w:rFonts w:hint="eastAsia"/>
          <w:color w:val="auto"/>
          <w:highlight w:val="none"/>
        </w:rPr>
        <w:t>非国有投资项目：</w:t>
      </w:r>
      <w:r>
        <w:rPr>
          <w:color w:val="auto"/>
          <w:highlight w:val="none"/>
        </w:rPr>
        <w:t xml:space="preserve"> </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5B864329">
      <w:pPr>
        <w:pStyle w:val="10"/>
        <w:rPr>
          <w:color w:val="auto"/>
          <w:highlight w:val="none"/>
        </w:rPr>
      </w:pPr>
      <w:bookmarkStart w:id="1201" w:name="_Toc407135245"/>
      <w:bookmarkEnd w:id="1201"/>
      <w:bookmarkStart w:id="1202" w:name="_Toc373227742"/>
      <w:bookmarkEnd w:id="1202"/>
      <w:bookmarkStart w:id="1203" w:name="_Toc78449831"/>
      <w:bookmarkEnd w:id="1203"/>
      <w:bookmarkStart w:id="1204" w:name="_Toc389065308"/>
      <w:bookmarkEnd w:id="1204"/>
      <w:bookmarkStart w:id="1205" w:name="_Toc1645711468"/>
      <w:bookmarkEnd w:id="1205"/>
      <w:bookmarkStart w:id="1206" w:name="_Toc373478389"/>
      <w:bookmarkEnd w:id="1206"/>
      <w:r>
        <w:rPr>
          <w:color w:val="auto"/>
          <w:highlight w:val="none"/>
        </w:rPr>
        <w:t xml:space="preserve">10.4 </w:t>
      </w:r>
      <w:r>
        <w:rPr>
          <w:rFonts w:hint="eastAsia" w:hAnsi="宋体"/>
          <w:color w:val="auto"/>
          <w:highlight w:val="none"/>
        </w:rPr>
        <w:t>变更估价</w:t>
      </w:r>
    </w:p>
    <w:p w14:paraId="3D26FDE1">
      <w:pPr>
        <w:spacing w:line="360" w:lineRule="auto"/>
        <w:ind w:firstLine="420" w:firstLineChars="200"/>
        <w:jc w:val="left"/>
        <w:rPr>
          <w:color w:val="auto"/>
          <w:highlight w:val="none"/>
        </w:rPr>
      </w:pPr>
      <w:r>
        <w:rPr>
          <w:color w:val="auto"/>
          <w:highlight w:val="none"/>
        </w:rPr>
        <w:t xml:space="preserve">10.4.1 </w:t>
      </w:r>
      <w:r>
        <w:rPr>
          <w:rFonts w:hint="eastAsia" w:hAnsi="宋体"/>
          <w:color w:val="auto"/>
          <w:highlight w:val="none"/>
        </w:rPr>
        <w:t>变更估价原则</w:t>
      </w:r>
    </w:p>
    <w:p w14:paraId="0038535D">
      <w:pPr>
        <w:spacing w:line="360" w:lineRule="auto"/>
        <w:ind w:firstLine="420" w:firstLineChars="200"/>
        <w:jc w:val="left"/>
        <w:rPr>
          <w:rFonts w:hint="eastAsia" w:hAnsi="宋体"/>
          <w:color w:val="auto"/>
          <w:highlight w:val="none"/>
        </w:rPr>
      </w:pPr>
      <w:bookmarkStart w:id="1207" w:name="_Toc251051742"/>
      <w:bookmarkEnd w:id="1207"/>
      <w:r>
        <w:rPr>
          <w:rFonts w:hint="eastAsia" w:hAnsi="宋体"/>
          <w:color w:val="auto"/>
          <w:highlight w:val="none"/>
        </w:rPr>
        <w:t>关于变更估价的约定</w:t>
      </w:r>
      <w:r>
        <w:rPr>
          <w:color w:val="auto"/>
          <w:highlight w:val="none"/>
        </w:rPr>
        <w:t xml:space="preserve">: </w:t>
      </w:r>
      <w:r>
        <w:rPr>
          <w:rFonts w:hint="eastAsia" w:hAnsi="宋体"/>
          <w:color w:val="auto"/>
          <w:highlight w:val="none"/>
          <w:u w:val="single"/>
        </w:rPr>
        <w:t>工程变更合同价款按下列方法进行：（</w:t>
      </w:r>
      <w:r>
        <w:rPr>
          <w:color w:val="auto"/>
          <w:highlight w:val="none"/>
          <w:u w:val="single"/>
        </w:rPr>
        <w:t>1</w:t>
      </w:r>
      <w:r>
        <w:rPr>
          <w:rFonts w:hint="eastAsia" w:hAnsi="宋体"/>
          <w:color w:val="auto"/>
          <w:highlight w:val="none"/>
          <w:u w:val="single"/>
        </w:rPr>
        <w:t>）合同中已有相同清单项目的，按合同该清单项目价格进行计算；（</w:t>
      </w:r>
      <w:r>
        <w:rPr>
          <w:color w:val="auto"/>
          <w:highlight w:val="none"/>
          <w:u w:val="single"/>
        </w:rPr>
        <w:t>2</w:t>
      </w:r>
      <w:r>
        <w:rPr>
          <w:rFonts w:hint="eastAsia" w:hAnsi="宋体"/>
          <w:color w:val="auto"/>
          <w:highlight w:val="none"/>
          <w:u w:val="single"/>
        </w:rPr>
        <w:t>）合同中只有类似清单项目的，参照该类似清单项目价格进行计算；（</w:t>
      </w:r>
      <w:r>
        <w:rPr>
          <w:color w:val="auto"/>
          <w:highlight w:val="none"/>
          <w:u w:val="single"/>
        </w:rPr>
        <w:t>3</w:t>
      </w:r>
      <w:r>
        <w:rPr>
          <w:rFonts w:hint="eastAsia" w:hAnsi="宋体"/>
          <w:color w:val="auto"/>
          <w:highlight w:val="none"/>
          <w:u w:val="single"/>
        </w:rPr>
        <w:t>）合同中没有适用或类似清单项目的价格计算方法：有定额的套定额，并（</w:t>
      </w:r>
      <w:r>
        <w:rPr>
          <w:rFonts w:hint="eastAsia"/>
          <w:b/>
          <w:bCs/>
          <w:color w:val="auto"/>
          <w:highlight w:val="none"/>
          <w:lang w:eastAsia="zh-CN"/>
        </w:rPr>
        <w:t>☑</w:t>
      </w:r>
      <w:r>
        <w:rPr>
          <w:rFonts w:hint="eastAsia" w:hAnsi="宋体"/>
          <w:color w:val="auto"/>
          <w:highlight w:val="none"/>
          <w:u w:val="single"/>
        </w:rPr>
        <w:t>乘以下浮系数</w:t>
      </w:r>
      <w:r>
        <w:rPr>
          <w:color w:val="auto"/>
          <w:highlight w:val="none"/>
          <w:u w:val="single"/>
        </w:rPr>
        <w:t xml:space="preserve"> </w:t>
      </w:r>
      <w:r>
        <w:rPr>
          <w:rFonts w:hint="eastAsia"/>
          <w:color w:val="auto"/>
          <w:highlight w:val="none"/>
          <w:u w:val="single"/>
          <w:lang w:val="en-US" w:eastAsia="zh-CN"/>
        </w:rPr>
        <w:t>95</w:t>
      </w:r>
      <w:r>
        <w:rPr>
          <w:color w:val="auto"/>
          <w:highlight w:val="none"/>
          <w:u w:val="single"/>
        </w:rPr>
        <w:t xml:space="preserve"> %</w:t>
      </w:r>
      <w:r>
        <w:rPr>
          <w:rFonts w:hint="eastAsia"/>
          <w:color w:val="auto"/>
          <w:highlight w:val="none"/>
          <w:u w:val="single"/>
        </w:rPr>
        <w:t>，</w:t>
      </w:r>
      <w:r>
        <w:rPr>
          <w:rFonts w:hint="eastAsia"/>
          <w:b/>
          <w:bCs/>
          <w:color w:val="auto"/>
          <w:highlight w:val="none"/>
          <w:lang w:eastAsia="zh-CN"/>
        </w:rPr>
        <w:t>□</w:t>
      </w:r>
      <w:r>
        <w:rPr>
          <w:rFonts w:hint="eastAsia" w:hAnsi="宋体"/>
          <w:color w:val="auto"/>
          <w:highlight w:val="none"/>
          <w:u w:val="single"/>
        </w:rPr>
        <w:t>不乘下浮系数）计算，其中：材料设备价格按施工期间的《梧州市建设工程造价信息》相应信息价的加权平均值计算，《</w:t>
      </w:r>
      <w:r>
        <w:rPr>
          <w:rFonts w:hint="eastAsia"/>
          <w:color w:val="auto"/>
          <w:highlight w:val="none"/>
          <w:u w:val="single"/>
        </w:rPr>
        <w:t>梧州</w:t>
      </w:r>
      <w:r>
        <w:rPr>
          <w:rFonts w:hint="eastAsia" w:hAnsi="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hAnsi="宋体"/>
          <w:color w:val="auto"/>
          <w:highlight w:val="none"/>
        </w:rPr>
        <w:t>。以上约定同时适用于招标工程量清单缺项以及工程量清单项目特征与图纸不符时的价款确定。</w:t>
      </w:r>
    </w:p>
    <w:p w14:paraId="4C9839BC">
      <w:pPr>
        <w:spacing w:line="360" w:lineRule="auto"/>
        <w:ind w:firstLine="420" w:firstLineChars="200"/>
        <w:jc w:val="left"/>
        <w:rPr>
          <w:rFonts w:hint="eastAsia"/>
          <w:color w:val="auto"/>
          <w:highlight w:val="none"/>
          <w:u w:val="single"/>
        </w:rPr>
      </w:pPr>
      <w:r>
        <w:rPr>
          <w:rFonts w:hint="eastAsia"/>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olor w:val="auto"/>
          <w:highlight w:val="none"/>
          <w:u w:val="single"/>
        </w:rPr>
        <w:t>工程量清单错误的修正”执行。</w:t>
      </w:r>
    </w:p>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14:paraId="19D71CA5">
      <w:pPr>
        <w:pStyle w:val="10"/>
        <w:rPr>
          <w:color w:val="auto"/>
          <w:highlight w:val="none"/>
        </w:rPr>
      </w:pPr>
      <w:bookmarkStart w:id="1208" w:name="_Toc297048383"/>
      <w:bookmarkEnd w:id="1208"/>
      <w:bookmarkStart w:id="1209" w:name="_Toc303539150"/>
      <w:bookmarkEnd w:id="1209"/>
      <w:bookmarkStart w:id="1210" w:name="_Toc296346698"/>
      <w:bookmarkEnd w:id="1210"/>
      <w:bookmarkStart w:id="1211" w:name="_Toc373227743"/>
      <w:bookmarkEnd w:id="1211"/>
      <w:bookmarkStart w:id="1212" w:name="_Toc292559402"/>
      <w:bookmarkEnd w:id="1212"/>
      <w:bookmarkStart w:id="1213" w:name="_Toc389065309"/>
      <w:bookmarkEnd w:id="1213"/>
      <w:bookmarkStart w:id="1214" w:name="_Toc78449832"/>
      <w:bookmarkEnd w:id="1214"/>
      <w:bookmarkStart w:id="1215" w:name="_Toc297123544"/>
      <w:bookmarkEnd w:id="1215"/>
      <w:bookmarkStart w:id="1216" w:name="_Toc650800266"/>
      <w:bookmarkEnd w:id="1216"/>
      <w:bookmarkStart w:id="1217" w:name="_Toc296503197"/>
      <w:bookmarkEnd w:id="1217"/>
      <w:bookmarkStart w:id="1218" w:name="_Toc296891025"/>
      <w:bookmarkEnd w:id="1218"/>
      <w:bookmarkStart w:id="1219" w:name="_Toc296891237"/>
      <w:bookmarkEnd w:id="1219"/>
      <w:bookmarkStart w:id="1220" w:name="_Toc296347196"/>
      <w:bookmarkEnd w:id="1220"/>
      <w:bookmarkStart w:id="1221" w:name="_Toc407135246"/>
      <w:bookmarkEnd w:id="1221"/>
      <w:bookmarkStart w:id="1222" w:name="_Toc297120497"/>
      <w:bookmarkEnd w:id="1222"/>
      <w:bookmarkStart w:id="1223" w:name="_Toc296944536"/>
      <w:bookmarkEnd w:id="1223"/>
      <w:bookmarkStart w:id="1224" w:name="_Toc300934993"/>
      <w:bookmarkEnd w:id="1224"/>
      <w:bookmarkStart w:id="1225" w:name="_Toc297216203"/>
      <w:bookmarkEnd w:id="1225"/>
      <w:bookmarkStart w:id="1226" w:name="_Toc292559907"/>
      <w:bookmarkEnd w:id="1226"/>
      <w:bookmarkStart w:id="1227" w:name="_Toc373478390"/>
      <w:bookmarkEnd w:id="1227"/>
      <w:bookmarkStart w:id="1228" w:name="_Toc297123545"/>
      <w:bookmarkStart w:id="1229" w:name="_Toc312678029"/>
      <w:bookmarkStart w:id="1230" w:name="_Toc296891031"/>
      <w:bookmarkStart w:id="1231" w:name="_Toc296944542"/>
      <w:bookmarkStart w:id="1232" w:name="_Toc304295570"/>
      <w:bookmarkStart w:id="1233" w:name="_Toc292559408"/>
      <w:bookmarkStart w:id="1234" w:name="_Toc297120503"/>
      <w:bookmarkStart w:id="1235" w:name="_Toc303539151"/>
      <w:bookmarkStart w:id="1236" w:name="_Toc296891243"/>
      <w:bookmarkStart w:id="1237" w:name="_Toc292559913"/>
      <w:bookmarkStart w:id="1238" w:name="_Toc300934994"/>
      <w:bookmarkStart w:id="1239" w:name="_Toc297216204"/>
      <w:bookmarkStart w:id="1240" w:name="_Toc297048389"/>
      <w:bookmarkStart w:id="1241" w:name="_Toc312677503"/>
      <w:bookmarkStart w:id="1242" w:name="_Toc296346704"/>
      <w:bookmarkStart w:id="1243" w:name="_Toc296347202"/>
      <w:bookmarkStart w:id="1244" w:name="_Toc296503203"/>
      <w:r>
        <w:rPr>
          <w:color w:val="auto"/>
          <w:highlight w:val="none"/>
        </w:rPr>
        <w:t xml:space="preserve">10.5 </w:t>
      </w:r>
      <w:r>
        <w:rPr>
          <w:rFonts w:hint="eastAsia"/>
          <w:color w:val="auto"/>
          <w:highlight w:val="none"/>
        </w:rPr>
        <w:t>承包人的合理化建议</w:t>
      </w:r>
    </w:p>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p w14:paraId="63AB213D">
      <w:pPr>
        <w:spacing w:line="360" w:lineRule="auto"/>
        <w:ind w:firstLine="420" w:firstLineChars="200"/>
        <w:jc w:val="left"/>
        <w:rPr>
          <w:rFonts w:hint="eastAsia" w:hAnsi="宋体"/>
          <w:color w:val="auto"/>
          <w:highlight w:val="none"/>
        </w:rPr>
      </w:pPr>
      <w:r>
        <w:rPr>
          <w:rFonts w:hint="eastAsia" w:hAnsi="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收到书面建议后30天内</w:t>
      </w:r>
      <w:r>
        <w:rPr>
          <w:color w:val="auto"/>
          <w:highlight w:val="none"/>
          <w:u w:val="single"/>
        </w:rPr>
        <w:t xml:space="preserve">  </w:t>
      </w:r>
      <w:r>
        <w:rPr>
          <w:rFonts w:hint="eastAsia" w:hAnsi="宋体"/>
          <w:color w:val="auto"/>
          <w:highlight w:val="none"/>
        </w:rPr>
        <w:t>。</w:t>
      </w:r>
    </w:p>
    <w:p w14:paraId="506C25F2">
      <w:pPr>
        <w:spacing w:line="360" w:lineRule="auto"/>
        <w:ind w:firstLine="420" w:firstLineChars="200"/>
        <w:jc w:val="left"/>
        <w:rPr>
          <w:rFonts w:hint="eastAsia" w:hAnsi="宋体"/>
          <w:color w:val="auto"/>
          <w:highlight w:val="none"/>
        </w:rPr>
      </w:pPr>
      <w:r>
        <w:rPr>
          <w:rFonts w:hint="eastAsia" w:hAnsi="宋体"/>
          <w:color w:val="auto"/>
          <w:highlight w:val="none"/>
        </w:rPr>
        <w:t>发包人审批承包人合理化建议的期限：</w:t>
      </w:r>
      <w:r>
        <w:rPr>
          <w:color w:val="auto"/>
          <w:highlight w:val="none"/>
          <w:u w:val="single"/>
        </w:rPr>
        <w:t xml:space="preserve">  </w:t>
      </w:r>
      <w:r>
        <w:rPr>
          <w:rFonts w:hint="eastAsia"/>
          <w:color w:val="auto"/>
          <w:highlight w:val="none"/>
          <w:u w:val="single"/>
        </w:rPr>
        <w:t>收到监理人的审核意见后30天内</w:t>
      </w:r>
      <w:r>
        <w:rPr>
          <w:color w:val="auto"/>
          <w:highlight w:val="none"/>
          <w:u w:val="single"/>
        </w:rPr>
        <w:t xml:space="preserve">  </w:t>
      </w:r>
      <w:r>
        <w:rPr>
          <w:rFonts w:hint="eastAsia" w:hAnsi="宋体"/>
          <w:color w:val="auto"/>
          <w:highlight w:val="none"/>
        </w:rPr>
        <w:t>。</w:t>
      </w:r>
    </w:p>
    <w:p w14:paraId="00A01DF8">
      <w:pPr>
        <w:spacing w:line="360" w:lineRule="auto"/>
        <w:ind w:firstLine="420" w:firstLineChars="200"/>
        <w:jc w:val="left"/>
        <w:rPr>
          <w:rFonts w:hint="eastAsia" w:hAnsi="宋体"/>
          <w:color w:val="auto"/>
          <w:highlight w:val="none"/>
        </w:rPr>
      </w:pPr>
      <w:bookmarkStart w:id="1245" w:name="_Toc292559914"/>
      <w:bookmarkStart w:id="1246" w:name="_Toc292559409"/>
      <w:bookmarkStart w:id="1247" w:name="_Toc318581175"/>
      <w:bookmarkStart w:id="1248" w:name="_Toc297216205"/>
      <w:bookmarkStart w:id="1249" w:name="_Toc304295571"/>
      <w:bookmarkStart w:id="1250" w:name="_Toc312677504"/>
      <w:bookmarkStart w:id="1251" w:name="_Toc297120504"/>
      <w:bookmarkStart w:id="1252" w:name="_Toc312678030"/>
      <w:bookmarkStart w:id="1253" w:name="_Toc303539152"/>
      <w:bookmarkStart w:id="1254" w:name="_Toc296503204"/>
      <w:bookmarkStart w:id="1255" w:name="_Toc297123546"/>
      <w:bookmarkStart w:id="1256" w:name="_Toc296944543"/>
      <w:bookmarkStart w:id="1257" w:name="_Toc297048390"/>
      <w:bookmarkStart w:id="1258" w:name="_Toc296347203"/>
      <w:bookmarkStart w:id="1259" w:name="_Toc296891032"/>
      <w:bookmarkStart w:id="1260" w:name="_Toc296346705"/>
      <w:bookmarkStart w:id="1261" w:name="_Toc296891244"/>
      <w:bookmarkStart w:id="1262" w:name="_Toc300934995"/>
      <w:r>
        <w:rPr>
          <w:rFonts w:hint="eastAsia" w:hAnsi="宋体"/>
          <w:color w:val="auto"/>
          <w:highlight w:val="none"/>
        </w:rPr>
        <w:t>承包人提出的合理化建议降低了合同价格或者提高了工程经济效益的奖励的方法和金额为：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rPr>
        <w:t>无</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14:paraId="2CF69A95">
      <w:pPr>
        <w:pStyle w:val="10"/>
        <w:rPr>
          <w:color w:val="auto"/>
          <w:highlight w:val="none"/>
        </w:rPr>
      </w:pPr>
      <w:bookmarkStart w:id="1263" w:name="_Toc373478391"/>
      <w:bookmarkEnd w:id="1263"/>
      <w:bookmarkStart w:id="1264" w:name="_Toc389065310"/>
      <w:bookmarkEnd w:id="1264"/>
      <w:bookmarkStart w:id="1265" w:name="_Toc2045792355"/>
      <w:bookmarkEnd w:id="1265"/>
      <w:bookmarkStart w:id="1266" w:name="_Toc407135247"/>
      <w:bookmarkEnd w:id="1266"/>
      <w:bookmarkStart w:id="1267" w:name="_Toc373227744"/>
      <w:bookmarkEnd w:id="1267"/>
      <w:bookmarkStart w:id="1268" w:name="_Toc78449833"/>
      <w:bookmarkEnd w:id="1268"/>
      <w:bookmarkStart w:id="1269" w:name="_Toc297123548"/>
      <w:bookmarkStart w:id="1270" w:name="_Toc292559404"/>
      <w:bookmarkStart w:id="1271" w:name="_Toc312677507"/>
      <w:bookmarkStart w:id="1272" w:name="_Toc297120499"/>
      <w:bookmarkStart w:id="1273" w:name="_Toc292559909"/>
      <w:bookmarkStart w:id="1274" w:name="_Toc296891027"/>
      <w:bookmarkStart w:id="1275" w:name="_Toc296944538"/>
      <w:bookmarkStart w:id="1276" w:name="_Toc304295574"/>
      <w:bookmarkStart w:id="1277" w:name="_Toc296891239"/>
      <w:bookmarkStart w:id="1278" w:name="_Toc297216207"/>
      <w:bookmarkStart w:id="1279" w:name="_Toc296346700"/>
      <w:bookmarkStart w:id="1280" w:name="_Toc296347198"/>
      <w:bookmarkStart w:id="1281" w:name="_Toc312678033"/>
      <w:bookmarkStart w:id="1282" w:name="_Toc296503199"/>
      <w:bookmarkStart w:id="1283" w:name="_Toc297048385"/>
      <w:bookmarkStart w:id="1284" w:name="_Toc303539154"/>
      <w:bookmarkStart w:id="1285" w:name="_Toc300934997"/>
      <w:r>
        <w:rPr>
          <w:color w:val="auto"/>
          <w:highlight w:val="none"/>
        </w:rPr>
        <w:t xml:space="preserve">10.7 </w:t>
      </w:r>
      <w:r>
        <w:rPr>
          <w:rFonts w:hint="eastAsia" w:hAnsi="宋体"/>
          <w:color w:val="auto"/>
          <w:highlight w:val="none"/>
        </w:rPr>
        <w:t>暂估价</w:t>
      </w:r>
    </w:p>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14:paraId="795EFCEE">
      <w:pPr>
        <w:spacing w:line="360" w:lineRule="auto"/>
        <w:ind w:firstLine="420" w:firstLineChars="200"/>
        <w:jc w:val="left"/>
        <w:rPr>
          <w:rFonts w:hint="eastAsia" w:hAnsi="宋体"/>
          <w:color w:val="auto"/>
          <w:kern w:val="0"/>
          <w:highlight w:val="none"/>
        </w:rPr>
      </w:pPr>
      <w:bookmarkStart w:id="1286" w:name="_Toc312678034"/>
      <w:bookmarkStart w:id="1287" w:name="_Toc318581176"/>
      <w:bookmarkStart w:id="1288" w:name="_Toc312677508"/>
      <w:r>
        <w:rPr>
          <w:rFonts w:hint="eastAsia" w:hAnsi="宋体"/>
          <w:color w:val="auto"/>
          <w:kern w:val="0"/>
          <w:highlight w:val="none"/>
        </w:rPr>
        <w:t>暂估价材料和工程设备的明细详见已标价工程量清单《</w:t>
      </w:r>
      <w:r>
        <w:rPr>
          <w:rFonts w:hint="eastAsia"/>
          <w:color w:val="auto"/>
          <w:highlight w:val="none"/>
        </w:rPr>
        <w:t>材料（工程设备）暂估价格及调整表》</w:t>
      </w:r>
      <w:r>
        <w:rPr>
          <w:rFonts w:hint="eastAsia" w:hAnsi="宋体"/>
          <w:color w:val="auto"/>
          <w:kern w:val="0"/>
          <w:highlight w:val="none"/>
        </w:rPr>
        <w:t>（表</w:t>
      </w:r>
      <w:r>
        <w:rPr>
          <w:rFonts w:hAnsi="宋体"/>
          <w:color w:val="auto"/>
          <w:kern w:val="0"/>
          <w:highlight w:val="none"/>
        </w:rPr>
        <w:t>12-2</w:t>
      </w:r>
      <w:r>
        <w:rPr>
          <w:rFonts w:hint="eastAsia" w:hAnsi="宋体"/>
          <w:color w:val="auto"/>
          <w:kern w:val="0"/>
          <w:highlight w:val="none"/>
        </w:rPr>
        <w:t>）和《</w:t>
      </w:r>
      <w:r>
        <w:rPr>
          <w:rFonts w:hint="eastAsia"/>
          <w:color w:val="auto"/>
          <w:highlight w:val="none"/>
        </w:rPr>
        <w:t>专业工程暂估价表》（</w:t>
      </w:r>
      <w:r>
        <w:rPr>
          <w:rFonts w:hint="eastAsia" w:hAnsi="宋体"/>
          <w:color w:val="auto"/>
          <w:kern w:val="0"/>
          <w:highlight w:val="none"/>
        </w:rPr>
        <w:t>表</w:t>
      </w:r>
      <w:r>
        <w:rPr>
          <w:rFonts w:hAnsi="宋体"/>
          <w:color w:val="auto"/>
          <w:kern w:val="0"/>
          <w:highlight w:val="none"/>
        </w:rPr>
        <w:t>12-3</w:t>
      </w:r>
      <w:r>
        <w:rPr>
          <w:rFonts w:hint="eastAsia" w:hAnsi="宋体"/>
          <w:color w:val="auto"/>
          <w:kern w:val="0"/>
          <w:highlight w:val="none"/>
        </w:rPr>
        <w:t>）。安全生产责任保险费按分部分项工程费及措施项目费（含单价及总价措施项目费）为计算基数乘以0.2%计入暂估价，工程结算时，由发承包双方根据工程实际情况确认的安全生产责任保险费计入工程造价</w:t>
      </w:r>
      <w:r>
        <w:rPr>
          <w:rFonts w:hint="eastAsia" w:hAnsi="宋体"/>
          <w:color w:val="auto"/>
          <w:kern w:val="0"/>
          <w:highlight w:val="none"/>
          <w:lang w:eastAsia="zh-CN"/>
        </w:rPr>
        <w:t>。</w:t>
      </w:r>
    </w:p>
    <w:bookmarkEnd w:id="1286"/>
    <w:bookmarkEnd w:id="1287"/>
    <w:bookmarkEnd w:id="1288"/>
    <w:p w14:paraId="219856E8">
      <w:pPr>
        <w:spacing w:line="360" w:lineRule="auto"/>
        <w:ind w:firstLine="420" w:firstLineChars="200"/>
        <w:jc w:val="left"/>
        <w:rPr>
          <w:color w:val="auto"/>
          <w:highlight w:val="none"/>
        </w:rPr>
      </w:pPr>
      <w:bookmarkStart w:id="1289" w:name="_Toc318581177"/>
      <w:bookmarkStart w:id="1290" w:name="_Toc312678035"/>
      <w:bookmarkStart w:id="1291" w:name="_Toc312677509"/>
      <w:r>
        <w:rPr>
          <w:color w:val="auto"/>
          <w:highlight w:val="none"/>
        </w:rPr>
        <w:t xml:space="preserve">10.7.1 </w:t>
      </w:r>
      <w:r>
        <w:rPr>
          <w:rFonts w:hint="eastAsia" w:hAnsi="宋体"/>
          <w:color w:val="auto"/>
          <w:highlight w:val="none"/>
        </w:rPr>
        <w:t>依法必须招标的暂估价项目</w:t>
      </w:r>
    </w:p>
    <w:bookmarkEnd w:id="1289"/>
    <w:bookmarkEnd w:id="1290"/>
    <w:bookmarkEnd w:id="1291"/>
    <w:p w14:paraId="39C86E12">
      <w:pPr>
        <w:spacing w:line="360" w:lineRule="auto"/>
        <w:ind w:firstLine="420" w:firstLineChars="200"/>
        <w:jc w:val="left"/>
        <w:rPr>
          <w:rFonts w:hint="eastAsia" w:hAnsi="宋体"/>
          <w:color w:val="auto"/>
          <w:highlight w:val="none"/>
        </w:rPr>
      </w:pPr>
      <w:r>
        <w:rPr>
          <w:rFonts w:hint="eastAsia" w:hAnsi="宋体"/>
          <w:color w:val="auto"/>
          <w:highlight w:val="none"/>
        </w:rPr>
        <w:t>对于依法必须招标的暂估价项目的确认和批准采取第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olor w:val="auto"/>
          <w:highlight w:val="none"/>
        </w:rPr>
        <w:t>种方式确定。</w:t>
      </w:r>
    </w:p>
    <w:p w14:paraId="1ED2FF89">
      <w:pPr>
        <w:spacing w:line="360" w:lineRule="auto"/>
        <w:ind w:firstLine="420" w:firstLineChars="200"/>
        <w:jc w:val="left"/>
        <w:rPr>
          <w:color w:val="auto"/>
          <w:highlight w:val="none"/>
        </w:rPr>
      </w:pPr>
      <w:r>
        <w:rPr>
          <w:color w:val="auto"/>
          <w:highlight w:val="none"/>
        </w:rPr>
        <w:t xml:space="preserve">10.7.2 </w:t>
      </w:r>
      <w:r>
        <w:rPr>
          <w:rFonts w:hint="eastAsia" w:hAnsi="宋体"/>
          <w:color w:val="auto"/>
          <w:highlight w:val="none"/>
        </w:rPr>
        <w:t>不属于依法必须招标的暂估价项目</w:t>
      </w:r>
    </w:p>
    <w:p w14:paraId="233E22A7">
      <w:pPr>
        <w:spacing w:line="360" w:lineRule="auto"/>
        <w:ind w:firstLine="420" w:firstLineChars="200"/>
        <w:jc w:val="left"/>
        <w:rPr>
          <w:rFonts w:hint="eastAsia" w:hAnsi="宋体"/>
          <w:color w:val="auto"/>
          <w:highlight w:val="none"/>
        </w:rPr>
      </w:pPr>
      <w:r>
        <w:rPr>
          <w:rFonts w:hint="eastAsia" w:hAnsi="宋体"/>
          <w:color w:val="auto"/>
          <w:highlight w:val="none"/>
        </w:rPr>
        <w:t>对于不属于依法必须招标的暂估价项目的确认和批准采取第</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color w:val="auto"/>
          <w:highlight w:val="none"/>
        </w:rPr>
        <w:t xml:space="preserve"> </w:t>
      </w:r>
      <w:r>
        <w:rPr>
          <w:rFonts w:hint="eastAsia" w:hAnsi="宋体"/>
          <w:color w:val="auto"/>
          <w:highlight w:val="none"/>
        </w:rPr>
        <w:t>种方式确定。</w:t>
      </w:r>
    </w:p>
    <w:p w14:paraId="59628E69">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3</w:t>
      </w:r>
      <w:r>
        <w:rPr>
          <w:rFonts w:hint="eastAsia" w:hAnsi="宋体"/>
          <w:color w:val="auto"/>
          <w:highlight w:val="none"/>
        </w:rPr>
        <w:t>种方式：</w:t>
      </w:r>
      <w:r>
        <w:rPr>
          <w:rFonts w:hint="eastAsia" w:hAnsi="宋体"/>
          <w:color w:val="auto"/>
          <w:kern w:val="0"/>
          <w:highlight w:val="none"/>
        </w:rPr>
        <w:t>承包人直接实施的暂估价项目</w:t>
      </w:r>
    </w:p>
    <w:p w14:paraId="39F0F1E7">
      <w:pPr>
        <w:spacing w:line="360" w:lineRule="auto"/>
        <w:ind w:firstLine="420" w:firstLineChars="200"/>
        <w:jc w:val="left"/>
        <w:rPr>
          <w:rFonts w:hint="eastAsia" w:hAnsi="宋体"/>
          <w:color w:val="auto"/>
          <w:highlight w:val="none"/>
        </w:rPr>
      </w:pPr>
      <w:r>
        <w:rPr>
          <w:rFonts w:hint="eastAsia" w:hAnsi="宋体"/>
          <w:color w:val="auto"/>
          <w:highlight w:val="none"/>
        </w:rPr>
        <w:t>承包人直接实施的暂估价项目的约定：</w:t>
      </w:r>
      <w:r>
        <w:rPr>
          <w:color w:val="auto"/>
          <w:highlight w:val="none"/>
          <w:u w:val="single"/>
        </w:rPr>
        <w:t xml:space="preserve">   </w:t>
      </w:r>
      <w:r>
        <w:rPr>
          <w:rFonts w:hint="eastAsia"/>
          <w:color w:val="auto"/>
          <w:highlight w:val="none"/>
          <w:u w:val="single"/>
        </w:rPr>
        <w:t>按发承包双方认可的</w:t>
      </w:r>
      <w:r>
        <w:rPr>
          <w:color w:val="auto"/>
          <w:highlight w:val="none"/>
          <w:u w:val="single"/>
        </w:rPr>
        <w:t xml:space="preserve">  </w:t>
      </w:r>
      <w:r>
        <w:rPr>
          <w:rFonts w:hint="eastAsia" w:hAnsi="宋体"/>
          <w:color w:val="auto"/>
          <w:highlight w:val="none"/>
        </w:rPr>
        <w:t>。</w:t>
      </w:r>
    </w:p>
    <w:p w14:paraId="6FC7472A">
      <w:pPr>
        <w:pStyle w:val="10"/>
        <w:rPr>
          <w:color w:val="auto"/>
          <w:highlight w:val="none"/>
        </w:rPr>
      </w:pPr>
      <w:bookmarkStart w:id="1292" w:name="_Toc389065311"/>
      <w:bookmarkEnd w:id="1292"/>
      <w:bookmarkStart w:id="1293" w:name="_Toc78449834"/>
      <w:bookmarkEnd w:id="1293"/>
      <w:bookmarkStart w:id="1294" w:name="_Toc2032108729"/>
      <w:bookmarkEnd w:id="1294"/>
      <w:bookmarkStart w:id="1295" w:name="_Toc373227745"/>
      <w:bookmarkEnd w:id="1295"/>
      <w:bookmarkStart w:id="1296" w:name="_Toc407135248"/>
      <w:bookmarkEnd w:id="1296"/>
      <w:bookmarkStart w:id="1297" w:name="_Toc373478392"/>
      <w:bookmarkEnd w:id="1297"/>
      <w:r>
        <w:rPr>
          <w:color w:val="auto"/>
          <w:highlight w:val="none"/>
        </w:rPr>
        <w:t xml:space="preserve">10.8 </w:t>
      </w:r>
      <w:r>
        <w:rPr>
          <w:rFonts w:hint="eastAsia" w:hAnsi="宋体"/>
          <w:color w:val="auto"/>
          <w:highlight w:val="none"/>
        </w:rPr>
        <w:t>暂列金额</w:t>
      </w:r>
    </w:p>
    <w:p w14:paraId="50760B6C">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合同当事人关于暂列金额使用的约定：</w:t>
      </w:r>
      <w:r>
        <w:rPr>
          <w:color w:val="auto"/>
          <w:highlight w:val="none"/>
          <w:u w:val="single"/>
        </w:rPr>
        <w:t xml:space="preserve">  </w:t>
      </w:r>
      <w:r>
        <w:rPr>
          <w:rFonts w:hint="eastAsia"/>
          <w:color w:val="auto"/>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不计入工程款付款的基数。暂列金是发包人自行确定设立的，承包人无权使用此笔费用。此费用按实际发生经发包人签证后确定全部使用、部分使用或不使用。发包人委托具有建设行政主管部门颁发资质的造价咨询机构审定后，按照审定造价支付部分暂列金</w:t>
      </w:r>
      <w:r>
        <w:rPr>
          <w:color w:val="auto"/>
          <w:highlight w:val="none"/>
          <w:u w:val="single"/>
        </w:rPr>
        <w:t xml:space="preserve">   </w:t>
      </w:r>
      <w:r>
        <w:rPr>
          <w:rFonts w:hint="eastAsia" w:hAnsi="宋体"/>
          <w:color w:val="auto"/>
          <w:kern w:val="0"/>
          <w:highlight w:val="none"/>
        </w:rPr>
        <w:t>。</w:t>
      </w:r>
    </w:p>
    <w:p w14:paraId="16AB9468">
      <w:pPr>
        <w:pStyle w:val="9"/>
        <w:numPr>
          <w:ilvl w:val="0"/>
          <w:numId w:val="6"/>
        </w:numPr>
        <w:rPr>
          <w:rFonts w:hint="eastAsia" w:hAnsi="宋体"/>
          <w:color w:val="auto"/>
          <w:highlight w:val="none"/>
        </w:rPr>
      </w:pPr>
      <w:bookmarkStart w:id="1298" w:name="_Toc389065312"/>
      <w:bookmarkEnd w:id="1298"/>
      <w:bookmarkStart w:id="1299" w:name="_Toc373227746"/>
      <w:bookmarkEnd w:id="1299"/>
      <w:bookmarkStart w:id="1300" w:name="_Toc78449835"/>
      <w:bookmarkEnd w:id="1300"/>
      <w:bookmarkStart w:id="1301" w:name="_Toc373478393"/>
      <w:bookmarkEnd w:id="1301"/>
      <w:bookmarkStart w:id="1302" w:name="_Toc1190723452"/>
      <w:bookmarkEnd w:id="1302"/>
      <w:bookmarkStart w:id="1303" w:name="_Toc351203643"/>
      <w:bookmarkEnd w:id="1303"/>
      <w:bookmarkStart w:id="1304" w:name="_Toc407135249"/>
      <w:bookmarkEnd w:id="1304"/>
      <w:r>
        <w:rPr>
          <w:rFonts w:hint="eastAsia" w:hAnsi="宋体"/>
          <w:color w:val="auto"/>
          <w:highlight w:val="none"/>
        </w:rPr>
        <w:t>价格调整</w:t>
      </w:r>
    </w:p>
    <w:p w14:paraId="35FD6DBD">
      <w:pPr>
        <w:pStyle w:val="10"/>
        <w:rPr>
          <w:color w:val="auto"/>
          <w:highlight w:val="none"/>
        </w:rPr>
      </w:pPr>
      <w:bookmarkStart w:id="1305" w:name="_Toc78449836"/>
      <w:bookmarkEnd w:id="1305"/>
      <w:bookmarkStart w:id="1306" w:name="_Toc407135250"/>
      <w:bookmarkEnd w:id="1306"/>
      <w:bookmarkStart w:id="1307" w:name="_Toc1501386015"/>
      <w:bookmarkEnd w:id="1307"/>
      <w:bookmarkStart w:id="1308" w:name="_Toc389065313"/>
      <w:bookmarkEnd w:id="1308"/>
      <w:bookmarkStart w:id="1309" w:name="_Toc373478394"/>
      <w:bookmarkEnd w:id="1309"/>
      <w:bookmarkStart w:id="1310" w:name="_Toc373227747"/>
      <w:bookmarkEnd w:id="1310"/>
      <w:bookmarkStart w:id="1311" w:name="_Toc297216209"/>
      <w:bookmarkStart w:id="1312" w:name="_Toc304295577"/>
      <w:bookmarkStart w:id="1313" w:name="_Toc296891241"/>
      <w:bookmarkStart w:id="1314" w:name="_Toc296944540"/>
      <w:bookmarkStart w:id="1315" w:name="_Toc300935000"/>
      <w:bookmarkStart w:id="1316" w:name="_Toc292559406"/>
      <w:bookmarkStart w:id="1317" w:name="_Toc296346702"/>
      <w:bookmarkStart w:id="1318" w:name="_Toc297048387"/>
      <w:bookmarkStart w:id="1319" w:name="_Toc297123550"/>
      <w:bookmarkStart w:id="1320" w:name="_Toc292559911"/>
      <w:bookmarkStart w:id="1321" w:name="_Toc303539157"/>
      <w:bookmarkStart w:id="1322" w:name="_Toc296891029"/>
      <w:bookmarkStart w:id="1323" w:name="_Toc297120501"/>
      <w:bookmarkStart w:id="1324" w:name="_Toc296347200"/>
      <w:bookmarkStart w:id="1325" w:name="_Toc296503201"/>
      <w:bookmarkStart w:id="1326" w:name="_Toc312678039"/>
      <w:r>
        <w:rPr>
          <w:color w:val="auto"/>
          <w:highlight w:val="none"/>
        </w:rPr>
        <w:t xml:space="preserve">11.1 </w:t>
      </w:r>
      <w:r>
        <w:rPr>
          <w:rFonts w:hint="eastAsia"/>
          <w:color w:val="auto"/>
          <w:highlight w:val="none"/>
        </w:rPr>
        <w:t>市场价格波动引起的调整</w:t>
      </w:r>
    </w:p>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14:paraId="630A46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市场价格波动是否调整合同价格的约定：</w:t>
      </w:r>
      <w:r>
        <w:rPr>
          <w:rFonts w:hint="eastAsia"/>
          <w:color w:val="auto"/>
          <w:highlight w:val="none"/>
          <w:u w:val="single"/>
        </w:rPr>
        <w:t>非施工单位原因造成的主要材料价差在 5%以内（含 5%）的，由施工单位承担；超过 5%部分的价差，由建设单位承担</w:t>
      </w:r>
      <w:r>
        <w:rPr>
          <w:rFonts w:hint="eastAsia"/>
          <w:color w:val="auto"/>
          <w:highlight w:val="none"/>
          <w:u w:val="single"/>
          <w:lang w:eastAsia="zh-CN"/>
        </w:rPr>
        <w:t>；</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1ECE7E71">
      <w:pPr>
        <w:spacing w:line="360" w:lineRule="auto"/>
        <w:ind w:firstLine="420" w:firstLineChars="200"/>
        <w:jc w:val="left"/>
        <w:rPr>
          <w:rFonts w:hint="eastAsia" w:hAnsi="宋体"/>
          <w:color w:val="auto"/>
          <w:highlight w:val="none"/>
        </w:rPr>
      </w:pPr>
      <w:r>
        <w:rPr>
          <w:rFonts w:hint="eastAsia" w:hAnsi="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种方式对合同价格进行调整：</w:t>
      </w:r>
    </w:p>
    <w:p w14:paraId="52BD772E">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1</w:t>
      </w:r>
      <w:r>
        <w:rPr>
          <w:rFonts w:hint="eastAsia" w:hAnsi="宋体"/>
          <w:color w:val="auto"/>
          <w:highlight w:val="none"/>
        </w:rPr>
        <w:t>种方式：采用价格指数进行价格调整。</w:t>
      </w:r>
    </w:p>
    <w:p w14:paraId="3E3CB5B9">
      <w:pPr>
        <w:spacing w:line="360" w:lineRule="auto"/>
        <w:ind w:firstLine="420" w:firstLineChars="200"/>
        <w:jc w:val="left"/>
        <w:rPr>
          <w:rFonts w:hint="eastAsia" w:hAnsi="宋体"/>
          <w:color w:val="auto"/>
          <w:highlight w:val="none"/>
        </w:rPr>
      </w:pPr>
      <w:r>
        <w:rPr>
          <w:rFonts w:hint="eastAsia" w:hAnsi="宋体"/>
          <w:color w:val="auto"/>
          <w:highlight w:val="none"/>
        </w:rPr>
        <w:t>关于各可调因子、定值和变值权重，以及基本价格指数及其来源的约定：</w:t>
      </w:r>
      <w:r>
        <w:rPr>
          <w:color w:val="auto"/>
          <w:highlight w:val="none"/>
          <w:u w:val="single"/>
        </w:rPr>
        <w:t xml:space="preserve">                </w:t>
      </w:r>
      <w:r>
        <w:rPr>
          <w:rFonts w:hint="eastAsia" w:hAnsi="宋体"/>
          <w:color w:val="auto"/>
          <w:highlight w:val="none"/>
        </w:rPr>
        <w:t>；</w:t>
      </w:r>
      <w:r>
        <w:rPr>
          <w:color w:val="auto"/>
          <w:highlight w:val="none"/>
        </w:rPr>
        <w:t xml:space="preserve">  </w:t>
      </w:r>
    </w:p>
    <w:p w14:paraId="28750720">
      <w:pPr>
        <w:spacing w:line="360" w:lineRule="auto"/>
        <w:ind w:firstLine="420" w:firstLineChars="200"/>
        <w:jc w:val="left"/>
        <w:rPr>
          <w:rFonts w:hint="eastAsia" w:hAnsi="宋体"/>
          <w:color w:val="auto"/>
          <w:highlight w:val="none"/>
        </w:rPr>
      </w:pPr>
      <w:r>
        <w:rPr>
          <w:rFonts w:hint="eastAsia" w:hAnsi="宋体"/>
          <w:color w:val="auto"/>
          <w:highlight w:val="none"/>
        </w:rPr>
        <w:t>第</w:t>
      </w:r>
      <w:r>
        <w:rPr>
          <w:color w:val="auto"/>
          <w:highlight w:val="none"/>
        </w:rPr>
        <w:t>2</w:t>
      </w:r>
      <w:r>
        <w:rPr>
          <w:rFonts w:hint="eastAsia" w:hAnsi="宋体"/>
          <w:color w:val="auto"/>
          <w:highlight w:val="none"/>
        </w:rPr>
        <w:t>种方式：采用造价信息进行价格调整。</w:t>
      </w:r>
    </w:p>
    <w:p w14:paraId="59A5B8D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）允许调整主要材料和</w:t>
      </w:r>
      <w:r>
        <w:rPr>
          <w:rFonts w:hAnsi="宋体"/>
          <w:color w:val="auto"/>
          <w:highlight w:val="none"/>
          <w:lang w:val="en"/>
        </w:rPr>
        <w:t>工程</w:t>
      </w:r>
      <w:r>
        <w:rPr>
          <w:rFonts w:hint="eastAsia" w:hAnsi="宋体"/>
          <w:color w:val="auto"/>
          <w:highlight w:val="none"/>
        </w:rPr>
        <w:t>设备、基期价格、风险系数、投标报价详见《</w:t>
      </w:r>
      <w:r>
        <w:rPr>
          <w:rFonts w:hAnsi="宋体"/>
          <w:color w:val="auto"/>
          <w:highlight w:val="none"/>
          <w:lang w:val="en" w:eastAsia="zh-CN"/>
        </w:rPr>
        <w:t>允许调整</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olor w:val="auto"/>
          <w:highlight w:val="none"/>
        </w:rPr>
        <w:t>,价</w:t>
      </w:r>
      <w:r>
        <w:rPr>
          <w:rFonts w:hAnsi="宋体"/>
          <w:color w:val="auto"/>
          <w:highlight w:val="none"/>
        </w:rPr>
        <w:t>差</w:t>
      </w:r>
      <w:r>
        <w:rPr>
          <w:rFonts w:hint="eastAsia" w:ascii="Calibri" w:hAnsi="宋体"/>
          <w:color w:val="auto"/>
          <w:highlight w:val="none"/>
        </w:rPr>
        <w:t>调整部分仅计算税金，除此表列明的材料、设备外，其余材料设备价差原则上不予调整。</w:t>
      </w:r>
    </w:p>
    <w:p w14:paraId="37209B94">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）主要材料和</w:t>
      </w:r>
      <w:r>
        <w:rPr>
          <w:rFonts w:hAnsi="宋体"/>
          <w:color w:val="auto"/>
          <w:highlight w:val="none"/>
          <w:lang w:val="en"/>
        </w:rPr>
        <w:t>工程</w:t>
      </w:r>
      <w:r>
        <w:rPr>
          <w:rFonts w:hint="eastAsia" w:hAnsi="宋体"/>
          <w:color w:val="auto"/>
          <w:highlight w:val="none"/>
        </w:rPr>
        <w:t>设备确认价：</w:t>
      </w:r>
    </w:p>
    <w:p w14:paraId="3145F236">
      <w:pPr>
        <w:spacing w:line="360" w:lineRule="auto"/>
        <w:ind w:firstLine="420" w:firstLineChars="200"/>
        <w:jc w:val="left"/>
        <w:rPr>
          <w:rFonts w:hint="eastAsia" w:hAnsi="宋体"/>
          <w:color w:val="auto"/>
          <w:highlight w:val="none"/>
        </w:rPr>
      </w:pPr>
      <w:r>
        <w:rPr>
          <w:rFonts w:hint="eastAsia" w:hAnsi="宋体"/>
          <w:color w:val="auto"/>
          <w:highlight w:val="none"/>
        </w:rPr>
        <w:t>按施工期间《</w:t>
      </w:r>
      <w:r>
        <w:rPr>
          <w:color w:val="auto"/>
          <w:highlight w:val="none"/>
          <w:u w:val="single"/>
        </w:rPr>
        <w:t xml:space="preserve"> </w:t>
      </w:r>
      <w:r>
        <w:rPr>
          <w:rFonts w:hint="eastAsia"/>
          <w:color w:val="auto"/>
          <w:highlight w:val="none"/>
          <w:u w:val="single"/>
          <w:lang w:eastAsia="zh-CN"/>
        </w:rPr>
        <w:t>梧州</w:t>
      </w:r>
      <w:r>
        <w:rPr>
          <w:color w:val="auto"/>
          <w:highlight w:val="none"/>
          <w:u w:val="single"/>
        </w:rPr>
        <w:t xml:space="preserve"> </w:t>
      </w:r>
      <w:r>
        <w:rPr>
          <w:rFonts w:hint="eastAsia" w:hAnsi="宋体"/>
          <w:color w:val="auto"/>
          <w:highlight w:val="none"/>
        </w:rPr>
        <w:t>市建设工程造价信息》材料信息价的加权平均价计算，信息价没有的按通用条款规定确定。</w:t>
      </w:r>
    </w:p>
    <w:p w14:paraId="3E7D8FF1">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）价差计算方法：</w:t>
      </w:r>
    </w:p>
    <w:p w14:paraId="11B373EE">
      <w:pPr>
        <w:spacing w:line="360" w:lineRule="auto"/>
        <w:ind w:firstLine="420" w:firstLineChars="200"/>
        <w:jc w:val="left"/>
        <w:rPr>
          <w:rFonts w:hint="eastAsia" w:hAnsi="宋体"/>
          <w:color w:val="auto"/>
          <w:highlight w:val="none"/>
        </w:rPr>
      </w:pPr>
      <w:r>
        <w:rPr>
          <w:rFonts w:hint="eastAsia" w:hAnsi="宋体"/>
          <w:color w:val="auto"/>
          <w:highlight w:val="none"/>
        </w:rPr>
        <w:t>①《</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3B5E31A">
      <w:pPr>
        <w:spacing w:line="360" w:lineRule="auto"/>
        <w:ind w:firstLine="420" w:firstLineChars="200"/>
        <w:jc w:val="left"/>
        <w:rPr>
          <w:rFonts w:hint="eastAsia" w:hAnsi="宋体"/>
          <w:color w:val="auto"/>
          <w:highlight w:val="none"/>
        </w:rPr>
      </w:pPr>
      <w:r>
        <w:rPr>
          <w:rFonts w:hint="eastAsia" w:hAnsi="宋体"/>
          <w:color w:val="auto"/>
          <w:highlight w:val="none"/>
        </w:rPr>
        <w:t>②承包人在《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FED5A1">
      <w:pPr>
        <w:spacing w:line="360" w:lineRule="auto"/>
        <w:ind w:firstLine="420" w:firstLineChars="200"/>
        <w:jc w:val="left"/>
        <w:rPr>
          <w:rFonts w:hint="eastAsia" w:hAnsi="宋体"/>
          <w:color w:val="auto"/>
          <w:highlight w:val="none"/>
        </w:rPr>
      </w:pPr>
      <w:r>
        <w:rPr>
          <w:rFonts w:hint="eastAsia" w:hAnsi="宋体"/>
          <w:color w:val="auto"/>
          <w:highlight w:val="none"/>
        </w:rPr>
        <w:t>③承包人在《</w:t>
      </w:r>
      <w:r>
        <w:rPr>
          <w:rFonts w:hAnsi="宋体"/>
          <w:color w:val="auto"/>
          <w:highlight w:val="none"/>
          <w:lang w:val="en" w:eastAsia="zh-CN"/>
        </w:rPr>
        <w:t>允许调整</w:t>
      </w:r>
      <w:r>
        <w:rPr>
          <w:rFonts w:hint="eastAsia" w:hAnsi="宋体"/>
          <w:color w:val="auto"/>
          <w:highlight w:val="none"/>
        </w:rPr>
        <w:t>主要材料和</w:t>
      </w:r>
      <w:r>
        <w:rPr>
          <w:rFonts w:hint="eastAsia" w:hAnsi="宋体"/>
          <w:color w:val="auto"/>
          <w:highlight w:val="none"/>
          <w:lang w:eastAsia="zh-CN"/>
        </w:rPr>
        <w:t>工程</w:t>
      </w:r>
      <w:r>
        <w:rPr>
          <w:rFonts w:hint="eastAsia" w:hAnsi="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4076280A">
      <w:pPr>
        <w:spacing w:line="360" w:lineRule="auto"/>
        <w:ind w:firstLine="645"/>
        <w:jc w:val="left"/>
        <w:rPr>
          <w:rFonts w:hint="eastAsia" w:hAnsi="宋体"/>
          <w:color w:val="auto"/>
          <w:highlight w:val="none"/>
        </w:rPr>
      </w:pPr>
      <w:r>
        <w:rPr>
          <w:rFonts w:hint="eastAsia" w:hAnsi="宋体"/>
          <w:color w:val="auto"/>
          <w:highlight w:val="none"/>
        </w:rPr>
        <w:t>第</w:t>
      </w:r>
      <w:r>
        <w:rPr>
          <w:rFonts w:hAnsi="宋体"/>
          <w:color w:val="auto"/>
          <w:highlight w:val="none"/>
        </w:rPr>
        <w:t>3</w:t>
      </w:r>
      <w:r>
        <w:rPr>
          <w:rFonts w:hint="eastAsia" w:hAnsi="宋体"/>
          <w:color w:val="auto"/>
          <w:highlight w:val="none"/>
        </w:rPr>
        <w:t>种方式：</w:t>
      </w:r>
      <w:r>
        <w:rPr>
          <w:color w:val="auto"/>
          <w:highlight w:val="none"/>
          <w:u w:val="single"/>
        </w:rPr>
        <w:t xml:space="preserve">                                                            </w:t>
      </w:r>
      <w:r>
        <w:rPr>
          <w:color w:val="auto"/>
          <w:highlight w:val="none"/>
        </w:rPr>
        <w:t xml:space="preserve"> </w:t>
      </w:r>
      <w:r>
        <w:rPr>
          <w:rFonts w:hint="eastAsia"/>
          <w:color w:val="auto"/>
          <w:highlight w:val="none"/>
        </w:rPr>
        <w:t>。</w:t>
      </w:r>
    </w:p>
    <w:bookmarkEnd w:id="1165"/>
    <w:bookmarkEnd w:id="1166"/>
    <w:bookmarkEnd w:id="1167"/>
    <w:bookmarkEnd w:id="1168"/>
    <w:bookmarkEnd w:id="1169"/>
    <w:bookmarkEnd w:id="1170"/>
    <w:p w14:paraId="4983C73B">
      <w:pPr>
        <w:pStyle w:val="9"/>
        <w:rPr>
          <w:color w:val="auto"/>
          <w:highlight w:val="none"/>
        </w:rPr>
      </w:pPr>
      <w:bookmarkStart w:id="1327" w:name="_Toc373478395"/>
      <w:bookmarkEnd w:id="1327"/>
      <w:bookmarkStart w:id="1328" w:name="_Toc1720046426"/>
      <w:bookmarkEnd w:id="1328"/>
      <w:bookmarkStart w:id="1329" w:name="_Toc297048391"/>
      <w:bookmarkEnd w:id="1329"/>
      <w:bookmarkStart w:id="1330" w:name="_Toc78449837"/>
      <w:bookmarkEnd w:id="1330"/>
      <w:bookmarkStart w:id="1331" w:name="_Toc296944544"/>
      <w:bookmarkEnd w:id="1331"/>
      <w:bookmarkStart w:id="1332" w:name="_Toc296891245"/>
      <w:bookmarkEnd w:id="1332"/>
      <w:bookmarkStart w:id="1333" w:name="_Toc292559410"/>
      <w:bookmarkEnd w:id="1333"/>
      <w:bookmarkStart w:id="1334" w:name="_Toc292559915"/>
      <w:bookmarkEnd w:id="1334"/>
      <w:bookmarkStart w:id="1335" w:name="_Toc296346706"/>
      <w:bookmarkEnd w:id="1335"/>
      <w:bookmarkStart w:id="1336" w:name="_Toc351203644"/>
      <w:bookmarkEnd w:id="1336"/>
      <w:bookmarkStart w:id="1337" w:name="_Toc373227748"/>
      <w:bookmarkEnd w:id="1337"/>
      <w:bookmarkStart w:id="1338" w:name="_Toc296891033"/>
      <w:bookmarkEnd w:id="1338"/>
      <w:bookmarkStart w:id="1339" w:name="_Toc297120505"/>
      <w:bookmarkEnd w:id="1339"/>
      <w:bookmarkStart w:id="1340" w:name="_Toc407135251"/>
      <w:bookmarkEnd w:id="1340"/>
      <w:bookmarkStart w:id="1341" w:name="_Toc296503205"/>
      <w:bookmarkEnd w:id="1341"/>
      <w:bookmarkStart w:id="1342" w:name="_Toc296347204"/>
      <w:bookmarkEnd w:id="1342"/>
      <w:bookmarkStart w:id="1343" w:name="_Toc304295579"/>
      <w:bookmarkStart w:id="1344" w:name="_Toc297216211"/>
      <w:bookmarkStart w:id="1345" w:name="_Toc297123552"/>
      <w:bookmarkStart w:id="1346" w:name="_Toc300935002"/>
      <w:bookmarkStart w:id="1347" w:name="_Toc312678040"/>
      <w:bookmarkStart w:id="1348" w:name="_Toc303539159"/>
      <w:r>
        <w:rPr>
          <w:color w:val="auto"/>
          <w:highlight w:val="none"/>
        </w:rPr>
        <w:t xml:space="preserve">12. </w:t>
      </w:r>
      <w:r>
        <w:rPr>
          <w:rFonts w:hint="eastAsia"/>
          <w:color w:val="auto"/>
          <w:highlight w:val="none"/>
        </w:rPr>
        <w:t>合同价格、计量与支付</w:t>
      </w:r>
    </w:p>
    <w:bookmarkEnd w:id="1343"/>
    <w:bookmarkEnd w:id="1344"/>
    <w:bookmarkEnd w:id="1345"/>
    <w:bookmarkEnd w:id="1346"/>
    <w:bookmarkEnd w:id="1347"/>
    <w:bookmarkEnd w:id="1348"/>
    <w:p w14:paraId="2BDA4C52">
      <w:pPr>
        <w:pStyle w:val="10"/>
        <w:rPr>
          <w:color w:val="auto"/>
          <w:highlight w:val="none"/>
        </w:rPr>
      </w:pPr>
      <w:bookmarkStart w:id="1349" w:name="_Toc297048392"/>
      <w:bookmarkEnd w:id="1349"/>
      <w:bookmarkStart w:id="1350" w:name="_Toc78449838"/>
      <w:bookmarkEnd w:id="1350"/>
      <w:bookmarkStart w:id="1351" w:name="_Toc373478396"/>
      <w:bookmarkEnd w:id="1351"/>
      <w:bookmarkStart w:id="1352" w:name="_Toc1894565429"/>
      <w:bookmarkEnd w:id="1352"/>
      <w:bookmarkStart w:id="1353" w:name="_Toc296503206"/>
      <w:bookmarkEnd w:id="1353"/>
      <w:bookmarkStart w:id="1354" w:name="_Toc296346707"/>
      <w:bookmarkEnd w:id="1354"/>
      <w:bookmarkStart w:id="1355" w:name="_Toc296347205"/>
      <w:bookmarkEnd w:id="1355"/>
      <w:bookmarkStart w:id="1356" w:name="_Toc297120506"/>
      <w:bookmarkEnd w:id="1356"/>
      <w:bookmarkStart w:id="1357" w:name="_Toc267251461"/>
      <w:bookmarkEnd w:id="1357"/>
      <w:bookmarkStart w:id="1358" w:name="_Toc292559411"/>
      <w:bookmarkEnd w:id="1358"/>
      <w:bookmarkStart w:id="1359" w:name="_Toc407135252"/>
      <w:bookmarkEnd w:id="1359"/>
      <w:bookmarkStart w:id="1360" w:name="_Toc292559916"/>
      <w:bookmarkEnd w:id="1360"/>
      <w:bookmarkStart w:id="1361" w:name="_Toc296891034"/>
      <w:bookmarkEnd w:id="1361"/>
      <w:bookmarkStart w:id="1362" w:name="_Toc389065314"/>
      <w:bookmarkEnd w:id="1362"/>
      <w:bookmarkStart w:id="1363" w:name="_Toc296944545"/>
      <w:bookmarkEnd w:id="1363"/>
      <w:bookmarkStart w:id="1364" w:name="_Toc296891246"/>
      <w:bookmarkEnd w:id="1364"/>
      <w:bookmarkStart w:id="1365" w:name="_Toc373227749"/>
      <w:bookmarkEnd w:id="1365"/>
      <w:bookmarkStart w:id="1366" w:name="_Toc300935003"/>
      <w:bookmarkStart w:id="1367" w:name="_Toc304295580"/>
      <w:bookmarkStart w:id="1368" w:name="_Toc303539160"/>
      <w:bookmarkStart w:id="1369" w:name="_Toc297123553"/>
      <w:bookmarkStart w:id="1370" w:name="_Toc312678041"/>
      <w:bookmarkStart w:id="1371" w:name="_Toc297216212"/>
      <w:r>
        <w:rPr>
          <w:color w:val="auto"/>
          <w:highlight w:val="none"/>
        </w:rPr>
        <w:t xml:space="preserve">12.1 </w:t>
      </w:r>
      <w:r>
        <w:rPr>
          <w:rFonts w:hint="eastAsia" w:hAnsi="宋体"/>
          <w:color w:val="auto"/>
          <w:highlight w:val="none"/>
        </w:rPr>
        <w:t>合同价格形式</w:t>
      </w:r>
    </w:p>
    <w:bookmarkEnd w:id="1366"/>
    <w:bookmarkEnd w:id="1367"/>
    <w:bookmarkEnd w:id="1368"/>
    <w:bookmarkEnd w:id="1369"/>
    <w:bookmarkEnd w:id="1370"/>
    <w:bookmarkEnd w:id="1371"/>
    <w:p w14:paraId="270EFF9D">
      <w:pPr>
        <w:spacing w:line="360" w:lineRule="auto"/>
        <w:ind w:firstLine="420" w:firstLineChars="200"/>
        <w:jc w:val="left"/>
        <w:rPr>
          <w:rFonts w:hint="eastAsia" w:hAnsi="宋体"/>
          <w:color w:val="auto"/>
          <w:highlight w:val="none"/>
        </w:rPr>
      </w:pPr>
      <w:bookmarkStart w:id="1372" w:name="_Toc373227750"/>
      <w:bookmarkStart w:id="1373" w:name="_Toc389065315"/>
      <w:bookmarkStart w:id="1374" w:name="_Toc373478397"/>
      <w:bookmarkStart w:id="1375" w:name="_Toc297123554"/>
      <w:bookmarkStart w:id="1376" w:name="_Toc300935004"/>
      <w:bookmarkStart w:id="1377" w:name="_Toc312678042"/>
      <w:bookmarkStart w:id="1378" w:name="_Toc303539161"/>
      <w:bookmarkStart w:id="1379" w:name="_Toc297216213"/>
      <w:bookmarkStart w:id="1380" w:name="_Toc304295581"/>
      <w:bookmarkStart w:id="1381" w:name="_Toc296944546"/>
      <w:bookmarkStart w:id="1382" w:name="_Toc297048393"/>
      <w:bookmarkStart w:id="1383" w:name="_Toc297120507"/>
      <w:bookmarkStart w:id="1384" w:name="_Toc292559412"/>
      <w:bookmarkStart w:id="1385" w:name="_Toc296891035"/>
      <w:bookmarkStart w:id="1386" w:name="_Toc296347206"/>
      <w:bookmarkStart w:id="1387" w:name="_Toc292559917"/>
      <w:bookmarkStart w:id="1388" w:name="_Toc296346708"/>
      <w:bookmarkStart w:id="1389" w:name="_Toc296891247"/>
      <w:bookmarkStart w:id="1390" w:name="_Toc296503207"/>
      <w:r>
        <w:rPr>
          <w:rFonts w:hint="eastAsia" w:hAnsi="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（2）</w:t>
      </w:r>
      <w:r>
        <w:rPr>
          <w:rFonts w:hAnsi="宋体"/>
          <w:color w:val="auto"/>
          <w:highlight w:val="none"/>
          <w:u w:val="single"/>
        </w:rPr>
        <w:t xml:space="preserve">     </w:t>
      </w:r>
      <w:r>
        <w:rPr>
          <w:rFonts w:hint="eastAsia" w:hAnsi="宋体"/>
          <w:color w:val="auto"/>
          <w:highlight w:val="none"/>
        </w:rPr>
        <w:t>合同价格形式，合同价格包含增值税，本工程计价时采用的增值税计税方法为：</w:t>
      </w:r>
      <w:r>
        <w:rPr>
          <w:rFonts w:hint="eastAsia" w:ascii="宋体" w:hAnsi="宋体"/>
          <w:color w:val="auto"/>
          <w:highlight w:val="none"/>
          <w:lang w:eastAsia="zh-CN"/>
        </w:rPr>
        <w:t>☑</w:t>
      </w:r>
      <w:r>
        <w:rPr>
          <w:rFonts w:hint="eastAsia" w:hAnsi="宋体"/>
          <w:color w:val="auto"/>
          <w:highlight w:val="none"/>
        </w:rPr>
        <w:t xml:space="preserve">一般计税法   </w:t>
      </w:r>
      <w:r>
        <w:rPr>
          <w:rFonts w:hint="eastAsia" w:ascii="宋体" w:hAnsi="宋体"/>
          <w:color w:val="auto"/>
          <w:highlight w:val="none"/>
        </w:rPr>
        <w:t>□</w:t>
      </w:r>
      <w:r>
        <w:rPr>
          <w:rFonts w:hint="eastAsia" w:hAnsi="宋体"/>
          <w:color w:val="auto"/>
          <w:highlight w:val="none"/>
        </w:rPr>
        <w:t>简易计税法。</w:t>
      </w:r>
    </w:p>
    <w:p w14:paraId="562B766F">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1</w:t>
      </w:r>
      <w:r>
        <w:rPr>
          <w:rFonts w:hint="eastAsia" w:hAnsi="宋体"/>
          <w:color w:val="auto"/>
          <w:highlight w:val="none"/>
        </w:rPr>
        <w:t>）单价合同。</w:t>
      </w:r>
    </w:p>
    <w:p w14:paraId="13ADD8FD">
      <w:pPr>
        <w:spacing w:line="360" w:lineRule="auto"/>
        <w:ind w:firstLine="420" w:firstLineChars="200"/>
        <w:jc w:val="left"/>
        <w:rPr>
          <w:rFonts w:hint="eastAsia" w:hAnsi="宋体"/>
          <w:color w:val="auto"/>
          <w:highlight w:val="none"/>
        </w:rPr>
      </w:pPr>
      <w:r>
        <w:rPr>
          <w:rFonts w:hint="eastAsia" w:hAnsi="宋体"/>
          <w:color w:val="auto"/>
          <w:highlight w:val="none"/>
        </w:rPr>
        <w:t>采用综合单价合同方式时，工程量按建设单位、监理单位、施工单位三方确认的竣工图结算。</w:t>
      </w:r>
    </w:p>
    <w:p w14:paraId="6B420867">
      <w:pPr>
        <w:spacing w:line="360" w:lineRule="auto"/>
        <w:ind w:firstLine="420" w:firstLineChars="200"/>
        <w:jc w:val="left"/>
        <w:rPr>
          <w:rFonts w:hint="eastAsia" w:hAnsi="宋体"/>
          <w:color w:val="auto"/>
          <w:highlight w:val="none"/>
        </w:rPr>
      </w:pPr>
      <w:r>
        <w:rPr>
          <w:rFonts w:hint="eastAsia" w:hAnsi="宋体"/>
          <w:color w:val="auto"/>
          <w:highlight w:val="none"/>
        </w:rPr>
        <w:t>综合单价包含的风险范围：</w:t>
      </w:r>
      <w:r>
        <w:rPr>
          <w:rFonts w:hint="eastAsia" w:hAnsi="宋体"/>
          <w:color w:val="auto"/>
          <w:highlight w:val="none"/>
          <w:u w:val="single"/>
        </w:rPr>
        <w:t>除工程变更、项目特征不符、工程量清单缺项、工程量偏差、政策性调整、市场价格波动。</w:t>
      </w:r>
    </w:p>
    <w:p w14:paraId="1EDAAD6B">
      <w:pPr>
        <w:spacing w:line="360" w:lineRule="auto"/>
        <w:ind w:firstLine="420" w:firstLineChars="200"/>
        <w:jc w:val="left"/>
        <w:rPr>
          <w:rFonts w:hint="eastAsia" w:hAnsi="宋体"/>
          <w:color w:val="auto"/>
          <w:highlight w:val="none"/>
        </w:rPr>
      </w:pPr>
      <w:r>
        <w:rPr>
          <w:rFonts w:hint="eastAsia" w:hAnsi="宋体"/>
          <w:color w:val="auto"/>
          <w:highlight w:val="none"/>
        </w:rPr>
        <w:t>风险范围以外合同价格的调整方法：</w:t>
      </w:r>
    </w:p>
    <w:p w14:paraId="092433B9">
      <w:pPr>
        <w:spacing w:line="360" w:lineRule="auto"/>
        <w:ind w:firstLine="420" w:firstLineChars="200"/>
        <w:jc w:val="left"/>
        <w:rPr>
          <w:rFonts w:hint="eastAsia" w:hAnsi="宋体"/>
          <w:color w:val="auto"/>
          <w:highlight w:val="none"/>
        </w:rPr>
      </w:pPr>
      <w:r>
        <w:rPr>
          <w:rFonts w:hint="eastAsia" w:hAnsi="宋体"/>
          <w:color w:val="auto"/>
          <w:highlight w:val="none"/>
        </w:rPr>
        <w:t>①工程变更</w:t>
      </w:r>
      <w:r>
        <w:rPr>
          <w:rFonts w:hint="eastAsia" w:ascii="Calibri" w:hAnsi="宋体"/>
          <w:color w:val="auto"/>
          <w:highlight w:val="none"/>
        </w:rPr>
        <w:t>、项目特征不符、工程量清单缺项</w:t>
      </w:r>
      <w:r>
        <w:rPr>
          <w:rFonts w:hint="eastAsia" w:hAnsi="宋体"/>
          <w:color w:val="auto"/>
          <w:highlight w:val="none"/>
        </w:rPr>
        <w:t>：按</w:t>
      </w:r>
      <w:r>
        <w:rPr>
          <w:rFonts w:hAnsi="宋体"/>
          <w:color w:val="auto"/>
          <w:highlight w:val="none"/>
        </w:rPr>
        <w:t>10.4.1</w:t>
      </w:r>
      <w:r>
        <w:rPr>
          <w:rFonts w:hint="eastAsia" w:hAnsi="宋体"/>
          <w:color w:val="auto"/>
          <w:highlight w:val="none"/>
        </w:rPr>
        <w:t>变更估价原则的约定调整。</w:t>
      </w:r>
    </w:p>
    <w:p w14:paraId="74ED32F8">
      <w:pPr>
        <w:spacing w:line="360" w:lineRule="auto"/>
        <w:ind w:firstLine="420" w:firstLineChars="200"/>
        <w:jc w:val="left"/>
        <w:rPr>
          <w:rFonts w:hint="eastAsia" w:hAnsi="宋体"/>
          <w:color w:val="auto"/>
          <w:highlight w:val="none"/>
        </w:rPr>
      </w:pPr>
      <w:r>
        <w:rPr>
          <w:rFonts w:hint="eastAsia" w:hAnsi="宋体"/>
          <w:color w:val="auto"/>
          <w:highlight w:val="none"/>
        </w:rPr>
        <w:t>②</w:t>
      </w:r>
      <w:r>
        <w:rPr>
          <w:rFonts w:hint="eastAsia" w:ascii="Calibri" w:hAnsi="宋体"/>
          <w:color w:val="auto"/>
          <w:highlight w:val="none"/>
        </w:rPr>
        <w:t>工程量偏差：按1.13工程量清单错误修正的约定调整。</w:t>
      </w:r>
    </w:p>
    <w:p w14:paraId="37C8F895">
      <w:pPr>
        <w:spacing w:line="360" w:lineRule="auto"/>
        <w:ind w:firstLine="420" w:firstLineChars="200"/>
        <w:jc w:val="left"/>
        <w:rPr>
          <w:rFonts w:hint="eastAsia" w:hAnsi="宋体"/>
          <w:color w:val="auto"/>
          <w:highlight w:val="none"/>
        </w:rPr>
      </w:pPr>
      <w:r>
        <w:rPr>
          <w:rFonts w:hint="eastAsia" w:hAnsi="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olor w:val="auto"/>
          <w:highlight w:val="none"/>
        </w:rPr>
        <w:t>。</w:t>
      </w:r>
    </w:p>
    <w:p w14:paraId="39F6ADD7">
      <w:pPr>
        <w:spacing w:line="360" w:lineRule="auto"/>
        <w:ind w:firstLine="420" w:firstLineChars="200"/>
        <w:jc w:val="left"/>
        <w:rPr>
          <w:rFonts w:hint="eastAsia" w:hAnsi="宋体"/>
          <w:color w:val="auto"/>
          <w:highlight w:val="none"/>
        </w:rPr>
      </w:pPr>
      <w:r>
        <w:rPr>
          <w:rFonts w:hint="eastAsia" w:hAnsi="宋体"/>
          <w:color w:val="auto"/>
          <w:highlight w:val="none"/>
        </w:rPr>
        <w:t>④市场波动引起的调整：按</w:t>
      </w:r>
      <w:r>
        <w:rPr>
          <w:rFonts w:hAnsi="宋体"/>
          <w:color w:val="auto"/>
          <w:highlight w:val="none"/>
        </w:rPr>
        <w:t>11.1</w:t>
      </w:r>
      <w:r>
        <w:rPr>
          <w:rFonts w:hint="eastAsia" w:hAnsi="宋体"/>
          <w:color w:val="auto"/>
          <w:highlight w:val="none"/>
        </w:rPr>
        <w:t>的约定调整。</w:t>
      </w:r>
    </w:p>
    <w:p w14:paraId="6CBAC6A3">
      <w:pPr>
        <w:spacing w:line="360" w:lineRule="auto"/>
        <w:ind w:firstLine="420" w:firstLineChars="200"/>
        <w:jc w:val="left"/>
        <w:rPr>
          <w:rFonts w:hint="eastAsia" w:hAnsi="宋体"/>
          <w:color w:val="auto"/>
          <w:highlight w:val="none"/>
        </w:rPr>
      </w:pPr>
      <w:r>
        <w:rPr>
          <w:rFonts w:hint="eastAsia" w:hAnsi="宋体"/>
          <w:color w:val="auto"/>
          <w:highlight w:val="none"/>
        </w:rPr>
        <w:t>⑤其它：</w:t>
      </w:r>
      <w:r>
        <w:rPr>
          <w:rFonts w:hAnsi="宋体"/>
          <w:color w:val="auto"/>
          <w:highlight w:val="none"/>
          <w:u w:val="single"/>
        </w:rPr>
        <w:t xml:space="preserve">                                                  </w:t>
      </w:r>
      <w:r>
        <w:rPr>
          <w:rFonts w:hint="eastAsia" w:hAnsi="宋体"/>
          <w:color w:val="auto"/>
          <w:highlight w:val="none"/>
        </w:rPr>
        <w:t>。</w:t>
      </w:r>
    </w:p>
    <w:p w14:paraId="024E34AD">
      <w:pPr>
        <w:spacing w:line="360" w:lineRule="auto"/>
        <w:ind w:firstLine="420" w:firstLineChars="20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）总价合同。</w:t>
      </w:r>
    </w:p>
    <w:p w14:paraId="028AD441">
      <w:pPr>
        <w:spacing w:line="360" w:lineRule="auto"/>
        <w:ind w:firstLine="420" w:firstLineChars="200"/>
        <w:jc w:val="left"/>
        <w:rPr>
          <w:rFonts w:hint="eastAsia" w:hAnsi="宋体"/>
          <w:color w:val="auto"/>
          <w:highlight w:val="none"/>
        </w:rPr>
      </w:pPr>
      <w:r>
        <w:rPr>
          <w:rFonts w:hint="eastAsia" w:hAnsi="宋体"/>
          <w:color w:val="auto"/>
          <w:highlight w:val="none"/>
        </w:rPr>
        <w:t>总价包含的风险范围：包含除工程变更、政策性调整、</w:t>
      </w:r>
      <w:r>
        <w:rPr>
          <w:rFonts w:hint="eastAsia" w:hAnsi="宋体"/>
          <w:color w:val="auto"/>
          <w:highlight w:val="none"/>
          <w:u w:val="single"/>
        </w:rPr>
        <w:t>市场价格波动。除工程变更外，结算时不再对招标工程量清单对应的工程量重新计量</w:t>
      </w:r>
      <w:r>
        <w:rPr>
          <w:rFonts w:hAnsi="宋体"/>
          <w:color w:val="auto"/>
          <w:highlight w:val="none"/>
          <w:u w:val="single"/>
        </w:rPr>
        <w:t xml:space="preserve">    </w:t>
      </w:r>
      <w:r>
        <w:rPr>
          <w:rFonts w:hint="eastAsia" w:hAnsi="宋体"/>
          <w:color w:val="auto"/>
          <w:highlight w:val="none"/>
        </w:rPr>
        <w:t>。</w:t>
      </w:r>
    </w:p>
    <w:p w14:paraId="2765B209">
      <w:pPr>
        <w:spacing w:line="360" w:lineRule="auto"/>
        <w:ind w:firstLine="420" w:firstLineChars="200"/>
        <w:jc w:val="left"/>
        <w:rPr>
          <w:rFonts w:hint="eastAsia"/>
          <w:color w:val="auto"/>
          <w:highlight w:val="none"/>
        </w:rPr>
      </w:pPr>
      <w:r>
        <w:rPr>
          <w:rFonts w:hint="eastAsia"/>
          <w:color w:val="auto"/>
          <w:highlight w:val="none"/>
        </w:rPr>
        <w:t>风险范围以外合同价格的调整方法：</w:t>
      </w:r>
    </w:p>
    <w:p w14:paraId="72210833">
      <w:pPr>
        <w:numPr>
          <w:ilvl w:val="0"/>
          <w:numId w:val="7"/>
        </w:numPr>
        <w:spacing w:line="360" w:lineRule="auto"/>
        <w:ind w:firstLine="420" w:firstLineChars="0"/>
        <w:jc w:val="left"/>
        <w:rPr>
          <w:rFonts w:hint="eastAsia" w:hAnsi="宋体"/>
          <w:color w:val="auto"/>
          <w:highlight w:val="none"/>
        </w:rPr>
      </w:pPr>
      <w:r>
        <w:rPr>
          <w:rFonts w:hint="eastAsia" w:hAnsi="宋体"/>
          <w:color w:val="auto"/>
          <w:highlight w:val="none"/>
        </w:rPr>
        <w:t>工程变更：按</w:t>
      </w:r>
      <w:r>
        <w:rPr>
          <w:rFonts w:hAnsi="宋体"/>
          <w:color w:val="auto"/>
          <w:highlight w:val="none"/>
        </w:rPr>
        <w:t>10.4.1</w:t>
      </w:r>
      <w:r>
        <w:rPr>
          <w:rFonts w:hint="eastAsia" w:hAnsi="宋体"/>
          <w:color w:val="auto"/>
          <w:highlight w:val="none"/>
        </w:rPr>
        <w:t>变更估价原则的约定调整。</w:t>
      </w:r>
    </w:p>
    <w:p w14:paraId="25EC9F56">
      <w:pPr>
        <w:spacing w:line="360" w:lineRule="auto"/>
        <w:ind w:firstLine="420" w:firstLineChars="200"/>
        <w:jc w:val="left"/>
        <w:rPr>
          <w:rFonts w:hint="eastAsia" w:hAnsi="宋体"/>
          <w:color w:val="auto"/>
          <w:highlight w:val="none"/>
        </w:rPr>
      </w:pPr>
      <w:r>
        <w:rPr>
          <w:rFonts w:hint="eastAsia" w:hAnsi="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olor w:val="auto"/>
          <w:highlight w:val="none"/>
        </w:rPr>
        <w:t>。</w:t>
      </w:r>
    </w:p>
    <w:p w14:paraId="02500972">
      <w:pPr>
        <w:spacing w:line="360" w:lineRule="auto"/>
        <w:ind w:firstLine="420" w:firstLineChars="200"/>
        <w:jc w:val="left"/>
        <w:rPr>
          <w:rFonts w:hint="eastAsia" w:hAnsi="宋体"/>
          <w:color w:val="auto"/>
          <w:highlight w:val="none"/>
        </w:rPr>
      </w:pPr>
      <w:r>
        <w:rPr>
          <w:rFonts w:hint="eastAsia" w:hAnsi="宋体"/>
          <w:color w:val="auto"/>
          <w:highlight w:val="none"/>
        </w:rPr>
        <w:t>③市场波动引起的调整：按</w:t>
      </w:r>
      <w:r>
        <w:rPr>
          <w:rFonts w:hAnsi="宋体"/>
          <w:color w:val="auto"/>
          <w:highlight w:val="none"/>
        </w:rPr>
        <w:t>11.1</w:t>
      </w:r>
      <w:r>
        <w:rPr>
          <w:rFonts w:hint="eastAsia" w:hAnsi="宋体"/>
          <w:color w:val="auto"/>
          <w:highlight w:val="none"/>
        </w:rPr>
        <w:t>的约定调整。</w:t>
      </w:r>
    </w:p>
    <w:p w14:paraId="19134B71">
      <w:pPr>
        <w:spacing w:line="360" w:lineRule="auto"/>
        <w:ind w:firstLine="420" w:firstLineChars="20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4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④</w:t>
      </w:r>
      <w:r>
        <w:rPr>
          <w:rFonts w:hAnsi="宋体"/>
          <w:color w:val="auto"/>
          <w:highlight w:val="none"/>
        </w:rPr>
        <w:fldChar w:fldCharType="end"/>
      </w:r>
      <w:r>
        <w:rPr>
          <w:rFonts w:hint="eastAsia" w:hAnsi="宋体"/>
          <w:color w:val="auto"/>
          <w:highlight w:val="none"/>
        </w:rPr>
        <w:t>其它：</w:t>
      </w:r>
      <w:r>
        <w:rPr>
          <w:rFonts w:hAnsi="宋体"/>
          <w:color w:val="auto"/>
          <w:highlight w:val="none"/>
          <w:u w:val="single"/>
        </w:rPr>
        <w:t xml:space="preserve">         </w:t>
      </w:r>
      <w:r>
        <w:rPr>
          <w:rFonts w:hint="eastAsia" w:hAnsi="宋体"/>
          <w:color w:val="auto"/>
          <w:highlight w:val="none"/>
          <w:u w:val="single"/>
          <w:lang w:val="en-US" w:eastAsia="zh-CN"/>
        </w:rPr>
        <w:t>/</w:t>
      </w:r>
      <w:r>
        <w:rPr>
          <w:rFonts w:hAnsi="宋体"/>
          <w:color w:val="auto"/>
          <w:highlight w:val="none"/>
          <w:u w:val="single"/>
        </w:rPr>
        <w:t xml:space="preserve">                                         </w:t>
      </w:r>
      <w:r>
        <w:rPr>
          <w:rFonts w:hint="eastAsia" w:hAnsi="宋体"/>
          <w:color w:val="auto"/>
          <w:highlight w:val="none"/>
        </w:rPr>
        <w:t>。</w:t>
      </w:r>
    </w:p>
    <w:p w14:paraId="2FB41C37">
      <w:pPr>
        <w:spacing w:line="360" w:lineRule="auto"/>
        <w:ind w:firstLine="420" w:firstLineChars="200"/>
        <w:jc w:val="left"/>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）其他价格方式：</w:t>
      </w:r>
      <w:r>
        <w:rPr>
          <w:color w:val="auto"/>
          <w:highlight w:val="none"/>
          <w:u w:val="single"/>
        </w:rPr>
        <w:t xml:space="preserve">                                       </w:t>
      </w:r>
      <w:r>
        <w:rPr>
          <w:rFonts w:hint="eastAsia"/>
          <w:color w:val="auto"/>
          <w:highlight w:val="none"/>
        </w:rPr>
        <w:t>。</w:t>
      </w:r>
    </w:p>
    <w:bookmarkEnd w:id="1372"/>
    <w:bookmarkEnd w:id="1373"/>
    <w:bookmarkEnd w:id="1374"/>
    <w:p w14:paraId="54BBF7BC">
      <w:pPr>
        <w:pStyle w:val="10"/>
        <w:rPr>
          <w:color w:val="auto"/>
          <w:highlight w:val="none"/>
        </w:rPr>
      </w:pPr>
      <w:bookmarkStart w:id="1391" w:name="_Toc78449839"/>
      <w:bookmarkEnd w:id="1391"/>
      <w:bookmarkStart w:id="1392" w:name="_Toc1681900246"/>
      <w:bookmarkEnd w:id="1392"/>
      <w:bookmarkStart w:id="1393" w:name="_Toc407135253"/>
      <w:bookmarkEnd w:id="1393"/>
      <w:r>
        <w:rPr>
          <w:color w:val="auto"/>
          <w:highlight w:val="none"/>
        </w:rPr>
        <w:t xml:space="preserve">12.2 </w:t>
      </w:r>
      <w:r>
        <w:rPr>
          <w:rFonts w:hint="eastAsia" w:hAnsi="宋体"/>
          <w:color w:val="auto"/>
          <w:highlight w:val="none"/>
        </w:rPr>
        <w:t>预付款</w:t>
      </w:r>
    </w:p>
    <w:bookmarkEnd w:id="1375"/>
    <w:bookmarkEnd w:id="1376"/>
    <w:bookmarkEnd w:id="1377"/>
    <w:bookmarkEnd w:id="1378"/>
    <w:bookmarkEnd w:id="1379"/>
    <w:bookmarkEnd w:id="1380"/>
    <w:p w14:paraId="1812B9C7">
      <w:pPr>
        <w:spacing w:line="360" w:lineRule="auto"/>
        <w:ind w:firstLine="420" w:firstLineChars="200"/>
        <w:jc w:val="left"/>
        <w:rPr>
          <w:color w:val="auto"/>
          <w:highlight w:val="none"/>
        </w:rPr>
      </w:pPr>
      <w:r>
        <w:rPr>
          <w:color w:val="auto"/>
          <w:highlight w:val="none"/>
        </w:rPr>
        <w:t xml:space="preserve">12.2.1 </w:t>
      </w:r>
      <w:r>
        <w:rPr>
          <w:rFonts w:hint="eastAsia" w:hAnsi="宋体"/>
          <w:color w:val="auto"/>
          <w:highlight w:val="none"/>
        </w:rPr>
        <w:t>预付款的支付</w:t>
      </w:r>
    </w:p>
    <w:p w14:paraId="70E9EB2E">
      <w:pPr>
        <w:spacing w:line="360" w:lineRule="auto"/>
        <w:ind w:firstLine="420" w:firstLineChars="200"/>
        <w:jc w:val="left"/>
        <w:rPr>
          <w:rFonts w:hint="eastAsia" w:hAnsi="宋体"/>
          <w:color w:val="auto"/>
          <w:highlight w:val="none"/>
        </w:rPr>
      </w:pPr>
      <w:r>
        <w:rPr>
          <w:rFonts w:hint="eastAsia" w:hAnsi="宋体"/>
          <w:color w:val="auto"/>
          <w:highlight w:val="none"/>
        </w:rPr>
        <w:t>预付款支付比例或金额：</w:t>
      </w:r>
      <w:r>
        <w:rPr>
          <w:color w:val="auto"/>
          <w:highlight w:val="none"/>
          <w:u w:val="single"/>
        </w:rPr>
        <w:t xml:space="preserve">   </w:t>
      </w:r>
      <w:r>
        <w:rPr>
          <w:rFonts w:hint="eastAsia" w:hAnsi="宋体"/>
          <w:color w:val="auto"/>
          <w:highlight w:val="none"/>
          <w:u w:val="single"/>
        </w:rPr>
        <w:t>合同总价（扣除暂列金额）的</w:t>
      </w:r>
      <w:r>
        <w:rPr>
          <w:rFonts w:hint="eastAsia"/>
          <w:color w:val="auto"/>
          <w:highlight w:val="none"/>
          <w:u w:val="single"/>
          <w:lang w:val="en-US" w:eastAsia="zh-CN"/>
        </w:rPr>
        <w:t xml:space="preserve">30% </w:t>
      </w:r>
      <w:r>
        <w:rPr>
          <w:color w:val="auto"/>
          <w:highlight w:val="none"/>
          <w:u w:val="single"/>
        </w:rPr>
        <w:t xml:space="preserve"> </w:t>
      </w:r>
      <w:r>
        <w:rPr>
          <w:rFonts w:hint="eastAsia" w:hAnsi="宋体"/>
          <w:color w:val="auto"/>
          <w:highlight w:val="none"/>
          <w:u w:val="single"/>
        </w:rPr>
        <w:t>【备注：政府投资项目应严格执行工程预付款制度，工程预付款应不低于合同总价（扣除暂列金额）的10%（最高不超过30%，并与工程进度款分期按约定比例抵扣）】</w:t>
      </w:r>
      <w:r>
        <w:rPr>
          <w:rFonts w:hint="eastAsia" w:hAnsi="宋体"/>
          <w:color w:val="auto"/>
          <w:highlight w:val="none"/>
        </w:rPr>
        <w:t>。</w:t>
      </w:r>
    </w:p>
    <w:p w14:paraId="5D521CF1">
      <w:pPr>
        <w:spacing w:line="360" w:lineRule="auto"/>
        <w:ind w:firstLine="420" w:firstLineChars="200"/>
        <w:jc w:val="left"/>
        <w:rPr>
          <w:rFonts w:hint="eastAsia" w:hAnsi="宋体"/>
          <w:color w:val="auto"/>
          <w:highlight w:val="none"/>
        </w:rPr>
      </w:pPr>
      <w:r>
        <w:rPr>
          <w:rFonts w:hint="eastAsia" w:hAnsi="宋体"/>
          <w:color w:val="auto"/>
          <w:highlight w:val="none"/>
        </w:rPr>
        <w:t>预付款支付期限：</w:t>
      </w:r>
      <w:r>
        <w:rPr>
          <w:color w:val="auto"/>
          <w:highlight w:val="none"/>
          <w:u w:val="single"/>
        </w:rPr>
        <w:t xml:space="preserve">       </w:t>
      </w:r>
      <w:r>
        <w:rPr>
          <w:rFonts w:hint="eastAsia"/>
          <w:color w:val="auto"/>
          <w:highlight w:val="none"/>
          <w:u w:val="single"/>
        </w:rPr>
        <w:t xml:space="preserve">合同签订后  </w:t>
      </w:r>
      <w:r>
        <w:rPr>
          <w:rFonts w:hint="eastAsia"/>
          <w:color w:val="auto"/>
          <w:highlight w:val="none"/>
          <w:u w:val="single"/>
          <w:lang w:val="en-US" w:eastAsia="zh-CN"/>
        </w:rPr>
        <w:t>30</w:t>
      </w:r>
      <w:r>
        <w:rPr>
          <w:rFonts w:hint="eastAsia"/>
          <w:color w:val="auto"/>
          <w:highlight w:val="none"/>
          <w:u w:val="single"/>
        </w:rPr>
        <w:t xml:space="preserve">   天之内</w:t>
      </w:r>
      <w:r>
        <w:rPr>
          <w:color w:val="auto"/>
          <w:highlight w:val="none"/>
          <w:u w:val="single"/>
        </w:rPr>
        <w:t xml:space="preserve">    </w:t>
      </w:r>
      <w:r>
        <w:rPr>
          <w:rFonts w:hint="eastAsia" w:hAnsi="宋体"/>
          <w:color w:val="auto"/>
          <w:highlight w:val="none"/>
        </w:rPr>
        <w:t>。</w:t>
      </w:r>
    </w:p>
    <w:p w14:paraId="6465B9BE">
      <w:pPr>
        <w:spacing w:line="360" w:lineRule="auto"/>
        <w:ind w:firstLine="420" w:firstLineChars="200"/>
        <w:jc w:val="left"/>
        <w:rPr>
          <w:rFonts w:hint="eastAsia" w:hAnsi="宋体"/>
          <w:color w:val="auto"/>
          <w:highlight w:val="none"/>
        </w:rPr>
      </w:pPr>
      <w:r>
        <w:rPr>
          <w:rFonts w:hint="eastAsia" w:hAnsi="宋体"/>
          <w:color w:val="auto"/>
          <w:highlight w:val="none"/>
        </w:rPr>
        <w:t>预付款扣回的方式：</w:t>
      </w:r>
      <w:r>
        <w:rPr>
          <w:rFonts w:hint="eastAsia"/>
          <w:color w:val="auto"/>
          <w:highlight w:val="none"/>
          <w:u w:val="single"/>
        </w:rPr>
        <w:t xml:space="preserve">进度款达到 </w:t>
      </w:r>
      <w:r>
        <w:rPr>
          <w:rFonts w:hint="eastAsia"/>
          <w:color w:val="auto"/>
          <w:highlight w:val="none"/>
          <w:u w:val="single"/>
          <w:lang w:val="en-US" w:eastAsia="zh-CN"/>
        </w:rPr>
        <w:t>50</w:t>
      </w:r>
      <w:r>
        <w:rPr>
          <w:rFonts w:hint="eastAsia"/>
          <w:color w:val="auto"/>
          <w:highlight w:val="none"/>
          <w:u w:val="single"/>
        </w:rPr>
        <w:t xml:space="preserve"> %作为预付款起扣点，从此之后的每个月进度款中按预付款支付比例扣回</w:t>
      </w:r>
      <w:r>
        <w:rPr>
          <w:rFonts w:hint="eastAsia" w:hAnsi="宋体"/>
          <w:color w:val="auto"/>
          <w:highlight w:val="none"/>
        </w:rPr>
        <w:t>。</w:t>
      </w:r>
    </w:p>
    <w:p w14:paraId="458E3863">
      <w:pPr>
        <w:spacing w:line="360" w:lineRule="auto"/>
        <w:ind w:firstLine="420" w:firstLineChars="200"/>
        <w:jc w:val="left"/>
        <w:rPr>
          <w:color w:val="auto"/>
          <w:highlight w:val="none"/>
        </w:rPr>
      </w:pPr>
      <w:r>
        <w:rPr>
          <w:color w:val="auto"/>
          <w:highlight w:val="none"/>
        </w:rPr>
        <w:t xml:space="preserve">12.2.2 </w:t>
      </w:r>
      <w:r>
        <w:rPr>
          <w:rFonts w:hint="eastAsia" w:hAnsi="宋体"/>
          <w:color w:val="auto"/>
          <w:highlight w:val="none"/>
        </w:rPr>
        <w:t>预付款担保</w:t>
      </w:r>
    </w:p>
    <w:p w14:paraId="42F22364">
      <w:pPr>
        <w:spacing w:line="360" w:lineRule="auto"/>
        <w:ind w:firstLine="420" w:firstLineChars="200"/>
        <w:jc w:val="left"/>
        <w:rPr>
          <w:rFonts w:hint="eastAsia" w:hAnsi="宋体"/>
          <w:color w:val="auto"/>
          <w:highlight w:val="none"/>
        </w:rPr>
      </w:pPr>
      <w:r>
        <w:rPr>
          <w:rFonts w:hint="eastAsia" w:hAnsi="宋体"/>
          <w:color w:val="auto"/>
          <w:highlight w:val="none"/>
        </w:rPr>
        <w:t>承包人提交预付款担保的期限：</w:t>
      </w:r>
      <w:r>
        <w:rPr>
          <w:color w:val="auto"/>
          <w:highlight w:val="none"/>
          <w:u w:val="single"/>
        </w:rPr>
        <w:t xml:space="preserve">    从预付款支付之日起至预付款扣回前   </w:t>
      </w:r>
      <w:r>
        <w:rPr>
          <w:rFonts w:hint="eastAsia" w:hAnsi="宋体"/>
          <w:color w:val="auto"/>
          <w:highlight w:val="none"/>
        </w:rPr>
        <w:t>。</w:t>
      </w:r>
    </w:p>
    <w:p w14:paraId="4F8A2A14">
      <w:pPr>
        <w:spacing w:line="360" w:lineRule="auto"/>
        <w:ind w:firstLine="420" w:firstLineChars="200"/>
        <w:jc w:val="left"/>
        <w:rPr>
          <w:rFonts w:hint="eastAsia" w:hAnsi="宋体"/>
          <w:color w:val="auto"/>
          <w:highlight w:val="none"/>
        </w:rPr>
      </w:pPr>
      <w:r>
        <w:rPr>
          <w:rFonts w:hint="eastAsia" w:hAnsi="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式。工程担保保证人应将出具的保函相关信息录入“广西建筑市场监管云”平台（http://gxjzsc.caihcloud.com），以实现保函查询及验真功能</w:t>
      </w:r>
      <w:r>
        <w:rPr>
          <w:rFonts w:hint="eastAsia" w:ascii="Times New Roman" w:hAnsi="宋体" w:eastAsia="宋体"/>
          <w:color w:val="auto"/>
          <w:highlight w:val="none"/>
          <w:lang w:eastAsia="zh-CN"/>
        </w:rPr>
        <w:t>。</w:t>
      </w:r>
    </w:p>
    <w:p w14:paraId="1624AD6C">
      <w:pPr>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预付款担保格式见合同附件8。预付款支付申请（核准）表见合同附件10</w:t>
      </w:r>
    </w:p>
    <w:bookmarkEnd w:id="1381"/>
    <w:bookmarkEnd w:id="1382"/>
    <w:bookmarkEnd w:id="1383"/>
    <w:bookmarkEnd w:id="1384"/>
    <w:bookmarkEnd w:id="1385"/>
    <w:bookmarkEnd w:id="1386"/>
    <w:bookmarkEnd w:id="1387"/>
    <w:bookmarkEnd w:id="1388"/>
    <w:bookmarkEnd w:id="1389"/>
    <w:bookmarkEnd w:id="1390"/>
    <w:p w14:paraId="2CA2500F">
      <w:pPr>
        <w:pStyle w:val="10"/>
        <w:rPr>
          <w:color w:val="auto"/>
          <w:highlight w:val="none"/>
        </w:rPr>
      </w:pPr>
      <w:bookmarkStart w:id="1394" w:name="_Toc78449840"/>
      <w:bookmarkEnd w:id="1394"/>
      <w:bookmarkStart w:id="1395" w:name="_Toc389065316"/>
      <w:bookmarkEnd w:id="1395"/>
      <w:bookmarkStart w:id="1396" w:name="_Toc373227751"/>
      <w:bookmarkEnd w:id="1396"/>
      <w:bookmarkStart w:id="1397" w:name="_Toc407135254"/>
      <w:bookmarkEnd w:id="1397"/>
      <w:bookmarkStart w:id="1398" w:name="_Toc373478398"/>
      <w:bookmarkEnd w:id="1398"/>
      <w:bookmarkStart w:id="1399" w:name="_Toc1494831447"/>
      <w:bookmarkEnd w:id="1399"/>
      <w:r>
        <w:rPr>
          <w:color w:val="auto"/>
          <w:highlight w:val="none"/>
        </w:rPr>
        <w:t xml:space="preserve">12.3 </w:t>
      </w:r>
      <w:r>
        <w:rPr>
          <w:rFonts w:hint="eastAsia" w:hAnsi="宋体"/>
          <w:color w:val="auto"/>
          <w:highlight w:val="none"/>
        </w:rPr>
        <w:t>计量</w:t>
      </w:r>
    </w:p>
    <w:p w14:paraId="5F351E06">
      <w:pPr>
        <w:spacing w:line="360" w:lineRule="auto"/>
        <w:ind w:firstLine="420" w:firstLineChars="200"/>
        <w:jc w:val="left"/>
        <w:rPr>
          <w:color w:val="auto"/>
          <w:highlight w:val="none"/>
        </w:rPr>
      </w:pPr>
      <w:r>
        <w:rPr>
          <w:color w:val="auto"/>
          <w:highlight w:val="none"/>
        </w:rPr>
        <w:t xml:space="preserve">12.3.1 </w:t>
      </w:r>
      <w:r>
        <w:rPr>
          <w:rFonts w:hint="eastAsia" w:hAnsi="宋体"/>
          <w:color w:val="auto"/>
          <w:highlight w:val="none"/>
        </w:rPr>
        <w:t>计量原则</w:t>
      </w:r>
    </w:p>
    <w:p w14:paraId="397B1500">
      <w:pPr>
        <w:spacing w:line="360" w:lineRule="auto"/>
        <w:ind w:firstLine="420" w:firstLineChars="200"/>
        <w:jc w:val="left"/>
        <w:rPr>
          <w:rFonts w:hint="eastAsia" w:hAnsi="宋体"/>
          <w:color w:val="auto"/>
          <w:highlight w:val="none"/>
        </w:rPr>
      </w:pPr>
      <w:r>
        <w:rPr>
          <w:rFonts w:hint="eastAsia" w:hAnsi="宋体"/>
          <w:color w:val="auto"/>
          <w:highlight w:val="none"/>
        </w:rPr>
        <w:t>工程量计算规则：</w:t>
      </w:r>
      <w:r>
        <w:rPr>
          <w:rFonts w:hint="eastAsia" w:hAnsi="宋体"/>
          <w:color w:val="auto"/>
          <w:highlight w:val="none"/>
          <w:u w:val="single"/>
        </w:rPr>
        <w:t>工程的计量均以《建设工程工程量清单计价规范》（</w:t>
      </w:r>
      <w:r>
        <w:rPr>
          <w:color w:val="auto"/>
          <w:highlight w:val="none"/>
          <w:u w:val="single"/>
        </w:rPr>
        <w:t>GB50500</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）及广西壮族自治区实施细则、《建设工程工程量清单计算规范》（</w:t>
      </w:r>
      <w:r>
        <w:rPr>
          <w:color w:val="auto"/>
          <w:highlight w:val="none"/>
          <w:u w:val="single"/>
        </w:rPr>
        <w:t>GB50854~50862</w:t>
      </w:r>
      <w:r>
        <w:rPr>
          <w:rFonts w:hint="eastAsia" w:hAnsi="宋体"/>
          <w:color w:val="auto"/>
          <w:highlight w:val="none"/>
          <w:u w:val="single"/>
        </w:rPr>
        <w:t>－</w:t>
      </w:r>
      <w:r>
        <w:rPr>
          <w:color w:val="auto"/>
          <w:highlight w:val="none"/>
          <w:u w:val="single"/>
        </w:rPr>
        <w:t>2013</w:t>
      </w:r>
      <w:r>
        <w:rPr>
          <w:rFonts w:hint="eastAsia" w:hAnsi="宋体"/>
          <w:color w:val="auto"/>
          <w:highlight w:val="none"/>
          <w:u w:val="single"/>
        </w:rPr>
        <w:t>）及广西实施细则、本工程补充项目清单为准。</w:t>
      </w:r>
    </w:p>
    <w:p w14:paraId="3B5B06E0">
      <w:pPr>
        <w:spacing w:line="360" w:lineRule="auto"/>
        <w:ind w:firstLine="420" w:firstLineChars="200"/>
        <w:jc w:val="left"/>
        <w:rPr>
          <w:color w:val="auto"/>
          <w:highlight w:val="none"/>
        </w:rPr>
      </w:pPr>
      <w:r>
        <w:rPr>
          <w:color w:val="auto"/>
          <w:highlight w:val="none"/>
        </w:rPr>
        <w:t xml:space="preserve">12.3.2 </w:t>
      </w:r>
      <w:r>
        <w:rPr>
          <w:rFonts w:hint="eastAsia" w:hAnsi="宋体"/>
          <w:color w:val="auto"/>
          <w:highlight w:val="none"/>
        </w:rPr>
        <w:t>计量周期</w:t>
      </w:r>
    </w:p>
    <w:p w14:paraId="198B4A0B">
      <w:pPr>
        <w:spacing w:line="360" w:lineRule="auto"/>
        <w:ind w:firstLine="420" w:firstLineChars="200"/>
        <w:jc w:val="left"/>
        <w:rPr>
          <w:rFonts w:hint="eastAsia" w:hAnsi="宋体"/>
          <w:color w:val="auto"/>
          <w:highlight w:val="none"/>
        </w:rPr>
      </w:pPr>
      <w:r>
        <w:rPr>
          <w:rFonts w:hint="eastAsia" w:hAnsi="宋体"/>
          <w:color w:val="auto"/>
          <w:highlight w:val="none"/>
        </w:rPr>
        <w:t>关于计量周期的约定：</w:t>
      </w:r>
      <w:r>
        <w:rPr>
          <w:rFonts w:hint="eastAsia" w:hAnsi="宋体"/>
          <w:color w:val="auto"/>
          <w:highlight w:val="none"/>
          <w:u w:val="single"/>
        </w:rPr>
        <w:t>每月</w:t>
      </w:r>
      <w:r>
        <w:rPr>
          <w:color w:val="auto"/>
          <w:highlight w:val="none"/>
          <w:u w:val="single"/>
        </w:rPr>
        <w:t>25</w:t>
      </w:r>
      <w:r>
        <w:rPr>
          <w:rFonts w:hint="eastAsia" w:hAnsi="宋体"/>
          <w:color w:val="auto"/>
          <w:highlight w:val="none"/>
          <w:u w:val="single"/>
        </w:rPr>
        <w:t>日前</w:t>
      </w:r>
      <w:r>
        <w:rPr>
          <w:rFonts w:hint="eastAsia" w:hAnsi="宋体"/>
          <w:color w:val="auto"/>
          <w:highlight w:val="none"/>
        </w:rPr>
        <w:t>。</w:t>
      </w:r>
    </w:p>
    <w:p w14:paraId="596C1A63">
      <w:pPr>
        <w:spacing w:line="360" w:lineRule="auto"/>
        <w:ind w:firstLine="420" w:firstLineChars="200"/>
        <w:jc w:val="left"/>
        <w:outlineLvl w:val="0"/>
        <w:rPr>
          <w:color w:val="auto"/>
          <w:highlight w:val="none"/>
        </w:rPr>
      </w:pPr>
      <w:r>
        <w:rPr>
          <w:color w:val="auto"/>
          <w:highlight w:val="none"/>
        </w:rPr>
        <w:t xml:space="preserve">12.3.3 </w:t>
      </w:r>
      <w:r>
        <w:rPr>
          <w:rFonts w:hint="eastAsia" w:hAnsi="宋体"/>
          <w:color w:val="auto"/>
          <w:highlight w:val="none"/>
        </w:rPr>
        <w:t>单价合同的计量</w:t>
      </w:r>
    </w:p>
    <w:p w14:paraId="33B153A6">
      <w:pPr>
        <w:spacing w:line="360" w:lineRule="auto"/>
        <w:ind w:firstLine="420" w:firstLineChars="200"/>
        <w:jc w:val="left"/>
        <w:rPr>
          <w:rFonts w:hint="eastAsia" w:hAnsi="宋体"/>
          <w:color w:val="auto"/>
          <w:highlight w:val="none"/>
        </w:rPr>
      </w:pPr>
      <w:r>
        <w:rPr>
          <w:rFonts w:hint="eastAsia" w:hAnsi="宋体"/>
          <w:color w:val="auto"/>
          <w:highlight w:val="none"/>
        </w:rPr>
        <w:t>关于单价合同计量的约定：</w:t>
      </w:r>
    </w:p>
    <w:p w14:paraId="4E26CFBE">
      <w:pPr>
        <w:spacing w:line="360" w:lineRule="auto"/>
        <w:ind w:firstLine="441" w:firstLineChars="210"/>
        <w:rPr>
          <w:color w:val="auto"/>
          <w:highlight w:val="none"/>
        </w:rPr>
      </w:pPr>
      <w:r>
        <w:rPr>
          <w:color w:val="auto"/>
          <w:highlight w:val="none"/>
        </w:rPr>
        <w:t xml:space="preserve">(1) </w:t>
      </w:r>
      <w:r>
        <w:rPr>
          <w:rFonts w:hint="eastAsia" w:hAnsi="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4919FA98">
      <w:pPr>
        <w:spacing w:line="360" w:lineRule="auto"/>
        <w:ind w:firstLine="441" w:firstLineChars="210"/>
        <w:rPr>
          <w:color w:val="auto"/>
          <w:highlight w:val="none"/>
        </w:rPr>
      </w:pPr>
      <w:r>
        <w:rPr>
          <w:color w:val="auto"/>
          <w:highlight w:val="none"/>
        </w:rPr>
        <w:t xml:space="preserve">(2) </w:t>
      </w:r>
      <w:r>
        <w:rPr>
          <w:rFonts w:hint="eastAsia" w:hAnsi="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0E57529D">
      <w:pPr>
        <w:spacing w:line="360" w:lineRule="auto"/>
        <w:ind w:firstLine="420" w:firstLineChars="200"/>
        <w:jc w:val="left"/>
        <w:rPr>
          <w:color w:val="auto"/>
          <w:highlight w:val="none"/>
        </w:rPr>
      </w:pPr>
      <w:r>
        <w:rPr>
          <w:color w:val="auto"/>
          <w:highlight w:val="none"/>
        </w:rPr>
        <w:t xml:space="preserve">12.3.4 </w:t>
      </w:r>
      <w:r>
        <w:rPr>
          <w:rFonts w:hint="eastAsia" w:hAnsi="宋体"/>
          <w:color w:val="auto"/>
          <w:highlight w:val="none"/>
        </w:rPr>
        <w:t>总价合同的计量</w:t>
      </w:r>
    </w:p>
    <w:p w14:paraId="55FF046B">
      <w:pPr>
        <w:spacing w:line="360" w:lineRule="auto"/>
        <w:ind w:firstLine="420" w:firstLineChars="200"/>
        <w:jc w:val="left"/>
        <w:rPr>
          <w:rFonts w:hint="eastAsia" w:ascii="Calibri" w:hAnsi="宋体"/>
          <w:color w:val="auto"/>
          <w:highlight w:val="none"/>
        </w:rPr>
      </w:pPr>
      <w:r>
        <w:rPr>
          <w:rFonts w:hint="eastAsia" w:ascii="Calibri" w:hAnsi="宋体"/>
          <w:color w:val="auto"/>
          <w:highlight w:val="none"/>
        </w:rPr>
        <w:t>（1）总价合同计量约定：</w:t>
      </w:r>
      <w:r>
        <w:rPr>
          <w:rFonts w:hint="eastAsia" w:hAnsi="宋体"/>
          <w:color w:val="auto"/>
          <w:highlight w:val="none"/>
        </w:rPr>
        <w:t>进度款按支付分解表支付</w:t>
      </w:r>
      <w:r>
        <w:rPr>
          <w:rFonts w:hint="eastAsia" w:ascii="宋体" w:hAnsi="宋体"/>
          <w:color w:val="auto"/>
          <w:kern w:val="0"/>
          <w:highlight w:val="none"/>
        </w:rPr>
        <w:t>，</w:t>
      </w:r>
      <w:r>
        <w:rPr>
          <w:rFonts w:hint="eastAsia"/>
          <w:color w:val="auto"/>
          <w:highlight w:val="none"/>
        </w:rPr>
        <w:t>支付分解表在招标完成后签合同之前制定，具体详见本专用合同条款12.4.6。</w:t>
      </w:r>
    </w:p>
    <w:p w14:paraId="37766B0D">
      <w:pPr>
        <w:spacing w:line="360" w:lineRule="auto"/>
        <w:ind w:firstLine="420" w:firstLineChars="200"/>
        <w:jc w:val="left"/>
        <w:rPr>
          <w:color w:val="auto"/>
          <w:highlight w:val="none"/>
        </w:rPr>
      </w:pPr>
      <w:r>
        <w:rPr>
          <w:color w:val="auto"/>
          <w:highlight w:val="none"/>
        </w:rPr>
        <w:t xml:space="preserve">12.3.6 </w:t>
      </w:r>
      <w:r>
        <w:rPr>
          <w:rFonts w:hint="eastAsia" w:hAnsi="宋体"/>
          <w:color w:val="auto"/>
          <w:highlight w:val="none"/>
        </w:rPr>
        <w:t>其他价格形式合同的计量</w:t>
      </w:r>
    </w:p>
    <w:p w14:paraId="33D77E70">
      <w:pPr>
        <w:spacing w:line="360" w:lineRule="auto"/>
        <w:ind w:firstLine="420" w:firstLineChars="200"/>
        <w:jc w:val="left"/>
        <w:rPr>
          <w:rFonts w:hint="eastAsia" w:hAnsi="宋体"/>
          <w:color w:val="auto"/>
          <w:highlight w:val="none"/>
        </w:rPr>
      </w:pPr>
      <w:r>
        <w:rPr>
          <w:rFonts w:hint="eastAsia" w:hAnsi="宋体"/>
          <w:color w:val="auto"/>
          <w:highlight w:val="none"/>
        </w:rPr>
        <w:t>其他价格形式的计量方式和程序：</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2CB8BF4B">
      <w:pPr>
        <w:pStyle w:val="10"/>
        <w:rPr>
          <w:color w:val="auto"/>
          <w:highlight w:val="none"/>
        </w:rPr>
      </w:pPr>
      <w:bookmarkStart w:id="1400" w:name="_Toc373227752"/>
      <w:bookmarkEnd w:id="1400"/>
      <w:bookmarkStart w:id="1401" w:name="_Toc78449841"/>
      <w:bookmarkEnd w:id="1401"/>
      <w:bookmarkStart w:id="1402" w:name="_Toc1155368667"/>
      <w:bookmarkEnd w:id="1402"/>
      <w:bookmarkStart w:id="1403" w:name="_Toc389065317"/>
      <w:bookmarkEnd w:id="1403"/>
      <w:bookmarkStart w:id="1404" w:name="_Toc373478399"/>
      <w:bookmarkEnd w:id="1404"/>
      <w:bookmarkStart w:id="1405" w:name="_Toc407135255"/>
      <w:bookmarkEnd w:id="1405"/>
      <w:r>
        <w:rPr>
          <w:color w:val="auto"/>
          <w:highlight w:val="none"/>
        </w:rPr>
        <w:t xml:space="preserve">12.4 </w:t>
      </w:r>
      <w:r>
        <w:rPr>
          <w:rFonts w:hint="eastAsia"/>
          <w:color w:val="auto"/>
          <w:highlight w:val="none"/>
        </w:rPr>
        <w:t>工程进度款支付</w:t>
      </w:r>
    </w:p>
    <w:p w14:paraId="43C26815">
      <w:pPr>
        <w:spacing w:line="360" w:lineRule="auto"/>
        <w:ind w:firstLine="420" w:firstLineChars="200"/>
        <w:jc w:val="left"/>
        <w:rPr>
          <w:color w:val="auto"/>
          <w:highlight w:val="none"/>
        </w:rPr>
      </w:pPr>
      <w:bookmarkStart w:id="1406" w:name="_Toc292559416"/>
      <w:bookmarkStart w:id="1407" w:name="_Toc296891251"/>
      <w:bookmarkStart w:id="1408" w:name="_Toc297048397"/>
      <w:bookmarkStart w:id="1409" w:name="_Toc296891039"/>
      <w:bookmarkStart w:id="1410" w:name="_Toc296944550"/>
      <w:bookmarkStart w:id="1411" w:name="_Toc300935006"/>
      <w:bookmarkStart w:id="1412" w:name="_Toc297216215"/>
      <w:bookmarkStart w:id="1413" w:name="_Toc303539163"/>
      <w:bookmarkStart w:id="1414" w:name="_Toc296346712"/>
      <w:bookmarkStart w:id="1415" w:name="_Toc296347210"/>
      <w:bookmarkStart w:id="1416" w:name="_Toc292559921"/>
      <w:bookmarkStart w:id="1417" w:name="_Toc297123556"/>
      <w:bookmarkStart w:id="1418" w:name="_Toc297120511"/>
      <w:bookmarkStart w:id="1419" w:name="_Toc296503211"/>
      <w:r>
        <w:rPr>
          <w:color w:val="auto"/>
          <w:highlight w:val="none"/>
        </w:rPr>
        <w:t xml:space="preserve">12.4.1 </w:t>
      </w:r>
      <w:r>
        <w:rPr>
          <w:rFonts w:hint="eastAsia" w:hAnsi="宋体"/>
          <w:color w:val="auto"/>
          <w:highlight w:val="none"/>
        </w:rPr>
        <w:t>付款周期</w:t>
      </w:r>
    </w:p>
    <w:p w14:paraId="2859140D">
      <w:pPr>
        <w:spacing w:line="360" w:lineRule="auto"/>
        <w:ind w:left="630" w:leftChars="200" w:hanging="210" w:hangingChars="100"/>
        <w:jc w:val="left"/>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 1 \* GB3</w:instrText>
      </w:r>
      <w:r>
        <w:rPr>
          <w:rFonts w:hAnsi="宋体"/>
          <w:color w:val="auto"/>
          <w:highlight w:val="none"/>
        </w:rPr>
        <w:instrText xml:space="preserve"> </w:instrText>
      </w:r>
      <w:r>
        <w:rPr>
          <w:rFonts w:hAnsi="宋体"/>
          <w:color w:val="auto"/>
          <w:highlight w:val="none"/>
        </w:rPr>
        <w:fldChar w:fldCharType="separate"/>
      </w:r>
      <w:r>
        <w:rPr>
          <w:rFonts w:hint="eastAsia" w:hAnsi="宋体"/>
          <w:color w:val="auto"/>
          <w:highlight w:val="none"/>
        </w:rPr>
        <w:t>①</w:t>
      </w:r>
      <w:r>
        <w:rPr>
          <w:rFonts w:hAnsi="宋体"/>
          <w:color w:val="auto"/>
          <w:highlight w:val="none"/>
        </w:rPr>
        <w:fldChar w:fldCharType="end"/>
      </w:r>
      <w:r>
        <w:rPr>
          <w:rFonts w:hint="eastAsia" w:hAnsi="宋体"/>
          <w:color w:val="auto"/>
          <w:highlight w:val="none"/>
          <w:u w:val="single"/>
        </w:rPr>
        <w:t>工程款原则上按月支付，工程进度款支付限额为已完成工程量的</w:t>
      </w:r>
      <w:r>
        <w:rPr>
          <w:rFonts w:hint="eastAsia" w:hAnsi="宋体"/>
          <w:color w:val="auto"/>
          <w:highlight w:val="none"/>
          <w:u w:val="single"/>
          <w:lang w:val="en-US" w:eastAsia="zh-CN"/>
        </w:rPr>
        <w:t>80</w:t>
      </w:r>
      <w:r>
        <w:rPr>
          <w:rFonts w:hint="eastAsia" w:hAnsi="宋体"/>
          <w:color w:val="auto"/>
          <w:highlight w:val="none"/>
          <w:u w:val="single"/>
        </w:rPr>
        <w:t>%（建议值：</w:t>
      </w:r>
      <w:r>
        <w:rPr>
          <w:rFonts w:hAnsi="宋体"/>
          <w:color w:val="auto"/>
          <w:highlight w:val="none"/>
          <w:u w:val="single"/>
        </w:rPr>
        <w:t>80</w:t>
      </w:r>
      <w:r>
        <w:rPr>
          <w:color w:val="auto"/>
          <w:highlight w:val="none"/>
          <w:u w:val="single"/>
        </w:rPr>
        <w:t>-90%</w:t>
      </w:r>
      <w:r>
        <w:rPr>
          <w:rFonts w:hint="eastAsia" w:hAnsi="宋体"/>
          <w:color w:val="auto"/>
          <w:highlight w:val="none"/>
          <w:u w:val="single"/>
        </w:rPr>
        <w:t>）。</w:t>
      </w:r>
    </w:p>
    <w:p w14:paraId="041037D6">
      <w:pPr>
        <w:spacing w:line="360" w:lineRule="auto"/>
        <w:ind w:firstLine="420" w:firstLineChars="200"/>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2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②</w:t>
      </w:r>
      <w:r>
        <w:rPr>
          <w:rFonts w:hAnsi="宋体"/>
          <w:color w:val="auto"/>
          <w:highlight w:val="none"/>
          <w:u w:val="single"/>
        </w:rPr>
        <w:fldChar w:fldCharType="end"/>
      </w:r>
      <w:r>
        <w:rPr>
          <w:rFonts w:hint="eastAsia" w:hAnsi="宋体"/>
          <w:color w:val="auto"/>
          <w:highlight w:val="none"/>
          <w:u w:val="single"/>
        </w:rPr>
        <w:t>工程完工验收达到质量要求，结算经业主及合同约定的财政或审计部门（如有）审定后，工程款支付至结算总价的</w:t>
      </w:r>
      <w:r>
        <w:rPr>
          <w:rFonts w:hint="eastAsia" w:hAnsi="宋体"/>
          <w:color w:val="auto"/>
          <w:highlight w:val="none"/>
          <w:u w:val="single"/>
          <w:lang w:val="en-US" w:eastAsia="zh-CN"/>
        </w:rPr>
        <w:t>97</w:t>
      </w:r>
      <w:r>
        <w:rPr>
          <w:color w:val="auto"/>
          <w:highlight w:val="none"/>
          <w:u w:val="single"/>
        </w:rPr>
        <w:t>%</w:t>
      </w:r>
      <w:r>
        <w:rPr>
          <w:rFonts w:hint="eastAsia" w:hAnsi="宋体"/>
          <w:color w:val="auto"/>
          <w:highlight w:val="none"/>
          <w:u w:val="single"/>
        </w:rPr>
        <w:t>（不得低于</w:t>
      </w:r>
      <w:r>
        <w:rPr>
          <w:color w:val="auto"/>
          <w:highlight w:val="none"/>
          <w:u w:val="single"/>
        </w:rPr>
        <w:t>9</w:t>
      </w:r>
      <w:r>
        <w:rPr>
          <w:rFonts w:hint="eastAsia"/>
          <w:color w:val="auto"/>
          <w:highlight w:val="none"/>
          <w:u w:val="single"/>
        </w:rPr>
        <w:t>7</w:t>
      </w:r>
      <w:r>
        <w:rPr>
          <w:color w:val="auto"/>
          <w:highlight w:val="none"/>
          <w:u w:val="single"/>
        </w:rPr>
        <w:t>%</w:t>
      </w:r>
      <w:r>
        <w:rPr>
          <w:rFonts w:hint="eastAsia"/>
          <w:color w:val="auto"/>
          <w:highlight w:val="none"/>
          <w:u w:val="single"/>
        </w:rPr>
        <w:t>）。</w:t>
      </w:r>
      <w:r>
        <w:rPr>
          <w:rFonts w:hint="eastAsia" w:hAnsi="宋体"/>
          <w:color w:val="auto"/>
          <w:highlight w:val="none"/>
          <w:u w:val="single"/>
        </w:rPr>
        <w:t>发包人按工程价款结算总额的</w:t>
      </w:r>
      <w:r>
        <w:rPr>
          <w:color w:val="auto"/>
          <w:highlight w:val="none"/>
          <w:u w:val="single"/>
        </w:rPr>
        <w:t xml:space="preserve"> </w:t>
      </w:r>
      <w:r>
        <w:rPr>
          <w:rFonts w:hint="eastAsia"/>
          <w:color w:val="auto"/>
          <w:highlight w:val="none"/>
          <w:u w:val="single"/>
          <w:lang w:val="en-US" w:eastAsia="zh-CN"/>
        </w:rPr>
        <w:t>3</w:t>
      </w:r>
      <w:r>
        <w:rPr>
          <w:color w:val="auto"/>
          <w:highlight w:val="none"/>
          <w:u w:val="single"/>
        </w:rPr>
        <w:t xml:space="preserve"> %</w:t>
      </w:r>
      <w:r>
        <w:rPr>
          <w:rFonts w:hint="eastAsia" w:hAnsi="宋体"/>
          <w:color w:val="auto"/>
          <w:highlight w:val="none"/>
          <w:u w:val="single"/>
        </w:rPr>
        <w:t>（最高不超过</w:t>
      </w:r>
      <w:r>
        <w:rPr>
          <w:rFonts w:hAnsi="宋体"/>
          <w:color w:val="auto"/>
          <w:highlight w:val="none"/>
          <w:u w:val="single"/>
        </w:rPr>
        <w:t>3%</w:t>
      </w:r>
      <w:r>
        <w:rPr>
          <w:rFonts w:hint="eastAsia"/>
          <w:color w:val="auto"/>
          <w:highlight w:val="none"/>
          <w:u w:val="single"/>
        </w:rPr>
        <w:t>）</w:t>
      </w:r>
      <w:r>
        <w:rPr>
          <w:rFonts w:hint="eastAsia" w:hAnsi="宋体"/>
          <w:color w:val="auto"/>
          <w:highlight w:val="none"/>
          <w:u w:val="single"/>
        </w:rPr>
        <w:t>预留工程质量保证金。</w:t>
      </w:r>
    </w:p>
    <w:p w14:paraId="3D2788B8">
      <w:pPr>
        <w:spacing w:line="360" w:lineRule="auto"/>
        <w:ind w:firstLine="420" w:firstLineChars="200"/>
        <w:jc w:val="left"/>
        <w:rPr>
          <w:rFonts w:hAnsi="宋体"/>
          <w:color w:val="auto"/>
          <w:highlight w:val="none"/>
          <w:u w:val="single"/>
        </w:rPr>
      </w:pPr>
      <w:r>
        <w:rPr>
          <w:rFonts w:hAnsi="宋体"/>
          <w:color w:val="auto"/>
          <w:highlight w:val="none"/>
          <w:u w:val="single"/>
        </w:rPr>
        <w:fldChar w:fldCharType="begin"/>
      </w:r>
      <w:r>
        <w:rPr>
          <w:rFonts w:hAnsi="宋体"/>
          <w:color w:val="auto"/>
          <w:highlight w:val="none"/>
          <w:u w:val="single"/>
        </w:rPr>
        <w:instrText xml:space="preserve"> </w:instrText>
      </w:r>
      <w:r>
        <w:rPr>
          <w:rFonts w:hint="eastAsia" w:hAnsi="宋体"/>
          <w:color w:val="auto"/>
          <w:highlight w:val="none"/>
          <w:u w:val="single"/>
        </w:rPr>
        <w:instrText xml:space="preserve">= 3 \* GB3</w:instrText>
      </w:r>
      <w:r>
        <w:rPr>
          <w:rFonts w:hAnsi="宋体"/>
          <w:color w:val="auto"/>
          <w:highlight w:val="none"/>
          <w:u w:val="single"/>
        </w:rPr>
        <w:instrText xml:space="preserve"> </w:instrText>
      </w:r>
      <w:r>
        <w:rPr>
          <w:rFonts w:hAnsi="宋体"/>
          <w:color w:val="auto"/>
          <w:highlight w:val="none"/>
          <w:u w:val="single"/>
        </w:rPr>
        <w:fldChar w:fldCharType="separate"/>
      </w:r>
      <w:r>
        <w:rPr>
          <w:rFonts w:hint="eastAsia" w:hAnsi="宋体"/>
          <w:color w:val="auto"/>
          <w:highlight w:val="none"/>
          <w:u w:val="single"/>
        </w:rPr>
        <w:t>③</w:t>
      </w:r>
      <w:r>
        <w:rPr>
          <w:rFonts w:hAnsi="宋体"/>
          <w:color w:val="auto"/>
          <w:highlight w:val="none"/>
          <w:u w:val="single"/>
        </w:rPr>
        <w:fldChar w:fldCharType="end"/>
      </w:r>
      <w:r>
        <w:rPr>
          <w:rFonts w:hint="eastAsia" w:hAnsi="宋体"/>
          <w:color w:val="auto"/>
          <w:highlight w:val="none"/>
          <w:u w:val="single"/>
        </w:rPr>
        <w:t>合同约定的工程质量缺陷责任期（最长不超过2年）满后由承包人向发包人提出返还保证金的申请，</w:t>
      </w:r>
      <w:r>
        <w:rPr>
          <w:rFonts w:hAnsi="宋体"/>
          <w:color w:val="auto"/>
          <w:highlight w:val="none"/>
          <w:u w:val="single"/>
        </w:rPr>
        <w:t>发包人</w:t>
      </w:r>
      <w:r>
        <w:rPr>
          <w:rFonts w:hint="eastAsia" w:hAnsi="宋体"/>
          <w:color w:val="auto"/>
          <w:highlight w:val="none"/>
          <w:u w:val="single"/>
        </w:rPr>
        <w:t>在</w:t>
      </w:r>
      <w:r>
        <w:rPr>
          <w:rFonts w:hAnsi="宋体"/>
          <w:color w:val="auto"/>
          <w:highlight w:val="none"/>
          <w:u w:val="single"/>
        </w:rPr>
        <w:t>接到承包人返还保证金申请后，于</w:t>
      </w:r>
      <w:r>
        <w:rPr>
          <w:rFonts w:hint="eastAsia" w:hAnsi="宋体"/>
          <w:color w:val="auto"/>
          <w:highlight w:val="none"/>
          <w:u w:val="single"/>
        </w:rPr>
        <w:t>14天</w:t>
      </w:r>
      <w:r>
        <w:rPr>
          <w:rFonts w:hAnsi="宋体"/>
          <w:color w:val="auto"/>
          <w:highlight w:val="none"/>
          <w:u w:val="single"/>
        </w:rPr>
        <w:t>内会同承包人按照合同约定的内容进行核实。如</w:t>
      </w:r>
      <w:r>
        <w:rPr>
          <w:rFonts w:hint="eastAsia" w:hAnsi="宋体"/>
          <w:color w:val="auto"/>
          <w:highlight w:val="none"/>
          <w:u w:val="single"/>
        </w:rPr>
        <w:t>无异</w:t>
      </w:r>
      <w:r>
        <w:rPr>
          <w:rFonts w:hAnsi="宋体"/>
          <w:color w:val="auto"/>
          <w:highlight w:val="none"/>
          <w:u w:val="single"/>
        </w:rPr>
        <w:t>议，发包人在核实后</w:t>
      </w:r>
      <w:r>
        <w:rPr>
          <w:rFonts w:hint="eastAsia" w:hAnsi="宋体"/>
          <w:color w:val="auto"/>
          <w:highlight w:val="none"/>
          <w:u w:val="single"/>
        </w:rPr>
        <w:t>14天</w:t>
      </w:r>
      <w:r>
        <w:rPr>
          <w:rFonts w:hAnsi="宋体"/>
          <w:color w:val="auto"/>
          <w:highlight w:val="none"/>
          <w:u w:val="single"/>
        </w:rPr>
        <w:t>内将保证金</w:t>
      </w:r>
      <w:r>
        <w:rPr>
          <w:rFonts w:hint="eastAsia" w:hAnsi="宋体"/>
          <w:color w:val="auto"/>
          <w:highlight w:val="none"/>
          <w:u w:val="single"/>
        </w:rPr>
        <w:t>返还承包</w:t>
      </w:r>
      <w:r>
        <w:rPr>
          <w:rFonts w:hAnsi="宋体"/>
          <w:color w:val="auto"/>
          <w:highlight w:val="none"/>
          <w:u w:val="single"/>
        </w:rPr>
        <w:t>人，逾期未返还的，依法承</w:t>
      </w:r>
      <w:r>
        <w:rPr>
          <w:rFonts w:hint="eastAsia" w:hAnsi="宋体"/>
          <w:color w:val="auto"/>
          <w:highlight w:val="none"/>
          <w:u w:val="single"/>
        </w:rPr>
        <w:t>担</w:t>
      </w:r>
      <w:r>
        <w:rPr>
          <w:rFonts w:hAnsi="宋体"/>
          <w:color w:val="auto"/>
          <w:highlight w:val="none"/>
          <w:u w:val="single"/>
        </w:rPr>
        <w:t>违约责任</w:t>
      </w:r>
      <w:r>
        <w:rPr>
          <w:rFonts w:hint="eastAsia" w:hAnsi="宋体"/>
          <w:color w:val="auto"/>
          <w:highlight w:val="none"/>
          <w:u w:val="single"/>
        </w:rPr>
        <w:t>。发</w:t>
      </w:r>
      <w:r>
        <w:rPr>
          <w:rFonts w:hAnsi="宋体"/>
          <w:color w:val="auto"/>
          <w:highlight w:val="none"/>
          <w:u w:val="single"/>
        </w:rPr>
        <w:t>包人在接到承包人返还保证金申请后</w:t>
      </w:r>
      <w:r>
        <w:rPr>
          <w:rFonts w:hint="eastAsia" w:hAnsi="宋体"/>
          <w:color w:val="auto"/>
          <w:highlight w:val="none"/>
          <w:u w:val="single"/>
        </w:rPr>
        <w:t>14天</w:t>
      </w:r>
      <w:r>
        <w:rPr>
          <w:rFonts w:hAnsi="宋体"/>
          <w:color w:val="auto"/>
          <w:highlight w:val="none"/>
          <w:u w:val="single"/>
        </w:rPr>
        <w:t>内不予答复，经催告后</w:t>
      </w:r>
      <w:r>
        <w:rPr>
          <w:rFonts w:hint="eastAsia" w:hAnsi="宋体"/>
          <w:color w:val="auto"/>
          <w:highlight w:val="none"/>
          <w:u w:val="single"/>
        </w:rPr>
        <w:t>14天</w:t>
      </w:r>
      <w:r>
        <w:rPr>
          <w:rFonts w:hAnsi="宋体"/>
          <w:color w:val="auto"/>
          <w:highlight w:val="none"/>
          <w:u w:val="single"/>
        </w:rPr>
        <w:t>内仍不</w:t>
      </w:r>
      <w:r>
        <w:rPr>
          <w:rFonts w:hint="eastAsia" w:hAnsi="宋体"/>
          <w:color w:val="auto"/>
          <w:highlight w:val="none"/>
          <w:u w:val="single"/>
        </w:rPr>
        <w:t>予</w:t>
      </w:r>
      <w:r>
        <w:rPr>
          <w:rFonts w:hAnsi="宋体"/>
          <w:color w:val="auto"/>
          <w:highlight w:val="none"/>
          <w:u w:val="single"/>
        </w:rPr>
        <w:t>答复，</w:t>
      </w:r>
      <w:r>
        <w:rPr>
          <w:rFonts w:hint="eastAsia" w:hAnsi="宋体"/>
          <w:color w:val="auto"/>
          <w:highlight w:val="none"/>
          <w:u w:val="single"/>
        </w:rPr>
        <w:t>视</w:t>
      </w:r>
      <w:r>
        <w:rPr>
          <w:rFonts w:hAnsi="宋体"/>
          <w:color w:val="auto"/>
          <w:highlight w:val="none"/>
          <w:u w:val="single"/>
        </w:rPr>
        <w:t>同认可承包人的返还保证金申请。</w:t>
      </w:r>
    </w:p>
    <w:p w14:paraId="76C0EB1E">
      <w:pPr>
        <w:spacing w:line="360" w:lineRule="auto"/>
        <w:ind w:firstLine="420" w:firstLineChars="200"/>
        <w:jc w:val="left"/>
        <w:rPr>
          <w:color w:val="auto"/>
          <w:highlight w:val="none"/>
        </w:rPr>
      </w:pPr>
      <w:r>
        <w:rPr>
          <w:color w:val="auto"/>
          <w:highlight w:val="none"/>
        </w:rPr>
        <w:t xml:space="preserve">12.4.2 </w:t>
      </w:r>
      <w:r>
        <w:rPr>
          <w:rFonts w:hint="eastAsia" w:hAnsi="宋体"/>
          <w:color w:val="auto"/>
          <w:highlight w:val="none"/>
        </w:rPr>
        <w:t>进度付款申请单的编制</w:t>
      </w:r>
    </w:p>
    <w:p w14:paraId="217C9045">
      <w:pPr>
        <w:spacing w:line="360" w:lineRule="auto"/>
        <w:ind w:firstLine="420" w:firstLineChars="200"/>
        <w:jc w:val="left"/>
        <w:rPr>
          <w:rFonts w:hint="eastAsia" w:hAnsi="宋体"/>
          <w:color w:val="auto"/>
          <w:highlight w:val="none"/>
        </w:rPr>
      </w:pPr>
      <w:r>
        <w:rPr>
          <w:rFonts w:hint="eastAsia" w:hAnsi="宋体"/>
          <w:color w:val="auto"/>
          <w:highlight w:val="none"/>
        </w:rPr>
        <w:t>关于进度付款申请单编制的约定：</w:t>
      </w:r>
      <w:r>
        <w:rPr>
          <w:color w:val="auto"/>
          <w:highlight w:val="none"/>
          <w:u w:val="single"/>
        </w:rPr>
        <w:t xml:space="preserve">    </w:t>
      </w:r>
      <w:r>
        <w:rPr>
          <w:rFonts w:hint="eastAsia"/>
          <w:color w:val="auto"/>
          <w:highlight w:val="none"/>
          <w:u w:val="single"/>
        </w:rPr>
        <w:t>按工程进度编制</w:t>
      </w:r>
      <w:r>
        <w:rPr>
          <w:color w:val="auto"/>
          <w:highlight w:val="none"/>
          <w:u w:val="single"/>
        </w:rPr>
        <w:t xml:space="preserve">  </w:t>
      </w:r>
      <w:r>
        <w:rPr>
          <w:rFonts w:hint="eastAsia" w:hAnsi="宋体"/>
          <w:color w:val="auto"/>
          <w:highlight w:val="none"/>
        </w:rPr>
        <w:t>。</w:t>
      </w:r>
    </w:p>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14:paraId="50E5DB68">
      <w:pPr>
        <w:spacing w:line="360" w:lineRule="auto"/>
        <w:ind w:firstLine="420" w:firstLineChars="200"/>
        <w:jc w:val="left"/>
        <w:rPr>
          <w:color w:val="auto"/>
          <w:highlight w:val="none"/>
        </w:rPr>
      </w:pPr>
      <w:r>
        <w:rPr>
          <w:color w:val="auto"/>
          <w:highlight w:val="none"/>
        </w:rPr>
        <w:t xml:space="preserve">12.4.3 </w:t>
      </w:r>
      <w:r>
        <w:rPr>
          <w:rFonts w:hint="eastAsia" w:hAnsi="宋体"/>
          <w:color w:val="auto"/>
          <w:highlight w:val="none"/>
        </w:rPr>
        <w:t>进度付款申请单的提交</w:t>
      </w:r>
    </w:p>
    <w:p w14:paraId="0E4A9106">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）单价合同进度付款申请单提交的约定：</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w:t>
      </w:r>
    </w:p>
    <w:p w14:paraId="0DE3975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）总价合同进度付款申请单提交的约定：</w:t>
      </w:r>
      <w:r>
        <w:rPr>
          <w:color w:val="auto"/>
          <w:highlight w:val="none"/>
          <w:u w:val="single"/>
        </w:rPr>
        <w:t xml:space="preserve">  </w:t>
      </w:r>
      <w:r>
        <w:rPr>
          <w:rFonts w:hint="eastAsia"/>
          <w:color w:val="auto"/>
          <w:highlight w:val="none"/>
          <w:u w:val="single"/>
        </w:rPr>
        <w:t>按</w:t>
      </w:r>
      <w:r>
        <w:rPr>
          <w:rFonts w:hint="eastAsia"/>
          <w:color w:val="auto"/>
          <w:highlight w:val="none"/>
          <w:u w:val="single"/>
          <w:lang w:eastAsia="zh-CN"/>
        </w:rPr>
        <w:t>工程</w:t>
      </w:r>
      <w:r>
        <w:rPr>
          <w:rFonts w:hint="eastAsia"/>
          <w:color w:val="auto"/>
          <w:highlight w:val="none"/>
          <w:u w:val="single"/>
        </w:rPr>
        <w:t>进度申请，由承包人提出，监理人审核，发包人审批</w:t>
      </w:r>
      <w:r>
        <w:rPr>
          <w:color w:val="auto"/>
          <w:highlight w:val="none"/>
          <w:u w:val="single"/>
        </w:rPr>
        <w:t xml:space="preserve"> </w:t>
      </w:r>
      <w:r>
        <w:rPr>
          <w:rFonts w:hint="eastAsia" w:hAnsi="宋体"/>
          <w:color w:val="auto"/>
          <w:highlight w:val="none"/>
        </w:rPr>
        <w:t>。</w:t>
      </w:r>
    </w:p>
    <w:p w14:paraId="3EAE24FF">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3</w:t>
      </w:r>
      <w:r>
        <w:rPr>
          <w:rFonts w:hint="eastAsia" w:hAnsi="宋体"/>
          <w:color w:val="auto"/>
          <w:highlight w:val="none"/>
        </w:rPr>
        <w:t>）其他价格形式合同进度付款申请单提交的约定：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olor w:val="auto"/>
          <w:highlight w:val="none"/>
        </w:rPr>
        <w:t>。</w:t>
      </w:r>
    </w:p>
    <w:p w14:paraId="55497C56">
      <w:pPr>
        <w:spacing w:line="360" w:lineRule="auto"/>
        <w:ind w:firstLine="420" w:firstLineChars="200"/>
        <w:jc w:val="left"/>
        <w:rPr>
          <w:color w:val="auto"/>
          <w:highlight w:val="none"/>
        </w:rPr>
      </w:pPr>
      <w:r>
        <w:rPr>
          <w:color w:val="auto"/>
          <w:highlight w:val="none"/>
        </w:rPr>
        <w:t xml:space="preserve">12.4.4 </w:t>
      </w:r>
      <w:r>
        <w:rPr>
          <w:rFonts w:hint="eastAsia" w:hAnsi="宋体"/>
          <w:color w:val="auto"/>
          <w:highlight w:val="none"/>
        </w:rPr>
        <w:t>进度款审核和支付</w:t>
      </w:r>
    </w:p>
    <w:p w14:paraId="5F381145">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）监理人审查并报送发包人的期限：</w:t>
      </w:r>
      <w:r>
        <w:rPr>
          <w:color w:val="auto"/>
          <w:highlight w:val="none"/>
          <w:u w:val="single"/>
        </w:rPr>
        <w:t xml:space="preserve">   </w:t>
      </w:r>
      <w:r>
        <w:rPr>
          <w:rFonts w:hint="eastAsia"/>
          <w:color w:val="auto"/>
          <w:highlight w:val="none"/>
          <w:u w:val="single"/>
        </w:rPr>
        <w:t>收到监理人的审核单后10天内审批完毕呈政府职能部门审定。收到政府部门的审定意见书后30天内签发进度款支付证书</w:t>
      </w:r>
      <w:r>
        <w:rPr>
          <w:color w:val="auto"/>
          <w:highlight w:val="none"/>
          <w:u w:val="single"/>
        </w:rPr>
        <w:t xml:space="preserve">   </w:t>
      </w:r>
      <w:r>
        <w:rPr>
          <w:rFonts w:hint="eastAsia" w:hAnsi="宋体"/>
          <w:color w:val="auto"/>
          <w:highlight w:val="none"/>
        </w:rPr>
        <w:t>。</w:t>
      </w:r>
    </w:p>
    <w:p w14:paraId="3976A3BD">
      <w:pPr>
        <w:spacing w:line="360" w:lineRule="auto"/>
        <w:ind w:firstLine="420" w:firstLineChars="200"/>
        <w:jc w:val="left"/>
        <w:rPr>
          <w:rFonts w:hint="eastAsia" w:hAnsi="宋体"/>
          <w:color w:val="auto"/>
          <w:highlight w:val="none"/>
        </w:rPr>
      </w:pPr>
      <w:r>
        <w:rPr>
          <w:rFonts w:hint="eastAsia" w:hAnsi="宋体"/>
          <w:color w:val="auto"/>
          <w:highlight w:val="none"/>
        </w:rPr>
        <w:t>发包人完成审批并签发进度款支付证书的期限：</w:t>
      </w:r>
      <w:r>
        <w:rPr>
          <w:color w:val="auto"/>
          <w:highlight w:val="none"/>
          <w:u w:val="single"/>
        </w:rPr>
        <w:t xml:space="preserve">  </w:t>
      </w:r>
      <w:r>
        <w:rPr>
          <w:rFonts w:hint="eastAsia" w:ascii="宋体" w:hAnsi="宋体"/>
          <w:color w:val="auto"/>
          <w:highlight w:val="none"/>
          <w:u w:val="single"/>
        </w:rPr>
        <w:t>发包人收到承包人等额完税发票（增值税专用发票）之日起14日内</w:t>
      </w:r>
      <w:r>
        <w:rPr>
          <w:color w:val="auto"/>
          <w:highlight w:val="none"/>
          <w:u w:val="single"/>
        </w:rPr>
        <w:t xml:space="preserve">    </w:t>
      </w:r>
      <w:r>
        <w:rPr>
          <w:rFonts w:hint="eastAsia" w:hAnsi="宋体"/>
          <w:color w:val="auto"/>
          <w:highlight w:val="none"/>
        </w:rPr>
        <w:t>。</w:t>
      </w:r>
    </w:p>
    <w:p w14:paraId="05FF7C49">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）发包人支付进度款的期限：</w:t>
      </w:r>
      <w:r>
        <w:rPr>
          <w:color w:val="auto"/>
          <w:highlight w:val="none"/>
          <w:u w:val="single"/>
        </w:rPr>
        <w:t xml:space="preserve">  </w:t>
      </w:r>
      <w:r>
        <w:rPr>
          <w:rFonts w:hint="eastAsia"/>
          <w:color w:val="auto"/>
          <w:highlight w:val="none"/>
          <w:u w:val="single"/>
        </w:rPr>
        <w:t>承包人提交的请款资料获得监理人及发包人审批后 10 个工作日内</w:t>
      </w:r>
      <w:r>
        <w:rPr>
          <w:color w:val="auto"/>
          <w:highlight w:val="none"/>
          <w:u w:val="single"/>
        </w:rPr>
        <w:t xml:space="preserve"> </w:t>
      </w:r>
      <w:r>
        <w:rPr>
          <w:rFonts w:hint="eastAsia" w:hAnsi="宋体"/>
          <w:color w:val="auto"/>
          <w:highlight w:val="none"/>
        </w:rPr>
        <w:t>。</w:t>
      </w:r>
    </w:p>
    <w:p w14:paraId="0C0925AB">
      <w:pPr>
        <w:spacing w:line="360" w:lineRule="auto"/>
        <w:ind w:firstLine="525" w:firstLineChars="250"/>
        <w:jc w:val="left"/>
        <w:rPr>
          <w:rFonts w:hint="eastAsia" w:hAnsi="宋体"/>
          <w:color w:val="auto"/>
          <w:highlight w:val="none"/>
        </w:rPr>
      </w:pPr>
      <w:r>
        <w:rPr>
          <w:rFonts w:hint="eastAsia" w:hAnsi="宋体"/>
          <w:color w:val="auto"/>
          <w:highlight w:val="none"/>
        </w:rPr>
        <w:t>发包人逾期支付进度款的违约金的计算方式：</w:t>
      </w:r>
      <w:r>
        <w:rPr>
          <w:color w:val="auto"/>
          <w:highlight w:val="none"/>
          <w:u w:val="single"/>
        </w:rPr>
        <w:t xml:space="preserve">  </w:t>
      </w:r>
      <w:r>
        <w:rPr>
          <w:rFonts w:hint="eastAsia" w:ascii="宋体" w:hAnsi="宋体"/>
          <w:color w:val="auto"/>
          <w:highlight w:val="none"/>
          <w:u w:val="single"/>
        </w:rPr>
        <w:t>每逾期1天支付万分之一的违约金（应得工程款×1‱），违约金总额不超过应得工程款的5%</w:t>
      </w:r>
      <w:r>
        <w:rPr>
          <w:color w:val="auto"/>
          <w:highlight w:val="none"/>
          <w:u w:val="single"/>
        </w:rPr>
        <w:t xml:space="preserve">   </w:t>
      </w:r>
      <w:r>
        <w:rPr>
          <w:rFonts w:hint="eastAsia" w:hAnsi="宋体"/>
          <w:color w:val="auto"/>
          <w:highlight w:val="none"/>
        </w:rPr>
        <w:t>。</w:t>
      </w:r>
    </w:p>
    <w:p w14:paraId="5BD18F02">
      <w:pPr>
        <w:spacing w:line="360" w:lineRule="auto"/>
        <w:ind w:firstLine="630" w:firstLineChars="300"/>
        <w:rPr>
          <w:rFonts w:hint="eastAsia" w:hAnsi="宋体"/>
          <w:color w:val="auto"/>
          <w:highlight w:val="none"/>
        </w:rPr>
      </w:pPr>
      <w:r>
        <w:rPr>
          <w:rFonts w:hint="eastAsia" w:hAnsi="宋体"/>
          <w:color w:val="auto"/>
          <w:highlight w:val="none"/>
        </w:rPr>
        <w:t>进度款支付方式：</w:t>
      </w:r>
      <w:r>
        <w:rPr>
          <w:rFonts w:hint="eastAsia" w:hAnsi="宋体"/>
          <w:color w:val="auto"/>
          <w:highlight w:val="none"/>
          <w:u w:val="single"/>
        </w:rPr>
        <w:t>银行转账</w:t>
      </w:r>
      <w:r>
        <w:rPr>
          <w:rFonts w:hint="eastAsia" w:hAnsi="宋体"/>
          <w:color w:val="auto"/>
          <w:highlight w:val="none"/>
        </w:rPr>
        <w:t>。</w:t>
      </w:r>
      <w:r>
        <w:rPr>
          <w:rFonts w:hint="eastAsia"/>
          <w:color w:val="auto"/>
          <w:highlight w:val="none"/>
        </w:rPr>
        <w:t>进度款支付申请（核准）表见合同附件11。</w:t>
      </w:r>
    </w:p>
    <w:p w14:paraId="55726787">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5274C80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60C529BD">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1ED4B982">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 xml:space="preserve">3）发包人依据工程进度，审核承包人申报的工程进度款，按照与承包人约定的人工费支付比例 </w:t>
      </w:r>
      <w:r>
        <w:rPr>
          <w:rFonts w:hint="eastAsia" w:hAnsi="宋体"/>
          <w:color w:val="auto"/>
          <w:kern w:val="0"/>
          <w:highlight w:val="none"/>
          <w:lang w:val="en-US" w:eastAsia="zh-CN"/>
        </w:rPr>
        <w:t>15</w:t>
      </w:r>
      <w:r>
        <w:rPr>
          <w:rFonts w:hint="eastAsia" w:hAnsi="宋体"/>
          <w:color w:val="auto"/>
          <w:kern w:val="0"/>
          <w:highlight w:val="none"/>
        </w:rPr>
        <w:t xml:space="preserve"> %</w:t>
      </w:r>
      <w:r>
        <w:rPr>
          <w:rFonts w:hint="eastAsia" w:hAnsi="宋体"/>
          <w:color w:val="auto"/>
          <w:kern w:val="0"/>
          <w:highlight w:val="none"/>
          <w:lang w:eastAsia="zh-CN"/>
        </w:rPr>
        <w:t>（房建项目不少于</w:t>
      </w:r>
      <w:r>
        <w:rPr>
          <w:rFonts w:hint="eastAsia" w:hAnsi="宋体"/>
          <w:color w:val="auto"/>
          <w:kern w:val="0"/>
          <w:highlight w:val="none"/>
          <w:lang w:val="en-US" w:eastAsia="zh-CN"/>
        </w:rPr>
        <w:t>20%，市政项目不少于15%）</w:t>
      </w:r>
      <w:r>
        <w:rPr>
          <w:rFonts w:hint="eastAsia" w:hAnsi="宋体"/>
          <w:color w:val="auto"/>
          <w:kern w:val="0"/>
          <w:highlight w:val="none"/>
        </w:rPr>
        <w:t>，将人工费及时足额拨付至承包人的农民工工资专用账户，其余工程进度款项由发包人支付到承包人的单位基本户。</w:t>
      </w:r>
    </w:p>
    <w:p w14:paraId="30E0FBC9">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816C6EB">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5）凡未向付款单位提供农民工工资专用账户的，或者请款单位在申请工程进度款时未将人工费单列的，付款单位有权拒绝支付工程进度款。</w:t>
      </w:r>
    </w:p>
    <w:p w14:paraId="64816055">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6）人工费使用要求：专款专用，除发放农民工工资外，不得用于其他用途。</w:t>
      </w:r>
    </w:p>
    <w:p w14:paraId="03905DC1">
      <w:pPr>
        <w:spacing w:line="360" w:lineRule="auto"/>
        <w:ind w:firstLine="525" w:firstLineChars="250"/>
        <w:jc w:val="left"/>
        <w:rPr>
          <w:rFonts w:hint="eastAsia" w:hAnsi="宋体"/>
          <w:color w:val="auto"/>
          <w:kern w:val="0"/>
          <w:highlight w:val="none"/>
        </w:rPr>
      </w:pPr>
      <w:r>
        <w:rPr>
          <w:rFonts w:hint="eastAsia" w:hAnsi="宋体"/>
          <w:color w:val="auto"/>
          <w:kern w:val="0"/>
          <w:highlight w:val="none"/>
        </w:rPr>
        <w:t>7）承包人将人工费支付情况定期报告发包人和监理单位，并提供相应的材料接受建设行政主管部门和劳动保障行政主管部门对此事项监管。</w:t>
      </w:r>
    </w:p>
    <w:p w14:paraId="175D4721">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8）人工费支付专用账户：××××公司农民工工资支付专用账户。账号：</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u w:val="single"/>
        </w:rPr>
        <w:t xml:space="preserve">  </w:t>
      </w:r>
      <w:r>
        <w:rPr>
          <w:rFonts w:hint="eastAsia" w:hAnsi="宋体"/>
          <w:color w:val="auto"/>
          <w:kern w:val="0"/>
          <w:highlight w:val="none"/>
          <w:u w:val="single"/>
        </w:rPr>
        <w:t xml:space="preserve">  </w:t>
      </w:r>
      <w:r>
        <w:rPr>
          <w:rFonts w:hAnsi="宋体"/>
          <w:color w:val="auto"/>
          <w:kern w:val="0"/>
          <w:highlight w:val="none"/>
        </w:rPr>
        <w:t>。</w:t>
      </w:r>
    </w:p>
    <w:p w14:paraId="1A78B071">
      <w:pPr>
        <w:spacing w:line="360" w:lineRule="auto"/>
        <w:ind w:firstLine="525" w:firstLineChars="250"/>
        <w:jc w:val="left"/>
        <w:rPr>
          <w:color w:val="auto"/>
          <w:highlight w:val="none"/>
        </w:rPr>
      </w:pPr>
      <w:r>
        <w:rPr>
          <w:color w:val="auto"/>
          <w:highlight w:val="none"/>
        </w:rPr>
        <w:t xml:space="preserve">12.4.6 </w:t>
      </w:r>
      <w:r>
        <w:rPr>
          <w:rFonts w:hint="eastAsia" w:hAnsi="宋体"/>
          <w:color w:val="auto"/>
          <w:highlight w:val="none"/>
        </w:rPr>
        <w:t>支付分解表的编制</w:t>
      </w:r>
    </w:p>
    <w:p w14:paraId="0F9A0749">
      <w:pPr>
        <w:spacing w:line="360" w:lineRule="auto"/>
        <w:ind w:firstLine="525" w:firstLineChars="250"/>
        <w:jc w:val="left"/>
        <w:rPr>
          <w:rFonts w:hint="eastAsia"/>
          <w:color w:val="auto"/>
          <w:highlight w:val="non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p>
    <w:p w14:paraId="184C4E3C">
      <w:pPr>
        <w:spacing w:line="360" w:lineRule="auto"/>
        <w:ind w:firstLine="525" w:firstLineChars="250"/>
        <w:jc w:val="left"/>
        <w:rPr>
          <w:rFonts w:hint="eastAsia"/>
          <w:color w:val="auto"/>
          <w:highlight w:val="none"/>
        </w:rPr>
      </w:pPr>
      <w:r>
        <w:rPr>
          <w:rFonts w:hint="eastAsia"/>
          <w:color w:val="auto"/>
          <w:highlight w:val="none"/>
        </w:rPr>
        <w:t>（2）</w:t>
      </w:r>
      <w:r>
        <w:rPr>
          <w:rFonts w:hint="eastAsia" w:hAnsi="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olor w:val="auto"/>
          <w:highlight w:val="none"/>
        </w:rPr>
        <w:t>）广西壮族自治区实施细则》的规定执行。</w:t>
      </w:r>
    </w:p>
    <w:bookmarkEnd w:id="1171"/>
    <w:p w14:paraId="30A9DBDD">
      <w:pPr>
        <w:pStyle w:val="9"/>
        <w:rPr>
          <w:color w:val="auto"/>
          <w:highlight w:val="none"/>
        </w:rPr>
      </w:pPr>
      <w:bookmarkStart w:id="1420" w:name="_Toc351203645"/>
      <w:bookmarkEnd w:id="1420"/>
      <w:bookmarkStart w:id="1421" w:name="_Toc407135256"/>
      <w:bookmarkEnd w:id="1421"/>
      <w:bookmarkStart w:id="1422" w:name="_Toc78449842"/>
      <w:bookmarkEnd w:id="1422"/>
      <w:bookmarkStart w:id="1423" w:name="_Toc389065318"/>
      <w:bookmarkEnd w:id="1423"/>
      <w:bookmarkStart w:id="1424" w:name="_Toc373227753"/>
      <w:bookmarkEnd w:id="1424"/>
      <w:bookmarkStart w:id="1425" w:name="_Toc373478400"/>
      <w:bookmarkEnd w:id="1425"/>
      <w:bookmarkStart w:id="1426" w:name="_Toc728899116"/>
      <w:bookmarkEnd w:id="1426"/>
      <w:bookmarkStart w:id="1427" w:name="_Toc297048405"/>
      <w:bookmarkStart w:id="1428" w:name="_Toc296503219"/>
      <w:bookmarkStart w:id="1429" w:name="_Toc304295593"/>
      <w:bookmarkStart w:id="1430" w:name="_Toc297216223"/>
      <w:bookmarkStart w:id="1431" w:name="_Toc296347218"/>
      <w:bookmarkStart w:id="1432" w:name="_Toc297120519"/>
      <w:bookmarkStart w:id="1433" w:name="_Toc296944558"/>
      <w:bookmarkStart w:id="1434" w:name="_Toc312678053"/>
      <w:bookmarkStart w:id="1435" w:name="_Toc296891259"/>
      <w:bookmarkStart w:id="1436" w:name="_Toc297123564"/>
      <w:bookmarkStart w:id="1437" w:name="_Toc296346720"/>
      <w:bookmarkStart w:id="1438" w:name="_Toc292559929"/>
      <w:bookmarkStart w:id="1439" w:name="_Toc292559424"/>
      <w:bookmarkStart w:id="1440" w:name="_Toc303539172"/>
      <w:bookmarkStart w:id="1441" w:name="_Toc296891047"/>
      <w:bookmarkStart w:id="1442" w:name="_Toc300935015"/>
      <w:r>
        <w:rPr>
          <w:color w:val="auto"/>
          <w:highlight w:val="none"/>
        </w:rPr>
        <w:t xml:space="preserve">13. </w:t>
      </w:r>
      <w:r>
        <w:rPr>
          <w:rFonts w:hint="eastAsia"/>
          <w:color w:val="auto"/>
          <w:highlight w:val="none"/>
        </w:rPr>
        <w:t>验收和工程试车</w:t>
      </w:r>
    </w:p>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14:paraId="2EA6048E">
      <w:pPr>
        <w:pStyle w:val="10"/>
        <w:rPr>
          <w:color w:val="auto"/>
          <w:highlight w:val="none"/>
        </w:rPr>
      </w:pPr>
      <w:bookmarkStart w:id="1443" w:name="_Toc407135257"/>
      <w:bookmarkEnd w:id="1443"/>
      <w:bookmarkStart w:id="1444" w:name="_Toc373227754"/>
      <w:bookmarkEnd w:id="1444"/>
      <w:bookmarkStart w:id="1445" w:name="_Toc389065319"/>
      <w:bookmarkEnd w:id="1445"/>
      <w:bookmarkStart w:id="1446" w:name="_Toc78449843"/>
      <w:bookmarkEnd w:id="1446"/>
      <w:bookmarkStart w:id="1447" w:name="_Toc740353520"/>
      <w:bookmarkEnd w:id="1447"/>
      <w:bookmarkStart w:id="1448" w:name="_Toc373478401"/>
      <w:bookmarkEnd w:id="1448"/>
      <w:r>
        <w:rPr>
          <w:color w:val="auto"/>
          <w:highlight w:val="none"/>
        </w:rPr>
        <w:t xml:space="preserve">13.1 </w:t>
      </w:r>
      <w:r>
        <w:rPr>
          <w:rFonts w:hint="eastAsia"/>
          <w:color w:val="auto"/>
          <w:highlight w:val="none"/>
        </w:rPr>
        <w:t>分部分项工程验收</w:t>
      </w:r>
    </w:p>
    <w:p w14:paraId="665CF4BF">
      <w:pPr>
        <w:spacing w:line="360" w:lineRule="auto"/>
        <w:ind w:firstLine="420" w:firstLineChars="200"/>
        <w:jc w:val="left"/>
        <w:rPr>
          <w:color w:val="auto"/>
          <w:highlight w:val="none"/>
        </w:rPr>
      </w:pPr>
      <w:r>
        <w:rPr>
          <w:color w:val="auto"/>
          <w:highlight w:val="none"/>
        </w:rPr>
        <w:t>13.1.2</w:t>
      </w:r>
      <w:r>
        <w:rPr>
          <w:rFonts w:hint="eastAsia" w:hAnsi="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olor w:val="auto"/>
          <w:highlight w:val="none"/>
        </w:rPr>
        <w:t>小时提交书面延期要求。</w:t>
      </w:r>
    </w:p>
    <w:p w14:paraId="74A90A2E">
      <w:pPr>
        <w:spacing w:line="360" w:lineRule="auto"/>
        <w:ind w:firstLine="420" w:firstLineChars="200"/>
        <w:jc w:val="left"/>
        <w:rPr>
          <w:rFonts w:hint="eastAsia" w:hAnsi="宋体"/>
          <w:color w:val="auto"/>
          <w:highlight w:val="none"/>
        </w:rPr>
      </w:pPr>
      <w:r>
        <w:rPr>
          <w:rFonts w:hint="eastAsia" w:hAnsi="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olor w:val="auto"/>
          <w:highlight w:val="none"/>
        </w:rPr>
        <w:t>小时。</w:t>
      </w:r>
    </w:p>
    <w:p w14:paraId="71560DD3">
      <w:pPr>
        <w:pStyle w:val="10"/>
        <w:rPr>
          <w:color w:val="auto"/>
          <w:highlight w:val="none"/>
        </w:rPr>
      </w:pPr>
      <w:bookmarkStart w:id="1449" w:name="_Toc373478402"/>
      <w:bookmarkEnd w:id="1449"/>
      <w:bookmarkStart w:id="1450" w:name="_Toc373227755"/>
      <w:bookmarkEnd w:id="1450"/>
      <w:bookmarkStart w:id="1451" w:name="_Toc407135258"/>
      <w:bookmarkEnd w:id="1451"/>
      <w:bookmarkStart w:id="1452" w:name="_Toc389065320"/>
      <w:bookmarkEnd w:id="1452"/>
      <w:bookmarkStart w:id="1453" w:name="_Toc78449844"/>
      <w:bookmarkEnd w:id="1453"/>
      <w:bookmarkStart w:id="1454" w:name="_Toc1578431234"/>
      <w:bookmarkEnd w:id="1454"/>
      <w:bookmarkStart w:id="1455" w:name="_Toc296891051"/>
      <w:bookmarkStart w:id="1456" w:name="_Toc312678056"/>
      <w:bookmarkStart w:id="1457" w:name="_Toc304295596"/>
      <w:bookmarkStart w:id="1458" w:name="_Toc297120523"/>
      <w:bookmarkStart w:id="1459" w:name="_Toc296944562"/>
      <w:bookmarkStart w:id="1460" w:name="_Toc303539173"/>
      <w:bookmarkStart w:id="1461" w:name="_Toc296346724"/>
      <w:bookmarkStart w:id="1462" w:name="_Toc292559428"/>
      <w:bookmarkStart w:id="1463" w:name="_Toc292559933"/>
      <w:bookmarkStart w:id="1464" w:name="_Toc296891263"/>
      <w:bookmarkStart w:id="1465" w:name="_Toc300935016"/>
      <w:bookmarkStart w:id="1466" w:name="_Toc297216224"/>
      <w:bookmarkStart w:id="1467" w:name="_Toc296347222"/>
      <w:bookmarkStart w:id="1468" w:name="_Toc297048409"/>
      <w:bookmarkStart w:id="1469" w:name="_Toc297123565"/>
      <w:bookmarkStart w:id="1470" w:name="_Toc296503223"/>
      <w:bookmarkStart w:id="1471" w:name="_Toc267251472"/>
      <w:bookmarkStart w:id="1472" w:name="_Toc267251470"/>
      <w:bookmarkStart w:id="1473" w:name="_Toc267251471"/>
      <w:bookmarkStart w:id="1474" w:name="_Toc267251474"/>
      <w:bookmarkStart w:id="1475" w:name="_Toc267251473"/>
      <w:bookmarkStart w:id="1476" w:name="_Toc267251475"/>
      <w:bookmarkStart w:id="1477" w:name="_Toc267251476"/>
      <w:r>
        <w:rPr>
          <w:color w:val="auto"/>
          <w:highlight w:val="none"/>
        </w:rPr>
        <w:t xml:space="preserve">13.2 </w:t>
      </w:r>
      <w:r>
        <w:rPr>
          <w:rFonts w:hint="eastAsia" w:hAnsi="宋体"/>
          <w:color w:val="auto"/>
          <w:highlight w:val="none"/>
        </w:rPr>
        <w:t>竣工验收</w:t>
      </w:r>
    </w:p>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14:paraId="6FA11F98">
      <w:pPr>
        <w:spacing w:line="360" w:lineRule="auto"/>
        <w:ind w:firstLine="420" w:firstLineChars="200"/>
        <w:jc w:val="left"/>
        <w:rPr>
          <w:color w:val="auto"/>
          <w:highlight w:val="none"/>
        </w:rPr>
      </w:pPr>
      <w:bookmarkStart w:id="1478" w:name="_Toc280868704"/>
      <w:bookmarkStart w:id="1479" w:name="_Toc280868705"/>
      <w:bookmarkStart w:id="1480" w:name="_Toc280868706"/>
      <w:bookmarkStart w:id="1481" w:name="_Toc280868707"/>
      <w:bookmarkStart w:id="1482" w:name="_Toc280868708"/>
      <w:bookmarkStart w:id="1483" w:name="_Toc280868709"/>
      <w:r>
        <w:rPr>
          <w:color w:val="auto"/>
          <w:highlight w:val="none"/>
        </w:rPr>
        <w:t>13.2.1</w:t>
      </w:r>
      <w:r>
        <w:rPr>
          <w:rFonts w:hint="eastAsia" w:hAnsi="宋体"/>
          <w:color w:val="auto"/>
          <w:highlight w:val="none"/>
        </w:rPr>
        <w:t>竣工验收条件</w:t>
      </w:r>
    </w:p>
    <w:p w14:paraId="4809D2F2">
      <w:pPr>
        <w:spacing w:line="360" w:lineRule="auto"/>
        <w:ind w:firstLine="420" w:firstLineChars="200"/>
        <w:rPr>
          <w:rFonts w:hint="eastAsia"/>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hAnsi="宋体"/>
          <w:color w:val="auto"/>
          <w:highlight w:val="none"/>
        </w:rPr>
        <w:t>承包人负责整理和提交的竣工验收资料应当符合工程所在地建设行政主管部门和</w:t>
      </w:r>
      <w:r>
        <w:rPr>
          <w:color w:val="auto"/>
          <w:highlight w:val="none"/>
        </w:rPr>
        <w:t>(</w:t>
      </w:r>
      <w:r>
        <w:rPr>
          <w:rFonts w:hint="eastAsia" w:hAnsi="宋体"/>
          <w:color w:val="auto"/>
          <w:highlight w:val="none"/>
        </w:rPr>
        <w:t>或</w:t>
      </w:r>
      <w:r>
        <w:rPr>
          <w:color w:val="auto"/>
          <w:highlight w:val="none"/>
        </w:rPr>
        <w:t>)</w:t>
      </w:r>
      <w:r>
        <w:rPr>
          <w:rFonts w:hint="eastAsia" w:hAnsi="宋体"/>
          <w:color w:val="auto"/>
          <w:highlight w:val="none"/>
        </w:rPr>
        <w:t>城市建设档案管理机构有关施工资料的要求，具体内容包括：</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55DBE7BD">
      <w:pPr>
        <w:spacing w:line="360" w:lineRule="auto"/>
        <w:ind w:firstLine="420" w:firstLineChars="200"/>
        <w:rPr>
          <w:rFonts w:hint="eastAsia" w:hAnsi="宋体"/>
          <w:color w:val="auto"/>
          <w:highlight w:val="none"/>
        </w:rPr>
      </w:pPr>
      <w:r>
        <w:rPr>
          <w:rFonts w:hint="eastAsia" w:hAnsi="宋体"/>
          <w:color w:val="auto"/>
          <w:highlight w:val="none"/>
        </w:rPr>
        <w:t>竣工验收资料的份数：</w:t>
      </w:r>
      <w:r>
        <w:rPr>
          <w:color w:val="auto"/>
          <w:highlight w:val="none"/>
          <w:u w:val="single"/>
        </w:rPr>
        <w:t xml:space="preserve">  </w:t>
      </w:r>
      <w:r>
        <w:rPr>
          <w:rFonts w:hint="eastAsia"/>
          <w:color w:val="auto"/>
          <w:highlight w:val="none"/>
          <w:u w:val="single"/>
        </w:rPr>
        <w:t>另行约定</w:t>
      </w:r>
      <w:r>
        <w:rPr>
          <w:color w:val="auto"/>
          <w:highlight w:val="none"/>
          <w:u w:val="single"/>
        </w:rPr>
        <w:t xml:space="preserve">  </w:t>
      </w:r>
      <w:r>
        <w:rPr>
          <w:rFonts w:hint="eastAsia" w:hAnsi="宋体"/>
          <w:color w:val="auto"/>
          <w:highlight w:val="none"/>
        </w:rPr>
        <w:t>。</w:t>
      </w:r>
    </w:p>
    <w:p w14:paraId="2B6307F7">
      <w:pPr>
        <w:spacing w:line="360" w:lineRule="auto"/>
        <w:ind w:firstLine="420" w:firstLineChars="200"/>
        <w:jc w:val="left"/>
        <w:rPr>
          <w:rFonts w:hint="eastAsia" w:hAnsi="宋体"/>
          <w:color w:val="auto"/>
          <w:highlight w:val="none"/>
        </w:rPr>
      </w:pPr>
      <w:r>
        <w:rPr>
          <w:rFonts w:hint="eastAsia" w:hAnsi="宋体"/>
          <w:color w:val="auto"/>
          <w:highlight w:val="none"/>
        </w:rPr>
        <w:t>承包人提供竣工图的约定：</w:t>
      </w:r>
      <w:r>
        <w:rPr>
          <w:rFonts w:hint="eastAsia" w:hAnsi="宋体"/>
          <w:color w:val="auto"/>
          <w:highlight w:val="none"/>
          <w:u w:val="single"/>
        </w:rPr>
        <w:t>竣工验收正式通过后</w:t>
      </w:r>
      <w:r>
        <w:rPr>
          <w:color w:val="auto"/>
          <w:highlight w:val="none"/>
          <w:u w:val="single"/>
        </w:rPr>
        <w:t>5</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万元以下含</w:t>
      </w:r>
      <w:r>
        <w:rPr>
          <w:color w:val="auto"/>
          <w:highlight w:val="none"/>
          <w:u w:val="single"/>
        </w:rPr>
        <w:t>500</w:t>
      </w:r>
      <w:r>
        <w:rPr>
          <w:rFonts w:hint="eastAsia" w:hAnsi="宋体"/>
          <w:color w:val="auto"/>
          <w:highlight w:val="none"/>
          <w:u w:val="single"/>
        </w:rPr>
        <w:t>万元）、</w:t>
      </w:r>
      <w:r>
        <w:rPr>
          <w:color w:val="auto"/>
          <w:highlight w:val="none"/>
          <w:u w:val="single"/>
        </w:rPr>
        <w:t>10</w:t>
      </w:r>
      <w:r>
        <w:rPr>
          <w:rFonts w:hint="eastAsia" w:hAnsi="宋体"/>
          <w:color w:val="auto"/>
          <w:highlight w:val="none"/>
          <w:u w:val="single"/>
        </w:rPr>
        <w:t>天（工程造价在</w:t>
      </w:r>
      <w:r>
        <w:rPr>
          <w:color w:val="auto"/>
          <w:highlight w:val="none"/>
          <w:u w:val="single"/>
        </w:rPr>
        <w:t>500</w:t>
      </w:r>
      <w:r>
        <w:rPr>
          <w:rFonts w:hint="eastAsia" w:hAnsi="宋体"/>
          <w:color w:val="auto"/>
          <w:highlight w:val="none"/>
          <w:u w:val="single"/>
        </w:rPr>
        <w:t>万元至</w:t>
      </w:r>
      <w:r>
        <w:rPr>
          <w:color w:val="auto"/>
          <w:highlight w:val="none"/>
          <w:u w:val="single"/>
        </w:rPr>
        <w:t>1000</w:t>
      </w:r>
      <w:r>
        <w:rPr>
          <w:rFonts w:hint="eastAsia" w:hAnsi="宋体"/>
          <w:color w:val="auto"/>
          <w:highlight w:val="none"/>
          <w:u w:val="single"/>
        </w:rPr>
        <w:t>万元之间含</w:t>
      </w:r>
      <w:r>
        <w:rPr>
          <w:color w:val="auto"/>
          <w:highlight w:val="none"/>
          <w:u w:val="single"/>
        </w:rPr>
        <w:t>1000</w:t>
      </w:r>
      <w:r>
        <w:rPr>
          <w:rFonts w:hint="eastAsia" w:hAnsi="宋体"/>
          <w:color w:val="auto"/>
          <w:highlight w:val="none"/>
          <w:u w:val="single"/>
        </w:rPr>
        <w:t>万元）、</w:t>
      </w:r>
      <w:r>
        <w:rPr>
          <w:color w:val="auto"/>
          <w:highlight w:val="none"/>
          <w:u w:val="single"/>
        </w:rPr>
        <w:t>15</w:t>
      </w:r>
      <w:r>
        <w:rPr>
          <w:rFonts w:hint="eastAsia" w:hAnsi="宋体"/>
          <w:color w:val="auto"/>
          <w:highlight w:val="none"/>
          <w:u w:val="single"/>
        </w:rPr>
        <w:t>天（工程造价在</w:t>
      </w:r>
      <w:r>
        <w:rPr>
          <w:color w:val="auto"/>
          <w:highlight w:val="none"/>
          <w:u w:val="single"/>
        </w:rPr>
        <w:t>1000</w:t>
      </w:r>
      <w:r>
        <w:rPr>
          <w:rFonts w:hint="eastAsia" w:hAnsi="宋体"/>
          <w:color w:val="auto"/>
          <w:highlight w:val="none"/>
          <w:u w:val="single"/>
        </w:rPr>
        <w:t>万元以上），提供竣工图的数量分别为</w:t>
      </w:r>
      <w:r>
        <w:rPr>
          <w:color w:val="auto"/>
          <w:highlight w:val="none"/>
          <w:u w:val="single"/>
        </w:rPr>
        <w:t>2</w:t>
      </w:r>
      <w:r>
        <w:rPr>
          <w:rFonts w:hint="eastAsia" w:hAnsi="宋体"/>
          <w:color w:val="auto"/>
          <w:highlight w:val="none"/>
          <w:u w:val="single"/>
        </w:rPr>
        <w:t>套、</w:t>
      </w:r>
      <w:r>
        <w:rPr>
          <w:color w:val="auto"/>
          <w:highlight w:val="none"/>
          <w:u w:val="single"/>
        </w:rPr>
        <w:t>4</w:t>
      </w:r>
      <w:r>
        <w:rPr>
          <w:rFonts w:hint="eastAsia" w:hAnsi="宋体"/>
          <w:color w:val="auto"/>
          <w:highlight w:val="none"/>
          <w:u w:val="single"/>
        </w:rPr>
        <w:t>套、</w:t>
      </w:r>
      <w:r>
        <w:rPr>
          <w:color w:val="auto"/>
          <w:highlight w:val="none"/>
          <w:u w:val="single"/>
        </w:rPr>
        <w:t>6</w:t>
      </w:r>
      <w:r>
        <w:rPr>
          <w:rFonts w:hint="eastAsia" w:hAnsi="宋体"/>
          <w:color w:val="auto"/>
          <w:highlight w:val="none"/>
          <w:u w:val="single"/>
        </w:rPr>
        <w:t>套。</w:t>
      </w:r>
    </w:p>
    <w:p w14:paraId="7EE3E4BD">
      <w:pPr>
        <w:spacing w:line="360" w:lineRule="auto"/>
        <w:ind w:firstLine="420" w:firstLineChars="200"/>
        <w:jc w:val="left"/>
        <w:rPr>
          <w:color w:val="auto"/>
          <w:highlight w:val="none"/>
        </w:rPr>
      </w:pPr>
      <w:r>
        <w:rPr>
          <w:color w:val="auto"/>
          <w:highlight w:val="none"/>
        </w:rPr>
        <w:t>13.2.2</w:t>
      </w:r>
      <w:r>
        <w:rPr>
          <w:rFonts w:hint="eastAsia" w:hAnsi="宋体"/>
          <w:color w:val="auto"/>
          <w:highlight w:val="none"/>
        </w:rPr>
        <w:t>竣工验收程序</w:t>
      </w:r>
    </w:p>
    <w:bookmarkEnd w:id="1478"/>
    <w:p w14:paraId="29AEA9E1">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关于竣工验收程序的约定：</w:t>
      </w:r>
      <w:r>
        <w:rPr>
          <w:color w:val="auto"/>
          <w:highlight w:val="none"/>
          <w:u w:val="single"/>
        </w:rPr>
        <w:t xml:space="preserve">  </w:t>
      </w:r>
      <w:r>
        <w:rPr>
          <w:rFonts w:hint="eastAsia"/>
          <w:color w:val="auto"/>
          <w:highlight w:val="none"/>
          <w:u w:val="single"/>
        </w:rPr>
        <w:t>承包人准备的竣工验收资料齐全，并编制了竣工图（附电子文档）后向监理人提出预验收申请，预验收合格监理人签署同意验收后发包人在30天内组织有关部门竣工验收</w:t>
      </w:r>
      <w:r>
        <w:rPr>
          <w:color w:val="auto"/>
          <w:highlight w:val="none"/>
          <w:u w:val="single"/>
        </w:rPr>
        <w:t xml:space="preserve">  </w:t>
      </w:r>
      <w:r>
        <w:rPr>
          <w:rFonts w:hint="eastAsia" w:hAnsi="宋体"/>
          <w:color w:val="auto"/>
          <w:highlight w:val="none"/>
        </w:rPr>
        <w:t>。</w:t>
      </w:r>
    </w:p>
    <w:p w14:paraId="2B9D9F9C">
      <w:pPr>
        <w:spacing w:line="360" w:lineRule="auto"/>
        <w:jc w:val="left"/>
        <w:rPr>
          <w:rFonts w:hint="eastAsia" w:hAnsi="宋体"/>
          <w:color w:val="auto"/>
          <w:kern w:val="0"/>
          <w:highlight w:val="none"/>
        </w:rPr>
      </w:pPr>
      <w:r>
        <w:rPr>
          <w:rFonts w:hint="eastAsia" w:hAnsi="宋体"/>
          <w:color w:val="auto"/>
          <w:kern w:val="0"/>
          <w:highlight w:val="none"/>
        </w:rPr>
        <w:t>发包人不按照本项约定组织竣工验收、颁发工程接收证书的违约金的计算方法：</w:t>
      </w:r>
      <w:r>
        <w:rPr>
          <w:color w:val="auto"/>
          <w:highlight w:val="none"/>
          <w:u w:val="single"/>
        </w:rPr>
        <w:t xml:space="preserve">  </w:t>
      </w:r>
      <w:r>
        <w:rPr>
          <w:rFonts w:hint="eastAsia"/>
          <w:color w:val="auto"/>
          <w:highlight w:val="none"/>
          <w:u w:val="single"/>
        </w:rPr>
        <w:t>每天按剩余合 同工程价款的万分之一支付违约金,上限不超过所欠工程款的5%</w:t>
      </w:r>
      <w:r>
        <w:rPr>
          <w:color w:val="auto"/>
          <w:highlight w:val="none"/>
          <w:u w:val="single"/>
        </w:rPr>
        <w:t xml:space="preserve">   </w:t>
      </w:r>
      <w:r>
        <w:rPr>
          <w:rFonts w:hint="eastAsia" w:hAnsi="宋体"/>
          <w:color w:val="auto"/>
          <w:highlight w:val="none"/>
        </w:rPr>
        <w:t>。</w:t>
      </w:r>
    </w:p>
    <w:bookmarkEnd w:id="1479"/>
    <w:p w14:paraId="3DDAB07F">
      <w:pPr>
        <w:spacing w:line="360" w:lineRule="auto"/>
        <w:ind w:firstLine="420" w:firstLineChars="200"/>
        <w:jc w:val="left"/>
        <w:rPr>
          <w:color w:val="auto"/>
          <w:highlight w:val="none"/>
        </w:rPr>
      </w:pPr>
      <w:r>
        <w:rPr>
          <w:color w:val="auto"/>
          <w:highlight w:val="none"/>
        </w:rPr>
        <w:t>13.2.5</w:t>
      </w:r>
      <w:r>
        <w:rPr>
          <w:rFonts w:hint="eastAsia" w:hAnsi="宋体"/>
          <w:color w:val="auto"/>
          <w:highlight w:val="none"/>
        </w:rPr>
        <w:t>移交、接收全部与部分工程</w:t>
      </w:r>
    </w:p>
    <w:bookmarkEnd w:id="1480"/>
    <w:p w14:paraId="385576B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本工程竣工验收合格，完成整改工作且达到交付条件之日起 7 天内</w:t>
      </w:r>
      <w:r>
        <w:rPr>
          <w:color w:val="auto"/>
          <w:highlight w:val="none"/>
          <w:u w:val="single"/>
        </w:rPr>
        <w:t xml:space="preserve"> </w:t>
      </w:r>
      <w:r>
        <w:rPr>
          <w:rFonts w:hint="eastAsia" w:hAnsi="宋体"/>
          <w:color w:val="auto"/>
          <w:highlight w:val="none"/>
        </w:rPr>
        <w:t>。</w:t>
      </w:r>
    </w:p>
    <w:p w14:paraId="6F24925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发包人未按本合同约定接收全部或部分工程的，违约金的计算方法为：</w:t>
      </w:r>
      <w:r>
        <w:rPr>
          <w:rFonts w:hint="eastAsia"/>
          <w:color w:val="auto"/>
          <w:highlight w:val="none"/>
          <w:u w:val="single"/>
        </w:rPr>
        <w:t>发包人无正当理由不接收工程的，发包人自应当接收工程之日起，承担工程照管、成品保护、保管等与工程有关的各项费用</w:t>
      </w:r>
      <w:r>
        <w:rPr>
          <w:color w:val="auto"/>
          <w:highlight w:val="none"/>
          <w:u w:val="single"/>
        </w:rPr>
        <w:t xml:space="preserve"> </w:t>
      </w:r>
      <w:r>
        <w:rPr>
          <w:rFonts w:hint="eastAsia" w:hAnsi="宋体"/>
          <w:color w:val="auto"/>
          <w:highlight w:val="none"/>
        </w:rPr>
        <w:t>。</w:t>
      </w:r>
    </w:p>
    <w:bookmarkEnd w:id="1481"/>
    <w:p w14:paraId="5AD65F7B">
      <w:pPr>
        <w:spacing w:line="360" w:lineRule="auto"/>
        <w:ind w:firstLine="420" w:firstLineChars="200"/>
        <w:jc w:val="left"/>
        <w:rPr>
          <w:rFonts w:hint="eastAsia" w:hAnsi="宋体"/>
          <w:color w:val="auto"/>
          <w:highlight w:val="none"/>
        </w:rPr>
      </w:pPr>
      <w:r>
        <w:rPr>
          <w:rFonts w:hint="eastAsia" w:hAnsi="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承包人无正当理由不移交工程的，承包人应承担工程照管、成品保护、保管等与工程有关的各项费用</w:t>
      </w:r>
      <w:r>
        <w:rPr>
          <w:color w:val="auto"/>
          <w:highlight w:val="none"/>
          <w:u w:val="single"/>
        </w:rPr>
        <w:t xml:space="preserve">  </w:t>
      </w:r>
      <w:r>
        <w:rPr>
          <w:rFonts w:hint="eastAsia" w:hAnsi="宋体"/>
          <w:color w:val="auto"/>
          <w:highlight w:val="none"/>
        </w:rPr>
        <w:t>。</w:t>
      </w:r>
    </w:p>
    <w:p w14:paraId="4C88ED0E">
      <w:pPr>
        <w:pStyle w:val="10"/>
        <w:rPr>
          <w:color w:val="auto"/>
          <w:highlight w:val="none"/>
        </w:rPr>
      </w:pPr>
      <w:bookmarkStart w:id="1484" w:name="_Toc78449845"/>
      <w:bookmarkEnd w:id="1484"/>
      <w:bookmarkStart w:id="1485" w:name="_Toc1470255881"/>
      <w:bookmarkEnd w:id="1485"/>
      <w:bookmarkStart w:id="1486" w:name="_Toc407135259"/>
      <w:bookmarkEnd w:id="1486"/>
      <w:bookmarkStart w:id="1487" w:name="_Toc373478403"/>
      <w:bookmarkEnd w:id="1487"/>
      <w:bookmarkStart w:id="1488" w:name="_Toc389065321"/>
      <w:bookmarkEnd w:id="1488"/>
      <w:bookmarkStart w:id="1489" w:name="_Toc373227756"/>
      <w:bookmarkEnd w:id="1489"/>
      <w:r>
        <w:rPr>
          <w:color w:val="auto"/>
          <w:highlight w:val="none"/>
        </w:rPr>
        <w:t xml:space="preserve">13.3 </w:t>
      </w:r>
      <w:r>
        <w:rPr>
          <w:rFonts w:hint="eastAsia" w:hAnsi="宋体"/>
          <w:color w:val="auto"/>
          <w:highlight w:val="none"/>
        </w:rPr>
        <w:t>工程试车</w:t>
      </w:r>
    </w:p>
    <w:bookmarkEnd w:id="1482"/>
    <w:p w14:paraId="7A22ABEF">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olor w:val="auto"/>
          <w:kern w:val="0"/>
          <w:highlight w:val="none"/>
        </w:rPr>
        <w:t>试车程序</w:t>
      </w:r>
    </w:p>
    <w:p w14:paraId="6F5E2F5E">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78CFA1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43DA5CB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kern w:val="0"/>
          <w:highlight w:val="none"/>
        </w:rPr>
        <w:t>承担。</w:t>
      </w:r>
    </w:p>
    <w:p w14:paraId="06B64A7A">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olor w:val="auto"/>
          <w:kern w:val="0"/>
          <w:highlight w:val="none"/>
        </w:rPr>
        <w:t>投料试车</w:t>
      </w:r>
    </w:p>
    <w:p w14:paraId="759221FC">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1DED193">
      <w:pPr>
        <w:pStyle w:val="10"/>
        <w:rPr>
          <w:color w:val="auto"/>
          <w:highlight w:val="none"/>
        </w:rPr>
      </w:pPr>
      <w:bookmarkStart w:id="1490" w:name="_Toc373227757"/>
      <w:bookmarkEnd w:id="1490"/>
      <w:bookmarkStart w:id="1491" w:name="_Toc407135260"/>
      <w:bookmarkEnd w:id="1491"/>
      <w:bookmarkStart w:id="1492" w:name="_Toc389065322"/>
      <w:bookmarkEnd w:id="1492"/>
      <w:bookmarkStart w:id="1493" w:name="_Toc78449846"/>
      <w:bookmarkEnd w:id="1493"/>
      <w:bookmarkStart w:id="1494" w:name="_Toc10307455"/>
      <w:bookmarkEnd w:id="1494"/>
      <w:bookmarkStart w:id="1495" w:name="_Toc373478404"/>
      <w:bookmarkEnd w:id="1495"/>
      <w:r>
        <w:rPr>
          <w:color w:val="auto"/>
          <w:highlight w:val="none"/>
        </w:rPr>
        <w:t xml:space="preserve">13.6 </w:t>
      </w:r>
      <w:r>
        <w:rPr>
          <w:rFonts w:hint="eastAsia" w:hAnsi="宋体"/>
          <w:color w:val="auto"/>
          <w:highlight w:val="none"/>
        </w:rPr>
        <w:t>竣工退场</w:t>
      </w:r>
    </w:p>
    <w:p w14:paraId="578E6A67">
      <w:pPr>
        <w:spacing w:line="360" w:lineRule="auto"/>
        <w:ind w:firstLine="420" w:firstLineChars="200"/>
        <w:jc w:val="left"/>
        <w:outlineLvl w:val="0"/>
        <w:rPr>
          <w:color w:val="auto"/>
          <w:kern w:val="0"/>
          <w:highlight w:val="none"/>
        </w:rPr>
      </w:pPr>
      <w:r>
        <w:rPr>
          <w:color w:val="auto"/>
          <w:kern w:val="0"/>
          <w:highlight w:val="none"/>
        </w:rPr>
        <w:t xml:space="preserve">13.6.1 </w:t>
      </w:r>
      <w:r>
        <w:rPr>
          <w:rFonts w:hint="eastAsia" w:hAnsi="宋体"/>
          <w:color w:val="auto"/>
          <w:kern w:val="0"/>
          <w:highlight w:val="none"/>
        </w:rPr>
        <w:t>竣工退场</w:t>
      </w:r>
    </w:p>
    <w:p w14:paraId="090F89B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竣工验收合格30天内</w:t>
      </w:r>
      <w:r>
        <w:rPr>
          <w:color w:val="auto"/>
          <w:highlight w:val="none"/>
          <w:u w:val="single"/>
        </w:rPr>
        <w:t xml:space="preserve">    </w:t>
      </w:r>
      <w:r>
        <w:rPr>
          <w:rFonts w:hint="eastAsia" w:hAnsi="宋体"/>
          <w:color w:val="auto"/>
          <w:kern w:val="0"/>
          <w:highlight w:val="none"/>
        </w:rPr>
        <w:t>。</w:t>
      </w:r>
    </w:p>
    <w:p w14:paraId="60094841">
      <w:pPr>
        <w:pStyle w:val="9"/>
        <w:rPr>
          <w:color w:val="auto"/>
          <w:highlight w:val="none"/>
        </w:rPr>
      </w:pPr>
      <w:bookmarkStart w:id="1496" w:name="_Toc78449847"/>
      <w:bookmarkEnd w:id="1496"/>
      <w:bookmarkStart w:id="1497" w:name="_Toc389065323"/>
      <w:bookmarkEnd w:id="1497"/>
      <w:bookmarkStart w:id="1498" w:name="_Toc373478405"/>
      <w:bookmarkEnd w:id="1498"/>
      <w:bookmarkStart w:id="1499" w:name="_Toc351203646"/>
      <w:bookmarkEnd w:id="1499"/>
      <w:bookmarkStart w:id="1500" w:name="_Toc373227758"/>
      <w:bookmarkEnd w:id="1500"/>
      <w:bookmarkStart w:id="1501" w:name="_Toc407135261"/>
      <w:bookmarkEnd w:id="1501"/>
      <w:bookmarkStart w:id="1502" w:name="_Toc1385490858"/>
      <w:bookmarkEnd w:id="1502"/>
      <w:r>
        <w:rPr>
          <w:color w:val="auto"/>
          <w:highlight w:val="none"/>
        </w:rPr>
        <w:t xml:space="preserve">14. </w:t>
      </w:r>
      <w:r>
        <w:rPr>
          <w:rFonts w:hint="eastAsia" w:hAnsi="宋体"/>
          <w:color w:val="auto"/>
          <w:highlight w:val="none"/>
        </w:rPr>
        <w:t>竣工结算</w:t>
      </w:r>
    </w:p>
    <w:p w14:paraId="62E37789">
      <w:pPr>
        <w:pStyle w:val="10"/>
        <w:rPr>
          <w:color w:val="auto"/>
          <w:highlight w:val="none"/>
        </w:rPr>
      </w:pPr>
      <w:bookmarkStart w:id="1503" w:name="_Toc373227759"/>
      <w:bookmarkEnd w:id="1503"/>
      <w:bookmarkStart w:id="1504" w:name="_Toc174652718"/>
      <w:bookmarkEnd w:id="1504"/>
      <w:bookmarkStart w:id="1505" w:name="_Toc373478406"/>
      <w:bookmarkEnd w:id="1505"/>
      <w:bookmarkStart w:id="1506" w:name="_Toc407135262"/>
      <w:bookmarkEnd w:id="1506"/>
      <w:bookmarkStart w:id="1507" w:name="_Toc78449848"/>
      <w:bookmarkEnd w:id="1507"/>
      <w:bookmarkStart w:id="1508" w:name="_Toc389065324"/>
      <w:bookmarkEnd w:id="1508"/>
      <w:r>
        <w:rPr>
          <w:color w:val="auto"/>
          <w:highlight w:val="none"/>
        </w:rPr>
        <w:t xml:space="preserve">14.1 </w:t>
      </w:r>
      <w:r>
        <w:rPr>
          <w:rFonts w:hint="eastAsia" w:hAnsi="宋体"/>
          <w:color w:val="auto"/>
          <w:highlight w:val="none"/>
        </w:rPr>
        <w:t>竣工付款申请</w:t>
      </w:r>
    </w:p>
    <w:p w14:paraId="164283A6">
      <w:pPr>
        <w:spacing w:line="360" w:lineRule="auto"/>
        <w:ind w:firstLine="420" w:firstLineChars="200"/>
        <w:jc w:val="left"/>
        <w:rPr>
          <w:rFonts w:hint="eastAsia" w:hAnsi="宋体"/>
          <w:color w:val="auto"/>
          <w:highlight w:val="none"/>
        </w:rPr>
      </w:pPr>
      <w:r>
        <w:rPr>
          <w:rFonts w:hint="eastAsia" w:hAnsi="宋体"/>
          <w:color w:val="auto"/>
          <w:highlight w:val="none"/>
        </w:rPr>
        <w:t>承包人提交竣工付款申请单的期限：</w:t>
      </w:r>
      <w:r>
        <w:rPr>
          <w:color w:val="auto"/>
          <w:highlight w:val="none"/>
          <w:u w:val="single"/>
        </w:rPr>
        <w:t xml:space="preserve">  </w:t>
      </w:r>
      <w:r>
        <w:rPr>
          <w:rFonts w:hint="eastAsia"/>
          <w:color w:val="auto"/>
          <w:highlight w:val="none"/>
          <w:u w:val="single"/>
        </w:rPr>
        <w:t>工程竣工且经发包人验收合格后60天内提交（符合国家相关规定的结算资料）</w:t>
      </w:r>
      <w:r>
        <w:rPr>
          <w:color w:val="auto"/>
          <w:highlight w:val="none"/>
          <w:u w:val="single"/>
        </w:rPr>
        <w:t xml:space="preserve">  </w:t>
      </w:r>
      <w:r>
        <w:rPr>
          <w:rFonts w:hint="eastAsia" w:hAnsi="宋体"/>
          <w:color w:val="auto"/>
          <w:highlight w:val="none"/>
        </w:rPr>
        <w:t>。</w:t>
      </w:r>
    </w:p>
    <w:p w14:paraId="23FA220E">
      <w:pPr>
        <w:spacing w:line="360" w:lineRule="auto"/>
        <w:ind w:firstLine="420" w:firstLineChars="200"/>
        <w:jc w:val="left"/>
        <w:rPr>
          <w:rFonts w:hint="eastAsia" w:hAnsi="宋体"/>
          <w:color w:val="auto"/>
          <w:highlight w:val="none"/>
        </w:rPr>
      </w:pPr>
      <w:r>
        <w:rPr>
          <w:rFonts w:hint="eastAsia" w:hAnsi="宋体"/>
          <w:color w:val="auto"/>
          <w:highlight w:val="none"/>
        </w:rPr>
        <w:t>竣工付款申请单应包括的内容：</w:t>
      </w:r>
      <w:r>
        <w:rPr>
          <w:color w:val="auto"/>
          <w:highlight w:val="none"/>
          <w:u w:val="single"/>
        </w:rPr>
        <w:t xml:space="preserve">   </w:t>
      </w:r>
      <w:r>
        <w:rPr>
          <w:rFonts w:hint="eastAsia"/>
          <w:color w:val="auto"/>
          <w:highlight w:val="none"/>
          <w:u w:val="single"/>
        </w:rPr>
        <w:t>结算书、签证资料、竣工图、会议纪要、施工组织设计、 多项施工方案、招标文件、投标文件、施工合同、施工日记等，并应符合审计部门的要求</w:t>
      </w:r>
      <w:r>
        <w:rPr>
          <w:color w:val="auto"/>
          <w:highlight w:val="none"/>
          <w:u w:val="single"/>
        </w:rPr>
        <w:t xml:space="preserve">  </w:t>
      </w:r>
      <w:r>
        <w:rPr>
          <w:rFonts w:hint="eastAsia" w:hAnsi="宋体"/>
          <w:color w:val="auto"/>
          <w:highlight w:val="none"/>
        </w:rPr>
        <w:t>。竣工结算款支付申请（核准）表见合同附件12。</w:t>
      </w:r>
    </w:p>
    <w:p w14:paraId="4FFCC3A8">
      <w:pPr>
        <w:pStyle w:val="10"/>
        <w:rPr>
          <w:color w:val="auto"/>
          <w:highlight w:val="none"/>
        </w:rPr>
      </w:pPr>
      <w:bookmarkStart w:id="1509" w:name="_Toc667492935"/>
      <w:bookmarkEnd w:id="1509"/>
      <w:bookmarkStart w:id="1510" w:name="_Toc373478407"/>
      <w:bookmarkEnd w:id="1510"/>
      <w:bookmarkStart w:id="1511" w:name="_Toc389065325"/>
      <w:bookmarkEnd w:id="1511"/>
      <w:bookmarkStart w:id="1512" w:name="_Toc407135263"/>
      <w:bookmarkEnd w:id="1512"/>
      <w:bookmarkStart w:id="1513" w:name="_Toc78449849"/>
      <w:bookmarkEnd w:id="1513"/>
      <w:bookmarkStart w:id="1514" w:name="_Toc373227760"/>
      <w:bookmarkEnd w:id="1514"/>
      <w:r>
        <w:rPr>
          <w:color w:val="auto"/>
          <w:highlight w:val="none"/>
        </w:rPr>
        <w:t xml:space="preserve">14.2 </w:t>
      </w:r>
      <w:r>
        <w:rPr>
          <w:rFonts w:hint="eastAsia" w:hAnsi="宋体"/>
          <w:color w:val="auto"/>
          <w:highlight w:val="none"/>
        </w:rPr>
        <w:t>竣工结算审核</w:t>
      </w:r>
    </w:p>
    <w:p w14:paraId="2D6901D9">
      <w:pPr>
        <w:spacing w:line="360" w:lineRule="auto"/>
        <w:ind w:firstLine="420" w:firstLineChars="200"/>
        <w:jc w:val="left"/>
        <w:rPr>
          <w:rFonts w:hint="eastAsia" w:hAnsi="宋体"/>
          <w:color w:val="auto"/>
          <w:highlight w:val="none"/>
        </w:rPr>
      </w:pPr>
      <w:r>
        <w:rPr>
          <w:rFonts w:hint="eastAsia" w:hAnsi="宋体"/>
          <w:color w:val="auto"/>
          <w:highlight w:val="none"/>
        </w:rPr>
        <w:t>发包人审批竣工付款申请单的期限：</w:t>
      </w:r>
    </w:p>
    <w:tbl>
      <w:tblPr>
        <w:tblStyle w:val="5"/>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2466"/>
        <w:gridCol w:w="5967"/>
      </w:tblGrid>
      <w:tr w14:paraId="2A4D9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79A6FDCB">
            <w:pPr>
              <w:spacing w:line="360" w:lineRule="auto"/>
              <w:rPr>
                <w:color w:val="auto"/>
                <w:highlight w:val="none"/>
              </w:rPr>
            </w:pPr>
          </w:p>
        </w:tc>
        <w:tc>
          <w:tcPr>
            <w:tcW w:w="2466" w:type="dxa"/>
            <w:vAlign w:val="center"/>
          </w:tcPr>
          <w:p w14:paraId="40B909A4">
            <w:pPr>
              <w:spacing w:line="360" w:lineRule="auto"/>
              <w:ind w:firstLine="27" w:firstLineChars="13"/>
              <w:jc w:val="center"/>
              <w:rPr>
                <w:rFonts w:hint="eastAsia" w:hAnsi="宋体"/>
                <w:color w:val="auto"/>
                <w:highlight w:val="none"/>
              </w:rPr>
            </w:pPr>
            <w:r>
              <w:rPr>
                <w:rFonts w:hint="eastAsia" w:hAnsi="宋体"/>
                <w:color w:val="auto"/>
                <w:highlight w:val="none"/>
              </w:rPr>
              <w:t>工程竣工结算报告金额</w:t>
            </w:r>
          </w:p>
        </w:tc>
        <w:tc>
          <w:tcPr>
            <w:tcW w:w="5967" w:type="dxa"/>
            <w:vAlign w:val="center"/>
          </w:tcPr>
          <w:p w14:paraId="4090B4EE">
            <w:pPr>
              <w:spacing w:line="360" w:lineRule="auto"/>
              <w:ind w:firstLine="441" w:firstLineChars="210"/>
              <w:jc w:val="center"/>
              <w:rPr>
                <w:rFonts w:hint="eastAsia" w:hAnsi="宋体"/>
                <w:color w:val="auto"/>
                <w:highlight w:val="none"/>
              </w:rPr>
            </w:pPr>
            <w:r>
              <w:rPr>
                <w:rFonts w:hint="eastAsia" w:hAnsi="宋体"/>
                <w:color w:val="auto"/>
                <w:highlight w:val="none"/>
              </w:rPr>
              <w:t>发包人审查时间</w:t>
            </w:r>
          </w:p>
        </w:tc>
      </w:tr>
      <w:tr w14:paraId="2033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39F547D4">
            <w:pPr>
              <w:spacing w:line="360" w:lineRule="auto"/>
              <w:jc w:val="center"/>
              <w:rPr>
                <w:color w:val="auto"/>
                <w:highlight w:val="none"/>
              </w:rPr>
            </w:pPr>
            <w:r>
              <w:rPr>
                <w:color w:val="auto"/>
                <w:highlight w:val="none"/>
              </w:rPr>
              <w:t>1</w:t>
            </w:r>
          </w:p>
        </w:tc>
        <w:tc>
          <w:tcPr>
            <w:tcW w:w="2466" w:type="dxa"/>
            <w:vAlign w:val="center"/>
          </w:tcPr>
          <w:p w14:paraId="2E7A20F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万元以下</w:t>
            </w:r>
          </w:p>
        </w:tc>
        <w:tc>
          <w:tcPr>
            <w:tcW w:w="5967" w:type="dxa"/>
            <w:vAlign w:val="center"/>
          </w:tcPr>
          <w:p w14:paraId="524F2A8C">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20</w:t>
            </w:r>
            <w:r>
              <w:rPr>
                <w:rFonts w:hint="eastAsia" w:hAnsi="宋体"/>
                <w:color w:val="auto"/>
                <w:highlight w:val="none"/>
              </w:rPr>
              <w:t>天</w:t>
            </w:r>
          </w:p>
        </w:tc>
      </w:tr>
      <w:tr w14:paraId="7B82B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F46A62">
            <w:pPr>
              <w:spacing w:line="360" w:lineRule="auto"/>
              <w:jc w:val="center"/>
              <w:rPr>
                <w:color w:val="auto"/>
                <w:highlight w:val="none"/>
              </w:rPr>
            </w:pPr>
            <w:r>
              <w:rPr>
                <w:color w:val="auto"/>
                <w:highlight w:val="none"/>
              </w:rPr>
              <w:t>2</w:t>
            </w:r>
          </w:p>
        </w:tc>
        <w:tc>
          <w:tcPr>
            <w:tcW w:w="2466" w:type="dxa"/>
            <w:vAlign w:val="center"/>
          </w:tcPr>
          <w:p w14:paraId="06B8CE15">
            <w:pPr>
              <w:spacing w:line="360" w:lineRule="auto"/>
              <w:ind w:firstLine="27" w:firstLineChars="13"/>
              <w:jc w:val="center"/>
              <w:rPr>
                <w:color w:val="auto"/>
                <w:highlight w:val="none"/>
              </w:rPr>
            </w:pPr>
            <w:r>
              <w:rPr>
                <w:color w:val="auto"/>
                <w:highlight w:val="none"/>
              </w:rPr>
              <w:t>500</w:t>
            </w:r>
            <w:r>
              <w:rPr>
                <w:rFonts w:hint="eastAsia" w:hAnsi="宋体"/>
                <w:color w:val="auto"/>
                <w:highlight w:val="none"/>
              </w:rPr>
              <w:t>万元</w:t>
            </w:r>
            <w:r>
              <w:rPr>
                <w:color w:val="auto"/>
                <w:highlight w:val="none"/>
              </w:rPr>
              <w:t>-2000</w:t>
            </w:r>
            <w:r>
              <w:rPr>
                <w:rFonts w:hint="eastAsia" w:hAnsi="宋体"/>
                <w:color w:val="auto"/>
                <w:highlight w:val="none"/>
              </w:rPr>
              <w:t>万元</w:t>
            </w:r>
          </w:p>
        </w:tc>
        <w:tc>
          <w:tcPr>
            <w:tcW w:w="5967" w:type="dxa"/>
            <w:vAlign w:val="center"/>
          </w:tcPr>
          <w:p w14:paraId="52EDD777">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30</w:t>
            </w:r>
            <w:r>
              <w:rPr>
                <w:rFonts w:hint="eastAsia" w:hAnsi="宋体"/>
                <w:color w:val="auto"/>
                <w:highlight w:val="none"/>
              </w:rPr>
              <w:t>天</w:t>
            </w:r>
          </w:p>
        </w:tc>
      </w:tr>
      <w:tr w14:paraId="6C04D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7858CA2">
            <w:pPr>
              <w:spacing w:line="360" w:lineRule="auto"/>
              <w:jc w:val="center"/>
              <w:rPr>
                <w:color w:val="auto"/>
                <w:highlight w:val="none"/>
              </w:rPr>
            </w:pPr>
            <w:r>
              <w:rPr>
                <w:color w:val="auto"/>
                <w:highlight w:val="none"/>
              </w:rPr>
              <w:t>3</w:t>
            </w:r>
          </w:p>
        </w:tc>
        <w:tc>
          <w:tcPr>
            <w:tcW w:w="2466" w:type="dxa"/>
            <w:vAlign w:val="center"/>
          </w:tcPr>
          <w:p w14:paraId="0AEDCEB8">
            <w:pPr>
              <w:spacing w:line="360" w:lineRule="auto"/>
              <w:ind w:firstLine="27" w:firstLineChars="13"/>
              <w:jc w:val="center"/>
              <w:rPr>
                <w:color w:val="auto"/>
                <w:highlight w:val="none"/>
              </w:rPr>
            </w:pPr>
            <w:r>
              <w:rPr>
                <w:color w:val="auto"/>
                <w:highlight w:val="none"/>
              </w:rPr>
              <w:t>2000</w:t>
            </w:r>
            <w:r>
              <w:rPr>
                <w:rFonts w:hint="eastAsia" w:hAnsi="宋体"/>
                <w:color w:val="auto"/>
                <w:highlight w:val="none"/>
              </w:rPr>
              <w:t>万元</w:t>
            </w:r>
            <w:r>
              <w:rPr>
                <w:color w:val="auto"/>
                <w:highlight w:val="none"/>
              </w:rPr>
              <w:t>-5000</w:t>
            </w:r>
            <w:r>
              <w:rPr>
                <w:rFonts w:hint="eastAsia" w:hAnsi="宋体"/>
                <w:color w:val="auto"/>
                <w:highlight w:val="none"/>
              </w:rPr>
              <w:t>万元</w:t>
            </w:r>
          </w:p>
        </w:tc>
        <w:tc>
          <w:tcPr>
            <w:tcW w:w="5967" w:type="dxa"/>
            <w:vAlign w:val="center"/>
          </w:tcPr>
          <w:p w14:paraId="4B6809A0">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45</w:t>
            </w:r>
            <w:r>
              <w:rPr>
                <w:rFonts w:hint="eastAsia" w:hAnsi="宋体"/>
                <w:color w:val="auto"/>
                <w:highlight w:val="none"/>
              </w:rPr>
              <w:t>天</w:t>
            </w:r>
          </w:p>
        </w:tc>
      </w:tr>
      <w:tr w14:paraId="07997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199C3301">
            <w:pPr>
              <w:spacing w:line="360" w:lineRule="auto"/>
              <w:jc w:val="center"/>
              <w:rPr>
                <w:color w:val="auto"/>
                <w:highlight w:val="none"/>
              </w:rPr>
            </w:pPr>
            <w:r>
              <w:rPr>
                <w:color w:val="auto"/>
                <w:highlight w:val="none"/>
              </w:rPr>
              <w:t>4</w:t>
            </w:r>
          </w:p>
        </w:tc>
        <w:tc>
          <w:tcPr>
            <w:tcW w:w="2466" w:type="dxa"/>
            <w:vAlign w:val="center"/>
          </w:tcPr>
          <w:p w14:paraId="4495260D">
            <w:pPr>
              <w:spacing w:line="360" w:lineRule="auto"/>
              <w:ind w:firstLine="27" w:firstLineChars="13"/>
              <w:jc w:val="center"/>
              <w:rPr>
                <w:color w:val="auto"/>
                <w:highlight w:val="none"/>
              </w:rPr>
            </w:pPr>
            <w:r>
              <w:rPr>
                <w:color w:val="auto"/>
                <w:highlight w:val="none"/>
              </w:rPr>
              <w:t>5000</w:t>
            </w:r>
            <w:r>
              <w:rPr>
                <w:rFonts w:hint="eastAsia" w:hAnsi="宋体"/>
                <w:color w:val="auto"/>
                <w:highlight w:val="none"/>
              </w:rPr>
              <w:t>万元以上</w:t>
            </w:r>
          </w:p>
        </w:tc>
        <w:tc>
          <w:tcPr>
            <w:tcW w:w="5967" w:type="dxa"/>
            <w:vAlign w:val="center"/>
          </w:tcPr>
          <w:p w14:paraId="2629E674">
            <w:pPr>
              <w:spacing w:line="360" w:lineRule="auto"/>
              <w:ind w:firstLine="441" w:firstLineChars="210"/>
              <w:jc w:val="center"/>
              <w:rPr>
                <w:rFonts w:hint="eastAsia" w:hAnsi="宋体"/>
                <w:color w:val="auto"/>
                <w:highlight w:val="none"/>
              </w:rPr>
            </w:pPr>
            <w:r>
              <w:rPr>
                <w:rFonts w:hint="eastAsia" w:hAnsi="宋体"/>
                <w:color w:val="auto"/>
                <w:highlight w:val="none"/>
              </w:rPr>
              <w:t>从接到竣工结算报告和完整的竣工结算资料之日起</w:t>
            </w:r>
            <w:r>
              <w:rPr>
                <w:color w:val="auto"/>
                <w:highlight w:val="none"/>
              </w:rPr>
              <w:t>60</w:t>
            </w:r>
            <w:r>
              <w:rPr>
                <w:rFonts w:hint="eastAsia" w:hAnsi="宋体"/>
                <w:color w:val="auto"/>
                <w:highlight w:val="none"/>
              </w:rPr>
              <w:t>天</w:t>
            </w:r>
          </w:p>
        </w:tc>
      </w:tr>
      <w:tr w14:paraId="3DE52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5" w:type="dxa"/>
            <w:vAlign w:val="center"/>
          </w:tcPr>
          <w:p w14:paraId="43DAB160">
            <w:pPr>
              <w:spacing w:line="360" w:lineRule="auto"/>
              <w:jc w:val="center"/>
              <w:rPr>
                <w:rFonts w:hint="eastAsia"/>
                <w:color w:val="auto"/>
                <w:highlight w:val="none"/>
              </w:rPr>
            </w:pPr>
            <w:r>
              <w:rPr>
                <w:rFonts w:hint="eastAsia"/>
                <w:color w:val="auto"/>
                <w:highlight w:val="none"/>
              </w:rPr>
              <w:t>5</w:t>
            </w:r>
          </w:p>
        </w:tc>
        <w:tc>
          <w:tcPr>
            <w:tcW w:w="2466" w:type="dxa"/>
            <w:vAlign w:val="center"/>
          </w:tcPr>
          <w:p w14:paraId="58FACA81">
            <w:pPr>
              <w:spacing w:line="360" w:lineRule="auto"/>
              <w:ind w:firstLine="27" w:firstLineChars="13"/>
              <w:jc w:val="center"/>
              <w:rPr>
                <w:rFonts w:hint="eastAsia"/>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vAlign w:val="center"/>
          </w:tcPr>
          <w:p w14:paraId="30D87B4D">
            <w:pPr>
              <w:spacing w:line="360" w:lineRule="auto"/>
              <w:ind w:firstLine="441" w:firstLineChars="210"/>
              <w:jc w:val="center"/>
              <w:rPr>
                <w:rFonts w:hint="eastAsia" w:hAnsi="宋体"/>
                <w:color w:val="auto"/>
                <w:highlight w:val="none"/>
              </w:rPr>
            </w:pPr>
            <w:r>
              <w:rPr>
                <w:rFonts w:hint="eastAsia" w:hAnsi="宋体"/>
                <w:color w:val="auto"/>
                <w:highlight w:val="none"/>
              </w:rPr>
              <w:t>增加10天</w:t>
            </w:r>
          </w:p>
        </w:tc>
      </w:tr>
    </w:tbl>
    <w:p w14:paraId="055D6FCE">
      <w:pPr>
        <w:spacing w:line="360" w:lineRule="auto"/>
        <w:ind w:firstLine="420" w:firstLineChars="200"/>
        <w:jc w:val="left"/>
        <w:rPr>
          <w:rFonts w:hint="eastAsia" w:hAnsi="宋体"/>
          <w:color w:val="auto"/>
          <w:highlight w:val="none"/>
        </w:rPr>
      </w:pPr>
      <w:r>
        <w:rPr>
          <w:rFonts w:hint="eastAsia" w:hAnsi="宋体"/>
          <w:color w:val="auto"/>
          <w:highlight w:val="none"/>
        </w:rPr>
        <w:t>因承包人提供的结算资料不完整而需要补充或承包人不按时对账耽误时间时，审查时间应相应顺延。</w:t>
      </w:r>
    </w:p>
    <w:p w14:paraId="13BD3DF7">
      <w:pPr>
        <w:spacing w:line="400" w:lineRule="exact"/>
        <w:ind w:firstLine="411" w:firstLineChars="196"/>
        <w:rPr>
          <w:rFonts w:hint="eastAsia" w:hAnsi="宋体"/>
          <w:color w:val="auto"/>
          <w:highlight w:val="none"/>
        </w:rPr>
      </w:pPr>
      <w:r>
        <w:rPr>
          <w:rFonts w:hint="eastAsia" w:hAnsi="宋体"/>
          <w:color w:val="auto"/>
          <w:highlight w:val="none"/>
        </w:rPr>
        <w:t>竣工结算审核约定：</w:t>
      </w:r>
      <w:r>
        <w:rPr>
          <w:rFonts w:hint="eastAsia" w:ascii="Times New Roman" w:hAnsi="宋体" w:eastAsia="宋体"/>
          <w:i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39D63C25">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olor w:val="auto"/>
          <w:highlight w:val="none"/>
          <w:u w:val="single"/>
        </w:rPr>
        <w:t>、工程竣工验收报告经发包人认可后60天内，承包人向发包人递交竣工验收合格资料及完整的结算资料和报告，双方按照本工程合同约定的价格形式及价款调整办法进行工程竣工结算。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olor w:val="auto"/>
          <w:highlight w:val="none"/>
          <w:u w:val="single"/>
        </w:rPr>
        <w:t>、发包人收到承包人递交的竣工结算报告及结算资料之日起28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Ansi="宋体"/>
          <w:color w:val="auto"/>
          <w:highlight w:val="none"/>
          <w:u w:val="single"/>
        </w:rPr>
        <w:t xml:space="preserve"> </w:t>
      </w:r>
      <w:r>
        <w:rPr>
          <w:rFonts w:hint="eastAsia" w:hAnsi="宋体"/>
          <w:color w:val="auto"/>
          <w:highlight w:val="none"/>
          <w:u w:val="single"/>
        </w:rPr>
        <w:t>30</w:t>
      </w:r>
      <w:r>
        <w:rPr>
          <w:rFonts w:hAnsi="宋体"/>
          <w:color w:val="auto"/>
          <w:highlight w:val="none"/>
          <w:u w:val="single"/>
        </w:rPr>
        <w:t xml:space="preserve"> </w:t>
      </w:r>
      <w:r>
        <w:rPr>
          <w:rFonts w:hint="eastAsia" w:hAnsi="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lang w:val="en-US" w:eastAsia="zh-CN"/>
        </w:rPr>
        <w:t>60</w:t>
      </w:r>
      <w:r>
        <w:rPr>
          <w:rFonts w:hint="eastAsia" w:hAnsi="宋体"/>
          <w:color w:val="auto"/>
          <w:highlight w:val="none"/>
          <w:u w:val="single"/>
        </w:rPr>
        <w:t>天内，发包人按审定后的竣工结算价款，通知经办银行向承包人支付结算价款。</w:t>
      </w:r>
    </w:p>
    <w:p w14:paraId="2F2C09C4">
      <w:pPr>
        <w:spacing w:line="360" w:lineRule="auto"/>
        <w:ind w:firstLine="420" w:firstLineChars="200"/>
        <w:jc w:val="left"/>
        <w:rPr>
          <w:rFonts w:hint="eastAsia" w:hAnsi="宋体"/>
          <w:color w:val="auto"/>
          <w:highlight w:val="none"/>
        </w:rPr>
      </w:pPr>
      <w:r>
        <w:rPr>
          <w:rFonts w:hint="eastAsia" w:hAnsi="宋体"/>
          <w:color w:val="auto"/>
          <w:highlight w:val="none"/>
        </w:rPr>
        <w:t>备注：对于国有投资项目结算审核约定，双方可结合各地政府或有关部门出台的管理规定进行局部调整</w:t>
      </w:r>
    </w:p>
    <w:p w14:paraId="27E8236E">
      <w:pPr>
        <w:pStyle w:val="10"/>
        <w:rPr>
          <w:color w:val="auto"/>
          <w:highlight w:val="none"/>
        </w:rPr>
      </w:pPr>
      <w:bookmarkStart w:id="1515" w:name="_Toc373478408"/>
      <w:bookmarkEnd w:id="1515"/>
      <w:bookmarkStart w:id="1516" w:name="_Toc78449850"/>
      <w:bookmarkEnd w:id="1516"/>
      <w:bookmarkStart w:id="1517" w:name="_Toc389065326"/>
      <w:bookmarkEnd w:id="1517"/>
      <w:bookmarkStart w:id="1518" w:name="_Toc373227761"/>
      <w:bookmarkEnd w:id="1518"/>
      <w:bookmarkStart w:id="1519" w:name="_Toc407135264"/>
      <w:bookmarkEnd w:id="1519"/>
      <w:bookmarkStart w:id="1520" w:name="_Toc540165641"/>
      <w:bookmarkEnd w:id="1520"/>
      <w:r>
        <w:rPr>
          <w:color w:val="auto"/>
          <w:highlight w:val="none"/>
        </w:rPr>
        <w:t xml:space="preserve">14.4 </w:t>
      </w:r>
      <w:r>
        <w:rPr>
          <w:rFonts w:hint="eastAsia" w:hAnsi="宋体"/>
          <w:color w:val="auto"/>
          <w:highlight w:val="none"/>
        </w:rPr>
        <w:t>最终结清</w:t>
      </w:r>
    </w:p>
    <w:p w14:paraId="6286ABA9">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olor w:val="auto"/>
          <w:kern w:val="0"/>
          <w:highlight w:val="none"/>
        </w:rPr>
        <w:t>最终结清申请单</w:t>
      </w:r>
    </w:p>
    <w:p w14:paraId="49F1CC37">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承包人提交最终结清申请单的份数：</w:t>
      </w:r>
      <w:r>
        <w:rPr>
          <w:color w:val="auto"/>
          <w:highlight w:val="none"/>
          <w:u w:val="single"/>
        </w:rPr>
        <w:t xml:space="preserve">   </w:t>
      </w:r>
      <w:r>
        <w:rPr>
          <w:rFonts w:hint="eastAsia"/>
          <w:color w:val="auto"/>
          <w:highlight w:val="none"/>
          <w:u w:val="single"/>
        </w:rPr>
        <w:t>另行确定</w:t>
      </w:r>
      <w:r>
        <w:rPr>
          <w:color w:val="auto"/>
          <w:highlight w:val="none"/>
          <w:u w:val="single"/>
        </w:rPr>
        <w:t xml:space="preserve">    </w:t>
      </w:r>
      <w:r>
        <w:rPr>
          <w:rFonts w:hint="eastAsia" w:hAnsi="宋体"/>
          <w:color w:val="auto"/>
          <w:highlight w:val="none"/>
        </w:rPr>
        <w:t>。</w:t>
      </w:r>
    </w:p>
    <w:p w14:paraId="57E0CB73">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承包人提交最终结算申请单的期限：</w:t>
      </w:r>
      <w:r>
        <w:rPr>
          <w:color w:val="auto"/>
          <w:highlight w:val="none"/>
          <w:u w:val="single"/>
        </w:rPr>
        <w:t xml:space="preserve">  </w:t>
      </w:r>
      <w:r>
        <w:rPr>
          <w:rFonts w:hint="eastAsia"/>
          <w:color w:val="auto"/>
          <w:highlight w:val="none"/>
          <w:u w:val="single"/>
        </w:rPr>
        <w:t>缺陷责任期终止证书颁发后 7 天内</w:t>
      </w:r>
      <w:r>
        <w:rPr>
          <w:color w:val="auto"/>
          <w:highlight w:val="none"/>
          <w:u w:val="single"/>
        </w:rPr>
        <w:t xml:space="preserve">   </w:t>
      </w:r>
      <w:r>
        <w:rPr>
          <w:rFonts w:hint="eastAsia" w:hAnsi="宋体"/>
          <w:color w:val="auto"/>
          <w:highlight w:val="none"/>
        </w:rPr>
        <w:t>。</w:t>
      </w:r>
      <w:r>
        <w:rPr>
          <w:color w:val="auto"/>
          <w:highlight w:val="none"/>
        </w:rPr>
        <w:t xml:space="preserve"> </w:t>
      </w:r>
    </w:p>
    <w:p w14:paraId="59CCE06E">
      <w:pPr>
        <w:spacing w:line="360" w:lineRule="auto"/>
        <w:ind w:firstLine="420" w:firstLineChars="200"/>
        <w:jc w:val="left"/>
        <w:rPr>
          <w:rFonts w:hint="eastAsia"/>
          <w:color w:val="auto"/>
          <w:highlight w:val="none"/>
        </w:rPr>
      </w:pPr>
      <w:r>
        <w:rPr>
          <w:rFonts w:hint="eastAsia"/>
          <w:color w:val="auto"/>
          <w:highlight w:val="none"/>
        </w:rPr>
        <w:t>最终结算款支付申请（核准）表见合同附件13。</w:t>
      </w:r>
    </w:p>
    <w:p w14:paraId="4E8F1A44">
      <w:pPr>
        <w:spacing w:line="360" w:lineRule="auto"/>
        <w:ind w:firstLine="420" w:firstLineChars="200"/>
        <w:jc w:val="left"/>
        <w:rPr>
          <w:color w:val="auto"/>
          <w:highlight w:val="none"/>
        </w:rPr>
      </w:pPr>
      <w:r>
        <w:rPr>
          <w:color w:val="auto"/>
          <w:highlight w:val="none"/>
        </w:rPr>
        <w:t xml:space="preserve">14.4.2 </w:t>
      </w:r>
      <w:r>
        <w:rPr>
          <w:rFonts w:hint="eastAsia" w:hAnsi="宋体"/>
          <w:color w:val="auto"/>
          <w:highlight w:val="none"/>
        </w:rPr>
        <w:t>最终结清证书和支付</w:t>
      </w:r>
    </w:p>
    <w:p w14:paraId="4F154598">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收到最终结清申请单后 28 日内</w:t>
      </w:r>
      <w:r>
        <w:rPr>
          <w:color w:val="auto"/>
          <w:highlight w:val="none"/>
          <w:u w:val="single"/>
        </w:rPr>
        <w:t xml:space="preserve"> </w:t>
      </w:r>
      <w:r>
        <w:rPr>
          <w:rFonts w:hint="eastAsia" w:hAnsi="宋体"/>
          <w:color w:val="auto"/>
          <w:highlight w:val="none"/>
        </w:rPr>
        <w:t>。</w:t>
      </w:r>
    </w:p>
    <w:p w14:paraId="511CCC40">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）发包人完成支付的期限：</w:t>
      </w:r>
      <w:r>
        <w:rPr>
          <w:color w:val="auto"/>
          <w:highlight w:val="none"/>
          <w:u w:val="single"/>
        </w:rPr>
        <w:t xml:space="preserve">   </w:t>
      </w:r>
      <w:r>
        <w:rPr>
          <w:rFonts w:hint="eastAsia"/>
          <w:color w:val="auto"/>
          <w:highlight w:val="none"/>
          <w:u w:val="single"/>
        </w:rPr>
        <w:t xml:space="preserve">在颁发最终结清证书后 </w:t>
      </w:r>
      <w:r>
        <w:rPr>
          <w:rFonts w:hint="eastAsia"/>
          <w:color w:val="auto"/>
          <w:highlight w:val="none"/>
          <w:u w:val="single"/>
          <w:lang w:val="en-US" w:eastAsia="zh-CN"/>
        </w:rPr>
        <w:t>60</w:t>
      </w:r>
      <w:r>
        <w:rPr>
          <w:rFonts w:hint="eastAsia"/>
          <w:color w:val="auto"/>
          <w:highlight w:val="none"/>
          <w:u w:val="single"/>
        </w:rPr>
        <w:t xml:space="preserve"> 天内完成支付</w:t>
      </w:r>
      <w:r>
        <w:rPr>
          <w:color w:val="auto"/>
          <w:highlight w:val="none"/>
          <w:u w:val="single"/>
        </w:rPr>
        <w:t xml:space="preserve"> </w:t>
      </w:r>
      <w:r>
        <w:rPr>
          <w:rFonts w:hint="eastAsia" w:hAnsi="宋体"/>
          <w:color w:val="auto"/>
          <w:highlight w:val="none"/>
        </w:rPr>
        <w:t>。</w:t>
      </w:r>
    </w:p>
    <w:bookmarkEnd w:id="1471"/>
    <w:bookmarkEnd w:id="1472"/>
    <w:bookmarkEnd w:id="1473"/>
    <w:bookmarkEnd w:id="1474"/>
    <w:bookmarkEnd w:id="1475"/>
    <w:bookmarkEnd w:id="1476"/>
    <w:bookmarkEnd w:id="1477"/>
    <w:bookmarkEnd w:id="1483"/>
    <w:p w14:paraId="07CAB353">
      <w:pPr>
        <w:pStyle w:val="9"/>
        <w:rPr>
          <w:color w:val="auto"/>
          <w:highlight w:val="none"/>
        </w:rPr>
      </w:pPr>
      <w:bookmarkStart w:id="1521" w:name="_Toc389065327"/>
      <w:bookmarkEnd w:id="1521"/>
      <w:bookmarkStart w:id="1522" w:name="_Toc351203647"/>
      <w:bookmarkEnd w:id="1522"/>
      <w:bookmarkStart w:id="1523" w:name="_Toc407135265"/>
      <w:bookmarkEnd w:id="1523"/>
      <w:bookmarkStart w:id="1524" w:name="_Toc78449851"/>
      <w:bookmarkEnd w:id="1524"/>
      <w:bookmarkStart w:id="1525" w:name="_Toc373478409"/>
      <w:bookmarkEnd w:id="1525"/>
      <w:bookmarkStart w:id="1526" w:name="_Toc373227762"/>
      <w:bookmarkEnd w:id="1526"/>
      <w:bookmarkStart w:id="1527" w:name="_Toc1294213766"/>
      <w:bookmarkEnd w:id="1527"/>
      <w:bookmarkStart w:id="1528" w:name="_Toc267251483"/>
      <w:bookmarkStart w:id="1529" w:name="_Toc267251482"/>
      <w:bookmarkStart w:id="1530" w:name="_Toc267251484"/>
      <w:bookmarkStart w:id="1531" w:name="_Toc267251485"/>
      <w:bookmarkStart w:id="1532" w:name="_Toc267251489"/>
      <w:bookmarkStart w:id="1533" w:name="_Toc267251490"/>
      <w:bookmarkStart w:id="1534" w:name="_Toc267251488"/>
      <w:bookmarkStart w:id="1535" w:name="_Toc267251486"/>
      <w:bookmarkStart w:id="1536" w:name="_Toc267251491"/>
      <w:bookmarkStart w:id="1537" w:name="_Toc267251494"/>
      <w:bookmarkStart w:id="1538" w:name="_Toc267251495"/>
      <w:bookmarkStart w:id="1539" w:name="_Toc267251502"/>
      <w:bookmarkStart w:id="1540" w:name="_Toc267251493"/>
      <w:bookmarkStart w:id="1541" w:name="_Toc267251503"/>
      <w:bookmarkStart w:id="1542" w:name="_Toc267251496"/>
      <w:bookmarkStart w:id="1543" w:name="_Toc267251497"/>
      <w:bookmarkStart w:id="1544" w:name="_Toc267251498"/>
      <w:bookmarkStart w:id="1545" w:name="_Toc267251492"/>
      <w:bookmarkStart w:id="1546" w:name="_Toc267251501"/>
      <w:bookmarkStart w:id="1547" w:name="_Toc267251499"/>
      <w:bookmarkStart w:id="1548" w:name="_Toc267251507"/>
      <w:bookmarkStart w:id="1549" w:name="_Toc267251506"/>
      <w:bookmarkStart w:id="1550" w:name="_Toc267251504"/>
      <w:bookmarkStart w:id="1551" w:name="_Toc267251508"/>
      <w:bookmarkStart w:id="1552" w:name="_Toc267251510"/>
      <w:bookmarkStart w:id="1553" w:name="_Toc267251509"/>
      <w:bookmarkStart w:id="1554" w:name="_Toc267251514"/>
      <w:bookmarkStart w:id="1555" w:name="_Toc267251513"/>
      <w:bookmarkStart w:id="1556" w:name="_Toc267251515"/>
      <w:bookmarkStart w:id="1557" w:name="_Toc267251511"/>
      <w:r>
        <w:rPr>
          <w:color w:val="auto"/>
          <w:highlight w:val="none"/>
        </w:rPr>
        <w:t xml:space="preserve">15. </w:t>
      </w:r>
      <w:r>
        <w:rPr>
          <w:rFonts w:hint="eastAsia"/>
          <w:color w:val="auto"/>
          <w:highlight w:val="none"/>
        </w:rPr>
        <w:t>缺陷责任期与保修</w:t>
      </w:r>
    </w:p>
    <w:bookmarkEnd w:id="1528"/>
    <w:p w14:paraId="5EC83B80">
      <w:pPr>
        <w:pStyle w:val="10"/>
        <w:rPr>
          <w:color w:val="auto"/>
          <w:highlight w:val="none"/>
        </w:rPr>
      </w:pPr>
      <w:bookmarkStart w:id="1558" w:name="_Toc389065328"/>
      <w:bookmarkEnd w:id="1558"/>
      <w:bookmarkStart w:id="1559" w:name="_Toc407135266"/>
      <w:bookmarkEnd w:id="1559"/>
      <w:bookmarkStart w:id="1560" w:name="_Toc1468458868"/>
      <w:bookmarkEnd w:id="1560"/>
      <w:bookmarkStart w:id="1561" w:name="_Toc78449852"/>
      <w:bookmarkEnd w:id="1561"/>
      <w:bookmarkStart w:id="1562" w:name="_Toc373227763"/>
      <w:bookmarkEnd w:id="1562"/>
      <w:bookmarkStart w:id="1563" w:name="_Toc373478410"/>
      <w:bookmarkEnd w:id="1563"/>
      <w:r>
        <w:rPr>
          <w:color w:val="auto"/>
          <w:highlight w:val="none"/>
        </w:rPr>
        <w:t xml:space="preserve">15.2 </w:t>
      </w:r>
      <w:r>
        <w:rPr>
          <w:rFonts w:hint="eastAsia" w:hAnsi="宋体"/>
          <w:color w:val="auto"/>
          <w:highlight w:val="none"/>
        </w:rPr>
        <w:t>缺陷责任期</w:t>
      </w:r>
    </w:p>
    <w:p w14:paraId="2B6FF493">
      <w:pPr>
        <w:spacing w:line="360" w:lineRule="auto"/>
        <w:ind w:firstLine="420" w:firstLineChars="200"/>
        <w:jc w:val="left"/>
        <w:rPr>
          <w:rFonts w:hint="eastAsia" w:hAnsi="宋体"/>
          <w:color w:val="auto"/>
          <w:highlight w:val="none"/>
        </w:rPr>
      </w:pPr>
      <w:r>
        <w:rPr>
          <w:rFonts w:hint="eastAsia" w:hAnsi="宋体"/>
          <w:color w:val="auto"/>
          <w:highlight w:val="none"/>
        </w:rPr>
        <w:t>缺陷责任期的具体期限：</w:t>
      </w:r>
      <w:r>
        <w:rPr>
          <w:color w:val="auto"/>
          <w:highlight w:val="none"/>
          <w:u w:val="single"/>
        </w:rPr>
        <w:t xml:space="preserve">   </w:t>
      </w:r>
      <w:r>
        <w:rPr>
          <w:rFonts w:hint="eastAsia"/>
          <w:color w:val="auto"/>
          <w:highlight w:val="none"/>
          <w:u w:val="single"/>
        </w:rPr>
        <w:t>自工程竣工验收合格之日起12 个月</w:t>
      </w:r>
      <w:r>
        <w:rPr>
          <w:color w:val="auto"/>
          <w:highlight w:val="none"/>
          <w:u w:val="single"/>
        </w:rPr>
        <w:t xml:space="preserve">   </w:t>
      </w:r>
      <w:r>
        <w:rPr>
          <w:rFonts w:hint="eastAsia" w:hAnsi="宋体"/>
          <w:color w:val="auto"/>
          <w:highlight w:val="none"/>
        </w:rPr>
        <w:t>。</w:t>
      </w:r>
    </w:p>
    <w:p w14:paraId="3E793A3E">
      <w:pPr>
        <w:pStyle w:val="10"/>
        <w:rPr>
          <w:color w:val="auto"/>
          <w:highlight w:val="none"/>
        </w:rPr>
      </w:pPr>
      <w:bookmarkStart w:id="1564" w:name="_Toc407135267"/>
      <w:bookmarkEnd w:id="1564"/>
      <w:bookmarkStart w:id="1565" w:name="_Toc373227764"/>
      <w:bookmarkEnd w:id="1565"/>
      <w:bookmarkStart w:id="1566" w:name="_Toc666080472"/>
      <w:bookmarkEnd w:id="1566"/>
      <w:bookmarkStart w:id="1567" w:name="_Toc389065329"/>
      <w:bookmarkEnd w:id="1567"/>
      <w:bookmarkStart w:id="1568" w:name="_Toc373478411"/>
      <w:bookmarkEnd w:id="1568"/>
      <w:bookmarkStart w:id="1569" w:name="_Toc78449853"/>
      <w:bookmarkEnd w:id="1569"/>
      <w:r>
        <w:rPr>
          <w:color w:val="auto"/>
          <w:highlight w:val="none"/>
        </w:rPr>
        <w:t xml:space="preserve">15.3 </w:t>
      </w:r>
      <w:r>
        <w:rPr>
          <w:rFonts w:hint="eastAsia" w:hAnsi="宋体"/>
          <w:color w:val="auto"/>
          <w:highlight w:val="none"/>
        </w:rPr>
        <w:t>质量保证金</w:t>
      </w:r>
    </w:p>
    <w:p w14:paraId="27BC9812">
      <w:pPr>
        <w:spacing w:line="360" w:lineRule="auto"/>
        <w:ind w:firstLine="420" w:firstLineChars="200"/>
        <w:jc w:val="left"/>
        <w:rPr>
          <w:rFonts w:hint="eastAsia" w:hAnsi="宋体"/>
          <w:color w:val="auto"/>
          <w:highlight w:val="none"/>
        </w:rPr>
      </w:pPr>
      <w:r>
        <w:rPr>
          <w:rFonts w:hint="eastAsia" w:hAnsi="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olor w:val="auto"/>
          <w:highlight w:val="none"/>
        </w:rPr>
        <w:t>。</w:t>
      </w:r>
    </w:p>
    <w:p w14:paraId="04EFAD00">
      <w:pPr>
        <w:spacing w:line="360" w:lineRule="auto"/>
        <w:ind w:firstLine="420" w:firstLineChars="200"/>
        <w:jc w:val="left"/>
        <w:rPr>
          <w:rFonts w:hint="eastAsia" w:hAnsi="宋体"/>
          <w:color w:val="auto"/>
          <w:highlight w:val="none"/>
        </w:rPr>
      </w:pPr>
      <w:r>
        <w:rPr>
          <w:rFonts w:hint="eastAsia" w:hAnsi="宋体"/>
          <w:color w:val="auto"/>
          <w:highlight w:val="none"/>
        </w:rPr>
        <w:t>在工程项目竣工前，承包人按专用合同条款第3.7条提供履约担保的，发包人不得同时预留工程质量保证金。</w:t>
      </w:r>
    </w:p>
    <w:p w14:paraId="04FE18A6">
      <w:pPr>
        <w:spacing w:line="360" w:lineRule="auto"/>
        <w:ind w:firstLine="420" w:firstLineChars="200"/>
        <w:jc w:val="left"/>
        <w:outlineLvl w:val="0"/>
        <w:rPr>
          <w:color w:val="auto"/>
          <w:highlight w:val="none"/>
        </w:rPr>
      </w:pPr>
      <w:r>
        <w:rPr>
          <w:color w:val="auto"/>
          <w:highlight w:val="none"/>
        </w:rPr>
        <w:t xml:space="preserve">15.3.1 </w:t>
      </w:r>
      <w:r>
        <w:rPr>
          <w:rFonts w:hint="eastAsia" w:hAnsi="宋体"/>
          <w:color w:val="auto"/>
          <w:highlight w:val="none"/>
        </w:rPr>
        <w:t>承包人提供质量保证金的方式</w:t>
      </w:r>
    </w:p>
    <w:p w14:paraId="60B1DE83">
      <w:pPr>
        <w:spacing w:line="360" w:lineRule="auto"/>
        <w:ind w:firstLine="420" w:firstLineChars="200"/>
        <w:jc w:val="left"/>
        <w:rPr>
          <w:rFonts w:hint="eastAsia" w:hAnsi="宋体"/>
          <w:color w:val="auto"/>
          <w:highlight w:val="none"/>
        </w:rPr>
      </w:pPr>
      <w:r>
        <w:rPr>
          <w:rFonts w:hint="eastAsia" w:hAnsi="宋体"/>
          <w:color w:val="auto"/>
          <w:highlight w:val="none"/>
        </w:rPr>
        <w:t>质量保证金采用以下第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099C22E2">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）质量保证金保函</w:t>
      </w:r>
      <w:r>
        <w:rPr>
          <w:rFonts w:hint="eastAsia" w:ascii="Times New Roman" w:hAnsi="宋体" w:eastAsia="宋体"/>
          <w:color w:val="auto"/>
          <w:highlight w:val="none"/>
        </w:rPr>
        <w:t>（银行保函、电子保函、保证保险保函、工程担保保函</w:t>
      </w:r>
      <w:r>
        <w:rPr>
          <w:rFonts w:hint="eastAsia" w:ascii="Times New Roman" w:hAnsi="宋体" w:eastAsia="宋体"/>
          <w:color w:val="auto"/>
          <w:highlight w:val="none"/>
          <w:lang w:eastAsia="zh-CN"/>
        </w:rPr>
        <w:t>，</w:t>
      </w:r>
      <w:r>
        <w:rPr>
          <w:rFonts w:hint="eastAsia" w:hAnsi="宋体"/>
          <w:color w:val="auto"/>
          <w:kern w:val="0"/>
          <w:highlight w:val="none"/>
        </w:rPr>
        <w:t>工程担保保证人应将出具的保函相关信息录入“广西建筑市场监管云”平台（http://gxjzsc.caihcloud.com），以实现保函查询及验真功能</w:t>
      </w:r>
      <w:r>
        <w:rPr>
          <w:rFonts w:hint="eastAsia" w:hAnsi="宋体"/>
          <w:color w:val="auto"/>
          <w:kern w:val="0"/>
          <w:highlight w:val="none"/>
          <w:lang w:eastAsia="zh-CN"/>
        </w:rPr>
        <w:t>。</w:t>
      </w:r>
      <w:r>
        <w:rPr>
          <w:rFonts w:hint="eastAsia" w:ascii="Times New Roman" w:hAnsi="宋体" w:eastAsia="宋体"/>
          <w:color w:val="auto"/>
          <w:highlight w:val="none"/>
        </w:rPr>
        <w:t>）</w:t>
      </w:r>
      <w:r>
        <w:rPr>
          <w:rFonts w:hint="eastAsia" w:hAnsi="宋体"/>
          <w:color w:val="auto"/>
          <w:kern w:val="0"/>
          <w:highlight w:val="none"/>
        </w:rPr>
        <w:t>，保证金额为：</w:t>
      </w:r>
      <w:r>
        <w:rPr>
          <w:color w:val="auto"/>
          <w:kern w:val="0"/>
          <w:highlight w:val="none"/>
          <w:u w:val="single"/>
        </w:rPr>
        <w:t xml:space="preserve">                   </w:t>
      </w:r>
      <w:r>
        <w:rPr>
          <w:rFonts w:hint="eastAsia" w:hAnsi="宋体"/>
          <w:color w:val="auto"/>
          <w:kern w:val="0"/>
          <w:highlight w:val="none"/>
        </w:rPr>
        <w:t>；</w:t>
      </w:r>
    </w:p>
    <w:p w14:paraId="2118069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rFonts w:hint="eastAsia" w:hAnsi="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color w:val="auto"/>
          <w:highlight w:val="none"/>
        </w:rPr>
        <w:t>%</w:t>
      </w:r>
      <w:r>
        <w:rPr>
          <w:rFonts w:hint="eastAsia"/>
          <w:color w:val="auto"/>
          <w:highlight w:val="none"/>
        </w:rPr>
        <w:t>（不得超过</w:t>
      </w:r>
      <w:r>
        <w:rPr>
          <w:color w:val="auto"/>
          <w:highlight w:val="none"/>
        </w:rPr>
        <w:t>3%</w:t>
      </w:r>
      <w:r>
        <w:rPr>
          <w:rFonts w:hint="eastAsia"/>
          <w:color w:val="auto"/>
          <w:highlight w:val="none"/>
        </w:rPr>
        <w:t>）</w:t>
      </w:r>
      <w:r>
        <w:rPr>
          <w:rFonts w:hint="eastAsia" w:hAnsi="宋体"/>
          <w:color w:val="auto"/>
          <w:highlight w:val="none"/>
        </w:rPr>
        <w:t>预留工程质量保证金，待缺陷责任期满后返还，是否付息及利息计算方式为：</w:t>
      </w:r>
      <w:r>
        <w:rPr>
          <w:rFonts w:hint="eastAsia" w:hAnsi="宋体"/>
          <w:color w:val="auto"/>
          <w:highlight w:val="none"/>
          <w:u w:val="single"/>
        </w:rPr>
        <w:t xml:space="preserve">    </w:t>
      </w:r>
      <w:r>
        <w:rPr>
          <w:rFonts w:hint="eastAsia" w:hAnsi="宋体"/>
          <w:color w:val="auto"/>
          <w:highlight w:val="none"/>
          <w:u w:val="single"/>
          <w:lang w:eastAsia="zh-CN"/>
        </w:rPr>
        <w:t>无</w:t>
      </w:r>
      <w:r>
        <w:rPr>
          <w:rFonts w:hint="eastAsia" w:hAnsi="宋体"/>
          <w:color w:val="auto"/>
          <w:highlight w:val="none"/>
          <w:u w:val="single"/>
        </w:rPr>
        <w:t xml:space="preserve">   </w:t>
      </w:r>
      <w:r>
        <w:rPr>
          <w:rFonts w:hint="eastAsia" w:hAnsi="宋体"/>
          <w:color w:val="auto"/>
          <w:kern w:val="0"/>
          <w:highlight w:val="none"/>
        </w:rPr>
        <w:t>；</w:t>
      </w:r>
    </w:p>
    <w:p w14:paraId="2C020675">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）其他方式</w:t>
      </w:r>
      <w:r>
        <w:rPr>
          <w:rFonts w:hint="eastAsia"/>
          <w:color w:val="auto"/>
          <w:kern w:val="0"/>
          <w:highlight w:val="none"/>
        </w:rPr>
        <w:t>：</w:t>
      </w:r>
      <w:r>
        <w:rPr>
          <w:rFonts w:hint="eastAsia" w:ascii="Times New Roman" w:hAnsi="宋体" w:eastAsia="宋体"/>
          <w:color w:val="auto"/>
          <w:highlight w:val="none"/>
        </w:rPr>
        <w:t>银行转账、电汇或网上支付等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highlight w:val="none"/>
        </w:rPr>
        <w:t>。</w:t>
      </w:r>
    </w:p>
    <w:p w14:paraId="1085769E">
      <w:pPr>
        <w:spacing w:line="360" w:lineRule="auto"/>
        <w:ind w:firstLine="420" w:firstLineChars="200"/>
        <w:jc w:val="left"/>
        <w:rPr>
          <w:color w:val="auto"/>
          <w:highlight w:val="none"/>
        </w:rPr>
      </w:pPr>
      <w:r>
        <w:rPr>
          <w:color w:val="auto"/>
          <w:highlight w:val="none"/>
        </w:rPr>
        <w:t xml:space="preserve">15.3.2 </w:t>
      </w:r>
      <w:r>
        <w:rPr>
          <w:rFonts w:hint="eastAsia" w:hAnsi="宋体"/>
          <w:color w:val="auto"/>
          <w:highlight w:val="none"/>
        </w:rPr>
        <w:t>质量保证金的扣留</w:t>
      </w:r>
    </w:p>
    <w:p w14:paraId="1025ED00">
      <w:pPr>
        <w:spacing w:line="360" w:lineRule="auto"/>
        <w:ind w:firstLine="420" w:firstLineChars="200"/>
        <w:jc w:val="left"/>
        <w:rPr>
          <w:rFonts w:hint="eastAsia" w:hAnsi="宋体"/>
          <w:color w:val="auto"/>
          <w:highlight w:val="none"/>
        </w:rPr>
      </w:pPr>
      <w:r>
        <w:rPr>
          <w:rFonts w:hint="eastAsia" w:hAnsi="宋体"/>
          <w:color w:val="auto"/>
          <w:highlight w:val="none"/>
        </w:rPr>
        <w:t>质量保证金的扣留采取以下第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w:t>
      </w:r>
    </w:p>
    <w:p w14:paraId="4AEC90D8">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）在</w:t>
      </w:r>
      <w:r>
        <w:rPr>
          <w:rFonts w:hAnsi="宋体"/>
          <w:color w:val="auto"/>
          <w:kern w:val="0"/>
          <w:highlight w:val="none"/>
        </w:rPr>
        <w:t>不缴纳履</w:t>
      </w:r>
      <w:r>
        <w:rPr>
          <w:rFonts w:hint="eastAsia" w:hAnsi="宋体"/>
          <w:color w:val="auto"/>
          <w:kern w:val="0"/>
          <w:highlight w:val="none"/>
        </w:rPr>
        <w:t>保</w:t>
      </w:r>
      <w:r>
        <w:rPr>
          <w:rFonts w:hAnsi="宋体"/>
          <w:color w:val="auto"/>
          <w:kern w:val="0"/>
          <w:highlight w:val="none"/>
        </w:rPr>
        <w:t>证金情况下</w:t>
      </w:r>
      <w:r>
        <w:rPr>
          <w:rFonts w:hint="eastAsia" w:hAnsi="宋体"/>
          <w:color w:val="auto"/>
          <w:kern w:val="0"/>
          <w:highlight w:val="none"/>
        </w:rPr>
        <w:t>，按支付工程进度款时逐次扣留，质量保证金的计算基数不包括预付款的支付、扣回以及价格调整的金额；</w:t>
      </w:r>
    </w:p>
    <w:p w14:paraId="66FCE583">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）工程竣工结算时，一次性扣留质量保证金，</w:t>
      </w:r>
      <w:r>
        <w:rPr>
          <w:rFonts w:hAnsi="宋体"/>
          <w:color w:val="auto"/>
          <w:kern w:val="0"/>
          <w:highlight w:val="none"/>
        </w:rPr>
        <w:t>由承包人以银行保函</w:t>
      </w:r>
      <w:r>
        <w:rPr>
          <w:rFonts w:hint="eastAsia" w:hAnsi="宋体"/>
          <w:color w:val="auto"/>
          <w:kern w:val="0"/>
          <w:highlight w:val="none"/>
        </w:rPr>
        <w:t>、保证保险</w:t>
      </w:r>
      <w:r>
        <w:rPr>
          <w:rFonts w:hAnsi="宋体"/>
          <w:color w:val="auto"/>
          <w:kern w:val="0"/>
          <w:highlight w:val="none"/>
        </w:rPr>
        <w:t>替代预留</w:t>
      </w:r>
      <w:r>
        <w:rPr>
          <w:rFonts w:hint="eastAsia" w:hAnsi="宋体"/>
          <w:color w:val="auto"/>
          <w:kern w:val="0"/>
          <w:highlight w:val="none"/>
        </w:rPr>
        <w:t>质量</w:t>
      </w:r>
      <w:r>
        <w:rPr>
          <w:rFonts w:hAnsi="宋体"/>
          <w:color w:val="auto"/>
          <w:kern w:val="0"/>
          <w:highlight w:val="none"/>
        </w:rPr>
        <w:t>保证金</w:t>
      </w:r>
      <w:r>
        <w:rPr>
          <w:rFonts w:hint="eastAsia" w:hAnsi="宋体"/>
          <w:color w:val="auto"/>
          <w:kern w:val="0"/>
          <w:highlight w:val="none"/>
        </w:rPr>
        <w:t>，</w:t>
      </w:r>
      <w:r>
        <w:rPr>
          <w:rFonts w:hAnsi="宋体"/>
          <w:color w:val="auto"/>
          <w:kern w:val="0"/>
          <w:highlight w:val="none"/>
        </w:rPr>
        <w:t>保函金额不得高</w:t>
      </w:r>
      <w:r>
        <w:rPr>
          <w:rFonts w:hint="eastAsia" w:hAnsi="宋体"/>
          <w:color w:val="auto"/>
          <w:kern w:val="0"/>
          <w:highlight w:val="none"/>
        </w:rPr>
        <w:t>于</w:t>
      </w:r>
      <w:r>
        <w:rPr>
          <w:rFonts w:hAnsi="宋体"/>
          <w:color w:val="auto"/>
          <w:kern w:val="0"/>
          <w:highlight w:val="none"/>
        </w:rPr>
        <w:t>工程价款结算总额的</w:t>
      </w:r>
      <w:r>
        <w:rPr>
          <w:rFonts w:hint="eastAsia" w:hAnsi="宋体"/>
          <w:color w:val="auto"/>
          <w:kern w:val="0"/>
          <w:highlight w:val="none"/>
        </w:rPr>
        <w:t>3</w:t>
      </w:r>
      <w:r>
        <w:rPr>
          <w:rFonts w:hAnsi="宋体"/>
          <w:color w:val="auto"/>
          <w:kern w:val="0"/>
          <w:highlight w:val="none"/>
        </w:rPr>
        <w:t>%</w:t>
      </w:r>
      <w:r>
        <w:rPr>
          <w:rFonts w:hint="eastAsia" w:hAnsi="宋体"/>
          <w:color w:val="auto"/>
          <w:kern w:val="0"/>
          <w:highlight w:val="none"/>
        </w:rPr>
        <w:t>；</w:t>
      </w:r>
    </w:p>
    <w:p w14:paraId="27FC2537">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）其他扣留方式</w:t>
      </w:r>
      <w:r>
        <w:rPr>
          <w:color w:val="auto"/>
          <w:kern w:val="0"/>
          <w:highlight w:val="none"/>
        </w:rPr>
        <w:t>:</w:t>
      </w:r>
      <w:r>
        <w:rPr>
          <w:color w:val="auto"/>
          <w:kern w:val="0"/>
          <w:highlight w:val="none"/>
          <w:u w:val="single"/>
        </w:rPr>
        <w:t xml:space="preserve"> </w:t>
      </w:r>
      <w:r>
        <w:rPr>
          <w:rFonts w:hint="eastAsia" w:ascii="Times New Roman" w:hAnsi="宋体" w:eastAsia="宋体"/>
          <w:color w:val="auto"/>
          <w:highlight w:val="none"/>
        </w:rPr>
        <w:t>银行转账、电汇或网上支付、保函（银行保函、电子保函、保证保险保函、工程担保保函）等</w:t>
      </w:r>
      <w:r>
        <w:rPr>
          <w:rFonts w:hint="eastAsia" w:ascii="Times New Roman" w:hAnsi="宋体" w:eastAsia="宋体"/>
          <w:color w:val="auto"/>
          <w:highlight w:val="none"/>
          <w:lang w:eastAsia="zh-CN"/>
        </w:rPr>
        <w:t>形</w:t>
      </w:r>
      <w:r>
        <w:rPr>
          <w:rFonts w:hint="eastAsia" w:ascii="Times New Roman" w:hAnsi="宋体" w:eastAsia="宋体"/>
          <w:color w:val="auto"/>
          <w:highlight w:val="none"/>
        </w:rPr>
        <w:t>式</w:t>
      </w:r>
      <w:r>
        <w:rPr>
          <w:rFonts w:hint="eastAsia" w:hAnsi="宋体"/>
          <w:color w:val="auto"/>
          <w:kern w:val="0"/>
          <w:highlight w:val="none"/>
        </w:rPr>
        <w:t>。</w:t>
      </w:r>
    </w:p>
    <w:p w14:paraId="18506D71">
      <w:pPr>
        <w:spacing w:line="360" w:lineRule="auto"/>
        <w:ind w:firstLine="420" w:firstLineChars="200"/>
        <w:jc w:val="left"/>
        <w:rPr>
          <w:rFonts w:hint="eastAsia" w:hAnsi="宋体"/>
          <w:color w:val="auto"/>
          <w:highlight w:val="none"/>
        </w:rPr>
      </w:pPr>
      <w:r>
        <w:rPr>
          <w:rFonts w:hint="eastAsia" w:hAnsi="宋体"/>
          <w:color w:val="auto"/>
          <w:highlight w:val="none"/>
        </w:rPr>
        <w:t>关于质量保证金的补充约定：</w:t>
      </w:r>
      <w:r>
        <w:rPr>
          <w:color w:val="auto"/>
          <w:kern w:val="0"/>
          <w:highlight w:val="none"/>
          <w:u w:val="single"/>
        </w:rPr>
        <w:t xml:space="preserve">                            </w:t>
      </w:r>
      <w:r>
        <w:rPr>
          <w:rFonts w:hint="eastAsia" w:hAnsi="宋体"/>
          <w:color w:val="auto"/>
          <w:kern w:val="0"/>
          <w:highlight w:val="none"/>
        </w:rPr>
        <w:t>。</w:t>
      </w:r>
    </w:p>
    <w:bookmarkEnd w:id="1529"/>
    <w:bookmarkEnd w:id="1530"/>
    <w:p w14:paraId="25DB6E70">
      <w:pPr>
        <w:pStyle w:val="10"/>
        <w:rPr>
          <w:color w:val="auto"/>
          <w:highlight w:val="none"/>
        </w:rPr>
      </w:pPr>
      <w:bookmarkStart w:id="1570" w:name="_Toc407135268"/>
      <w:bookmarkEnd w:id="1570"/>
      <w:bookmarkStart w:id="1571" w:name="_Toc389065330"/>
      <w:bookmarkEnd w:id="1571"/>
      <w:bookmarkStart w:id="1572" w:name="_Toc78449854"/>
      <w:bookmarkEnd w:id="1572"/>
      <w:bookmarkStart w:id="1573" w:name="_Toc373227765"/>
      <w:bookmarkEnd w:id="1573"/>
      <w:bookmarkStart w:id="1574" w:name="_Toc196306762"/>
      <w:bookmarkEnd w:id="1574"/>
      <w:bookmarkStart w:id="1575" w:name="_Toc373478412"/>
      <w:bookmarkEnd w:id="1575"/>
      <w:r>
        <w:rPr>
          <w:color w:val="auto"/>
          <w:highlight w:val="none"/>
        </w:rPr>
        <w:t xml:space="preserve">15.4 </w:t>
      </w:r>
      <w:r>
        <w:rPr>
          <w:rFonts w:hint="eastAsia" w:hAnsi="宋体"/>
          <w:color w:val="auto"/>
          <w:highlight w:val="none"/>
        </w:rPr>
        <w:t>保修</w:t>
      </w:r>
    </w:p>
    <w:bookmarkEnd w:id="1531"/>
    <w:p w14:paraId="6727A670">
      <w:pPr>
        <w:spacing w:line="360" w:lineRule="auto"/>
        <w:ind w:firstLine="409" w:firstLineChars="195"/>
        <w:jc w:val="left"/>
        <w:outlineLvl w:val="0"/>
        <w:rPr>
          <w:color w:val="auto"/>
          <w:highlight w:val="none"/>
        </w:rPr>
      </w:pPr>
      <w:r>
        <w:rPr>
          <w:color w:val="auto"/>
          <w:highlight w:val="none"/>
        </w:rPr>
        <w:t xml:space="preserve">15.4.1 </w:t>
      </w:r>
      <w:r>
        <w:rPr>
          <w:rFonts w:hint="eastAsia" w:hAnsi="宋体"/>
          <w:color w:val="auto"/>
          <w:highlight w:val="none"/>
        </w:rPr>
        <w:t>保修责任</w:t>
      </w:r>
    </w:p>
    <w:p w14:paraId="50203DE8">
      <w:pPr>
        <w:spacing w:line="360" w:lineRule="auto"/>
        <w:ind w:firstLine="409" w:firstLineChars="195"/>
        <w:jc w:val="left"/>
        <w:rPr>
          <w:rFonts w:hint="eastAsia" w:hAnsi="宋体"/>
          <w:color w:val="auto"/>
          <w:highlight w:val="none"/>
        </w:rPr>
      </w:pPr>
      <w:r>
        <w:rPr>
          <w:rFonts w:hint="eastAsia" w:hAnsi="宋体"/>
          <w:color w:val="auto"/>
          <w:highlight w:val="none"/>
        </w:rPr>
        <w:t>工程保修期为：</w:t>
      </w:r>
      <w:r>
        <w:rPr>
          <w:color w:val="auto"/>
          <w:kern w:val="0"/>
          <w:highlight w:val="none"/>
          <w:u w:val="single"/>
        </w:rPr>
        <w:t xml:space="preserve">       </w:t>
      </w:r>
      <w:r>
        <w:rPr>
          <w:rFonts w:hint="eastAsia"/>
          <w:color w:val="auto"/>
          <w:kern w:val="0"/>
          <w:highlight w:val="none"/>
          <w:u w:val="single"/>
        </w:rPr>
        <w:t>按工程质量保修书执行</w:t>
      </w:r>
      <w:r>
        <w:rPr>
          <w:color w:val="auto"/>
          <w:kern w:val="0"/>
          <w:highlight w:val="none"/>
          <w:u w:val="single"/>
        </w:rPr>
        <w:t xml:space="preserve">       </w:t>
      </w:r>
      <w:r>
        <w:rPr>
          <w:rFonts w:hint="eastAsia" w:hAnsi="宋体"/>
          <w:color w:val="auto"/>
          <w:kern w:val="0"/>
          <w:highlight w:val="none"/>
        </w:rPr>
        <w:t>。</w:t>
      </w:r>
    </w:p>
    <w:p w14:paraId="446AC1CB">
      <w:pPr>
        <w:spacing w:line="360" w:lineRule="auto"/>
        <w:ind w:firstLine="409" w:firstLineChars="195"/>
        <w:jc w:val="left"/>
        <w:rPr>
          <w:rFonts w:hint="eastAsia" w:ascii="宋体" w:hAnsi="宋体"/>
          <w:color w:val="auto"/>
          <w:highlight w:val="none"/>
        </w:rPr>
      </w:pPr>
      <w:r>
        <w:rPr>
          <w:rFonts w:hint="eastAsia" w:ascii="宋体" w:hAnsi="宋体"/>
          <w:color w:val="auto"/>
          <w:highlight w:val="none"/>
        </w:rPr>
        <w:t>工程保修书具体内容见合同附件2。</w:t>
      </w:r>
    </w:p>
    <w:p w14:paraId="4034A4F8">
      <w:pPr>
        <w:spacing w:line="360" w:lineRule="auto"/>
        <w:ind w:firstLine="409" w:firstLineChars="195"/>
        <w:jc w:val="left"/>
        <w:rPr>
          <w:color w:val="auto"/>
          <w:highlight w:val="none"/>
        </w:rPr>
      </w:pPr>
      <w:r>
        <w:rPr>
          <w:color w:val="auto"/>
          <w:highlight w:val="none"/>
        </w:rPr>
        <w:t xml:space="preserve">15.4.3 </w:t>
      </w:r>
      <w:r>
        <w:rPr>
          <w:rFonts w:hint="eastAsia" w:hAnsi="宋体"/>
          <w:color w:val="auto"/>
          <w:highlight w:val="none"/>
        </w:rPr>
        <w:t>修复通知</w:t>
      </w:r>
    </w:p>
    <w:p w14:paraId="6A82CE2B">
      <w:pPr>
        <w:spacing w:line="360" w:lineRule="auto"/>
        <w:ind w:firstLine="409" w:firstLineChars="195"/>
        <w:jc w:val="left"/>
        <w:rPr>
          <w:rFonts w:hint="eastAsia" w:hAnsi="宋体"/>
          <w:color w:val="auto"/>
          <w:kern w:val="0"/>
          <w:highlight w:val="none"/>
        </w:rPr>
      </w:pPr>
      <w:r>
        <w:rPr>
          <w:rFonts w:hint="eastAsia" w:hAnsi="宋体"/>
          <w:color w:val="auto"/>
          <w:kern w:val="0"/>
          <w:highlight w:val="none"/>
        </w:rPr>
        <w:t>承包人收到保修通知并到达工程现场的合理时间：</w:t>
      </w:r>
      <w:r>
        <w:rPr>
          <w:color w:val="auto"/>
          <w:kern w:val="0"/>
          <w:highlight w:val="none"/>
          <w:u w:val="single"/>
        </w:rPr>
        <w:t xml:space="preserve">  </w:t>
      </w:r>
      <w:r>
        <w:rPr>
          <w:rFonts w:hint="eastAsia"/>
          <w:color w:val="auto"/>
          <w:kern w:val="0"/>
          <w:highlight w:val="none"/>
          <w:u w:val="single"/>
        </w:rPr>
        <w:t>48小时</w:t>
      </w:r>
      <w:r>
        <w:rPr>
          <w:color w:val="auto"/>
          <w:kern w:val="0"/>
          <w:highlight w:val="none"/>
          <w:u w:val="single"/>
        </w:rPr>
        <w:t xml:space="preserve">   </w:t>
      </w:r>
      <w:r>
        <w:rPr>
          <w:rFonts w:hint="eastAsia" w:hAnsi="宋体"/>
          <w:color w:val="auto"/>
          <w:kern w:val="0"/>
          <w:highlight w:val="none"/>
        </w:rPr>
        <w:t>。</w:t>
      </w:r>
    </w:p>
    <w:bookmarkEnd w:id="1532"/>
    <w:bookmarkEnd w:id="1533"/>
    <w:bookmarkEnd w:id="1534"/>
    <w:bookmarkEnd w:id="1535"/>
    <w:p w14:paraId="2F7620FD">
      <w:pPr>
        <w:pStyle w:val="9"/>
        <w:rPr>
          <w:color w:val="auto"/>
          <w:highlight w:val="none"/>
        </w:rPr>
      </w:pPr>
      <w:bookmarkStart w:id="1576" w:name="_Toc351203648"/>
      <w:bookmarkEnd w:id="1576"/>
      <w:bookmarkStart w:id="1577" w:name="_Toc407135269"/>
      <w:bookmarkEnd w:id="1577"/>
      <w:bookmarkStart w:id="1578" w:name="_Toc1360137061"/>
      <w:bookmarkEnd w:id="1578"/>
      <w:bookmarkStart w:id="1579" w:name="_Toc373227766"/>
      <w:bookmarkEnd w:id="1579"/>
      <w:bookmarkStart w:id="1580" w:name="_Toc373478413"/>
      <w:bookmarkEnd w:id="1580"/>
      <w:bookmarkStart w:id="1581" w:name="_Toc389065331"/>
      <w:bookmarkEnd w:id="1581"/>
      <w:bookmarkStart w:id="1582" w:name="_Toc78449855"/>
      <w:bookmarkEnd w:id="1582"/>
      <w:bookmarkStart w:id="1583" w:name="_Toc280868717"/>
      <w:bookmarkStart w:id="1584" w:name="_Toc280868718"/>
      <w:r>
        <w:rPr>
          <w:color w:val="auto"/>
          <w:highlight w:val="none"/>
        </w:rPr>
        <w:t xml:space="preserve">16. </w:t>
      </w:r>
      <w:r>
        <w:rPr>
          <w:rFonts w:hint="eastAsia" w:hAnsi="宋体"/>
          <w:color w:val="auto"/>
          <w:highlight w:val="none"/>
        </w:rPr>
        <w:t>违约</w:t>
      </w:r>
    </w:p>
    <w:p w14:paraId="460BE52B">
      <w:pPr>
        <w:pStyle w:val="10"/>
        <w:rPr>
          <w:color w:val="auto"/>
          <w:highlight w:val="none"/>
        </w:rPr>
      </w:pPr>
      <w:bookmarkStart w:id="1585" w:name="_Toc1973395665"/>
      <w:bookmarkEnd w:id="1585"/>
      <w:bookmarkStart w:id="1586" w:name="_Toc389065332"/>
      <w:bookmarkEnd w:id="1586"/>
      <w:bookmarkStart w:id="1587" w:name="_Toc407135270"/>
      <w:bookmarkEnd w:id="1587"/>
      <w:bookmarkStart w:id="1588" w:name="_Toc373227767"/>
      <w:bookmarkEnd w:id="1588"/>
      <w:bookmarkStart w:id="1589" w:name="_Toc78449856"/>
      <w:bookmarkEnd w:id="1589"/>
      <w:bookmarkStart w:id="1590" w:name="_Toc373478414"/>
      <w:bookmarkEnd w:id="1590"/>
      <w:r>
        <w:rPr>
          <w:color w:val="auto"/>
          <w:highlight w:val="none"/>
        </w:rPr>
        <w:t xml:space="preserve">16.1 </w:t>
      </w:r>
      <w:r>
        <w:rPr>
          <w:rFonts w:hint="eastAsia" w:hAnsi="宋体"/>
          <w:color w:val="auto"/>
          <w:highlight w:val="none"/>
        </w:rPr>
        <w:t>发包人违约</w:t>
      </w:r>
    </w:p>
    <w:p w14:paraId="7DD59369">
      <w:pPr>
        <w:spacing w:line="360" w:lineRule="auto"/>
        <w:ind w:firstLine="420" w:firstLineChars="200"/>
        <w:jc w:val="left"/>
        <w:rPr>
          <w:color w:val="auto"/>
          <w:highlight w:val="none"/>
        </w:rPr>
      </w:pPr>
      <w:r>
        <w:rPr>
          <w:color w:val="auto"/>
          <w:highlight w:val="none"/>
        </w:rPr>
        <w:t>16.1.1</w:t>
      </w:r>
      <w:r>
        <w:rPr>
          <w:rFonts w:hint="eastAsia" w:hAnsi="宋体"/>
          <w:color w:val="auto"/>
          <w:highlight w:val="none"/>
        </w:rPr>
        <w:t>发包人违约的情形</w:t>
      </w:r>
    </w:p>
    <w:p w14:paraId="19E7FD52">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发包人违约的其他情形：</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739CF3FA">
      <w:pPr>
        <w:spacing w:line="360" w:lineRule="auto"/>
        <w:ind w:firstLine="420" w:firstLineChars="200"/>
        <w:jc w:val="left"/>
        <w:outlineLvl w:val="0"/>
        <w:rPr>
          <w:color w:val="auto"/>
          <w:kern w:val="0"/>
          <w:highlight w:val="none"/>
        </w:rPr>
      </w:pPr>
      <w:r>
        <w:rPr>
          <w:color w:val="auto"/>
          <w:kern w:val="0"/>
          <w:highlight w:val="none"/>
        </w:rPr>
        <w:t xml:space="preserve">16.1.2 </w:t>
      </w:r>
      <w:r>
        <w:rPr>
          <w:rFonts w:hint="eastAsia" w:hAnsi="宋体"/>
          <w:color w:val="auto"/>
          <w:kern w:val="0"/>
          <w:highlight w:val="none"/>
        </w:rPr>
        <w:t>发包人违约的责任</w:t>
      </w:r>
    </w:p>
    <w:p w14:paraId="468531D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发包人违约责任的承担方式和计算方法：</w:t>
      </w:r>
    </w:p>
    <w:p w14:paraId="40AA1AC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）因发包人原因未能在计划开工日期前</w:t>
      </w:r>
      <w:r>
        <w:rPr>
          <w:color w:val="auto"/>
          <w:kern w:val="0"/>
          <w:highlight w:val="none"/>
        </w:rPr>
        <w:t>7</w:t>
      </w:r>
      <w:r>
        <w:rPr>
          <w:rFonts w:hint="eastAsia" w:hAnsi="宋体"/>
          <w:color w:val="auto"/>
          <w:kern w:val="0"/>
          <w:highlight w:val="none"/>
        </w:rPr>
        <w:t>天内下达开工通知的违约责任：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79E767C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）因发包人原因未能按合同约定支付合同价款的违约责任：</w:t>
      </w:r>
      <w:r>
        <w:rPr>
          <w:color w:val="auto"/>
          <w:kern w:val="0"/>
          <w:highlight w:val="none"/>
          <w:u w:val="single"/>
        </w:rPr>
        <w:t xml:space="preserve">  </w:t>
      </w:r>
      <w:r>
        <w:rPr>
          <w:rFonts w:hint="eastAsia"/>
          <w:color w:val="auto"/>
          <w:kern w:val="0"/>
          <w:highlight w:val="none"/>
          <w:u w:val="single"/>
        </w:rPr>
        <w:t>按通用条款执行</w:t>
      </w:r>
      <w:r>
        <w:rPr>
          <w:color w:val="auto"/>
          <w:kern w:val="0"/>
          <w:highlight w:val="none"/>
          <w:u w:val="single"/>
        </w:rPr>
        <w:t xml:space="preserve"> </w:t>
      </w:r>
      <w:r>
        <w:rPr>
          <w:rFonts w:hint="eastAsia" w:hAnsi="宋体"/>
          <w:color w:val="auto"/>
          <w:kern w:val="0"/>
          <w:highlight w:val="none"/>
        </w:rPr>
        <w:t>。</w:t>
      </w:r>
    </w:p>
    <w:p w14:paraId="37884906">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）发包人违反第</w:t>
      </w:r>
      <w:r>
        <w:rPr>
          <w:color w:val="auto"/>
          <w:kern w:val="0"/>
          <w:highlight w:val="none"/>
        </w:rPr>
        <w:t>10.1</w:t>
      </w:r>
      <w:r>
        <w:rPr>
          <w:rFonts w:hint="eastAsia" w:hAnsi="宋体"/>
          <w:color w:val="auto"/>
          <w:kern w:val="0"/>
          <w:highlight w:val="none"/>
        </w:rPr>
        <w:t>款〔变更的范围〕第（</w:t>
      </w:r>
      <w:r>
        <w:rPr>
          <w:color w:val="auto"/>
          <w:kern w:val="0"/>
          <w:highlight w:val="none"/>
        </w:rPr>
        <w:t>2</w:t>
      </w:r>
      <w:r>
        <w:rPr>
          <w:rFonts w:hint="eastAsia" w:hAnsi="宋体"/>
          <w:color w:val="auto"/>
          <w:kern w:val="0"/>
          <w:highlight w:val="none"/>
        </w:rPr>
        <w:t>）项约定，自行实施被取消的工作或转由他人实施的违约责任：</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AE9F46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4</w:t>
      </w:r>
      <w:r>
        <w:rPr>
          <w:rFonts w:hint="eastAsia" w:hAnsi="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6224B22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5</w:t>
      </w:r>
      <w:r>
        <w:rPr>
          <w:rFonts w:hint="eastAsia" w:hAnsi="宋体"/>
          <w:color w:val="auto"/>
          <w:kern w:val="0"/>
          <w:highlight w:val="none"/>
        </w:rPr>
        <w:t>）因发包人违反合同约定造成暂停施工的违约责任：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4DF83F0D">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6</w:t>
      </w:r>
      <w:r>
        <w:rPr>
          <w:rFonts w:hint="eastAsia" w:hAnsi="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color w:val="auto"/>
          <w:kern w:val="0"/>
          <w:highlight w:val="none"/>
          <w:u w:val="single"/>
        </w:rPr>
        <w:t>工期顺延</w:t>
      </w:r>
      <w:r>
        <w:rPr>
          <w:color w:val="auto"/>
          <w:kern w:val="0"/>
          <w:highlight w:val="none"/>
          <w:u w:val="single"/>
        </w:rPr>
        <w:t xml:space="preserve">                                           </w:t>
      </w:r>
      <w:r>
        <w:rPr>
          <w:rFonts w:hint="eastAsia" w:hAnsi="宋体"/>
          <w:color w:val="auto"/>
          <w:kern w:val="0"/>
          <w:highlight w:val="none"/>
        </w:rPr>
        <w:t>。</w:t>
      </w:r>
    </w:p>
    <w:p w14:paraId="3F6F134A">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7</w:t>
      </w:r>
      <w:r>
        <w:rPr>
          <w:rFonts w:hint="eastAsia" w:hAnsi="宋体"/>
          <w:color w:val="auto"/>
          <w:kern w:val="0"/>
          <w:highlight w:val="none"/>
        </w:rPr>
        <w:t>）其他：</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3425C678">
      <w:pPr>
        <w:spacing w:line="360" w:lineRule="auto"/>
        <w:ind w:firstLine="420" w:firstLineChars="200"/>
        <w:jc w:val="left"/>
        <w:rPr>
          <w:color w:val="auto"/>
          <w:highlight w:val="none"/>
        </w:rPr>
      </w:pPr>
      <w:r>
        <w:rPr>
          <w:color w:val="auto"/>
          <w:highlight w:val="none"/>
        </w:rPr>
        <w:t xml:space="preserve">16.1.3 </w:t>
      </w:r>
      <w:r>
        <w:rPr>
          <w:rFonts w:hint="eastAsia" w:hAnsi="宋体"/>
          <w:color w:val="auto"/>
          <w:highlight w:val="none"/>
        </w:rPr>
        <w:t>因发包人违约解除合同</w:t>
      </w:r>
    </w:p>
    <w:p w14:paraId="73F9E1F0">
      <w:pPr>
        <w:autoSpaceDE w:val="0"/>
        <w:autoSpaceDN w:val="0"/>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承包人按</w:t>
      </w:r>
      <w:r>
        <w:rPr>
          <w:color w:val="auto"/>
          <w:kern w:val="0"/>
          <w:highlight w:val="none"/>
        </w:rPr>
        <w:t>16.1.1</w:t>
      </w:r>
      <w:r>
        <w:rPr>
          <w:rFonts w:hint="eastAsia" w:hAnsi="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28</w:t>
      </w:r>
      <w:r>
        <w:rPr>
          <w:color w:val="auto"/>
          <w:kern w:val="0"/>
          <w:highlight w:val="none"/>
          <w:u w:val="single"/>
        </w:rPr>
        <w:t xml:space="preserve"> </w:t>
      </w:r>
      <w:r>
        <w:rPr>
          <w:rFonts w:hint="eastAsia"/>
          <w:color w:val="auto"/>
          <w:kern w:val="0"/>
          <w:highlight w:val="none"/>
          <w:u w:val="single"/>
          <w:lang w:val="en-US" w:eastAsia="zh-CN"/>
        </w:rPr>
        <w:t xml:space="preserve"> </w:t>
      </w:r>
      <w:r>
        <w:rPr>
          <w:rFonts w:hint="eastAsia" w:hAnsi="宋体"/>
          <w:color w:val="auto"/>
          <w:kern w:val="0"/>
          <w:highlight w:val="none"/>
        </w:rPr>
        <w:t>天后发包人仍不纠正其违约行为并致使合同目的不能实现的，承包人有权解除合同。</w:t>
      </w:r>
    </w:p>
    <w:p w14:paraId="3DD7EEFA">
      <w:pPr>
        <w:pStyle w:val="10"/>
        <w:rPr>
          <w:color w:val="auto"/>
          <w:highlight w:val="none"/>
        </w:rPr>
      </w:pPr>
      <w:bookmarkStart w:id="1591" w:name="_Toc373478415"/>
      <w:bookmarkEnd w:id="1591"/>
      <w:bookmarkStart w:id="1592" w:name="_Toc407135271"/>
      <w:bookmarkEnd w:id="1592"/>
      <w:bookmarkStart w:id="1593" w:name="_Toc78449857"/>
      <w:bookmarkEnd w:id="1593"/>
      <w:bookmarkStart w:id="1594" w:name="_Toc61078193"/>
      <w:bookmarkEnd w:id="1594"/>
      <w:bookmarkStart w:id="1595" w:name="_Toc373227768"/>
      <w:bookmarkEnd w:id="1595"/>
      <w:bookmarkStart w:id="1596" w:name="_Toc389065333"/>
      <w:bookmarkEnd w:id="1596"/>
      <w:r>
        <w:rPr>
          <w:color w:val="auto"/>
          <w:highlight w:val="none"/>
        </w:rPr>
        <w:t xml:space="preserve">16.2 </w:t>
      </w:r>
      <w:r>
        <w:rPr>
          <w:rFonts w:hint="eastAsia" w:hAnsi="宋体"/>
          <w:color w:val="auto"/>
          <w:highlight w:val="none"/>
        </w:rPr>
        <w:t>承包人违约</w:t>
      </w:r>
    </w:p>
    <w:p w14:paraId="0B62CCA5">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olor w:val="auto"/>
          <w:kern w:val="0"/>
          <w:highlight w:val="none"/>
        </w:rPr>
        <w:t>承包人违约的情形</w:t>
      </w:r>
    </w:p>
    <w:p w14:paraId="31EE0868">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承包人违约的其他情形：</w:t>
      </w:r>
      <w:r>
        <w:rPr>
          <w:color w:val="auto"/>
          <w:kern w:val="0"/>
          <w:highlight w:val="none"/>
          <w:u w:val="single"/>
        </w:rPr>
        <w:t xml:space="preserve">    </w:t>
      </w:r>
      <w:r>
        <w:rPr>
          <w:rFonts w:hint="eastAsia"/>
          <w:color w:val="auto"/>
          <w:kern w:val="0"/>
          <w:highlight w:val="none"/>
          <w:u w:val="single"/>
        </w:rPr>
        <w:t>非承包人原因发生的工程事故，承包人不积极采取措施，导致经济损失扩大</w:t>
      </w:r>
      <w:r>
        <w:rPr>
          <w:color w:val="auto"/>
          <w:kern w:val="0"/>
          <w:highlight w:val="none"/>
          <w:u w:val="single"/>
        </w:rPr>
        <w:t xml:space="preserve">  </w:t>
      </w:r>
      <w:r>
        <w:rPr>
          <w:rFonts w:hint="eastAsia" w:hAnsi="宋体"/>
          <w:color w:val="auto"/>
          <w:kern w:val="0"/>
          <w:highlight w:val="none"/>
        </w:rPr>
        <w:t>。</w:t>
      </w:r>
    </w:p>
    <w:p w14:paraId="46D8381F">
      <w:pPr>
        <w:spacing w:line="360" w:lineRule="auto"/>
        <w:ind w:firstLine="420" w:firstLineChars="200"/>
        <w:jc w:val="left"/>
        <w:outlineLvl w:val="0"/>
        <w:rPr>
          <w:color w:val="auto"/>
          <w:kern w:val="0"/>
          <w:highlight w:val="none"/>
        </w:rPr>
      </w:pPr>
      <w:r>
        <w:rPr>
          <w:color w:val="auto"/>
          <w:kern w:val="0"/>
          <w:highlight w:val="none"/>
        </w:rPr>
        <w:t>16.2.2</w:t>
      </w:r>
      <w:r>
        <w:rPr>
          <w:rFonts w:hint="eastAsia" w:hAnsi="宋体"/>
          <w:color w:val="auto"/>
          <w:kern w:val="0"/>
          <w:highlight w:val="none"/>
        </w:rPr>
        <w:t>承包人违约的责任</w:t>
      </w:r>
    </w:p>
    <w:p w14:paraId="272F310B">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承包人违约责任的承担方式和计算方法：</w:t>
      </w:r>
    </w:p>
    <w:p w14:paraId="20E19A60">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1</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2</w:t>
      </w:r>
      <w:r>
        <w:rPr>
          <w:rFonts w:hint="eastAsia" w:hAnsi="宋体"/>
          <w:color w:val="auto"/>
          <w:kern w:val="0"/>
          <w:highlight w:val="none"/>
        </w:rPr>
        <w:t>）、（</w:t>
      </w:r>
      <w:r>
        <w:rPr>
          <w:color w:val="auto"/>
          <w:kern w:val="0"/>
          <w:highlight w:val="none"/>
        </w:rPr>
        <w:t>3</w:t>
      </w:r>
      <w:r>
        <w:rPr>
          <w:rFonts w:hint="eastAsia" w:hAnsi="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olor w:val="auto"/>
          <w:kern w:val="0"/>
          <w:highlight w:val="none"/>
        </w:rPr>
        <w:t>的工程款作为处罚。</w:t>
      </w:r>
    </w:p>
    <w:p w14:paraId="5951FBB4">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2</w:t>
      </w:r>
      <w:r>
        <w:rPr>
          <w:rFonts w:hint="eastAsia" w:hAnsi="宋体"/>
          <w:color w:val="auto"/>
          <w:kern w:val="0"/>
          <w:highlight w:val="none"/>
        </w:rPr>
        <w:t>）承包人有本合同通用条款第</w:t>
      </w:r>
      <w:r>
        <w:rPr>
          <w:color w:val="auto"/>
          <w:kern w:val="0"/>
          <w:highlight w:val="none"/>
        </w:rPr>
        <w:t>16.2.1</w:t>
      </w:r>
      <w:r>
        <w:rPr>
          <w:rFonts w:hint="eastAsia" w:hAnsi="宋体"/>
          <w:color w:val="auto"/>
          <w:kern w:val="0"/>
          <w:highlight w:val="none"/>
        </w:rPr>
        <w:t>（</w:t>
      </w:r>
      <w:r>
        <w:rPr>
          <w:color w:val="auto"/>
          <w:kern w:val="0"/>
          <w:highlight w:val="none"/>
        </w:rPr>
        <w:t>6</w:t>
      </w:r>
      <w:r>
        <w:rPr>
          <w:rFonts w:hint="eastAsia" w:hAnsi="宋体"/>
          <w:color w:val="auto"/>
          <w:kern w:val="0"/>
          <w:highlight w:val="none"/>
        </w:rPr>
        <w:t>）条情形的，或经监理人检验认为修复质量不合格而承包人拒绝再进行修补的，发包人将扣除承包人全部质量保证金。</w:t>
      </w:r>
    </w:p>
    <w:p w14:paraId="1D0F3375">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w:t>
      </w:r>
      <w:r>
        <w:rPr>
          <w:color w:val="auto"/>
          <w:kern w:val="0"/>
          <w:highlight w:val="none"/>
        </w:rPr>
        <w:t>3</w:t>
      </w:r>
      <w:r>
        <w:rPr>
          <w:rFonts w:hint="eastAsia" w:hAnsi="宋体"/>
          <w:color w:val="auto"/>
          <w:kern w:val="0"/>
          <w:highlight w:val="none"/>
        </w:rPr>
        <w:t>）承包人有本专用合同条款</w:t>
      </w:r>
      <w:r>
        <w:rPr>
          <w:color w:val="auto"/>
          <w:kern w:val="0"/>
          <w:highlight w:val="none"/>
        </w:rPr>
        <w:t>3.2</w:t>
      </w:r>
      <w:r>
        <w:rPr>
          <w:rFonts w:hint="eastAsia" w:hAnsi="宋体"/>
          <w:color w:val="auto"/>
          <w:kern w:val="0"/>
          <w:highlight w:val="none"/>
        </w:rPr>
        <w:t>、</w:t>
      </w:r>
      <w:r>
        <w:rPr>
          <w:color w:val="auto"/>
          <w:kern w:val="0"/>
          <w:highlight w:val="none"/>
        </w:rPr>
        <w:t>3.3</w:t>
      </w:r>
      <w:r>
        <w:rPr>
          <w:rFonts w:hint="eastAsia" w:hAnsi="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4A84B15B">
      <w:pPr>
        <w:spacing w:line="360" w:lineRule="auto"/>
        <w:ind w:firstLine="420" w:firstLineChars="200"/>
        <w:jc w:val="left"/>
        <w:rPr>
          <w:color w:val="auto"/>
          <w:highlight w:val="none"/>
        </w:rPr>
      </w:pPr>
      <w:r>
        <w:rPr>
          <w:color w:val="auto"/>
          <w:highlight w:val="none"/>
        </w:rPr>
        <w:t xml:space="preserve">16.2.3 </w:t>
      </w:r>
      <w:r>
        <w:rPr>
          <w:rFonts w:hint="eastAsia" w:hAnsi="宋体"/>
          <w:color w:val="auto"/>
          <w:highlight w:val="none"/>
        </w:rPr>
        <w:t>因承包人违约解除合同</w:t>
      </w:r>
    </w:p>
    <w:p w14:paraId="035FBE5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关于承包人违约解除合同的特别约定：</w:t>
      </w:r>
      <w:r>
        <w:rPr>
          <w:rFonts w:hint="eastAsia" w:hAnsi="宋体"/>
          <w:color w:val="auto"/>
          <w:kern w:val="0"/>
          <w:highlight w:val="none"/>
          <w:u w:val="single"/>
        </w:rPr>
        <w:t>承包人有违反以下情况之一的，发包人有权解除合同，并没收其全部履约保证金</w:t>
      </w:r>
      <w:r>
        <w:rPr>
          <w:rFonts w:hint="eastAsia" w:hAnsi="宋体"/>
          <w:color w:val="auto"/>
          <w:kern w:val="0"/>
          <w:highlight w:val="none"/>
        </w:rPr>
        <w:t>。</w:t>
      </w:r>
    </w:p>
    <w:p w14:paraId="79AEB2C3">
      <w:pPr>
        <w:spacing w:line="360" w:lineRule="auto"/>
        <w:ind w:firstLine="420" w:firstLineChars="200"/>
        <w:jc w:val="left"/>
        <w:rPr>
          <w:color w:val="auto"/>
          <w:kern w:val="0"/>
          <w:highlight w:val="none"/>
        </w:rPr>
      </w:pPr>
      <w:r>
        <w:rPr>
          <w:color w:val="auto"/>
          <w:kern w:val="0"/>
          <w:highlight w:val="none"/>
        </w:rPr>
        <w:t>(1)</w:t>
      </w:r>
      <w:r>
        <w:rPr>
          <w:rFonts w:hint="eastAsia" w:hAnsi="宋体"/>
          <w:color w:val="auto"/>
          <w:kern w:val="0"/>
          <w:highlight w:val="none"/>
        </w:rPr>
        <w:t>承包人无正当理由不按开工通知的要求及时进场组织施工和不按签订协议书时商定的进度计划有效地开展施工准备，造成工期延误的；</w:t>
      </w:r>
    </w:p>
    <w:p w14:paraId="0253A619">
      <w:pPr>
        <w:spacing w:line="360" w:lineRule="auto"/>
        <w:ind w:firstLine="420" w:firstLineChars="200"/>
        <w:jc w:val="left"/>
        <w:rPr>
          <w:color w:val="auto"/>
          <w:kern w:val="0"/>
          <w:highlight w:val="none"/>
        </w:rPr>
      </w:pPr>
      <w:r>
        <w:rPr>
          <w:color w:val="auto"/>
          <w:kern w:val="0"/>
          <w:highlight w:val="none"/>
        </w:rPr>
        <w:t>(2)</w:t>
      </w:r>
      <w:r>
        <w:rPr>
          <w:rFonts w:hint="eastAsia" w:hAnsi="宋体"/>
          <w:color w:val="auto"/>
          <w:kern w:val="0"/>
          <w:highlight w:val="none"/>
        </w:rPr>
        <w:t>承包人违反本合同通用条款第</w:t>
      </w:r>
      <w:r>
        <w:rPr>
          <w:color w:val="auto"/>
          <w:kern w:val="0"/>
          <w:highlight w:val="none"/>
        </w:rPr>
        <w:t>3.5</w:t>
      </w:r>
      <w:r>
        <w:rPr>
          <w:rFonts w:hint="eastAsia" w:hAnsi="宋体"/>
          <w:color w:val="auto"/>
          <w:kern w:val="0"/>
          <w:highlight w:val="none"/>
        </w:rPr>
        <w:t>条规定私自将合同或合同的任何部分或任何权利转让给其他人，或私自将工程或工程的一部分分包出去的；</w:t>
      </w:r>
    </w:p>
    <w:p w14:paraId="72C0CA55">
      <w:pPr>
        <w:spacing w:line="360" w:lineRule="auto"/>
        <w:ind w:firstLine="420" w:firstLineChars="200"/>
        <w:jc w:val="left"/>
        <w:rPr>
          <w:color w:val="auto"/>
          <w:kern w:val="0"/>
          <w:highlight w:val="none"/>
        </w:rPr>
      </w:pPr>
      <w:r>
        <w:rPr>
          <w:color w:val="auto"/>
          <w:kern w:val="0"/>
          <w:highlight w:val="none"/>
        </w:rPr>
        <w:t>(3)</w:t>
      </w:r>
      <w:r>
        <w:rPr>
          <w:rFonts w:hint="eastAsia" w:hAnsi="宋体"/>
          <w:color w:val="auto"/>
          <w:kern w:val="0"/>
          <w:highlight w:val="none"/>
        </w:rPr>
        <w:t>未经监理人批准，承包人私自将已按投标文件承诺进入工地的工程设备、施工设备、临时工程或材料撤离工地的；</w:t>
      </w:r>
    </w:p>
    <w:p w14:paraId="55AD093B">
      <w:pPr>
        <w:spacing w:line="360" w:lineRule="auto"/>
        <w:ind w:firstLine="420" w:firstLineChars="200"/>
        <w:jc w:val="left"/>
        <w:rPr>
          <w:color w:val="auto"/>
          <w:kern w:val="0"/>
          <w:highlight w:val="none"/>
        </w:rPr>
      </w:pPr>
      <w:r>
        <w:rPr>
          <w:color w:val="auto"/>
          <w:kern w:val="0"/>
          <w:highlight w:val="none"/>
        </w:rPr>
        <w:t>(4)</w:t>
      </w:r>
      <w:r>
        <w:rPr>
          <w:rFonts w:hint="eastAsia" w:hAnsi="宋体"/>
          <w:color w:val="auto"/>
          <w:kern w:val="0"/>
          <w:highlight w:val="none"/>
        </w:rPr>
        <w:t>由于承包人原因拒绝按合同进度计划及时完成合同规定的工程，而又未采取有效措施赶上进度，造成工期严重延误的；</w:t>
      </w:r>
    </w:p>
    <w:p w14:paraId="49855EC9">
      <w:pPr>
        <w:spacing w:line="360" w:lineRule="auto"/>
        <w:ind w:firstLine="420" w:firstLineChars="200"/>
        <w:rPr>
          <w:color w:val="auto"/>
          <w:kern w:val="0"/>
          <w:highlight w:val="none"/>
        </w:rPr>
      </w:pPr>
      <w:r>
        <w:rPr>
          <w:color w:val="auto"/>
          <w:kern w:val="0"/>
          <w:highlight w:val="none"/>
        </w:rPr>
        <w:t>(5)</w:t>
      </w:r>
      <w:r>
        <w:rPr>
          <w:rFonts w:hint="eastAsia" w:hAnsi="宋体"/>
          <w:color w:val="auto"/>
          <w:kern w:val="0"/>
          <w:highlight w:val="none"/>
        </w:rPr>
        <w:t>承包人否认合同有效或拒绝履行合同规定的承包人义务，或由于法律、财务等原因导致承包人无法继续履行或实质上已停止履行合同的义务的；</w:t>
      </w:r>
    </w:p>
    <w:p w14:paraId="5BB23768">
      <w:pPr>
        <w:spacing w:line="360" w:lineRule="auto"/>
        <w:ind w:firstLine="420" w:firstLineChars="200"/>
        <w:rPr>
          <w:color w:val="auto"/>
          <w:kern w:val="0"/>
          <w:highlight w:val="none"/>
        </w:rPr>
      </w:pPr>
      <w:r>
        <w:rPr>
          <w:color w:val="auto"/>
          <w:kern w:val="0"/>
          <w:highlight w:val="none"/>
        </w:rPr>
        <w:t>(6)</w:t>
      </w:r>
      <w:r>
        <w:rPr>
          <w:rFonts w:hint="eastAsia" w:hAnsi="宋体"/>
          <w:color w:val="auto"/>
          <w:kern w:val="0"/>
          <w:highlight w:val="none"/>
        </w:rPr>
        <w:t>合同签订</w:t>
      </w:r>
      <w:r>
        <w:rPr>
          <w:rFonts w:hint="eastAsia" w:ascii="仿宋_GB2312" w:hAnsi="宋体"/>
          <w:color w:val="auto"/>
          <w:highlight w:val="none"/>
        </w:rPr>
        <w:t>且具备法定开工条件后</w:t>
      </w:r>
      <w:r>
        <w:rPr>
          <w:rFonts w:hint="eastAsia" w:hAnsi="宋体"/>
          <w:color w:val="auto"/>
          <w:kern w:val="0"/>
          <w:highlight w:val="none"/>
        </w:rPr>
        <w:t>之日起十五日内，承包人无法按合同规定及投标文件的承诺进场经监理工程师认可的该</w:t>
      </w:r>
      <w:r>
        <w:rPr>
          <w:rFonts w:hAnsi="宋体"/>
          <w:color w:val="auto"/>
          <w:kern w:val="0"/>
          <w:highlight w:val="none"/>
        </w:rPr>
        <w:t>施工</w:t>
      </w:r>
      <w:r>
        <w:rPr>
          <w:rFonts w:hint="eastAsia" w:hAnsi="宋体"/>
          <w:color w:val="auto"/>
          <w:kern w:val="0"/>
          <w:highlight w:val="none"/>
        </w:rPr>
        <w:t>阶段</w:t>
      </w:r>
      <w:r>
        <w:rPr>
          <w:rFonts w:hAnsi="宋体"/>
          <w:color w:val="auto"/>
          <w:kern w:val="0"/>
          <w:highlight w:val="none"/>
        </w:rPr>
        <w:t>应有的</w:t>
      </w:r>
      <w:r>
        <w:rPr>
          <w:rFonts w:hint="eastAsia" w:hAnsi="宋体"/>
          <w:color w:val="auto"/>
          <w:kern w:val="0"/>
          <w:highlight w:val="none"/>
        </w:rPr>
        <w:t>全部人员和机械的。</w:t>
      </w:r>
    </w:p>
    <w:p w14:paraId="436A36A1">
      <w:pPr>
        <w:spacing w:line="360" w:lineRule="auto"/>
        <w:ind w:firstLine="420" w:firstLineChars="200"/>
        <w:rPr>
          <w:rFonts w:hint="eastAsia" w:hAnsi="宋体"/>
          <w:color w:val="auto"/>
          <w:kern w:val="0"/>
          <w:highlight w:val="none"/>
        </w:rPr>
      </w:pPr>
      <w:r>
        <w:rPr>
          <w:rFonts w:hint="eastAsia" w:hAnsi="宋体"/>
          <w:color w:val="auto"/>
          <w:kern w:val="0"/>
          <w:highlight w:val="none"/>
        </w:rPr>
        <w:t>发包人继续使用承包人在施工现场的材料、设备、临时工程、承包人文件和由承包人或以其名义编制的其他文件的费用承担方式：</w:t>
      </w:r>
      <w:r>
        <w:rPr>
          <w:color w:val="auto"/>
          <w:kern w:val="0"/>
          <w:highlight w:val="none"/>
          <w:u w:val="single"/>
        </w:rPr>
        <w:t xml:space="preserve">    </w:t>
      </w:r>
      <w:r>
        <w:rPr>
          <w:rFonts w:hint="eastAsia"/>
          <w:color w:val="auto"/>
          <w:kern w:val="0"/>
          <w:highlight w:val="none"/>
          <w:u w:val="single"/>
        </w:rPr>
        <w:t>按相应价款支付给承包人</w:t>
      </w:r>
      <w:r>
        <w:rPr>
          <w:color w:val="auto"/>
          <w:kern w:val="0"/>
          <w:highlight w:val="none"/>
          <w:u w:val="single"/>
        </w:rPr>
        <w:t xml:space="preserve">     </w:t>
      </w:r>
      <w:r>
        <w:rPr>
          <w:rFonts w:hint="eastAsia" w:hAnsi="宋体"/>
          <w:color w:val="auto"/>
          <w:kern w:val="0"/>
          <w:highlight w:val="none"/>
        </w:rPr>
        <w:t>。</w:t>
      </w:r>
    </w:p>
    <w:bookmarkEnd w:id="1583"/>
    <w:p w14:paraId="2410DFB5">
      <w:pPr>
        <w:pStyle w:val="9"/>
        <w:rPr>
          <w:color w:val="auto"/>
          <w:highlight w:val="none"/>
        </w:rPr>
      </w:pPr>
      <w:bookmarkStart w:id="1597" w:name="_Toc407135272"/>
      <w:bookmarkEnd w:id="1597"/>
      <w:bookmarkStart w:id="1598" w:name="_Toc78449858"/>
      <w:bookmarkEnd w:id="1598"/>
      <w:bookmarkStart w:id="1599" w:name="_Toc389065334"/>
      <w:bookmarkEnd w:id="1599"/>
      <w:bookmarkStart w:id="1600" w:name="_Toc1753556740"/>
      <w:bookmarkEnd w:id="1600"/>
      <w:bookmarkStart w:id="1601" w:name="_Toc373227769"/>
      <w:bookmarkEnd w:id="1601"/>
      <w:bookmarkStart w:id="1602" w:name="_Toc351203649"/>
      <w:bookmarkEnd w:id="1602"/>
      <w:bookmarkStart w:id="1603" w:name="_Toc373478416"/>
      <w:bookmarkEnd w:id="1603"/>
      <w:r>
        <w:rPr>
          <w:color w:val="auto"/>
          <w:highlight w:val="none"/>
        </w:rPr>
        <w:t xml:space="preserve">17. </w:t>
      </w:r>
      <w:r>
        <w:rPr>
          <w:rFonts w:hint="eastAsia" w:hAnsi="宋体"/>
          <w:color w:val="auto"/>
          <w:highlight w:val="none"/>
        </w:rPr>
        <w:t>不可抗力</w:t>
      </w:r>
      <w:r>
        <w:rPr>
          <w:color w:val="auto"/>
          <w:highlight w:val="none"/>
        </w:rPr>
        <w:t xml:space="preserve"> </w:t>
      </w:r>
    </w:p>
    <w:p w14:paraId="71AD514E">
      <w:pPr>
        <w:pStyle w:val="10"/>
        <w:rPr>
          <w:color w:val="auto"/>
          <w:highlight w:val="none"/>
        </w:rPr>
      </w:pPr>
      <w:bookmarkStart w:id="1604" w:name="_Toc407135273"/>
      <w:bookmarkEnd w:id="1604"/>
      <w:bookmarkStart w:id="1605" w:name="_Toc78449859"/>
      <w:bookmarkEnd w:id="1605"/>
      <w:bookmarkStart w:id="1606" w:name="_Toc429574049"/>
      <w:bookmarkEnd w:id="1606"/>
      <w:bookmarkStart w:id="1607" w:name="_Toc373478417"/>
      <w:bookmarkEnd w:id="1607"/>
      <w:bookmarkStart w:id="1608" w:name="_Toc389065335"/>
      <w:bookmarkEnd w:id="1608"/>
      <w:bookmarkStart w:id="1609" w:name="_Toc373227770"/>
      <w:bookmarkEnd w:id="1609"/>
      <w:r>
        <w:rPr>
          <w:color w:val="auto"/>
          <w:highlight w:val="none"/>
        </w:rPr>
        <w:t xml:space="preserve">17.1 </w:t>
      </w:r>
      <w:r>
        <w:rPr>
          <w:rFonts w:hint="eastAsia"/>
          <w:color w:val="auto"/>
          <w:highlight w:val="none"/>
        </w:rPr>
        <w:t>不可抗力的确认</w:t>
      </w:r>
    </w:p>
    <w:p w14:paraId="4FC8E741">
      <w:pPr>
        <w:spacing w:line="360" w:lineRule="auto"/>
        <w:ind w:firstLine="420" w:firstLineChars="200"/>
        <w:jc w:val="left"/>
        <w:rPr>
          <w:rFonts w:hint="eastAsia" w:hAnsi="宋体"/>
          <w:color w:val="auto"/>
          <w:highlight w:val="none"/>
        </w:rPr>
      </w:pPr>
      <w:r>
        <w:rPr>
          <w:rFonts w:hint="eastAsia" w:hAnsi="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以有关部门发布的公告或文件为准</w:t>
      </w:r>
      <w:r>
        <w:rPr>
          <w:color w:val="auto"/>
          <w:kern w:val="0"/>
          <w:highlight w:val="none"/>
          <w:u w:val="single"/>
        </w:rPr>
        <w:t xml:space="preserve"> </w:t>
      </w:r>
      <w:r>
        <w:rPr>
          <w:rFonts w:hint="eastAsia" w:hAnsi="宋体"/>
          <w:color w:val="auto"/>
          <w:kern w:val="0"/>
          <w:highlight w:val="none"/>
        </w:rPr>
        <w:t>。</w:t>
      </w:r>
    </w:p>
    <w:p w14:paraId="5F36A2F0">
      <w:pPr>
        <w:pStyle w:val="10"/>
        <w:rPr>
          <w:color w:val="auto"/>
          <w:highlight w:val="none"/>
        </w:rPr>
      </w:pPr>
      <w:bookmarkStart w:id="1610" w:name="_Toc1951449751"/>
      <w:bookmarkEnd w:id="1610"/>
      <w:bookmarkStart w:id="1611" w:name="_Toc389065336"/>
      <w:bookmarkEnd w:id="1611"/>
      <w:bookmarkStart w:id="1612" w:name="_Toc407135274"/>
      <w:bookmarkEnd w:id="1612"/>
      <w:bookmarkStart w:id="1613" w:name="_Toc373478418"/>
      <w:bookmarkEnd w:id="1613"/>
      <w:bookmarkStart w:id="1614" w:name="_Toc78449860"/>
      <w:bookmarkEnd w:id="1614"/>
      <w:bookmarkStart w:id="1615" w:name="_Toc373227771"/>
      <w:bookmarkEnd w:id="1615"/>
      <w:r>
        <w:rPr>
          <w:color w:val="auto"/>
          <w:highlight w:val="none"/>
        </w:rPr>
        <w:t xml:space="preserve">17.4 </w:t>
      </w:r>
      <w:r>
        <w:rPr>
          <w:rFonts w:hint="eastAsia"/>
          <w:color w:val="auto"/>
          <w:highlight w:val="none"/>
        </w:rPr>
        <w:t>因不可抗力解除合同</w:t>
      </w:r>
    </w:p>
    <w:p w14:paraId="138333A1">
      <w:pPr>
        <w:spacing w:line="360" w:lineRule="auto"/>
        <w:ind w:firstLine="420" w:firstLineChars="200"/>
        <w:jc w:val="left"/>
        <w:rPr>
          <w:rFonts w:hint="eastAsia" w:hAnsi="宋体"/>
          <w:color w:val="auto"/>
          <w:highlight w:val="none"/>
        </w:rPr>
      </w:pPr>
      <w:r>
        <w:rPr>
          <w:rFonts w:hint="eastAsia" w:hAnsi="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rPr>
        <w:t>60</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olor w:val="auto"/>
          <w:highlight w:val="none"/>
        </w:rPr>
        <w:t>天内完成款项的支付。</w:t>
      </w:r>
    </w:p>
    <w:p w14:paraId="1C3CB86A">
      <w:pPr>
        <w:pStyle w:val="9"/>
        <w:rPr>
          <w:color w:val="auto"/>
          <w:highlight w:val="none"/>
        </w:rPr>
      </w:pPr>
      <w:bookmarkStart w:id="1616" w:name="_Toc78449861"/>
      <w:bookmarkEnd w:id="1616"/>
      <w:bookmarkStart w:id="1617" w:name="_Toc56822299"/>
      <w:bookmarkEnd w:id="1617"/>
      <w:bookmarkStart w:id="1618" w:name="_Toc373227772"/>
      <w:bookmarkEnd w:id="1618"/>
      <w:bookmarkStart w:id="1619" w:name="_Toc351203650"/>
      <w:bookmarkEnd w:id="1619"/>
      <w:bookmarkStart w:id="1620" w:name="_Toc389065337"/>
      <w:bookmarkEnd w:id="1620"/>
      <w:bookmarkStart w:id="1621" w:name="_Toc373478419"/>
      <w:bookmarkEnd w:id="1621"/>
      <w:bookmarkStart w:id="1622" w:name="_Toc407135275"/>
      <w:bookmarkEnd w:id="1622"/>
      <w:r>
        <w:rPr>
          <w:color w:val="auto"/>
          <w:highlight w:val="none"/>
        </w:rPr>
        <w:t xml:space="preserve">18. </w:t>
      </w:r>
      <w:r>
        <w:rPr>
          <w:rFonts w:hint="eastAsia" w:hAnsi="宋体"/>
          <w:color w:val="auto"/>
          <w:highlight w:val="none"/>
        </w:rPr>
        <w:t>保险</w:t>
      </w:r>
    </w:p>
    <w:bookmarkEnd w:id="1584"/>
    <w:p w14:paraId="1906943D">
      <w:pPr>
        <w:pStyle w:val="10"/>
        <w:rPr>
          <w:color w:val="auto"/>
          <w:highlight w:val="none"/>
        </w:rPr>
      </w:pPr>
      <w:bookmarkStart w:id="1623" w:name="_Toc78449862"/>
      <w:bookmarkEnd w:id="1623"/>
      <w:bookmarkStart w:id="1624" w:name="_Toc389065338"/>
      <w:bookmarkEnd w:id="1624"/>
      <w:bookmarkStart w:id="1625" w:name="_Toc2075285517"/>
      <w:bookmarkEnd w:id="1625"/>
      <w:bookmarkStart w:id="1626" w:name="_Toc407135276"/>
      <w:bookmarkEnd w:id="1626"/>
      <w:bookmarkStart w:id="1627" w:name="_Toc373227773"/>
      <w:bookmarkEnd w:id="1627"/>
      <w:bookmarkStart w:id="1628" w:name="_Toc373478420"/>
      <w:bookmarkEnd w:id="1628"/>
      <w:r>
        <w:rPr>
          <w:color w:val="auto"/>
          <w:highlight w:val="none"/>
        </w:rPr>
        <w:t xml:space="preserve">18.1 </w:t>
      </w:r>
      <w:r>
        <w:rPr>
          <w:rFonts w:hint="eastAsia" w:hAnsi="宋体"/>
          <w:color w:val="auto"/>
          <w:highlight w:val="none"/>
        </w:rPr>
        <w:t>工程保险</w:t>
      </w:r>
    </w:p>
    <w:p w14:paraId="230AC368">
      <w:pPr>
        <w:spacing w:line="360" w:lineRule="auto"/>
        <w:ind w:firstLine="420" w:firstLineChars="200"/>
        <w:jc w:val="left"/>
        <w:rPr>
          <w:rFonts w:hint="eastAsia" w:hAnsi="宋体"/>
          <w:color w:val="auto"/>
          <w:highlight w:val="none"/>
        </w:rPr>
      </w:pPr>
      <w:r>
        <w:rPr>
          <w:rFonts w:hint="eastAsia" w:hAnsi="宋体"/>
          <w:color w:val="auto"/>
          <w:highlight w:val="none"/>
        </w:rPr>
        <w:t>关于工程保险的特别约定：</w:t>
      </w:r>
      <w:r>
        <w:rPr>
          <w:color w:val="auto"/>
          <w:kern w:val="0"/>
          <w:highlight w:val="none"/>
          <w:u w:val="single"/>
        </w:rPr>
        <w:t xml:space="preserve">           </w:t>
      </w:r>
      <w:r>
        <w:rPr>
          <w:rFonts w:hint="eastAsia"/>
          <w:color w:val="auto"/>
          <w:kern w:val="0"/>
          <w:highlight w:val="none"/>
          <w:u w:val="single"/>
        </w:rPr>
        <w:t>无</w:t>
      </w:r>
      <w:r>
        <w:rPr>
          <w:color w:val="auto"/>
          <w:kern w:val="0"/>
          <w:highlight w:val="none"/>
          <w:u w:val="single"/>
        </w:rPr>
        <w:t xml:space="preserve">                   </w:t>
      </w:r>
      <w:r>
        <w:rPr>
          <w:rFonts w:hint="eastAsia" w:hAnsi="宋体"/>
          <w:color w:val="auto"/>
          <w:kern w:val="0"/>
          <w:highlight w:val="none"/>
        </w:rPr>
        <w:t>。</w:t>
      </w:r>
    </w:p>
    <w:p w14:paraId="14524F0E">
      <w:pPr>
        <w:pStyle w:val="10"/>
        <w:rPr>
          <w:color w:val="auto"/>
          <w:highlight w:val="none"/>
        </w:rPr>
      </w:pPr>
      <w:bookmarkStart w:id="1629" w:name="_Toc389065339"/>
      <w:bookmarkEnd w:id="1629"/>
      <w:bookmarkStart w:id="1630" w:name="_Toc454766369"/>
      <w:bookmarkEnd w:id="1630"/>
      <w:bookmarkStart w:id="1631" w:name="_Toc78449863"/>
      <w:bookmarkEnd w:id="1631"/>
      <w:bookmarkStart w:id="1632" w:name="_Toc373227774"/>
      <w:bookmarkEnd w:id="1632"/>
      <w:bookmarkStart w:id="1633" w:name="_Toc407135277"/>
      <w:bookmarkEnd w:id="1633"/>
      <w:bookmarkStart w:id="1634" w:name="_Toc373478421"/>
      <w:bookmarkEnd w:id="1634"/>
      <w:r>
        <w:rPr>
          <w:color w:val="auto"/>
          <w:highlight w:val="none"/>
        </w:rPr>
        <w:t xml:space="preserve">18.3 </w:t>
      </w:r>
      <w:r>
        <w:rPr>
          <w:rFonts w:hint="eastAsia" w:hAnsi="宋体"/>
          <w:color w:val="auto"/>
          <w:highlight w:val="none"/>
        </w:rPr>
        <w:t>其他保险</w:t>
      </w:r>
    </w:p>
    <w:p w14:paraId="071BB6FC">
      <w:pPr>
        <w:spacing w:line="360" w:lineRule="auto"/>
        <w:ind w:firstLine="420" w:firstLineChars="200"/>
        <w:jc w:val="left"/>
        <w:rPr>
          <w:rFonts w:hint="eastAsia" w:hAnsi="宋体"/>
          <w:color w:val="auto"/>
          <w:highlight w:val="none"/>
        </w:rPr>
      </w:pPr>
      <w:r>
        <w:rPr>
          <w:rFonts w:hint="eastAsia" w:hAnsi="宋体"/>
          <w:color w:val="auto"/>
          <w:highlight w:val="none"/>
        </w:rPr>
        <w:t>关于其他保险的约定：</w:t>
      </w:r>
      <w:r>
        <w:rPr>
          <w:rFonts w:hAnsi="宋体"/>
          <w:color w:val="auto"/>
          <w:highlight w:val="none"/>
          <w:u w:val="single"/>
        </w:rPr>
        <w:t xml:space="preserve">            </w:t>
      </w:r>
      <w:r>
        <w:rPr>
          <w:rFonts w:hint="eastAsia"/>
          <w:color w:val="auto"/>
          <w:kern w:val="0"/>
          <w:highlight w:val="none"/>
          <w:u w:val="single"/>
        </w:rPr>
        <w:t>无</w:t>
      </w:r>
      <w:r>
        <w:rPr>
          <w:rFonts w:hAnsi="宋体"/>
          <w:color w:val="auto"/>
          <w:highlight w:val="none"/>
          <w:u w:val="single"/>
        </w:rPr>
        <w:t xml:space="preserve">                                         </w:t>
      </w:r>
      <w:r>
        <w:rPr>
          <w:rFonts w:hint="eastAsia" w:hAnsi="宋体"/>
          <w:color w:val="auto"/>
          <w:highlight w:val="none"/>
        </w:rPr>
        <w:t>。</w:t>
      </w:r>
    </w:p>
    <w:p w14:paraId="4B90433D">
      <w:pPr>
        <w:spacing w:line="360" w:lineRule="auto"/>
        <w:ind w:firstLine="420" w:firstLineChars="200"/>
        <w:jc w:val="left"/>
        <w:rPr>
          <w:rFonts w:hint="eastAsia" w:hAnsi="宋体"/>
          <w:color w:val="auto"/>
          <w:highlight w:val="none"/>
        </w:rPr>
      </w:pPr>
      <w:r>
        <w:rPr>
          <w:rFonts w:hint="eastAsia" w:hAnsi="宋体"/>
          <w:color w:val="auto"/>
          <w:highlight w:val="none"/>
        </w:rPr>
        <w:t>承包人是否应为其施工设备等办理财产保险：</w:t>
      </w:r>
      <w:r>
        <w:rPr>
          <w:color w:val="auto"/>
          <w:highlight w:val="none"/>
          <w:u w:val="single"/>
        </w:rPr>
        <w:t xml:space="preserve">       </w:t>
      </w:r>
      <w:r>
        <w:rPr>
          <w:rFonts w:hint="eastAsia"/>
          <w:color w:val="auto"/>
          <w:highlight w:val="none"/>
          <w:u w:val="single"/>
        </w:rPr>
        <w:t>承包人自行确定</w:t>
      </w:r>
      <w:r>
        <w:rPr>
          <w:color w:val="auto"/>
          <w:highlight w:val="none"/>
          <w:u w:val="single"/>
        </w:rPr>
        <w:t xml:space="preserve">            </w:t>
      </w:r>
      <w:r>
        <w:rPr>
          <w:rFonts w:hint="eastAsia" w:hAnsi="宋体"/>
          <w:color w:val="auto"/>
          <w:highlight w:val="none"/>
        </w:rPr>
        <w:t>。</w:t>
      </w:r>
    </w:p>
    <w:p w14:paraId="501530C1">
      <w:pPr>
        <w:pStyle w:val="10"/>
        <w:rPr>
          <w:color w:val="auto"/>
          <w:highlight w:val="none"/>
        </w:rPr>
      </w:pPr>
      <w:bookmarkStart w:id="1635" w:name="_Toc78449864"/>
      <w:bookmarkEnd w:id="1635"/>
      <w:bookmarkStart w:id="1636" w:name="_Toc407135278"/>
      <w:bookmarkEnd w:id="1636"/>
      <w:bookmarkStart w:id="1637" w:name="_Toc389065340"/>
      <w:bookmarkEnd w:id="1637"/>
      <w:bookmarkStart w:id="1638" w:name="_Toc2102614655"/>
      <w:bookmarkEnd w:id="1638"/>
      <w:bookmarkStart w:id="1639" w:name="_Toc373227775"/>
      <w:bookmarkEnd w:id="1639"/>
      <w:bookmarkStart w:id="1640" w:name="_Toc373478422"/>
      <w:bookmarkEnd w:id="1640"/>
      <w:r>
        <w:rPr>
          <w:color w:val="auto"/>
          <w:highlight w:val="none"/>
        </w:rPr>
        <w:t xml:space="preserve">18.7 </w:t>
      </w:r>
      <w:r>
        <w:rPr>
          <w:rFonts w:hint="eastAsia" w:hAnsi="宋体"/>
          <w:color w:val="auto"/>
          <w:highlight w:val="none"/>
        </w:rPr>
        <w:t>通知义务</w:t>
      </w:r>
    </w:p>
    <w:p w14:paraId="34F36769">
      <w:pPr>
        <w:spacing w:line="360" w:lineRule="auto"/>
        <w:ind w:firstLine="420" w:firstLineChars="200"/>
        <w:jc w:val="left"/>
        <w:rPr>
          <w:rFonts w:hint="eastAsia" w:hAnsi="宋体"/>
          <w:color w:val="auto"/>
          <w:kern w:val="0"/>
          <w:highlight w:val="none"/>
        </w:rPr>
      </w:pPr>
      <w:r>
        <w:rPr>
          <w:rFonts w:hint="eastAsia" w:hAnsi="宋体"/>
          <w:color w:val="auto"/>
          <w:kern w:val="0"/>
          <w:highlight w:val="none"/>
        </w:rPr>
        <w:t>关于变更保险合同时的通知义务的约定：</w:t>
      </w:r>
      <w:r>
        <w:rPr>
          <w:color w:val="auto"/>
          <w:highlight w:val="none"/>
          <w:u w:val="single"/>
        </w:rPr>
        <w:t xml:space="preserve">  </w:t>
      </w:r>
      <w:r>
        <w:rPr>
          <w:rFonts w:hint="eastAsia"/>
          <w:color w:val="auto"/>
          <w:highlight w:val="none"/>
          <w:u w:val="single"/>
        </w:rPr>
        <w:t>按通用条款执行</w:t>
      </w:r>
      <w:r>
        <w:rPr>
          <w:color w:val="auto"/>
          <w:highlight w:val="none"/>
          <w:u w:val="single"/>
        </w:rPr>
        <w:t xml:space="preserve">    </w:t>
      </w:r>
      <w:r>
        <w:rPr>
          <w:rFonts w:hint="eastAsia" w:hAnsi="宋体"/>
          <w:color w:val="auto"/>
          <w:highlight w:val="none"/>
        </w:rPr>
        <w:t>。</w:t>
      </w:r>
    </w:p>
    <w:bookmarkEnd w:id="1536"/>
    <w:bookmarkEnd w:id="1537"/>
    <w:bookmarkEnd w:id="1538"/>
    <w:bookmarkEnd w:id="1539"/>
    <w:bookmarkEnd w:id="1540"/>
    <w:bookmarkEnd w:id="1541"/>
    <w:bookmarkEnd w:id="1542"/>
    <w:bookmarkEnd w:id="1543"/>
    <w:bookmarkEnd w:id="1544"/>
    <w:bookmarkEnd w:id="1545"/>
    <w:bookmarkEnd w:id="1546"/>
    <w:bookmarkEnd w:id="1547"/>
    <w:p w14:paraId="4A9363AB">
      <w:pPr>
        <w:pStyle w:val="9"/>
        <w:rPr>
          <w:color w:val="auto"/>
          <w:highlight w:val="none"/>
        </w:rPr>
      </w:pPr>
      <w:bookmarkStart w:id="1641" w:name="_Toc351203651"/>
      <w:bookmarkEnd w:id="1641"/>
      <w:bookmarkStart w:id="1642" w:name="_Toc373478423"/>
      <w:bookmarkEnd w:id="1642"/>
      <w:bookmarkStart w:id="1643" w:name="_Toc78449865"/>
      <w:bookmarkEnd w:id="1643"/>
      <w:bookmarkStart w:id="1644" w:name="_Toc1959910599"/>
      <w:bookmarkEnd w:id="1644"/>
      <w:bookmarkStart w:id="1645" w:name="_Toc407135279"/>
      <w:bookmarkEnd w:id="1645"/>
      <w:bookmarkStart w:id="1646" w:name="_Toc389065341"/>
      <w:bookmarkEnd w:id="1646"/>
      <w:bookmarkStart w:id="1647" w:name="_Toc373227776"/>
      <w:bookmarkEnd w:id="1647"/>
      <w:r>
        <w:rPr>
          <w:color w:val="auto"/>
          <w:highlight w:val="none"/>
        </w:rPr>
        <w:t xml:space="preserve">20. </w:t>
      </w:r>
      <w:r>
        <w:rPr>
          <w:rFonts w:hint="eastAsia" w:hAnsi="宋体"/>
          <w:color w:val="auto"/>
          <w:highlight w:val="none"/>
        </w:rPr>
        <w:t>争议解决</w:t>
      </w:r>
    </w:p>
    <w:bookmarkEnd w:id="1548"/>
    <w:bookmarkEnd w:id="1549"/>
    <w:bookmarkEnd w:id="1550"/>
    <w:p w14:paraId="5C9C2511">
      <w:pPr>
        <w:pStyle w:val="10"/>
        <w:rPr>
          <w:color w:val="auto"/>
          <w:highlight w:val="none"/>
        </w:rPr>
      </w:pPr>
      <w:bookmarkStart w:id="1648" w:name="_Toc373227777"/>
      <w:bookmarkEnd w:id="1648"/>
      <w:bookmarkStart w:id="1649" w:name="_Toc78449866"/>
      <w:bookmarkEnd w:id="1649"/>
      <w:bookmarkStart w:id="1650" w:name="_Toc407135280"/>
      <w:bookmarkEnd w:id="1650"/>
      <w:bookmarkStart w:id="1651" w:name="_Toc1645489822"/>
      <w:bookmarkEnd w:id="1651"/>
      <w:bookmarkStart w:id="1652" w:name="_Toc373478424"/>
      <w:bookmarkEnd w:id="1652"/>
      <w:bookmarkStart w:id="1653" w:name="_Toc389065342"/>
      <w:bookmarkEnd w:id="1653"/>
      <w:r>
        <w:rPr>
          <w:color w:val="auto"/>
          <w:highlight w:val="none"/>
        </w:rPr>
        <w:t xml:space="preserve">20.3 </w:t>
      </w:r>
      <w:r>
        <w:rPr>
          <w:rFonts w:hint="eastAsia" w:hAnsi="宋体"/>
          <w:color w:val="auto"/>
          <w:highlight w:val="none"/>
        </w:rPr>
        <w:t>争议评审</w:t>
      </w:r>
    </w:p>
    <w:p w14:paraId="61CDCF9F">
      <w:pPr>
        <w:spacing w:line="360" w:lineRule="auto"/>
        <w:ind w:left="149" w:leftChars="71" w:firstLine="315" w:firstLineChars="150"/>
        <w:jc w:val="left"/>
        <w:rPr>
          <w:rFonts w:hint="eastAsia" w:hAnsi="宋体"/>
          <w:color w:val="auto"/>
          <w:highlight w:val="none"/>
        </w:rPr>
      </w:pPr>
      <w:r>
        <w:rPr>
          <w:rFonts w:hint="eastAsia" w:hAnsi="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73E50AB3">
      <w:pPr>
        <w:spacing w:line="360" w:lineRule="auto"/>
        <w:ind w:firstLine="420" w:firstLineChars="200"/>
        <w:jc w:val="left"/>
        <w:outlineLvl w:val="0"/>
        <w:rPr>
          <w:color w:val="auto"/>
          <w:highlight w:val="none"/>
        </w:rPr>
      </w:pPr>
      <w:r>
        <w:rPr>
          <w:color w:val="auto"/>
          <w:highlight w:val="none"/>
        </w:rPr>
        <w:t xml:space="preserve">20.3.1 </w:t>
      </w:r>
      <w:r>
        <w:rPr>
          <w:rFonts w:hint="eastAsia" w:hAnsi="宋体"/>
          <w:color w:val="auto"/>
          <w:highlight w:val="none"/>
        </w:rPr>
        <w:t>争议评审小组的确定</w:t>
      </w:r>
    </w:p>
    <w:p w14:paraId="0670D68C">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539A5AD">
      <w:pPr>
        <w:spacing w:line="360" w:lineRule="auto"/>
        <w:ind w:firstLine="420" w:firstLineChars="200"/>
        <w:jc w:val="left"/>
        <w:rPr>
          <w:rFonts w:hint="eastAsia" w:hAnsi="宋体"/>
          <w:color w:val="auto"/>
          <w:highlight w:val="none"/>
        </w:rPr>
      </w:pPr>
      <w:r>
        <w:rPr>
          <w:rFonts w:hint="eastAsia" w:hAnsi="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41AD5028">
      <w:pPr>
        <w:spacing w:line="360" w:lineRule="auto"/>
        <w:ind w:firstLine="420" w:firstLineChars="200"/>
        <w:jc w:val="left"/>
        <w:rPr>
          <w:rFonts w:hint="eastAsia" w:hAnsi="宋体"/>
          <w:color w:val="auto"/>
          <w:highlight w:val="none"/>
        </w:rPr>
      </w:pPr>
      <w:r>
        <w:rPr>
          <w:rFonts w:hint="eastAsia" w:hAnsi="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1F95C853">
      <w:pPr>
        <w:spacing w:line="360" w:lineRule="auto"/>
        <w:ind w:firstLine="420" w:firstLineChars="200"/>
        <w:jc w:val="left"/>
        <w:rPr>
          <w:rFonts w:hint="eastAsia" w:hAnsi="宋体"/>
          <w:color w:val="auto"/>
          <w:highlight w:val="none"/>
        </w:rPr>
      </w:pPr>
      <w:r>
        <w:rPr>
          <w:rFonts w:hint="eastAsia" w:hAnsi="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p w14:paraId="023BFF84">
      <w:pPr>
        <w:autoSpaceDE w:val="0"/>
        <w:autoSpaceDN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olor w:val="auto"/>
          <w:kern w:val="0"/>
          <w:highlight w:val="none"/>
        </w:rPr>
        <w:t>争议评审小组的决定</w:t>
      </w:r>
    </w:p>
    <w:p w14:paraId="5E859724">
      <w:pPr>
        <w:spacing w:line="360" w:lineRule="auto"/>
        <w:ind w:firstLine="420" w:firstLineChars="200"/>
        <w:jc w:val="left"/>
        <w:rPr>
          <w:rFonts w:hint="eastAsia" w:hAnsi="宋体"/>
          <w:color w:val="auto"/>
          <w:highlight w:val="none"/>
        </w:rPr>
      </w:pPr>
      <w:r>
        <w:rPr>
          <w:rFonts w:hint="eastAsia" w:hAnsi="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olor w:val="auto"/>
          <w:highlight w:val="none"/>
        </w:rPr>
        <w:t>。</w:t>
      </w:r>
    </w:p>
    <w:bookmarkEnd w:id="1551"/>
    <w:p w14:paraId="043B3B0C">
      <w:pPr>
        <w:pStyle w:val="10"/>
        <w:rPr>
          <w:color w:val="auto"/>
          <w:highlight w:val="none"/>
        </w:rPr>
      </w:pPr>
      <w:bookmarkStart w:id="1654" w:name="_Toc407135281"/>
      <w:bookmarkEnd w:id="1654"/>
      <w:bookmarkStart w:id="1655" w:name="_Toc1456517022"/>
      <w:bookmarkEnd w:id="1655"/>
      <w:bookmarkStart w:id="1656" w:name="_Toc389065343"/>
      <w:bookmarkEnd w:id="1656"/>
      <w:bookmarkStart w:id="1657" w:name="_Toc78449867"/>
      <w:bookmarkEnd w:id="1657"/>
      <w:bookmarkStart w:id="1658" w:name="_Toc373227778"/>
      <w:bookmarkEnd w:id="1658"/>
      <w:bookmarkStart w:id="1659" w:name="_Toc373478425"/>
      <w:bookmarkEnd w:id="1659"/>
      <w:r>
        <w:rPr>
          <w:color w:val="auto"/>
          <w:highlight w:val="none"/>
        </w:rPr>
        <w:t xml:space="preserve">20.4 </w:t>
      </w:r>
      <w:r>
        <w:rPr>
          <w:rFonts w:hint="eastAsia" w:hAnsi="宋体"/>
          <w:color w:val="auto"/>
          <w:highlight w:val="none"/>
        </w:rPr>
        <w:t>仲裁或诉讼</w:t>
      </w:r>
    </w:p>
    <w:p w14:paraId="64DF82E8">
      <w:pPr>
        <w:spacing w:line="360" w:lineRule="auto"/>
        <w:ind w:firstLine="420" w:firstLineChars="200"/>
        <w:rPr>
          <w:rFonts w:hint="eastAsia" w:hAnsi="宋体"/>
          <w:color w:val="auto"/>
          <w:highlight w:val="none"/>
        </w:rPr>
      </w:pPr>
      <w:r>
        <w:rPr>
          <w:rFonts w:hint="eastAsia" w:hAnsi="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olor w:val="auto"/>
          <w:highlight w:val="none"/>
        </w:rPr>
        <w:t>种方式解决：</w:t>
      </w:r>
    </w:p>
    <w:p w14:paraId="554E61BB">
      <w:pPr>
        <w:spacing w:line="360" w:lineRule="auto"/>
        <w:ind w:firstLine="420" w:firstLineChars="200"/>
        <w:jc w:val="left"/>
        <w:rPr>
          <w:rFonts w:hint="eastAsia" w:hAnsi="宋体"/>
          <w:color w:val="auto"/>
          <w:highlight w:val="none"/>
        </w:rPr>
      </w:pPr>
      <w:r>
        <w:rPr>
          <w:rFonts w:hint="eastAsia" w:hAnsi="宋体"/>
          <w:color w:val="auto"/>
          <w:highlight w:val="none"/>
        </w:rPr>
        <w:t>（</w:t>
      </w:r>
      <w:r>
        <w:rPr>
          <w:color w:val="auto"/>
          <w:highlight w:val="none"/>
        </w:rPr>
        <w:t>1</w:t>
      </w:r>
      <w:r>
        <w:rPr>
          <w:rFonts w:hint="eastAsia" w:hAnsi="宋体"/>
          <w:color w:val="auto"/>
          <w:highlight w:val="none"/>
        </w:rPr>
        <w:t>）提请</w:t>
      </w:r>
      <w:r>
        <w:rPr>
          <w:color w:val="auto"/>
          <w:highlight w:val="none"/>
          <w:u w:val="single"/>
        </w:rPr>
        <w:t xml:space="preserve">     </w:t>
      </w:r>
      <w:r>
        <w:rPr>
          <w:rFonts w:hint="eastAsia" w:hAnsi="宋体"/>
          <w:color w:val="auto"/>
          <w:highlight w:val="none"/>
        </w:rPr>
        <w:t>仲裁委员会按照该会仲裁规则进行仲裁，仲裁裁决是终局的，对合同双方均有约束力。</w:t>
      </w:r>
    </w:p>
    <w:bookmarkEnd w:id="1552"/>
    <w:bookmarkEnd w:id="1553"/>
    <w:bookmarkEnd w:id="1554"/>
    <w:bookmarkEnd w:id="1555"/>
    <w:bookmarkEnd w:id="1556"/>
    <w:bookmarkEnd w:id="1557"/>
    <w:p w14:paraId="54370910">
      <w:pPr>
        <w:ind w:firstLine="420" w:firstLineChars="200"/>
        <w:rPr>
          <w:rFonts w:hint="eastAsia" w:hAnsi="宋体"/>
          <w:color w:val="auto"/>
          <w:highlight w:val="none"/>
        </w:rPr>
      </w:pPr>
      <w:r>
        <w:rPr>
          <w:rFonts w:hint="eastAsia" w:hAnsi="宋体"/>
          <w:color w:val="auto"/>
          <w:highlight w:val="none"/>
        </w:rPr>
        <w:t>（</w:t>
      </w:r>
      <w:r>
        <w:rPr>
          <w:color w:val="auto"/>
          <w:highlight w:val="none"/>
        </w:rPr>
        <w:t>2</w:t>
      </w:r>
      <w:r>
        <w:rPr>
          <w:rFonts w:hint="eastAsia" w:hAnsi="宋体"/>
          <w:color w:val="auto"/>
          <w:highlight w:val="none"/>
        </w:rPr>
        <w:t>）向</w:t>
      </w:r>
      <w:r>
        <w:rPr>
          <w:color w:val="auto"/>
          <w:highlight w:val="none"/>
          <w:u w:val="single"/>
        </w:rPr>
        <w:t xml:space="preserve">      </w:t>
      </w:r>
      <w:r>
        <w:rPr>
          <w:rFonts w:hint="eastAsia"/>
          <w:color w:val="auto"/>
          <w:highlight w:val="none"/>
          <w:u w:val="single"/>
        </w:rPr>
        <w:t>建设工程所在地</w:t>
      </w:r>
      <w:r>
        <w:rPr>
          <w:color w:val="auto"/>
          <w:highlight w:val="none"/>
          <w:u w:val="single"/>
        </w:rPr>
        <w:t xml:space="preserve"> </w:t>
      </w:r>
      <w:r>
        <w:rPr>
          <w:rFonts w:hint="eastAsia" w:hAnsi="宋体"/>
          <w:color w:val="auto"/>
          <w:highlight w:val="none"/>
        </w:rPr>
        <w:t>人民法院起诉。</w:t>
      </w:r>
    </w:p>
    <w:p w14:paraId="37783C8D">
      <w:pPr>
        <w:spacing w:line="240" w:lineRule="atLeast"/>
        <w:rPr>
          <w:rFonts w:hint="eastAsia" w:ascii="宋体" w:hAnsi="宋体"/>
          <w:color w:val="auto"/>
          <w:szCs w:val="21"/>
          <w:highlight w:val="none"/>
        </w:rPr>
      </w:pPr>
    </w:p>
    <w:p w14:paraId="167A0EEF">
      <w:pPr>
        <w:spacing w:line="360" w:lineRule="auto"/>
        <w:jc w:val="left"/>
        <w:rPr>
          <w:rFonts w:hint="eastAsia" w:ascii="宋体" w:hAnsi="宋体"/>
          <w:b/>
          <w:color w:val="auto"/>
          <w:sz w:val="32"/>
          <w:szCs w:val="32"/>
          <w:highlight w:val="none"/>
        </w:rPr>
      </w:pPr>
      <w:bookmarkStart w:id="1660" w:name="_Toc351203652"/>
    </w:p>
    <w:p w14:paraId="6C819310">
      <w:pPr>
        <w:pStyle w:val="68"/>
        <w:ind w:left="-269" w:firstLine="643"/>
        <w:rPr>
          <w:rFonts w:hint="eastAsia" w:ascii="宋体" w:hAnsi="宋体" w:eastAsia="宋体"/>
          <w:b/>
          <w:color w:val="auto"/>
          <w:sz w:val="32"/>
          <w:szCs w:val="32"/>
          <w:highlight w:val="none"/>
        </w:rPr>
      </w:pPr>
    </w:p>
    <w:bookmarkEnd w:id="1660"/>
    <w:p w14:paraId="6DD3D1A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协议书附件：</w:t>
      </w:r>
    </w:p>
    <w:p w14:paraId="6110B0D3">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附件1：承包人承揽工程项目一览表</w:t>
      </w:r>
    </w:p>
    <w:p w14:paraId="59BBA2E1">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专用合同条款附件：</w:t>
      </w:r>
    </w:p>
    <w:p w14:paraId="5439553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附件2：发包人供应材料设备一览表</w:t>
      </w:r>
    </w:p>
    <w:p w14:paraId="74181D0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附件3：工程质量保修书</w:t>
      </w:r>
    </w:p>
    <w:p w14:paraId="0C9AC84C">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附件4：主要建设工程文件目录</w:t>
      </w:r>
    </w:p>
    <w:p w14:paraId="015B03A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附件5：承包人用于本工程施工的机械设备表</w:t>
      </w:r>
    </w:p>
    <w:p w14:paraId="2985C480">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附件6：承包人主要施工管理人员表</w:t>
      </w:r>
    </w:p>
    <w:p w14:paraId="467A3F45">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附件7：分包人主要施工管理人员表</w:t>
      </w:r>
    </w:p>
    <w:p w14:paraId="3C0E1BDF">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附件8：履约担保格式</w:t>
      </w:r>
    </w:p>
    <w:p w14:paraId="472E3E28">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附件9：预付款担保格式</w:t>
      </w:r>
    </w:p>
    <w:p w14:paraId="4815CC49">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附件10：支付担保格式</w:t>
      </w:r>
    </w:p>
    <w:p w14:paraId="6217510D">
      <w:pPr>
        <w:spacing w:line="360" w:lineRule="auto"/>
        <w:jc w:val="left"/>
        <w:rPr>
          <w:rFonts w:hint="eastAsia" w:ascii="宋体" w:hAnsi="宋体"/>
          <w:color w:val="auto"/>
          <w:sz w:val="30"/>
          <w:szCs w:val="32"/>
          <w:highlight w:val="none"/>
        </w:rPr>
      </w:pPr>
      <w:r>
        <w:rPr>
          <w:rFonts w:hint="eastAsia" w:ascii="宋体" w:hAnsi="宋体"/>
          <w:color w:val="auto"/>
          <w:sz w:val="30"/>
          <w:szCs w:val="32"/>
          <w:highlight w:val="none"/>
        </w:rPr>
        <w:t>附件11：暂估价一览表</w:t>
      </w:r>
    </w:p>
    <w:p w14:paraId="0F188D24">
      <w:pPr>
        <w:spacing w:before="156" w:after="156" w:line="440" w:lineRule="exact"/>
        <w:jc w:val="center"/>
        <w:rPr>
          <w:rFonts w:hint="eastAsia" w:ascii="宋体" w:hAnsi="宋体"/>
          <w:color w:val="auto"/>
          <w:sz w:val="30"/>
          <w:szCs w:val="30"/>
          <w:highlight w:val="none"/>
        </w:rPr>
      </w:pPr>
    </w:p>
    <w:p w14:paraId="1A9C80C8">
      <w:pPr>
        <w:spacing w:line="360" w:lineRule="auto"/>
        <w:jc w:val="left"/>
        <w:rPr>
          <w:rFonts w:hint="eastAsia" w:ascii="宋体" w:hAnsi="宋体"/>
          <w:b/>
          <w:color w:val="auto"/>
          <w:sz w:val="32"/>
          <w:szCs w:val="32"/>
          <w:highlight w:val="none"/>
        </w:rPr>
      </w:pPr>
    </w:p>
    <w:p w14:paraId="6D9A5586">
      <w:pPr>
        <w:spacing w:line="360" w:lineRule="auto"/>
        <w:jc w:val="left"/>
        <w:rPr>
          <w:rFonts w:hint="eastAsia" w:ascii="宋体" w:hAnsi="宋体"/>
          <w:b/>
          <w:color w:val="auto"/>
          <w:sz w:val="32"/>
          <w:szCs w:val="32"/>
          <w:highlight w:val="none"/>
        </w:rPr>
      </w:pPr>
    </w:p>
    <w:p w14:paraId="592FE6DC">
      <w:pPr>
        <w:spacing w:line="360" w:lineRule="auto"/>
        <w:jc w:val="left"/>
        <w:rPr>
          <w:rFonts w:hint="eastAsia" w:ascii="宋体" w:hAnsi="宋体"/>
          <w:b/>
          <w:color w:val="auto"/>
          <w:sz w:val="32"/>
          <w:szCs w:val="32"/>
          <w:highlight w:val="none"/>
        </w:rPr>
      </w:pPr>
    </w:p>
    <w:p w14:paraId="6E2FD41E">
      <w:pPr>
        <w:spacing w:line="360" w:lineRule="auto"/>
        <w:jc w:val="left"/>
        <w:rPr>
          <w:rFonts w:hint="eastAsia" w:ascii="宋体" w:hAnsi="宋体"/>
          <w:b/>
          <w:color w:val="auto"/>
          <w:sz w:val="32"/>
          <w:szCs w:val="32"/>
          <w:highlight w:val="none"/>
        </w:rPr>
      </w:pPr>
    </w:p>
    <w:p w14:paraId="441CDA12">
      <w:pPr>
        <w:spacing w:line="360" w:lineRule="auto"/>
        <w:jc w:val="left"/>
        <w:rPr>
          <w:rFonts w:hint="eastAsia" w:ascii="宋体" w:hAnsi="宋体"/>
          <w:b/>
          <w:color w:val="auto"/>
          <w:sz w:val="32"/>
          <w:szCs w:val="32"/>
          <w:highlight w:val="none"/>
        </w:rPr>
      </w:pPr>
    </w:p>
    <w:p w14:paraId="20B71A4F">
      <w:pPr>
        <w:spacing w:line="360" w:lineRule="auto"/>
        <w:jc w:val="left"/>
        <w:rPr>
          <w:rFonts w:hint="eastAsia" w:ascii="宋体" w:hAnsi="宋体"/>
          <w:b/>
          <w:color w:val="auto"/>
          <w:sz w:val="32"/>
          <w:szCs w:val="32"/>
          <w:highlight w:val="none"/>
        </w:rPr>
      </w:pPr>
    </w:p>
    <w:p w14:paraId="54C4A192">
      <w:pPr>
        <w:spacing w:line="360" w:lineRule="auto"/>
        <w:jc w:val="left"/>
        <w:rPr>
          <w:rFonts w:hint="eastAsia" w:ascii="宋体" w:hAnsi="宋体"/>
          <w:b/>
          <w:color w:val="auto"/>
          <w:sz w:val="32"/>
          <w:szCs w:val="32"/>
          <w:highlight w:val="none"/>
        </w:rPr>
      </w:pPr>
    </w:p>
    <w:p w14:paraId="63E67492">
      <w:pPr>
        <w:spacing w:line="360" w:lineRule="auto"/>
        <w:jc w:val="left"/>
        <w:rPr>
          <w:rFonts w:hint="eastAsia" w:ascii="宋体" w:hAnsi="宋体"/>
          <w:b/>
          <w:color w:val="auto"/>
          <w:sz w:val="32"/>
          <w:szCs w:val="32"/>
          <w:highlight w:val="none"/>
        </w:rPr>
      </w:pPr>
    </w:p>
    <w:p w14:paraId="605528A3">
      <w:pPr>
        <w:spacing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附件1</w:t>
      </w:r>
    </w:p>
    <w:p w14:paraId="42A46CA8">
      <w:pPr>
        <w:spacing w:before="156" w:after="156"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承包人承揽工程项目一览表</w:t>
      </w:r>
    </w:p>
    <w:tbl>
      <w:tblPr>
        <w:tblStyle w:val="5"/>
        <w:tblW w:w="9615" w:type="dxa"/>
        <w:tblInd w:w="-426"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41"/>
        <w:gridCol w:w="1214"/>
        <w:gridCol w:w="933"/>
        <w:gridCol w:w="1587"/>
        <w:gridCol w:w="560"/>
        <w:gridCol w:w="1027"/>
        <w:gridCol w:w="1400"/>
        <w:gridCol w:w="933"/>
        <w:gridCol w:w="560"/>
        <w:gridCol w:w="560"/>
      </w:tblGrid>
      <w:tr w14:paraId="191E1D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950" w:hRule="atLeast"/>
        </w:trPr>
        <w:tc>
          <w:tcPr>
            <w:tcW w:w="841" w:type="dxa"/>
            <w:vAlign w:val="center"/>
          </w:tcPr>
          <w:p w14:paraId="7805519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单位工程名称</w:t>
            </w:r>
          </w:p>
        </w:tc>
        <w:tc>
          <w:tcPr>
            <w:tcW w:w="1214" w:type="dxa"/>
            <w:vAlign w:val="center"/>
          </w:tcPr>
          <w:p w14:paraId="6358DA0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建设规模</w:t>
            </w:r>
          </w:p>
        </w:tc>
        <w:tc>
          <w:tcPr>
            <w:tcW w:w="933" w:type="dxa"/>
            <w:vAlign w:val="center"/>
          </w:tcPr>
          <w:p w14:paraId="6172824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建筑面积(平方米)</w:t>
            </w:r>
          </w:p>
        </w:tc>
        <w:tc>
          <w:tcPr>
            <w:tcW w:w="1587" w:type="dxa"/>
            <w:vAlign w:val="center"/>
          </w:tcPr>
          <w:p w14:paraId="377C85E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结构形式</w:t>
            </w:r>
          </w:p>
        </w:tc>
        <w:tc>
          <w:tcPr>
            <w:tcW w:w="560" w:type="dxa"/>
            <w:vAlign w:val="center"/>
          </w:tcPr>
          <w:p w14:paraId="4345FA5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层数</w:t>
            </w:r>
          </w:p>
        </w:tc>
        <w:tc>
          <w:tcPr>
            <w:tcW w:w="1027" w:type="dxa"/>
            <w:vAlign w:val="center"/>
          </w:tcPr>
          <w:p w14:paraId="7B4C3B8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1400" w:type="dxa"/>
            <w:vAlign w:val="center"/>
          </w:tcPr>
          <w:p w14:paraId="1719C04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设备安装内容</w:t>
            </w:r>
          </w:p>
        </w:tc>
        <w:tc>
          <w:tcPr>
            <w:tcW w:w="933" w:type="dxa"/>
            <w:vAlign w:val="center"/>
          </w:tcPr>
          <w:p w14:paraId="128D97E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合同价格（元）</w:t>
            </w:r>
          </w:p>
        </w:tc>
        <w:tc>
          <w:tcPr>
            <w:tcW w:w="560" w:type="dxa"/>
            <w:vAlign w:val="center"/>
          </w:tcPr>
          <w:p w14:paraId="6489CFB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开工日期</w:t>
            </w:r>
          </w:p>
        </w:tc>
        <w:tc>
          <w:tcPr>
            <w:tcW w:w="560" w:type="dxa"/>
            <w:vAlign w:val="center"/>
          </w:tcPr>
          <w:p w14:paraId="75C9BE2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竣工日期</w:t>
            </w:r>
          </w:p>
        </w:tc>
      </w:tr>
      <w:tr w14:paraId="215D3F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6EAA7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5E119C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E5D68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04ED717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4DB035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0C3ED3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550E985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401AD5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9721B4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B98547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EA6C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8D7727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A4677D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8AE7CF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8CB2E5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48DA0A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4A6BF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6044B23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FB1503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55DF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988EE2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9422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7A6D51D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4141FE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68620A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5A3EB6B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EA7A4F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7B0DE8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67715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54B38E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5D70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B42B98">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622FD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6F8594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8FBCC8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3537F4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567226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BD26DA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EAEF5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DD786A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FEC978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2270D3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A7BF66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BD660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07593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11C7AB8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596104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F2920A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46D491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5C52D1A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4330FD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7DB8F94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FF3343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91F1242">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05EDC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479B6C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7CBD1E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9FA66D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9CC1FA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7607021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73E1835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3611B4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1FE93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53C25E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F74065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FE6C8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220C5E9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32B171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6802C2E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2791347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0697E4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9CCD24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96DE0C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29C1D01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1A06B4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0BE86DE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C431A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0BEA09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69C1A6C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5EE8A2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6340E1E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D24045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001308F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79F22EE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DB1FF6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476772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A361E6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D16C56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431FEA8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473F4BE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0B32714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17B3BF0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5A9B4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613FC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087A692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485C13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173A3BB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9611C3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D4BE7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08" w:hRule="atLeast"/>
        </w:trPr>
        <w:tc>
          <w:tcPr>
            <w:tcW w:w="841" w:type="dxa"/>
            <w:vAlign w:val="center"/>
          </w:tcPr>
          <w:p w14:paraId="5DBE333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76BB7A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1D0B19D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452CB4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584BAF6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45B2C23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2735B9D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3758B9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283A90C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385AD45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7A9E0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639" w:hRule="atLeast"/>
        </w:trPr>
        <w:tc>
          <w:tcPr>
            <w:tcW w:w="841" w:type="dxa"/>
            <w:vAlign w:val="center"/>
          </w:tcPr>
          <w:p w14:paraId="033BA6E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14" w:type="dxa"/>
            <w:vAlign w:val="center"/>
          </w:tcPr>
          <w:p w14:paraId="06A03FC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B66CA0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587" w:type="dxa"/>
            <w:vAlign w:val="center"/>
          </w:tcPr>
          <w:p w14:paraId="3F4EE55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F18490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7" w:type="dxa"/>
            <w:vAlign w:val="center"/>
          </w:tcPr>
          <w:p w14:paraId="263AA9C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00" w:type="dxa"/>
            <w:vAlign w:val="center"/>
          </w:tcPr>
          <w:p w14:paraId="1BF457C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33" w:type="dxa"/>
            <w:vAlign w:val="center"/>
          </w:tcPr>
          <w:p w14:paraId="3A51EF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6B3E005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560" w:type="dxa"/>
            <w:vAlign w:val="center"/>
          </w:tcPr>
          <w:p w14:paraId="4A60DF42">
            <w:pPr>
              <w:pStyle w:val="34"/>
              <w:keepNext/>
              <w:spacing w:line="440" w:lineRule="exact"/>
              <w:ind w:left="63" w:right="63"/>
              <w:rPr>
                <w:rFonts w:hint="eastAsia" w:ascii="宋体" w:hAnsi="宋体" w:eastAsia="宋体"/>
                <w:color w:val="auto"/>
                <w:kern w:val="2"/>
                <w:sz w:val="30"/>
                <w:szCs w:val="30"/>
                <w:highlight w:val="none"/>
                <w:lang w:val="en-US" w:eastAsia="zh-CN"/>
              </w:rPr>
            </w:pPr>
          </w:p>
        </w:tc>
      </w:tr>
    </w:tbl>
    <w:p w14:paraId="0E9A904C">
      <w:pPr>
        <w:spacing w:line="440" w:lineRule="exact"/>
        <w:rPr>
          <w:rFonts w:hint="eastAsia" w:ascii="宋体" w:hAnsi="宋体"/>
          <w:b/>
          <w:color w:val="auto"/>
          <w:sz w:val="30"/>
          <w:szCs w:val="30"/>
          <w:highlight w:val="none"/>
        </w:rPr>
        <w:sectPr>
          <w:footerReference r:id="rId10" w:type="first"/>
          <w:footerReference r:id="rId9" w:type="default"/>
          <w:pgSz w:w="11906" w:h="16838"/>
          <w:pgMar w:top="1418" w:right="1531" w:bottom="1418" w:left="1554" w:header="851" w:footer="992" w:gutter="0"/>
          <w:pgNumType w:fmt="decimal" w:start="1"/>
          <w:cols w:space="720" w:num="1"/>
          <w:titlePg/>
          <w:docGrid w:type="linesAndChars" w:linePitch="312" w:charSpace="0"/>
        </w:sectPr>
      </w:pPr>
    </w:p>
    <w:p w14:paraId="0A972FCB">
      <w:pPr>
        <w:spacing w:line="440" w:lineRule="exact"/>
        <w:rPr>
          <w:rFonts w:hint="eastAsia" w:ascii="宋体" w:hAnsi="宋体"/>
          <w:color w:val="auto"/>
          <w:sz w:val="30"/>
          <w:szCs w:val="30"/>
          <w:highlight w:val="none"/>
        </w:rPr>
      </w:pPr>
      <w:bookmarkStart w:id="1661" w:name="_Toc296891053"/>
      <w:bookmarkStart w:id="1662" w:name="_Toc296891265"/>
      <w:bookmarkStart w:id="1663" w:name="_Toc296944564"/>
      <w:bookmarkStart w:id="1664" w:name="_Toc296346726"/>
      <w:bookmarkStart w:id="1665" w:name="_Toc296347224"/>
      <w:bookmarkStart w:id="1666" w:name="_Toc267261692"/>
      <w:bookmarkStart w:id="1667" w:name="_Toc296503225"/>
      <w:r>
        <w:rPr>
          <w:rFonts w:hint="eastAsia" w:ascii="宋体" w:hAnsi="宋体"/>
          <w:color w:val="auto"/>
          <w:sz w:val="30"/>
          <w:szCs w:val="30"/>
          <w:highlight w:val="none"/>
        </w:rPr>
        <w:t>附件2：</w:t>
      </w:r>
    </w:p>
    <w:bookmarkEnd w:id="1661"/>
    <w:bookmarkEnd w:id="1662"/>
    <w:bookmarkEnd w:id="1663"/>
    <w:bookmarkEnd w:id="1664"/>
    <w:bookmarkEnd w:id="1665"/>
    <w:bookmarkEnd w:id="1666"/>
    <w:bookmarkEnd w:id="1667"/>
    <w:p w14:paraId="5E3D4085">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发包人供应材料设备一览表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080814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851" w:type="dxa"/>
            <w:vAlign w:val="center"/>
          </w:tcPr>
          <w:p w14:paraId="4D82CCA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276" w:type="dxa"/>
            <w:vAlign w:val="center"/>
          </w:tcPr>
          <w:p w14:paraId="0F9A03D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 xml:space="preserve">  材料、</w:t>
            </w:r>
          </w:p>
          <w:p w14:paraId="126CBB99">
            <w:pPr>
              <w:pStyle w:val="34"/>
              <w:keepNext/>
              <w:spacing w:line="440" w:lineRule="exact"/>
              <w:ind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设备品种</w:t>
            </w:r>
          </w:p>
        </w:tc>
        <w:tc>
          <w:tcPr>
            <w:tcW w:w="1418" w:type="dxa"/>
            <w:vAlign w:val="center"/>
          </w:tcPr>
          <w:p w14:paraId="2919047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940" w:type="dxa"/>
            <w:vAlign w:val="center"/>
          </w:tcPr>
          <w:p w14:paraId="0398939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851" w:type="dxa"/>
            <w:vAlign w:val="center"/>
          </w:tcPr>
          <w:p w14:paraId="0B021D8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044" w:type="dxa"/>
            <w:vAlign w:val="center"/>
          </w:tcPr>
          <w:p w14:paraId="6267395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992" w:type="dxa"/>
            <w:vAlign w:val="center"/>
          </w:tcPr>
          <w:p w14:paraId="682758C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质量等级</w:t>
            </w:r>
          </w:p>
        </w:tc>
        <w:tc>
          <w:tcPr>
            <w:tcW w:w="851" w:type="dxa"/>
            <w:vAlign w:val="center"/>
          </w:tcPr>
          <w:p w14:paraId="3F1C323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供应时间</w:t>
            </w:r>
          </w:p>
        </w:tc>
        <w:tc>
          <w:tcPr>
            <w:tcW w:w="1487" w:type="dxa"/>
            <w:vAlign w:val="center"/>
          </w:tcPr>
          <w:p w14:paraId="6EFB1C5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送达地点</w:t>
            </w:r>
          </w:p>
        </w:tc>
        <w:tc>
          <w:tcPr>
            <w:tcW w:w="992" w:type="dxa"/>
            <w:vAlign w:val="center"/>
          </w:tcPr>
          <w:p w14:paraId="055511B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18BF0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2199E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1A738F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778C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27552C7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3C7A7A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E648B5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5F8279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368202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4FC367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6EEF8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F9F2F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7E0758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5A6BA7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519A42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4F5C105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42F7B7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569DD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C9D3EF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1070473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4C1D6B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9B386C8">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6D019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02E805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11242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9692D6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C20BB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6ADC4C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C842D4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64493C1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A5E69B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334EA4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A39773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902495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17495D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2A2831E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67F9E0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5CDC1F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0183A2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56F90D2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000E2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B7E40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22D14D9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3D04EC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461F3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3C93FBB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57F49B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3B829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188D3C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746ECBA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808E08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6DCCCB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6CE326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61046D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D20B8D2">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50051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D76CAB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87F35D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4739F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930087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ED65FC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22C3AB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5E1705F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0B6DC8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533BD55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4D3287C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1C45C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DF21BB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0C5ACC3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3B5481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0320778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3D2F2FE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75B49A6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ECB5A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5BEDEB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33D10DB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13C62BE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2338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ED960D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F015C3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A47A3A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725653C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599BC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0C0F0B4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2A3CA0A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0DAC150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66EA615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2F979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F34E1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FFBDC4D">
            <w:pPr>
              <w:jc w:val="center"/>
              <w:rPr>
                <w:rFonts w:hint="eastAsia" w:ascii="宋体" w:hAnsi="宋体"/>
                <w:color w:val="auto"/>
                <w:sz w:val="30"/>
                <w:szCs w:val="30"/>
                <w:highlight w:val="none"/>
              </w:rPr>
            </w:pPr>
          </w:p>
        </w:tc>
        <w:tc>
          <w:tcPr>
            <w:tcW w:w="1276" w:type="dxa"/>
            <w:vAlign w:val="center"/>
          </w:tcPr>
          <w:p w14:paraId="25C95DF2">
            <w:pPr>
              <w:jc w:val="center"/>
              <w:rPr>
                <w:rFonts w:hint="eastAsia" w:ascii="宋体" w:hAnsi="宋体"/>
                <w:color w:val="auto"/>
                <w:sz w:val="30"/>
                <w:szCs w:val="30"/>
                <w:highlight w:val="none"/>
              </w:rPr>
            </w:pPr>
          </w:p>
        </w:tc>
        <w:tc>
          <w:tcPr>
            <w:tcW w:w="1418" w:type="dxa"/>
            <w:vAlign w:val="center"/>
          </w:tcPr>
          <w:p w14:paraId="675C7946">
            <w:pPr>
              <w:jc w:val="center"/>
              <w:rPr>
                <w:rFonts w:hint="eastAsia" w:ascii="宋体" w:hAnsi="宋体"/>
                <w:color w:val="auto"/>
                <w:sz w:val="30"/>
                <w:szCs w:val="30"/>
                <w:highlight w:val="none"/>
              </w:rPr>
            </w:pPr>
          </w:p>
        </w:tc>
        <w:tc>
          <w:tcPr>
            <w:tcW w:w="940" w:type="dxa"/>
            <w:vAlign w:val="center"/>
          </w:tcPr>
          <w:p w14:paraId="2A9775E4">
            <w:pPr>
              <w:jc w:val="center"/>
              <w:rPr>
                <w:rFonts w:hint="eastAsia" w:ascii="宋体" w:hAnsi="宋体"/>
                <w:color w:val="auto"/>
                <w:sz w:val="30"/>
                <w:szCs w:val="30"/>
                <w:highlight w:val="none"/>
              </w:rPr>
            </w:pPr>
          </w:p>
        </w:tc>
        <w:tc>
          <w:tcPr>
            <w:tcW w:w="851" w:type="dxa"/>
            <w:vAlign w:val="center"/>
          </w:tcPr>
          <w:p w14:paraId="5CE6488E">
            <w:pPr>
              <w:jc w:val="center"/>
              <w:rPr>
                <w:rFonts w:hint="eastAsia" w:ascii="宋体" w:hAnsi="宋体"/>
                <w:color w:val="auto"/>
                <w:sz w:val="30"/>
                <w:szCs w:val="30"/>
                <w:highlight w:val="none"/>
              </w:rPr>
            </w:pPr>
          </w:p>
        </w:tc>
        <w:tc>
          <w:tcPr>
            <w:tcW w:w="1044" w:type="dxa"/>
            <w:vAlign w:val="center"/>
          </w:tcPr>
          <w:p w14:paraId="4542ED8F">
            <w:pPr>
              <w:jc w:val="center"/>
              <w:rPr>
                <w:rFonts w:hint="eastAsia" w:ascii="宋体" w:hAnsi="宋体"/>
                <w:color w:val="auto"/>
                <w:sz w:val="30"/>
                <w:szCs w:val="30"/>
                <w:highlight w:val="none"/>
              </w:rPr>
            </w:pPr>
          </w:p>
        </w:tc>
        <w:tc>
          <w:tcPr>
            <w:tcW w:w="992" w:type="dxa"/>
            <w:vAlign w:val="center"/>
          </w:tcPr>
          <w:p w14:paraId="0940F6ED">
            <w:pPr>
              <w:jc w:val="center"/>
              <w:rPr>
                <w:rFonts w:hint="eastAsia" w:ascii="宋体" w:hAnsi="宋体"/>
                <w:color w:val="auto"/>
                <w:sz w:val="30"/>
                <w:szCs w:val="30"/>
                <w:highlight w:val="none"/>
              </w:rPr>
            </w:pPr>
          </w:p>
        </w:tc>
        <w:tc>
          <w:tcPr>
            <w:tcW w:w="851" w:type="dxa"/>
            <w:vAlign w:val="center"/>
          </w:tcPr>
          <w:p w14:paraId="7EC95AFF">
            <w:pPr>
              <w:jc w:val="center"/>
              <w:rPr>
                <w:rFonts w:hint="eastAsia" w:ascii="宋体" w:hAnsi="宋体"/>
                <w:color w:val="auto"/>
                <w:sz w:val="30"/>
                <w:szCs w:val="30"/>
                <w:highlight w:val="none"/>
              </w:rPr>
            </w:pPr>
          </w:p>
        </w:tc>
        <w:tc>
          <w:tcPr>
            <w:tcW w:w="1487" w:type="dxa"/>
            <w:vAlign w:val="center"/>
          </w:tcPr>
          <w:p w14:paraId="5D0C483F">
            <w:pPr>
              <w:jc w:val="center"/>
              <w:rPr>
                <w:rFonts w:hint="eastAsia" w:ascii="宋体" w:hAnsi="宋体"/>
                <w:color w:val="auto"/>
                <w:sz w:val="30"/>
                <w:szCs w:val="30"/>
                <w:highlight w:val="none"/>
              </w:rPr>
            </w:pPr>
          </w:p>
        </w:tc>
        <w:tc>
          <w:tcPr>
            <w:tcW w:w="992" w:type="dxa"/>
            <w:vAlign w:val="center"/>
          </w:tcPr>
          <w:p w14:paraId="59D934AA">
            <w:pPr>
              <w:jc w:val="center"/>
              <w:rPr>
                <w:rFonts w:hint="eastAsia" w:ascii="宋体" w:hAnsi="宋体"/>
                <w:color w:val="auto"/>
                <w:sz w:val="30"/>
                <w:szCs w:val="30"/>
                <w:highlight w:val="none"/>
              </w:rPr>
            </w:pPr>
          </w:p>
        </w:tc>
      </w:tr>
      <w:tr w14:paraId="167E1E1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807F12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43B0C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EE8561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40" w:type="dxa"/>
            <w:vAlign w:val="center"/>
          </w:tcPr>
          <w:p w14:paraId="6A8B324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8AF41D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44" w:type="dxa"/>
            <w:vAlign w:val="center"/>
          </w:tcPr>
          <w:p w14:paraId="6F31C02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097F4E4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1" w:type="dxa"/>
            <w:vAlign w:val="center"/>
          </w:tcPr>
          <w:p w14:paraId="21B3F1F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7" w:type="dxa"/>
            <w:vAlign w:val="center"/>
          </w:tcPr>
          <w:p w14:paraId="7B31351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92" w:type="dxa"/>
            <w:vAlign w:val="center"/>
          </w:tcPr>
          <w:p w14:paraId="3D663A4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0F3A6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F8A1138">
            <w:pPr>
              <w:jc w:val="center"/>
              <w:rPr>
                <w:rFonts w:hint="eastAsia" w:ascii="宋体" w:hAnsi="宋体"/>
                <w:color w:val="auto"/>
                <w:sz w:val="30"/>
                <w:szCs w:val="30"/>
                <w:highlight w:val="none"/>
              </w:rPr>
            </w:pPr>
          </w:p>
        </w:tc>
        <w:tc>
          <w:tcPr>
            <w:tcW w:w="1276" w:type="dxa"/>
            <w:vAlign w:val="center"/>
          </w:tcPr>
          <w:p w14:paraId="10609682">
            <w:pPr>
              <w:jc w:val="center"/>
              <w:rPr>
                <w:rFonts w:hint="eastAsia" w:ascii="宋体" w:hAnsi="宋体"/>
                <w:color w:val="auto"/>
                <w:sz w:val="30"/>
                <w:szCs w:val="30"/>
                <w:highlight w:val="none"/>
              </w:rPr>
            </w:pPr>
          </w:p>
        </w:tc>
        <w:tc>
          <w:tcPr>
            <w:tcW w:w="1418" w:type="dxa"/>
            <w:vAlign w:val="center"/>
          </w:tcPr>
          <w:p w14:paraId="77426DA9">
            <w:pPr>
              <w:jc w:val="center"/>
              <w:rPr>
                <w:rFonts w:hint="eastAsia" w:ascii="宋体" w:hAnsi="宋体"/>
                <w:color w:val="auto"/>
                <w:sz w:val="30"/>
                <w:szCs w:val="30"/>
                <w:highlight w:val="none"/>
              </w:rPr>
            </w:pPr>
          </w:p>
        </w:tc>
        <w:tc>
          <w:tcPr>
            <w:tcW w:w="940" w:type="dxa"/>
            <w:vAlign w:val="center"/>
          </w:tcPr>
          <w:p w14:paraId="3FB5D3B8">
            <w:pPr>
              <w:jc w:val="center"/>
              <w:rPr>
                <w:rFonts w:hint="eastAsia" w:ascii="宋体" w:hAnsi="宋体"/>
                <w:color w:val="auto"/>
                <w:sz w:val="30"/>
                <w:szCs w:val="30"/>
                <w:highlight w:val="none"/>
              </w:rPr>
            </w:pPr>
          </w:p>
        </w:tc>
        <w:tc>
          <w:tcPr>
            <w:tcW w:w="851" w:type="dxa"/>
            <w:vAlign w:val="center"/>
          </w:tcPr>
          <w:p w14:paraId="764FB7B4">
            <w:pPr>
              <w:jc w:val="center"/>
              <w:rPr>
                <w:rFonts w:hint="eastAsia" w:ascii="宋体" w:hAnsi="宋体"/>
                <w:color w:val="auto"/>
                <w:sz w:val="30"/>
                <w:szCs w:val="30"/>
                <w:highlight w:val="none"/>
              </w:rPr>
            </w:pPr>
          </w:p>
        </w:tc>
        <w:tc>
          <w:tcPr>
            <w:tcW w:w="1044" w:type="dxa"/>
            <w:vAlign w:val="center"/>
          </w:tcPr>
          <w:p w14:paraId="7D26BCF7">
            <w:pPr>
              <w:jc w:val="center"/>
              <w:rPr>
                <w:rFonts w:hint="eastAsia" w:ascii="宋体" w:hAnsi="宋体"/>
                <w:color w:val="auto"/>
                <w:sz w:val="30"/>
                <w:szCs w:val="30"/>
                <w:highlight w:val="none"/>
              </w:rPr>
            </w:pPr>
          </w:p>
        </w:tc>
        <w:tc>
          <w:tcPr>
            <w:tcW w:w="992" w:type="dxa"/>
            <w:vAlign w:val="center"/>
          </w:tcPr>
          <w:p w14:paraId="09AB4459">
            <w:pPr>
              <w:jc w:val="center"/>
              <w:rPr>
                <w:rFonts w:hint="eastAsia" w:ascii="宋体" w:hAnsi="宋体"/>
                <w:color w:val="auto"/>
                <w:sz w:val="30"/>
                <w:szCs w:val="30"/>
                <w:highlight w:val="none"/>
              </w:rPr>
            </w:pPr>
          </w:p>
        </w:tc>
        <w:tc>
          <w:tcPr>
            <w:tcW w:w="851" w:type="dxa"/>
            <w:vAlign w:val="center"/>
          </w:tcPr>
          <w:p w14:paraId="3F75F992">
            <w:pPr>
              <w:jc w:val="center"/>
              <w:rPr>
                <w:rFonts w:hint="eastAsia" w:ascii="宋体" w:hAnsi="宋体"/>
                <w:color w:val="auto"/>
                <w:sz w:val="30"/>
                <w:szCs w:val="30"/>
                <w:highlight w:val="none"/>
              </w:rPr>
            </w:pPr>
          </w:p>
        </w:tc>
        <w:tc>
          <w:tcPr>
            <w:tcW w:w="1487" w:type="dxa"/>
            <w:vAlign w:val="center"/>
          </w:tcPr>
          <w:p w14:paraId="2ADCC4C1">
            <w:pPr>
              <w:jc w:val="center"/>
              <w:rPr>
                <w:rFonts w:hint="eastAsia" w:ascii="宋体" w:hAnsi="宋体"/>
                <w:color w:val="auto"/>
                <w:sz w:val="30"/>
                <w:szCs w:val="30"/>
                <w:highlight w:val="none"/>
              </w:rPr>
            </w:pPr>
          </w:p>
        </w:tc>
        <w:tc>
          <w:tcPr>
            <w:tcW w:w="992" w:type="dxa"/>
            <w:vAlign w:val="center"/>
          </w:tcPr>
          <w:p w14:paraId="5D925918">
            <w:pPr>
              <w:jc w:val="center"/>
              <w:rPr>
                <w:rFonts w:hint="eastAsia" w:ascii="宋体" w:hAnsi="宋体"/>
                <w:color w:val="auto"/>
                <w:sz w:val="30"/>
                <w:szCs w:val="30"/>
                <w:highlight w:val="none"/>
              </w:rPr>
            </w:pPr>
          </w:p>
        </w:tc>
      </w:tr>
      <w:tr w14:paraId="622532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247EB65">
            <w:pPr>
              <w:jc w:val="center"/>
              <w:rPr>
                <w:rFonts w:hint="eastAsia" w:ascii="宋体" w:hAnsi="宋体"/>
                <w:color w:val="auto"/>
                <w:sz w:val="30"/>
                <w:szCs w:val="30"/>
                <w:highlight w:val="none"/>
              </w:rPr>
            </w:pPr>
          </w:p>
        </w:tc>
        <w:tc>
          <w:tcPr>
            <w:tcW w:w="1276" w:type="dxa"/>
            <w:vAlign w:val="center"/>
          </w:tcPr>
          <w:p w14:paraId="209A2E44">
            <w:pPr>
              <w:jc w:val="center"/>
              <w:rPr>
                <w:rFonts w:hint="eastAsia" w:ascii="宋体" w:hAnsi="宋体"/>
                <w:color w:val="auto"/>
                <w:sz w:val="30"/>
                <w:szCs w:val="30"/>
                <w:highlight w:val="none"/>
              </w:rPr>
            </w:pPr>
          </w:p>
        </w:tc>
        <w:tc>
          <w:tcPr>
            <w:tcW w:w="1418" w:type="dxa"/>
            <w:vAlign w:val="center"/>
          </w:tcPr>
          <w:p w14:paraId="5105BEE0">
            <w:pPr>
              <w:jc w:val="center"/>
              <w:rPr>
                <w:rFonts w:hint="eastAsia" w:ascii="宋体" w:hAnsi="宋体"/>
                <w:color w:val="auto"/>
                <w:sz w:val="30"/>
                <w:szCs w:val="30"/>
                <w:highlight w:val="none"/>
              </w:rPr>
            </w:pPr>
          </w:p>
        </w:tc>
        <w:tc>
          <w:tcPr>
            <w:tcW w:w="940" w:type="dxa"/>
            <w:vAlign w:val="center"/>
          </w:tcPr>
          <w:p w14:paraId="062BCBAF">
            <w:pPr>
              <w:jc w:val="center"/>
              <w:rPr>
                <w:rFonts w:hint="eastAsia" w:ascii="宋体" w:hAnsi="宋体"/>
                <w:color w:val="auto"/>
                <w:sz w:val="30"/>
                <w:szCs w:val="30"/>
                <w:highlight w:val="none"/>
              </w:rPr>
            </w:pPr>
          </w:p>
        </w:tc>
        <w:tc>
          <w:tcPr>
            <w:tcW w:w="851" w:type="dxa"/>
            <w:vAlign w:val="center"/>
          </w:tcPr>
          <w:p w14:paraId="24116C88">
            <w:pPr>
              <w:jc w:val="center"/>
              <w:rPr>
                <w:rFonts w:hint="eastAsia" w:ascii="宋体" w:hAnsi="宋体"/>
                <w:color w:val="auto"/>
                <w:sz w:val="30"/>
                <w:szCs w:val="30"/>
                <w:highlight w:val="none"/>
              </w:rPr>
            </w:pPr>
          </w:p>
        </w:tc>
        <w:tc>
          <w:tcPr>
            <w:tcW w:w="1044" w:type="dxa"/>
            <w:vAlign w:val="center"/>
          </w:tcPr>
          <w:p w14:paraId="726CB853">
            <w:pPr>
              <w:jc w:val="center"/>
              <w:rPr>
                <w:rFonts w:hint="eastAsia" w:ascii="宋体" w:hAnsi="宋体"/>
                <w:color w:val="auto"/>
                <w:sz w:val="30"/>
                <w:szCs w:val="30"/>
                <w:highlight w:val="none"/>
              </w:rPr>
            </w:pPr>
          </w:p>
        </w:tc>
        <w:tc>
          <w:tcPr>
            <w:tcW w:w="992" w:type="dxa"/>
            <w:vAlign w:val="center"/>
          </w:tcPr>
          <w:p w14:paraId="11DCBBE4">
            <w:pPr>
              <w:jc w:val="center"/>
              <w:rPr>
                <w:rFonts w:hint="eastAsia" w:ascii="宋体" w:hAnsi="宋体"/>
                <w:color w:val="auto"/>
                <w:sz w:val="30"/>
                <w:szCs w:val="30"/>
                <w:highlight w:val="none"/>
              </w:rPr>
            </w:pPr>
          </w:p>
        </w:tc>
        <w:tc>
          <w:tcPr>
            <w:tcW w:w="851" w:type="dxa"/>
            <w:vAlign w:val="center"/>
          </w:tcPr>
          <w:p w14:paraId="64A7FC39">
            <w:pPr>
              <w:jc w:val="center"/>
              <w:rPr>
                <w:rFonts w:hint="eastAsia" w:ascii="宋体" w:hAnsi="宋体"/>
                <w:color w:val="auto"/>
                <w:sz w:val="30"/>
                <w:szCs w:val="30"/>
                <w:highlight w:val="none"/>
              </w:rPr>
            </w:pPr>
          </w:p>
        </w:tc>
        <w:tc>
          <w:tcPr>
            <w:tcW w:w="1487" w:type="dxa"/>
            <w:vAlign w:val="center"/>
          </w:tcPr>
          <w:p w14:paraId="5821E2F5">
            <w:pPr>
              <w:jc w:val="center"/>
              <w:rPr>
                <w:rFonts w:hint="eastAsia" w:ascii="宋体" w:hAnsi="宋体"/>
                <w:color w:val="auto"/>
                <w:sz w:val="30"/>
                <w:szCs w:val="30"/>
                <w:highlight w:val="none"/>
              </w:rPr>
            </w:pPr>
          </w:p>
        </w:tc>
        <w:tc>
          <w:tcPr>
            <w:tcW w:w="992" w:type="dxa"/>
            <w:vAlign w:val="center"/>
          </w:tcPr>
          <w:p w14:paraId="5CE15F73">
            <w:pPr>
              <w:jc w:val="center"/>
              <w:rPr>
                <w:rFonts w:hint="eastAsia" w:ascii="宋体" w:hAnsi="宋体"/>
                <w:color w:val="auto"/>
                <w:sz w:val="30"/>
                <w:szCs w:val="30"/>
                <w:highlight w:val="none"/>
              </w:rPr>
            </w:pPr>
          </w:p>
        </w:tc>
      </w:tr>
      <w:tr w14:paraId="2E33B3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7F46E5F8">
            <w:pPr>
              <w:jc w:val="center"/>
              <w:rPr>
                <w:rFonts w:hint="eastAsia" w:ascii="宋体" w:hAnsi="宋体"/>
                <w:color w:val="auto"/>
                <w:sz w:val="30"/>
                <w:szCs w:val="30"/>
                <w:highlight w:val="none"/>
              </w:rPr>
            </w:pPr>
          </w:p>
        </w:tc>
        <w:tc>
          <w:tcPr>
            <w:tcW w:w="1276" w:type="dxa"/>
            <w:vAlign w:val="center"/>
          </w:tcPr>
          <w:p w14:paraId="13E043A6">
            <w:pPr>
              <w:jc w:val="center"/>
              <w:rPr>
                <w:rFonts w:hint="eastAsia" w:ascii="宋体" w:hAnsi="宋体"/>
                <w:color w:val="auto"/>
                <w:sz w:val="30"/>
                <w:szCs w:val="30"/>
                <w:highlight w:val="none"/>
              </w:rPr>
            </w:pPr>
          </w:p>
        </w:tc>
        <w:tc>
          <w:tcPr>
            <w:tcW w:w="1418" w:type="dxa"/>
            <w:vAlign w:val="center"/>
          </w:tcPr>
          <w:p w14:paraId="69FFB3E0">
            <w:pPr>
              <w:jc w:val="center"/>
              <w:rPr>
                <w:rFonts w:hint="eastAsia" w:ascii="宋体" w:hAnsi="宋体"/>
                <w:color w:val="auto"/>
                <w:sz w:val="30"/>
                <w:szCs w:val="30"/>
                <w:highlight w:val="none"/>
              </w:rPr>
            </w:pPr>
          </w:p>
        </w:tc>
        <w:tc>
          <w:tcPr>
            <w:tcW w:w="940" w:type="dxa"/>
            <w:vAlign w:val="center"/>
          </w:tcPr>
          <w:p w14:paraId="256CCB39">
            <w:pPr>
              <w:jc w:val="center"/>
              <w:rPr>
                <w:rFonts w:hint="eastAsia" w:ascii="宋体" w:hAnsi="宋体"/>
                <w:color w:val="auto"/>
                <w:sz w:val="30"/>
                <w:szCs w:val="30"/>
                <w:highlight w:val="none"/>
              </w:rPr>
            </w:pPr>
          </w:p>
        </w:tc>
        <w:tc>
          <w:tcPr>
            <w:tcW w:w="851" w:type="dxa"/>
            <w:vAlign w:val="center"/>
          </w:tcPr>
          <w:p w14:paraId="71739799">
            <w:pPr>
              <w:jc w:val="center"/>
              <w:rPr>
                <w:rFonts w:hint="eastAsia" w:ascii="宋体" w:hAnsi="宋体"/>
                <w:color w:val="auto"/>
                <w:sz w:val="30"/>
                <w:szCs w:val="30"/>
                <w:highlight w:val="none"/>
              </w:rPr>
            </w:pPr>
          </w:p>
        </w:tc>
        <w:tc>
          <w:tcPr>
            <w:tcW w:w="1044" w:type="dxa"/>
            <w:vAlign w:val="center"/>
          </w:tcPr>
          <w:p w14:paraId="3C06C3E7">
            <w:pPr>
              <w:jc w:val="center"/>
              <w:rPr>
                <w:rFonts w:hint="eastAsia" w:ascii="宋体" w:hAnsi="宋体"/>
                <w:color w:val="auto"/>
                <w:sz w:val="30"/>
                <w:szCs w:val="30"/>
                <w:highlight w:val="none"/>
              </w:rPr>
            </w:pPr>
          </w:p>
        </w:tc>
        <w:tc>
          <w:tcPr>
            <w:tcW w:w="992" w:type="dxa"/>
            <w:vAlign w:val="center"/>
          </w:tcPr>
          <w:p w14:paraId="79429565">
            <w:pPr>
              <w:jc w:val="center"/>
              <w:rPr>
                <w:rFonts w:hint="eastAsia" w:ascii="宋体" w:hAnsi="宋体"/>
                <w:color w:val="auto"/>
                <w:sz w:val="30"/>
                <w:szCs w:val="30"/>
                <w:highlight w:val="none"/>
              </w:rPr>
            </w:pPr>
          </w:p>
        </w:tc>
        <w:tc>
          <w:tcPr>
            <w:tcW w:w="851" w:type="dxa"/>
            <w:vAlign w:val="center"/>
          </w:tcPr>
          <w:p w14:paraId="7069D824">
            <w:pPr>
              <w:jc w:val="center"/>
              <w:rPr>
                <w:rFonts w:hint="eastAsia" w:ascii="宋体" w:hAnsi="宋体"/>
                <w:color w:val="auto"/>
                <w:sz w:val="30"/>
                <w:szCs w:val="30"/>
                <w:highlight w:val="none"/>
              </w:rPr>
            </w:pPr>
          </w:p>
        </w:tc>
        <w:tc>
          <w:tcPr>
            <w:tcW w:w="1487" w:type="dxa"/>
            <w:vAlign w:val="center"/>
          </w:tcPr>
          <w:p w14:paraId="2492AE74">
            <w:pPr>
              <w:jc w:val="center"/>
              <w:rPr>
                <w:rFonts w:hint="eastAsia" w:ascii="宋体" w:hAnsi="宋体"/>
                <w:color w:val="auto"/>
                <w:sz w:val="30"/>
                <w:szCs w:val="30"/>
                <w:highlight w:val="none"/>
              </w:rPr>
            </w:pPr>
          </w:p>
        </w:tc>
        <w:tc>
          <w:tcPr>
            <w:tcW w:w="992" w:type="dxa"/>
            <w:vAlign w:val="center"/>
          </w:tcPr>
          <w:p w14:paraId="0FE2C579">
            <w:pPr>
              <w:jc w:val="center"/>
              <w:rPr>
                <w:rFonts w:hint="eastAsia" w:ascii="宋体" w:hAnsi="宋体"/>
                <w:color w:val="auto"/>
                <w:sz w:val="30"/>
                <w:szCs w:val="30"/>
                <w:highlight w:val="none"/>
              </w:rPr>
            </w:pPr>
          </w:p>
        </w:tc>
      </w:tr>
      <w:tr w14:paraId="054FE6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471DD7A9">
            <w:pPr>
              <w:jc w:val="center"/>
              <w:rPr>
                <w:rFonts w:hint="eastAsia" w:ascii="宋体" w:hAnsi="宋体"/>
                <w:color w:val="auto"/>
                <w:sz w:val="30"/>
                <w:szCs w:val="30"/>
                <w:highlight w:val="none"/>
              </w:rPr>
            </w:pPr>
          </w:p>
        </w:tc>
        <w:tc>
          <w:tcPr>
            <w:tcW w:w="1276" w:type="dxa"/>
            <w:vAlign w:val="center"/>
          </w:tcPr>
          <w:p w14:paraId="19A166F9">
            <w:pPr>
              <w:jc w:val="center"/>
              <w:rPr>
                <w:rFonts w:hint="eastAsia" w:ascii="宋体" w:hAnsi="宋体"/>
                <w:color w:val="auto"/>
                <w:sz w:val="30"/>
                <w:szCs w:val="30"/>
                <w:highlight w:val="none"/>
              </w:rPr>
            </w:pPr>
          </w:p>
        </w:tc>
        <w:tc>
          <w:tcPr>
            <w:tcW w:w="1418" w:type="dxa"/>
            <w:vAlign w:val="center"/>
          </w:tcPr>
          <w:p w14:paraId="30762024">
            <w:pPr>
              <w:jc w:val="center"/>
              <w:rPr>
                <w:rFonts w:hint="eastAsia" w:ascii="宋体" w:hAnsi="宋体"/>
                <w:color w:val="auto"/>
                <w:sz w:val="30"/>
                <w:szCs w:val="30"/>
                <w:highlight w:val="none"/>
              </w:rPr>
            </w:pPr>
          </w:p>
        </w:tc>
        <w:tc>
          <w:tcPr>
            <w:tcW w:w="940" w:type="dxa"/>
            <w:vAlign w:val="center"/>
          </w:tcPr>
          <w:p w14:paraId="48C029CA">
            <w:pPr>
              <w:jc w:val="center"/>
              <w:rPr>
                <w:rFonts w:hint="eastAsia" w:ascii="宋体" w:hAnsi="宋体"/>
                <w:color w:val="auto"/>
                <w:sz w:val="30"/>
                <w:szCs w:val="30"/>
                <w:highlight w:val="none"/>
              </w:rPr>
            </w:pPr>
          </w:p>
        </w:tc>
        <w:tc>
          <w:tcPr>
            <w:tcW w:w="851" w:type="dxa"/>
            <w:vAlign w:val="center"/>
          </w:tcPr>
          <w:p w14:paraId="4AE68B90">
            <w:pPr>
              <w:jc w:val="center"/>
              <w:rPr>
                <w:rFonts w:hint="eastAsia" w:ascii="宋体" w:hAnsi="宋体"/>
                <w:color w:val="auto"/>
                <w:sz w:val="30"/>
                <w:szCs w:val="30"/>
                <w:highlight w:val="none"/>
              </w:rPr>
            </w:pPr>
          </w:p>
        </w:tc>
        <w:tc>
          <w:tcPr>
            <w:tcW w:w="1044" w:type="dxa"/>
            <w:vAlign w:val="center"/>
          </w:tcPr>
          <w:p w14:paraId="4F44AC30">
            <w:pPr>
              <w:jc w:val="center"/>
              <w:rPr>
                <w:rFonts w:hint="eastAsia" w:ascii="宋体" w:hAnsi="宋体"/>
                <w:color w:val="auto"/>
                <w:sz w:val="30"/>
                <w:szCs w:val="30"/>
                <w:highlight w:val="none"/>
              </w:rPr>
            </w:pPr>
          </w:p>
        </w:tc>
        <w:tc>
          <w:tcPr>
            <w:tcW w:w="992" w:type="dxa"/>
            <w:vAlign w:val="center"/>
          </w:tcPr>
          <w:p w14:paraId="482168D7">
            <w:pPr>
              <w:jc w:val="center"/>
              <w:rPr>
                <w:rFonts w:hint="eastAsia" w:ascii="宋体" w:hAnsi="宋体"/>
                <w:color w:val="auto"/>
                <w:sz w:val="30"/>
                <w:szCs w:val="30"/>
                <w:highlight w:val="none"/>
              </w:rPr>
            </w:pPr>
          </w:p>
        </w:tc>
        <w:tc>
          <w:tcPr>
            <w:tcW w:w="851" w:type="dxa"/>
            <w:vAlign w:val="center"/>
          </w:tcPr>
          <w:p w14:paraId="09C73EDB">
            <w:pPr>
              <w:jc w:val="center"/>
              <w:rPr>
                <w:rFonts w:hint="eastAsia" w:ascii="宋体" w:hAnsi="宋体"/>
                <w:color w:val="auto"/>
                <w:sz w:val="30"/>
                <w:szCs w:val="30"/>
                <w:highlight w:val="none"/>
              </w:rPr>
            </w:pPr>
          </w:p>
        </w:tc>
        <w:tc>
          <w:tcPr>
            <w:tcW w:w="1487" w:type="dxa"/>
            <w:vAlign w:val="center"/>
          </w:tcPr>
          <w:p w14:paraId="1B8152C8">
            <w:pPr>
              <w:jc w:val="center"/>
              <w:rPr>
                <w:rFonts w:hint="eastAsia" w:ascii="宋体" w:hAnsi="宋体"/>
                <w:color w:val="auto"/>
                <w:sz w:val="30"/>
                <w:szCs w:val="30"/>
                <w:highlight w:val="none"/>
              </w:rPr>
            </w:pPr>
          </w:p>
        </w:tc>
        <w:tc>
          <w:tcPr>
            <w:tcW w:w="992" w:type="dxa"/>
            <w:vAlign w:val="center"/>
          </w:tcPr>
          <w:p w14:paraId="464EC67E">
            <w:pPr>
              <w:jc w:val="center"/>
              <w:rPr>
                <w:rFonts w:hint="eastAsia" w:ascii="宋体" w:hAnsi="宋体"/>
                <w:color w:val="auto"/>
                <w:sz w:val="30"/>
                <w:szCs w:val="30"/>
                <w:highlight w:val="none"/>
              </w:rPr>
            </w:pPr>
          </w:p>
        </w:tc>
      </w:tr>
      <w:tr w14:paraId="5716D6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1553C79">
            <w:pPr>
              <w:jc w:val="center"/>
              <w:rPr>
                <w:rFonts w:hint="eastAsia" w:ascii="宋体" w:hAnsi="宋体"/>
                <w:color w:val="auto"/>
                <w:sz w:val="30"/>
                <w:szCs w:val="30"/>
                <w:highlight w:val="none"/>
              </w:rPr>
            </w:pPr>
          </w:p>
        </w:tc>
        <w:tc>
          <w:tcPr>
            <w:tcW w:w="1276" w:type="dxa"/>
            <w:vAlign w:val="center"/>
          </w:tcPr>
          <w:p w14:paraId="162B01C4">
            <w:pPr>
              <w:jc w:val="center"/>
              <w:rPr>
                <w:rFonts w:hint="eastAsia" w:ascii="宋体" w:hAnsi="宋体"/>
                <w:color w:val="auto"/>
                <w:sz w:val="30"/>
                <w:szCs w:val="30"/>
                <w:highlight w:val="none"/>
              </w:rPr>
            </w:pPr>
          </w:p>
        </w:tc>
        <w:tc>
          <w:tcPr>
            <w:tcW w:w="1418" w:type="dxa"/>
            <w:vAlign w:val="center"/>
          </w:tcPr>
          <w:p w14:paraId="074D0DF1">
            <w:pPr>
              <w:jc w:val="center"/>
              <w:rPr>
                <w:rFonts w:hint="eastAsia" w:ascii="宋体" w:hAnsi="宋体"/>
                <w:color w:val="auto"/>
                <w:sz w:val="30"/>
                <w:szCs w:val="30"/>
                <w:highlight w:val="none"/>
              </w:rPr>
            </w:pPr>
          </w:p>
        </w:tc>
        <w:tc>
          <w:tcPr>
            <w:tcW w:w="940" w:type="dxa"/>
            <w:vAlign w:val="center"/>
          </w:tcPr>
          <w:p w14:paraId="17508761">
            <w:pPr>
              <w:jc w:val="center"/>
              <w:rPr>
                <w:rFonts w:hint="eastAsia" w:ascii="宋体" w:hAnsi="宋体"/>
                <w:color w:val="auto"/>
                <w:sz w:val="30"/>
                <w:szCs w:val="30"/>
                <w:highlight w:val="none"/>
              </w:rPr>
            </w:pPr>
          </w:p>
        </w:tc>
        <w:tc>
          <w:tcPr>
            <w:tcW w:w="851" w:type="dxa"/>
            <w:vAlign w:val="center"/>
          </w:tcPr>
          <w:p w14:paraId="0C983B47">
            <w:pPr>
              <w:jc w:val="center"/>
              <w:rPr>
                <w:rFonts w:hint="eastAsia" w:ascii="宋体" w:hAnsi="宋体"/>
                <w:color w:val="auto"/>
                <w:sz w:val="30"/>
                <w:szCs w:val="30"/>
                <w:highlight w:val="none"/>
              </w:rPr>
            </w:pPr>
          </w:p>
        </w:tc>
        <w:tc>
          <w:tcPr>
            <w:tcW w:w="1044" w:type="dxa"/>
            <w:vAlign w:val="center"/>
          </w:tcPr>
          <w:p w14:paraId="166780C3">
            <w:pPr>
              <w:jc w:val="center"/>
              <w:rPr>
                <w:rFonts w:hint="eastAsia" w:ascii="宋体" w:hAnsi="宋体"/>
                <w:color w:val="auto"/>
                <w:sz w:val="30"/>
                <w:szCs w:val="30"/>
                <w:highlight w:val="none"/>
              </w:rPr>
            </w:pPr>
          </w:p>
        </w:tc>
        <w:tc>
          <w:tcPr>
            <w:tcW w:w="992" w:type="dxa"/>
            <w:vAlign w:val="center"/>
          </w:tcPr>
          <w:p w14:paraId="0B1510EA">
            <w:pPr>
              <w:jc w:val="center"/>
              <w:rPr>
                <w:rFonts w:hint="eastAsia" w:ascii="宋体" w:hAnsi="宋体"/>
                <w:color w:val="auto"/>
                <w:sz w:val="30"/>
                <w:szCs w:val="30"/>
                <w:highlight w:val="none"/>
              </w:rPr>
            </w:pPr>
          </w:p>
        </w:tc>
        <w:tc>
          <w:tcPr>
            <w:tcW w:w="851" w:type="dxa"/>
            <w:vAlign w:val="center"/>
          </w:tcPr>
          <w:p w14:paraId="08A1E393">
            <w:pPr>
              <w:jc w:val="center"/>
              <w:rPr>
                <w:rFonts w:hint="eastAsia" w:ascii="宋体" w:hAnsi="宋体"/>
                <w:color w:val="auto"/>
                <w:sz w:val="30"/>
                <w:szCs w:val="30"/>
                <w:highlight w:val="none"/>
              </w:rPr>
            </w:pPr>
          </w:p>
        </w:tc>
        <w:tc>
          <w:tcPr>
            <w:tcW w:w="1487" w:type="dxa"/>
            <w:vAlign w:val="center"/>
          </w:tcPr>
          <w:p w14:paraId="34D1BF8C">
            <w:pPr>
              <w:jc w:val="center"/>
              <w:rPr>
                <w:rFonts w:hint="eastAsia" w:ascii="宋体" w:hAnsi="宋体"/>
                <w:color w:val="auto"/>
                <w:sz w:val="30"/>
                <w:szCs w:val="30"/>
                <w:highlight w:val="none"/>
              </w:rPr>
            </w:pPr>
          </w:p>
        </w:tc>
        <w:tc>
          <w:tcPr>
            <w:tcW w:w="992" w:type="dxa"/>
            <w:vAlign w:val="center"/>
          </w:tcPr>
          <w:p w14:paraId="3E7B6DE6">
            <w:pPr>
              <w:jc w:val="center"/>
              <w:rPr>
                <w:rFonts w:hint="eastAsia" w:ascii="宋体" w:hAnsi="宋体"/>
                <w:color w:val="auto"/>
                <w:sz w:val="30"/>
                <w:szCs w:val="30"/>
                <w:highlight w:val="none"/>
              </w:rPr>
            </w:pPr>
          </w:p>
        </w:tc>
      </w:tr>
      <w:tr w14:paraId="2AB349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6F144231">
            <w:pPr>
              <w:jc w:val="center"/>
              <w:rPr>
                <w:rFonts w:hint="eastAsia" w:ascii="宋体" w:hAnsi="宋体"/>
                <w:color w:val="auto"/>
                <w:sz w:val="30"/>
                <w:szCs w:val="30"/>
                <w:highlight w:val="none"/>
              </w:rPr>
            </w:pPr>
          </w:p>
        </w:tc>
        <w:tc>
          <w:tcPr>
            <w:tcW w:w="1276" w:type="dxa"/>
            <w:vAlign w:val="center"/>
          </w:tcPr>
          <w:p w14:paraId="67892AAE">
            <w:pPr>
              <w:jc w:val="center"/>
              <w:rPr>
                <w:rFonts w:hint="eastAsia" w:ascii="宋体" w:hAnsi="宋体"/>
                <w:color w:val="auto"/>
                <w:sz w:val="30"/>
                <w:szCs w:val="30"/>
                <w:highlight w:val="none"/>
              </w:rPr>
            </w:pPr>
          </w:p>
        </w:tc>
        <w:tc>
          <w:tcPr>
            <w:tcW w:w="1418" w:type="dxa"/>
            <w:vAlign w:val="center"/>
          </w:tcPr>
          <w:p w14:paraId="0764951D">
            <w:pPr>
              <w:jc w:val="center"/>
              <w:rPr>
                <w:rFonts w:hint="eastAsia" w:ascii="宋体" w:hAnsi="宋体"/>
                <w:color w:val="auto"/>
                <w:sz w:val="30"/>
                <w:szCs w:val="30"/>
                <w:highlight w:val="none"/>
              </w:rPr>
            </w:pPr>
          </w:p>
        </w:tc>
        <w:tc>
          <w:tcPr>
            <w:tcW w:w="940" w:type="dxa"/>
            <w:vAlign w:val="center"/>
          </w:tcPr>
          <w:p w14:paraId="16D886A8">
            <w:pPr>
              <w:jc w:val="center"/>
              <w:rPr>
                <w:rFonts w:hint="eastAsia" w:ascii="宋体" w:hAnsi="宋体"/>
                <w:color w:val="auto"/>
                <w:sz w:val="30"/>
                <w:szCs w:val="30"/>
                <w:highlight w:val="none"/>
              </w:rPr>
            </w:pPr>
          </w:p>
        </w:tc>
        <w:tc>
          <w:tcPr>
            <w:tcW w:w="851" w:type="dxa"/>
            <w:vAlign w:val="center"/>
          </w:tcPr>
          <w:p w14:paraId="1FE86F09">
            <w:pPr>
              <w:jc w:val="center"/>
              <w:rPr>
                <w:rFonts w:hint="eastAsia" w:ascii="宋体" w:hAnsi="宋体"/>
                <w:color w:val="auto"/>
                <w:sz w:val="30"/>
                <w:szCs w:val="30"/>
                <w:highlight w:val="none"/>
              </w:rPr>
            </w:pPr>
          </w:p>
        </w:tc>
        <w:tc>
          <w:tcPr>
            <w:tcW w:w="1044" w:type="dxa"/>
            <w:vAlign w:val="center"/>
          </w:tcPr>
          <w:p w14:paraId="1F3321B6">
            <w:pPr>
              <w:jc w:val="center"/>
              <w:rPr>
                <w:rFonts w:hint="eastAsia" w:ascii="宋体" w:hAnsi="宋体"/>
                <w:color w:val="auto"/>
                <w:sz w:val="30"/>
                <w:szCs w:val="30"/>
                <w:highlight w:val="none"/>
              </w:rPr>
            </w:pPr>
          </w:p>
        </w:tc>
        <w:tc>
          <w:tcPr>
            <w:tcW w:w="992" w:type="dxa"/>
            <w:vAlign w:val="center"/>
          </w:tcPr>
          <w:p w14:paraId="46FF5CF7">
            <w:pPr>
              <w:jc w:val="center"/>
              <w:rPr>
                <w:rFonts w:hint="eastAsia" w:ascii="宋体" w:hAnsi="宋体"/>
                <w:color w:val="auto"/>
                <w:sz w:val="30"/>
                <w:szCs w:val="30"/>
                <w:highlight w:val="none"/>
              </w:rPr>
            </w:pPr>
          </w:p>
        </w:tc>
        <w:tc>
          <w:tcPr>
            <w:tcW w:w="851" w:type="dxa"/>
            <w:vAlign w:val="center"/>
          </w:tcPr>
          <w:p w14:paraId="40DE4B25">
            <w:pPr>
              <w:jc w:val="center"/>
              <w:rPr>
                <w:rFonts w:hint="eastAsia" w:ascii="宋体" w:hAnsi="宋体"/>
                <w:color w:val="auto"/>
                <w:sz w:val="30"/>
                <w:szCs w:val="30"/>
                <w:highlight w:val="none"/>
              </w:rPr>
            </w:pPr>
          </w:p>
        </w:tc>
        <w:tc>
          <w:tcPr>
            <w:tcW w:w="1487" w:type="dxa"/>
            <w:vAlign w:val="center"/>
          </w:tcPr>
          <w:p w14:paraId="6E1AC87C">
            <w:pPr>
              <w:jc w:val="center"/>
              <w:rPr>
                <w:rFonts w:hint="eastAsia" w:ascii="宋体" w:hAnsi="宋体"/>
                <w:color w:val="auto"/>
                <w:sz w:val="30"/>
                <w:szCs w:val="30"/>
                <w:highlight w:val="none"/>
              </w:rPr>
            </w:pPr>
          </w:p>
        </w:tc>
        <w:tc>
          <w:tcPr>
            <w:tcW w:w="992" w:type="dxa"/>
            <w:vAlign w:val="center"/>
          </w:tcPr>
          <w:p w14:paraId="51C95186">
            <w:pPr>
              <w:jc w:val="center"/>
              <w:rPr>
                <w:rFonts w:hint="eastAsia" w:ascii="宋体" w:hAnsi="宋体"/>
                <w:color w:val="auto"/>
                <w:sz w:val="30"/>
                <w:szCs w:val="30"/>
                <w:highlight w:val="none"/>
              </w:rPr>
            </w:pPr>
          </w:p>
        </w:tc>
      </w:tr>
      <w:tr w14:paraId="6B54C3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569EF8A6">
            <w:pPr>
              <w:jc w:val="center"/>
              <w:rPr>
                <w:rFonts w:hint="eastAsia" w:ascii="宋体" w:hAnsi="宋体"/>
                <w:color w:val="auto"/>
                <w:sz w:val="30"/>
                <w:szCs w:val="30"/>
                <w:highlight w:val="none"/>
              </w:rPr>
            </w:pPr>
          </w:p>
        </w:tc>
        <w:tc>
          <w:tcPr>
            <w:tcW w:w="1276" w:type="dxa"/>
            <w:vAlign w:val="center"/>
          </w:tcPr>
          <w:p w14:paraId="69107E3F">
            <w:pPr>
              <w:jc w:val="center"/>
              <w:rPr>
                <w:rFonts w:hint="eastAsia" w:ascii="宋体" w:hAnsi="宋体"/>
                <w:color w:val="auto"/>
                <w:sz w:val="30"/>
                <w:szCs w:val="30"/>
                <w:highlight w:val="none"/>
              </w:rPr>
            </w:pPr>
          </w:p>
        </w:tc>
        <w:tc>
          <w:tcPr>
            <w:tcW w:w="1418" w:type="dxa"/>
            <w:vAlign w:val="center"/>
          </w:tcPr>
          <w:p w14:paraId="1006839D">
            <w:pPr>
              <w:jc w:val="center"/>
              <w:rPr>
                <w:rFonts w:hint="eastAsia" w:ascii="宋体" w:hAnsi="宋体"/>
                <w:color w:val="auto"/>
                <w:sz w:val="30"/>
                <w:szCs w:val="30"/>
                <w:highlight w:val="none"/>
              </w:rPr>
            </w:pPr>
          </w:p>
        </w:tc>
        <w:tc>
          <w:tcPr>
            <w:tcW w:w="940" w:type="dxa"/>
            <w:vAlign w:val="center"/>
          </w:tcPr>
          <w:p w14:paraId="407268C0">
            <w:pPr>
              <w:jc w:val="center"/>
              <w:rPr>
                <w:rFonts w:hint="eastAsia" w:ascii="宋体" w:hAnsi="宋体"/>
                <w:color w:val="auto"/>
                <w:sz w:val="30"/>
                <w:szCs w:val="30"/>
                <w:highlight w:val="none"/>
              </w:rPr>
            </w:pPr>
          </w:p>
        </w:tc>
        <w:tc>
          <w:tcPr>
            <w:tcW w:w="851" w:type="dxa"/>
            <w:vAlign w:val="center"/>
          </w:tcPr>
          <w:p w14:paraId="79776205">
            <w:pPr>
              <w:jc w:val="center"/>
              <w:rPr>
                <w:rFonts w:hint="eastAsia" w:ascii="宋体" w:hAnsi="宋体"/>
                <w:color w:val="auto"/>
                <w:sz w:val="30"/>
                <w:szCs w:val="30"/>
                <w:highlight w:val="none"/>
              </w:rPr>
            </w:pPr>
          </w:p>
        </w:tc>
        <w:tc>
          <w:tcPr>
            <w:tcW w:w="1044" w:type="dxa"/>
            <w:vAlign w:val="center"/>
          </w:tcPr>
          <w:p w14:paraId="253CECEF">
            <w:pPr>
              <w:jc w:val="center"/>
              <w:rPr>
                <w:rFonts w:hint="eastAsia" w:ascii="宋体" w:hAnsi="宋体"/>
                <w:color w:val="auto"/>
                <w:sz w:val="30"/>
                <w:szCs w:val="30"/>
                <w:highlight w:val="none"/>
              </w:rPr>
            </w:pPr>
          </w:p>
        </w:tc>
        <w:tc>
          <w:tcPr>
            <w:tcW w:w="992" w:type="dxa"/>
            <w:vAlign w:val="center"/>
          </w:tcPr>
          <w:p w14:paraId="62CAF9A8">
            <w:pPr>
              <w:jc w:val="center"/>
              <w:rPr>
                <w:rFonts w:hint="eastAsia" w:ascii="宋体" w:hAnsi="宋体"/>
                <w:color w:val="auto"/>
                <w:sz w:val="30"/>
                <w:szCs w:val="30"/>
                <w:highlight w:val="none"/>
              </w:rPr>
            </w:pPr>
          </w:p>
        </w:tc>
        <w:tc>
          <w:tcPr>
            <w:tcW w:w="851" w:type="dxa"/>
            <w:vAlign w:val="center"/>
          </w:tcPr>
          <w:p w14:paraId="6F27DCC5">
            <w:pPr>
              <w:jc w:val="center"/>
              <w:rPr>
                <w:rFonts w:hint="eastAsia" w:ascii="宋体" w:hAnsi="宋体"/>
                <w:color w:val="auto"/>
                <w:sz w:val="30"/>
                <w:szCs w:val="30"/>
                <w:highlight w:val="none"/>
              </w:rPr>
            </w:pPr>
          </w:p>
        </w:tc>
        <w:tc>
          <w:tcPr>
            <w:tcW w:w="1487" w:type="dxa"/>
            <w:vAlign w:val="center"/>
          </w:tcPr>
          <w:p w14:paraId="3B789C97">
            <w:pPr>
              <w:jc w:val="center"/>
              <w:rPr>
                <w:rFonts w:hint="eastAsia" w:ascii="宋体" w:hAnsi="宋体"/>
                <w:color w:val="auto"/>
                <w:sz w:val="30"/>
                <w:szCs w:val="30"/>
                <w:highlight w:val="none"/>
              </w:rPr>
            </w:pPr>
          </w:p>
        </w:tc>
        <w:tc>
          <w:tcPr>
            <w:tcW w:w="992" w:type="dxa"/>
            <w:vAlign w:val="center"/>
          </w:tcPr>
          <w:p w14:paraId="2DE17212">
            <w:pPr>
              <w:jc w:val="center"/>
              <w:rPr>
                <w:rFonts w:hint="eastAsia" w:ascii="宋体" w:hAnsi="宋体"/>
                <w:color w:val="auto"/>
                <w:sz w:val="30"/>
                <w:szCs w:val="30"/>
                <w:highlight w:val="none"/>
              </w:rPr>
            </w:pPr>
          </w:p>
        </w:tc>
      </w:tr>
      <w:tr w14:paraId="1A8C2F3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851" w:type="dxa"/>
            <w:vAlign w:val="center"/>
          </w:tcPr>
          <w:p w14:paraId="1535ED80">
            <w:pPr>
              <w:jc w:val="center"/>
              <w:rPr>
                <w:rFonts w:hint="eastAsia" w:ascii="宋体" w:hAnsi="宋体"/>
                <w:color w:val="auto"/>
                <w:sz w:val="30"/>
                <w:szCs w:val="30"/>
                <w:highlight w:val="none"/>
              </w:rPr>
            </w:pPr>
          </w:p>
        </w:tc>
        <w:tc>
          <w:tcPr>
            <w:tcW w:w="1276" w:type="dxa"/>
            <w:vAlign w:val="center"/>
          </w:tcPr>
          <w:p w14:paraId="468B6D92">
            <w:pPr>
              <w:jc w:val="center"/>
              <w:rPr>
                <w:rFonts w:hint="eastAsia" w:ascii="宋体" w:hAnsi="宋体"/>
                <w:color w:val="auto"/>
                <w:sz w:val="30"/>
                <w:szCs w:val="30"/>
                <w:highlight w:val="none"/>
              </w:rPr>
            </w:pPr>
          </w:p>
        </w:tc>
        <w:tc>
          <w:tcPr>
            <w:tcW w:w="1418" w:type="dxa"/>
            <w:vAlign w:val="center"/>
          </w:tcPr>
          <w:p w14:paraId="563E586C">
            <w:pPr>
              <w:jc w:val="center"/>
              <w:rPr>
                <w:rFonts w:hint="eastAsia" w:ascii="宋体" w:hAnsi="宋体"/>
                <w:color w:val="auto"/>
                <w:sz w:val="30"/>
                <w:szCs w:val="30"/>
                <w:highlight w:val="none"/>
              </w:rPr>
            </w:pPr>
          </w:p>
        </w:tc>
        <w:tc>
          <w:tcPr>
            <w:tcW w:w="940" w:type="dxa"/>
            <w:vAlign w:val="center"/>
          </w:tcPr>
          <w:p w14:paraId="57D9659A">
            <w:pPr>
              <w:jc w:val="center"/>
              <w:rPr>
                <w:rFonts w:hint="eastAsia" w:ascii="宋体" w:hAnsi="宋体"/>
                <w:color w:val="auto"/>
                <w:sz w:val="30"/>
                <w:szCs w:val="30"/>
                <w:highlight w:val="none"/>
              </w:rPr>
            </w:pPr>
          </w:p>
        </w:tc>
        <w:tc>
          <w:tcPr>
            <w:tcW w:w="851" w:type="dxa"/>
            <w:vAlign w:val="center"/>
          </w:tcPr>
          <w:p w14:paraId="21849BAF">
            <w:pPr>
              <w:jc w:val="center"/>
              <w:rPr>
                <w:rFonts w:hint="eastAsia" w:ascii="宋体" w:hAnsi="宋体"/>
                <w:color w:val="auto"/>
                <w:sz w:val="30"/>
                <w:szCs w:val="30"/>
                <w:highlight w:val="none"/>
              </w:rPr>
            </w:pPr>
          </w:p>
        </w:tc>
        <w:tc>
          <w:tcPr>
            <w:tcW w:w="1044" w:type="dxa"/>
            <w:vAlign w:val="center"/>
          </w:tcPr>
          <w:p w14:paraId="40607C54">
            <w:pPr>
              <w:jc w:val="center"/>
              <w:rPr>
                <w:rFonts w:hint="eastAsia" w:ascii="宋体" w:hAnsi="宋体"/>
                <w:color w:val="auto"/>
                <w:sz w:val="30"/>
                <w:szCs w:val="30"/>
                <w:highlight w:val="none"/>
              </w:rPr>
            </w:pPr>
          </w:p>
        </w:tc>
        <w:tc>
          <w:tcPr>
            <w:tcW w:w="992" w:type="dxa"/>
            <w:vAlign w:val="center"/>
          </w:tcPr>
          <w:p w14:paraId="0E02DFBF">
            <w:pPr>
              <w:jc w:val="center"/>
              <w:rPr>
                <w:rFonts w:hint="eastAsia" w:ascii="宋体" w:hAnsi="宋体"/>
                <w:color w:val="auto"/>
                <w:sz w:val="30"/>
                <w:szCs w:val="30"/>
                <w:highlight w:val="none"/>
              </w:rPr>
            </w:pPr>
          </w:p>
        </w:tc>
        <w:tc>
          <w:tcPr>
            <w:tcW w:w="851" w:type="dxa"/>
            <w:vAlign w:val="center"/>
          </w:tcPr>
          <w:p w14:paraId="47257487">
            <w:pPr>
              <w:jc w:val="center"/>
              <w:rPr>
                <w:rFonts w:hint="eastAsia" w:ascii="宋体" w:hAnsi="宋体"/>
                <w:color w:val="auto"/>
                <w:sz w:val="30"/>
                <w:szCs w:val="30"/>
                <w:highlight w:val="none"/>
              </w:rPr>
            </w:pPr>
          </w:p>
        </w:tc>
        <w:tc>
          <w:tcPr>
            <w:tcW w:w="1487" w:type="dxa"/>
            <w:vAlign w:val="center"/>
          </w:tcPr>
          <w:p w14:paraId="27ED5708">
            <w:pPr>
              <w:jc w:val="center"/>
              <w:rPr>
                <w:rFonts w:hint="eastAsia" w:ascii="宋体" w:hAnsi="宋体"/>
                <w:color w:val="auto"/>
                <w:sz w:val="30"/>
                <w:szCs w:val="30"/>
                <w:highlight w:val="none"/>
              </w:rPr>
            </w:pPr>
          </w:p>
        </w:tc>
        <w:tc>
          <w:tcPr>
            <w:tcW w:w="992" w:type="dxa"/>
            <w:vAlign w:val="center"/>
          </w:tcPr>
          <w:p w14:paraId="76930F2B">
            <w:pPr>
              <w:jc w:val="center"/>
              <w:rPr>
                <w:rFonts w:hint="eastAsia" w:ascii="宋体" w:hAnsi="宋体"/>
                <w:color w:val="auto"/>
                <w:sz w:val="30"/>
                <w:szCs w:val="30"/>
                <w:highlight w:val="none"/>
              </w:rPr>
            </w:pPr>
          </w:p>
        </w:tc>
      </w:tr>
    </w:tbl>
    <w:p w14:paraId="4F73DBE1">
      <w:pPr>
        <w:spacing w:line="440" w:lineRule="exact"/>
        <w:rPr>
          <w:rFonts w:hint="eastAsia" w:ascii="宋体" w:hAnsi="宋体"/>
          <w:color w:val="auto"/>
          <w:sz w:val="30"/>
          <w:szCs w:val="30"/>
          <w:highlight w:val="none"/>
        </w:rPr>
      </w:pPr>
    </w:p>
    <w:p w14:paraId="7BD380AA">
      <w:pPr>
        <w:spacing w:line="440" w:lineRule="exact"/>
        <w:rPr>
          <w:rFonts w:hint="eastAsia" w:ascii="宋体" w:hAnsi="宋体"/>
          <w:color w:val="auto"/>
          <w:sz w:val="30"/>
          <w:szCs w:val="30"/>
          <w:highlight w:val="none"/>
        </w:rPr>
      </w:pPr>
    </w:p>
    <w:p w14:paraId="76BB8A6D">
      <w:pPr>
        <w:spacing w:line="440" w:lineRule="exact"/>
        <w:rPr>
          <w:rFonts w:hint="eastAsia" w:ascii="宋体" w:hAnsi="宋体"/>
          <w:color w:val="auto"/>
          <w:sz w:val="30"/>
          <w:szCs w:val="30"/>
          <w:highlight w:val="none"/>
        </w:rPr>
      </w:pPr>
      <w:bookmarkStart w:id="1668" w:name="_Toc296346727"/>
      <w:bookmarkEnd w:id="1668"/>
      <w:bookmarkStart w:id="1669" w:name="_Toc296944565"/>
      <w:bookmarkEnd w:id="1669"/>
      <w:bookmarkStart w:id="1670" w:name="_Toc296891054"/>
      <w:bookmarkEnd w:id="1670"/>
      <w:bookmarkStart w:id="1671" w:name="_Toc296347225"/>
      <w:bookmarkEnd w:id="1671"/>
      <w:bookmarkStart w:id="1672" w:name="_Toc267261693"/>
      <w:bookmarkEnd w:id="1672"/>
      <w:bookmarkStart w:id="1673" w:name="_Toc296891266"/>
      <w:bookmarkEnd w:id="1673"/>
      <w:bookmarkStart w:id="1674" w:name="_Toc296503226"/>
      <w:bookmarkEnd w:id="1674"/>
      <w:r>
        <w:rPr>
          <w:rFonts w:hint="eastAsia" w:ascii="宋体" w:hAnsi="宋体"/>
          <w:color w:val="auto"/>
          <w:sz w:val="30"/>
          <w:szCs w:val="30"/>
          <w:highlight w:val="none"/>
        </w:rPr>
        <w:t xml:space="preserve">附件3：    </w:t>
      </w:r>
    </w:p>
    <w:p w14:paraId="62D0DEFC">
      <w:pPr>
        <w:spacing w:before="165" w:after="165" w:line="440" w:lineRule="exact"/>
        <w:jc w:val="center"/>
        <w:rPr>
          <w:rFonts w:hint="eastAsia" w:ascii="宋体" w:hAnsi="宋体"/>
          <w:color w:val="auto"/>
          <w:sz w:val="32"/>
          <w:szCs w:val="32"/>
          <w:highlight w:val="none"/>
        </w:rPr>
      </w:pPr>
      <w:r>
        <w:rPr>
          <w:rFonts w:hint="eastAsia" w:ascii="宋体" w:hAnsi="宋体"/>
          <w:color w:val="auto"/>
          <w:sz w:val="32"/>
          <w:szCs w:val="32"/>
          <w:highlight w:val="none"/>
        </w:rPr>
        <w:t>工程质量保修书</w:t>
      </w:r>
    </w:p>
    <w:p w14:paraId="23E23CAB">
      <w:pPr>
        <w:spacing w:line="360" w:lineRule="auto"/>
        <w:ind w:firstLine="420" w:firstLineChars="200"/>
        <w:rPr>
          <w:rFonts w:hint="eastAsia" w:ascii="宋体" w:hAnsi="宋体"/>
          <w:color w:val="auto"/>
          <w:highlight w:val="none"/>
        </w:rPr>
      </w:pPr>
      <w:r>
        <w:rPr>
          <w:rFonts w:hint="eastAsia" w:ascii="宋体" w:hAnsi="宋体"/>
          <w:color w:val="auto"/>
          <w:highlight w:val="none"/>
        </w:rPr>
        <w:t>发包人（全称）：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65F963CA">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承包人（全称）：</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56B6FA50">
      <w:pPr>
        <w:spacing w:line="360" w:lineRule="auto"/>
        <w:rPr>
          <w:rFonts w:hint="eastAsia" w:ascii="宋体" w:hAnsi="宋体"/>
          <w:color w:val="auto"/>
          <w:highlight w:val="none"/>
        </w:rPr>
      </w:pPr>
    </w:p>
    <w:p w14:paraId="7EA26EC1">
      <w:pPr>
        <w:spacing w:line="360" w:lineRule="auto"/>
        <w:ind w:firstLine="420"/>
        <w:rPr>
          <w:rFonts w:hint="eastAsia" w:ascii="宋体" w:hAnsi="宋体"/>
          <w:color w:val="auto"/>
          <w:highlight w:val="none"/>
        </w:rPr>
      </w:pPr>
      <w:r>
        <w:rPr>
          <w:rFonts w:hint="eastAsia" w:ascii="宋体" w:hAnsi="宋体"/>
          <w:color w:val="auto"/>
          <w:highlight w:val="none"/>
        </w:rPr>
        <w:t>发包人和承包人根据《中华人民共和国建筑法》和《建设工程质量管理条例》，经协商一致就</w:t>
      </w:r>
      <w:r>
        <w:rPr>
          <w:rFonts w:hint="eastAsia" w:ascii="宋体" w:hAnsi="宋体"/>
          <w:color w:val="auto"/>
          <w:highlight w:val="none"/>
          <w:u w:val="single"/>
        </w:rPr>
        <w:t xml:space="preserve">                                     </w:t>
      </w:r>
      <w:r>
        <w:rPr>
          <w:rFonts w:hint="eastAsia" w:ascii="宋体" w:hAnsi="宋体"/>
          <w:color w:val="auto"/>
          <w:highlight w:val="none"/>
        </w:rPr>
        <w:t>（工程全称）签订工程质量保修书。</w:t>
      </w:r>
    </w:p>
    <w:p w14:paraId="7C6DA8A0">
      <w:pPr>
        <w:spacing w:line="360" w:lineRule="auto"/>
        <w:ind w:firstLine="420" w:firstLineChars="200"/>
        <w:rPr>
          <w:rFonts w:hint="eastAsia" w:ascii="宋体" w:hAnsi="宋体"/>
          <w:color w:val="auto"/>
          <w:highlight w:val="none"/>
        </w:rPr>
      </w:pPr>
      <w:r>
        <w:rPr>
          <w:rFonts w:hint="eastAsia" w:ascii="宋体" w:hAnsi="宋体"/>
          <w:color w:val="auto"/>
          <w:highlight w:val="none"/>
        </w:rPr>
        <w:t>一、工程质量保修范围和内容</w:t>
      </w:r>
    </w:p>
    <w:p w14:paraId="7EF51D80">
      <w:pPr>
        <w:spacing w:line="360" w:lineRule="auto"/>
        <w:ind w:firstLine="420" w:firstLineChars="200"/>
        <w:rPr>
          <w:rFonts w:hint="eastAsia" w:ascii="宋体" w:hAnsi="宋体"/>
          <w:color w:val="auto"/>
          <w:highlight w:val="none"/>
        </w:rPr>
      </w:pPr>
      <w:r>
        <w:rPr>
          <w:rFonts w:hint="eastAsia" w:ascii="宋体" w:hAnsi="宋体"/>
          <w:color w:val="auto"/>
          <w:highlight w:val="none"/>
        </w:rPr>
        <w:t>承包人在质量保修期内，按照有关法律规定和合同约定，承担工程质量保修责任。</w:t>
      </w:r>
    </w:p>
    <w:p w14:paraId="551580CC">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质量保修范围包括</w:t>
      </w:r>
      <w:r>
        <w:rPr>
          <w:rFonts w:hint="eastAsia" w:ascii="宋体" w:hAnsi="宋体"/>
          <w:color w:val="auto"/>
          <w:highlight w:val="none"/>
          <w:u w:val="single"/>
        </w:rPr>
        <w:t xml:space="preserve">                                </w:t>
      </w:r>
      <w:r>
        <w:rPr>
          <w:rFonts w:hint="eastAsia" w:ascii="宋体" w:hAnsi="宋体"/>
          <w:color w:val="auto"/>
          <w:highlight w:val="none"/>
        </w:rPr>
        <w:t>，以及双方约定的其他项目。具体保修的内容，双方约定如下：</w:t>
      </w:r>
    </w:p>
    <w:p w14:paraId="5DA9474F">
      <w:pPr>
        <w:spacing w:line="360" w:lineRule="auto"/>
        <w:ind w:firstLine="420" w:firstLineChars="200"/>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6FD3C8AA">
      <w:pPr>
        <w:spacing w:line="360" w:lineRule="auto"/>
        <w:ind w:firstLine="420" w:firstLineChars="200"/>
        <w:rPr>
          <w:rFonts w:hint="eastAsia" w:ascii="宋体" w:hAnsi="宋体"/>
          <w:color w:val="auto"/>
          <w:highlight w:val="none"/>
        </w:rPr>
      </w:pPr>
      <w:r>
        <w:rPr>
          <w:rFonts w:hint="eastAsia" w:ascii="宋体" w:hAnsi="宋体"/>
          <w:color w:val="auto"/>
          <w:highlight w:val="none"/>
        </w:rPr>
        <w:t>二、质量保修期</w:t>
      </w:r>
    </w:p>
    <w:p w14:paraId="3C2D5D5E">
      <w:pPr>
        <w:spacing w:line="360" w:lineRule="auto"/>
        <w:ind w:firstLine="420"/>
        <w:rPr>
          <w:rFonts w:hint="eastAsia" w:hAnsi="宋体"/>
          <w:color w:val="auto"/>
          <w:highlight w:val="none"/>
        </w:rPr>
      </w:pPr>
      <w:r>
        <w:rPr>
          <w:rFonts w:hint="eastAsia" w:hAnsi="宋体"/>
          <w:color w:val="auto"/>
          <w:highlight w:val="none"/>
        </w:rPr>
        <w:t>根据《建设工程质量管理条例》及有关规定，工程的质量保修期如下：</w:t>
      </w:r>
    </w:p>
    <w:p w14:paraId="225ABEBF">
      <w:pPr>
        <w:spacing w:line="360" w:lineRule="auto"/>
        <w:ind w:firstLine="426"/>
        <w:rPr>
          <w:color w:val="auto"/>
          <w:highlight w:val="none"/>
        </w:rPr>
      </w:pPr>
      <w:r>
        <w:rPr>
          <w:color w:val="auto"/>
          <w:highlight w:val="none"/>
        </w:rPr>
        <w:t>1．桥梁工程为</w:t>
      </w:r>
      <w:r>
        <w:rPr>
          <w:color w:val="auto"/>
          <w:highlight w:val="none"/>
          <w:u w:val="single"/>
        </w:rPr>
        <w:t xml:space="preserve">     </w:t>
      </w:r>
      <w:r>
        <w:rPr>
          <w:color w:val="auto"/>
          <w:highlight w:val="none"/>
        </w:rPr>
        <w:t>年（建议桥梁隧道主体结构工程为设计文件规定的合理使用年限）；</w:t>
      </w:r>
    </w:p>
    <w:p w14:paraId="78943533">
      <w:pPr>
        <w:spacing w:line="360" w:lineRule="auto"/>
        <w:ind w:firstLine="426"/>
        <w:rPr>
          <w:color w:val="auto"/>
          <w:highlight w:val="none"/>
        </w:rPr>
      </w:pPr>
      <w:r>
        <w:rPr>
          <w:color w:val="auto"/>
          <w:highlight w:val="none"/>
        </w:rPr>
        <w:t>2．道路工程为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年（建议路基、路面、桥面为2年）；</w:t>
      </w:r>
    </w:p>
    <w:p w14:paraId="298C9661">
      <w:pPr>
        <w:spacing w:line="360" w:lineRule="auto"/>
        <w:ind w:firstLine="426"/>
        <w:rPr>
          <w:color w:val="auto"/>
          <w:highlight w:val="none"/>
        </w:rPr>
      </w:pPr>
      <w:r>
        <w:rPr>
          <w:color w:val="auto"/>
          <w:highlight w:val="none"/>
        </w:rPr>
        <w:t>3．排水（雨水）工程为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年（建议道路工程中的排水工程为3年）；</w:t>
      </w:r>
    </w:p>
    <w:p w14:paraId="40605722">
      <w:pPr>
        <w:spacing w:line="360" w:lineRule="auto"/>
        <w:ind w:firstLine="426"/>
        <w:rPr>
          <w:color w:val="auto"/>
          <w:highlight w:val="none"/>
        </w:rPr>
      </w:pPr>
      <w:r>
        <w:rPr>
          <w:color w:val="auto"/>
          <w:highlight w:val="none"/>
        </w:rPr>
        <w:t xml:space="preserve">4．绿化工程为 </w:t>
      </w:r>
      <w:r>
        <w:rPr>
          <w:color w:val="auto"/>
          <w:highlight w:val="none"/>
          <w:u w:val="single"/>
        </w:rPr>
        <w:t xml:space="preserve">单位工程竣工验收合格后  </w:t>
      </w:r>
      <w:r>
        <w:rPr>
          <w:rFonts w:hint="eastAsia"/>
          <w:color w:val="auto"/>
          <w:highlight w:val="none"/>
          <w:u w:val="single"/>
        </w:rPr>
        <w:t xml:space="preserve"> </w:t>
      </w:r>
      <w:r>
        <w:rPr>
          <w:color w:val="auto"/>
          <w:highlight w:val="none"/>
          <w:u w:val="single"/>
        </w:rPr>
        <w:t xml:space="preserve">  年</w:t>
      </w:r>
      <w:r>
        <w:rPr>
          <w:color w:val="auto"/>
          <w:highlight w:val="none"/>
        </w:rPr>
        <w:t>；</w:t>
      </w:r>
    </w:p>
    <w:p w14:paraId="5E5682F4">
      <w:pPr>
        <w:spacing w:line="360" w:lineRule="auto"/>
        <w:ind w:firstLine="426"/>
        <w:rPr>
          <w:color w:val="auto"/>
          <w:highlight w:val="none"/>
        </w:rPr>
      </w:pPr>
      <w:r>
        <w:rPr>
          <w:color w:val="auto"/>
          <w:highlight w:val="none"/>
        </w:rPr>
        <w:t>5.  地下防水工程为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年（建议为5年）；</w:t>
      </w:r>
    </w:p>
    <w:p w14:paraId="3DE3631D">
      <w:pPr>
        <w:spacing w:line="360" w:lineRule="auto"/>
        <w:ind w:firstLine="426"/>
        <w:rPr>
          <w:color w:val="auto"/>
          <w:highlight w:val="none"/>
        </w:rPr>
      </w:pPr>
      <w:r>
        <w:rPr>
          <w:color w:val="auto"/>
          <w:highlight w:val="none"/>
        </w:rPr>
        <w:t>6．其他附属工程为</w:t>
      </w:r>
      <w:r>
        <w:rPr>
          <w:color w:val="auto"/>
          <w:highlight w:val="none"/>
          <w:u w:val="single"/>
        </w:rPr>
        <w:t xml:space="preserve">      </w:t>
      </w:r>
      <w:r>
        <w:rPr>
          <w:color w:val="auto"/>
          <w:highlight w:val="none"/>
        </w:rPr>
        <w:t>年</w:t>
      </w:r>
      <w:r>
        <w:rPr>
          <w:rFonts w:hint="eastAsia"/>
          <w:color w:val="auto"/>
          <w:highlight w:val="none"/>
        </w:rPr>
        <w:t>；</w:t>
      </w:r>
    </w:p>
    <w:p w14:paraId="4C4FFCED">
      <w:pPr>
        <w:spacing w:line="360" w:lineRule="auto"/>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．其他项目保修期限约定如下：</w:t>
      </w:r>
      <w:r>
        <w:rPr>
          <w:rFonts w:ascii="宋体" w:hAnsi="宋体"/>
          <w:color w:val="auto"/>
          <w:highlight w:val="none"/>
          <w:u w:val="single"/>
        </w:rPr>
        <w:t xml:space="preserve"> </w:t>
      </w:r>
      <w:r>
        <w:rPr>
          <w:rFonts w:hint="eastAsia" w:ascii="宋体" w:hAnsi="宋体"/>
          <w:color w:val="auto"/>
          <w:highlight w:val="none"/>
          <w:u w:val="single"/>
        </w:rPr>
        <w:t>无</w:t>
      </w:r>
      <w:r>
        <w:rPr>
          <w:rFonts w:ascii="宋体" w:hAnsi="宋体"/>
          <w:color w:val="auto"/>
          <w:highlight w:val="none"/>
          <w:u w:val="single"/>
        </w:rPr>
        <w:t xml:space="preserve"> </w:t>
      </w:r>
      <w:r>
        <w:rPr>
          <w:rFonts w:hint="eastAsia" w:ascii="宋体" w:hAnsi="宋体"/>
          <w:color w:val="auto"/>
          <w:highlight w:val="none"/>
        </w:rPr>
        <w:t>。</w:t>
      </w:r>
    </w:p>
    <w:p w14:paraId="528F8455">
      <w:pPr>
        <w:spacing w:line="360" w:lineRule="auto"/>
        <w:ind w:firstLine="420" w:firstLineChars="200"/>
        <w:rPr>
          <w:rFonts w:hint="eastAsia" w:ascii="宋体" w:hAnsi="宋体"/>
          <w:color w:val="auto"/>
          <w:highlight w:val="none"/>
        </w:rPr>
      </w:pPr>
      <w:r>
        <w:rPr>
          <w:rFonts w:hint="eastAsia" w:ascii="宋体" w:hAnsi="宋体"/>
          <w:color w:val="auto"/>
          <w:highlight w:val="none"/>
        </w:rPr>
        <w:t>质量保修期自工程竣工验收合格之日起计算。</w:t>
      </w:r>
    </w:p>
    <w:p w14:paraId="7ECDDD83">
      <w:pPr>
        <w:spacing w:line="360" w:lineRule="auto"/>
        <w:ind w:firstLine="420" w:firstLineChars="200"/>
        <w:rPr>
          <w:rFonts w:hint="eastAsia" w:ascii="宋体" w:hAnsi="宋体"/>
          <w:color w:val="auto"/>
          <w:highlight w:val="none"/>
        </w:rPr>
      </w:pPr>
      <w:r>
        <w:rPr>
          <w:rFonts w:hint="eastAsia" w:ascii="宋体" w:hAnsi="宋体"/>
          <w:color w:val="auto"/>
          <w:highlight w:val="none"/>
        </w:rPr>
        <w:t>三、缺陷责任期</w:t>
      </w:r>
    </w:p>
    <w:p w14:paraId="0D63DA67">
      <w:pPr>
        <w:spacing w:line="360" w:lineRule="auto"/>
        <w:ind w:firstLine="420" w:firstLineChars="200"/>
        <w:rPr>
          <w:rFonts w:hint="eastAsia" w:ascii="宋体" w:hAnsi="宋体"/>
          <w:color w:val="auto"/>
          <w:highlight w:val="none"/>
        </w:rPr>
      </w:pPr>
      <w:r>
        <w:rPr>
          <w:rFonts w:hint="eastAsia" w:ascii="宋体" w:hAnsi="宋体"/>
          <w:color w:val="auto"/>
          <w:highlight w:val="none"/>
        </w:rPr>
        <w:t>工程缺陷责任期为</w:t>
      </w:r>
      <w:r>
        <w:rPr>
          <w:rFonts w:hint="eastAsia" w:ascii="宋体" w:hAnsi="宋体"/>
          <w:color w:val="auto"/>
          <w:highlight w:val="none"/>
          <w:u w:val="single"/>
        </w:rPr>
        <w:t xml:space="preserve">  12 </w:t>
      </w:r>
      <w:r>
        <w:rPr>
          <w:rFonts w:hint="eastAsia" w:ascii="宋体" w:hAnsi="宋体"/>
          <w:color w:val="auto"/>
          <w:highlight w:val="none"/>
        </w:rPr>
        <w:t>个月（最长不超过24个月），缺陷责任期自工程竣工验收合格之日起计算。单位工程先于全部工程进行验收，单位工程缺陷责任期自单位工程验收合格之日起算。</w:t>
      </w:r>
    </w:p>
    <w:p w14:paraId="7415AE64">
      <w:pPr>
        <w:spacing w:line="360" w:lineRule="auto"/>
        <w:ind w:firstLine="420" w:firstLineChars="200"/>
        <w:rPr>
          <w:rFonts w:hint="eastAsia" w:ascii="宋体" w:hAnsi="宋体"/>
          <w:color w:val="auto"/>
          <w:highlight w:val="none"/>
        </w:rPr>
      </w:pPr>
      <w:r>
        <w:rPr>
          <w:rFonts w:hint="eastAsia" w:ascii="宋体" w:hAnsi="宋体"/>
          <w:color w:val="auto"/>
          <w:highlight w:val="none"/>
        </w:rPr>
        <w:t>缺陷责任期</w:t>
      </w:r>
      <w:r>
        <w:rPr>
          <w:rFonts w:hint="eastAsia" w:ascii="宋体" w:hAnsi="宋体"/>
          <w:color w:val="auto"/>
          <w:highlight w:val="none"/>
          <w:u w:val="single"/>
        </w:rPr>
        <w:t>满</w:t>
      </w:r>
      <w:r>
        <w:rPr>
          <w:rFonts w:hint="eastAsia" w:ascii="宋体" w:hAnsi="宋体"/>
          <w:color w:val="auto"/>
          <w:highlight w:val="none"/>
        </w:rPr>
        <w:t>之日起</w:t>
      </w:r>
      <w:r>
        <w:rPr>
          <w:rFonts w:hint="eastAsia" w:ascii="宋体" w:hAnsi="宋体"/>
          <w:color w:val="auto"/>
          <w:highlight w:val="none"/>
          <w:u w:val="single"/>
        </w:rPr>
        <w:t xml:space="preserve">    </w:t>
      </w:r>
      <w:r>
        <w:rPr>
          <w:rFonts w:hint="eastAsia" w:ascii="宋体" w:hAnsi="宋体"/>
          <w:color w:val="auto"/>
          <w:highlight w:val="none"/>
        </w:rPr>
        <w:t>天</w:t>
      </w:r>
      <w:r>
        <w:rPr>
          <w:rFonts w:hint="eastAsia" w:ascii="宋体" w:hAnsi="宋体"/>
          <w:color w:val="auto"/>
          <w:highlight w:val="none"/>
          <w:u w:val="single"/>
        </w:rPr>
        <w:t>（按合同约定期限），</w:t>
      </w:r>
      <w:r>
        <w:rPr>
          <w:rFonts w:hint="eastAsia" w:ascii="宋体" w:hAnsi="宋体"/>
          <w:color w:val="auto"/>
          <w:highlight w:val="none"/>
        </w:rPr>
        <w:t>发包人应退还剩余的质量保证金。</w:t>
      </w:r>
    </w:p>
    <w:p w14:paraId="04F45B29">
      <w:pPr>
        <w:spacing w:line="360" w:lineRule="auto"/>
        <w:ind w:firstLine="420" w:firstLineChars="200"/>
        <w:rPr>
          <w:rFonts w:hint="eastAsia" w:ascii="宋体" w:hAnsi="宋体"/>
          <w:color w:val="auto"/>
          <w:highlight w:val="none"/>
        </w:rPr>
      </w:pPr>
      <w:r>
        <w:rPr>
          <w:rFonts w:hint="eastAsia" w:ascii="宋体" w:hAnsi="宋体"/>
          <w:color w:val="auto"/>
          <w:highlight w:val="none"/>
        </w:rPr>
        <w:t>四、质量保修责任</w:t>
      </w:r>
    </w:p>
    <w:p w14:paraId="23FBF23F">
      <w:pPr>
        <w:spacing w:line="360" w:lineRule="auto"/>
        <w:ind w:firstLine="420" w:firstLineChars="200"/>
        <w:rPr>
          <w:rFonts w:hint="eastAsia" w:ascii="宋体" w:hAnsi="宋体"/>
          <w:color w:val="auto"/>
          <w:highlight w:val="none"/>
        </w:rPr>
      </w:pPr>
      <w:r>
        <w:rPr>
          <w:rFonts w:hint="eastAsia" w:ascii="宋体" w:hAnsi="宋体"/>
          <w:color w:val="auto"/>
          <w:highlight w:val="none"/>
        </w:rPr>
        <w:t>1．属于保修范围、内容的项目，承包人应当在接到保修通知之日起</w:t>
      </w:r>
      <w:r>
        <w:rPr>
          <w:rFonts w:hint="eastAsia" w:ascii="宋体" w:hAnsi="宋体"/>
          <w:color w:val="auto"/>
          <w:highlight w:val="none"/>
          <w:u w:val="single"/>
        </w:rPr>
        <w:t xml:space="preserve">      </w:t>
      </w:r>
      <w:r>
        <w:rPr>
          <w:rFonts w:hint="eastAsia" w:ascii="宋体" w:hAnsi="宋体"/>
          <w:color w:val="auto"/>
          <w:highlight w:val="none"/>
        </w:rPr>
        <w:t>天内派人保修。承包人不在约定期限内派人保修的，发包人可以委托他人修理，修理费用从质量保证金内扣除。</w:t>
      </w:r>
    </w:p>
    <w:p w14:paraId="2DEC9F99">
      <w:pPr>
        <w:spacing w:line="360" w:lineRule="auto"/>
        <w:ind w:firstLine="420" w:firstLineChars="200"/>
        <w:rPr>
          <w:rFonts w:hint="eastAsia" w:ascii="宋体" w:hAnsi="宋体"/>
          <w:color w:val="auto"/>
          <w:highlight w:val="none"/>
        </w:rPr>
      </w:pPr>
      <w:r>
        <w:rPr>
          <w:rFonts w:hint="eastAsia" w:ascii="宋体" w:hAnsi="宋体"/>
          <w:color w:val="auto"/>
          <w:highlight w:val="none"/>
        </w:rPr>
        <w:t>2．发生紧急事故需抢修的，承包人在接到事故通知后，应当立即到达事故现场抢修。</w:t>
      </w:r>
    </w:p>
    <w:p w14:paraId="5AFD9E72">
      <w:pPr>
        <w:spacing w:line="360" w:lineRule="auto"/>
        <w:ind w:firstLine="420" w:firstLineChars="200"/>
        <w:rPr>
          <w:rFonts w:hint="eastAsia" w:ascii="宋体" w:hAnsi="宋体"/>
          <w:color w:val="auto"/>
          <w:highlight w:val="none"/>
        </w:rPr>
      </w:pPr>
      <w:r>
        <w:rPr>
          <w:rFonts w:hint="eastAsia" w:ascii="宋体" w:hAnsi="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BDD4AB4">
      <w:pPr>
        <w:spacing w:line="360" w:lineRule="auto"/>
        <w:ind w:firstLine="420" w:firstLineChars="200"/>
        <w:rPr>
          <w:rFonts w:hint="eastAsia" w:ascii="宋体" w:hAnsi="宋体"/>
          <w:color w:val="auto"/>
          <w:highlight w:val="none"/>
        </w:rPr>
      </w:pPr>
      <w:r>
        <w:rPr>
          <w:rFonts w:hint="eastAsia" w:ascii="宋体" w:hAnsi="宋体"/>
          <w:color w:val="auto"/>
          <w:highlight w:val="none"/>
        </w:rPr>
        <w:t>4．质量保修完成后，由发包人组织验收。</w:t>
      </w:r>
    </w:p>
    <w:p w14:paraId="05997075">
      <w:pPr>
        <w:spacing w:line="360" w:lineRule="auto"/>
        <w:ind w:firstLine="420" w:firstLineChars="200"/>
        <w:rPr>
          <w:rFonts w:hint="eastAsia" w:ascii="宋体" w:hAnsi="宋体"/>
          <w:color w:val="auto"/>
          <w:highlight w:val="none"/>
        </w:rPr>
      </w:pPr>
      <w:r>
        <w:rPr>
          <w:rFonts w:hint="eastAsia" w:ascii="宋体" w:hAnsi="宋体"/>
          <w:color w:val="auto"/>
          <w:highlight w:val="none"/>
        </w:rPr>
        <w:t>五、保修费用</w:t>
      </w:r>
    </w:p>
    <w:p w14:paraId="327AA487">
      <w:pPr>
        <w:spacing w:line="360" w:lineRule="auto"/>
        <w:ind w:firstLine="420" w:firstLineChars="200"/>
        <w:rPr>
          <w:rFonts w:hint="eastAsia" w:ascii="宋体" w:hAnsi="宋体"/>
          <w:color w:val="auto"/>
          <w:highlight w:val="none"/>
        </w:rPr>
      </w:pPr>
      <w:r>
        <w:rPr>
          <w:rFonts w:hint="eastAsia" w:ascii="宋体" w:hAnsi="宋体"/>
          <w:color w:val="auto"/>
          <w:highlight w:val="none"/>
        </w:rPr>
        <w:t>保修费用由造成质量缺陷的责任方承担。</w:t>
      </w:r>
    </w:p>
    <w:p w14:paraId="578ACF5D">
      <w:pPr>
        <w:spacing w:line="360" w:lineRule="auto"/>
        <w:ind w:firstLine="420" w:firstLineChars="200"/>
        <w:rPr>
          <w:rFonts w:hint="eastAsia" w:ascii="宋体" w:hAnsi="宋体"/>
          <w:color w:val="auto"/>
          <w:highlight w:val="none"/>
        </w:rPr>
      </w:pPr>
      <w:r>
        <w:rPr>
          <w:rFonts w:hint="eastAsia" w:ascii="宋体" w:hAnsi="宋体"/>
          <w:color w:val="auto"/>
          <w:highlight w:val="none"/>
        </w:rPr>
        <w:t>六、双方约定的其他工程质量保修事项：</w:t>
      </w:r>
      <w:r>
        <w:rPr>
          <w:rFonts w:hint="eastAsia" w:ascii="宋体" w:hAnsi="宋体"/>
          <w:color w:val="auto"/>
          <w:highlight w:val="none"/>
          <w:u w:val="single"/>
        </w:rPr>
        <w:t xml:space="preserve">                                          </w:t>
      </w:r>
    </w:p>
    <w:p w14:paraId="1D91B01D">
      <w:pPr>
        <w:spacing w:line="360" w:lineRule="auto"/>
        <w:jc w:val="left"/>
        <w:rPr>
          <w:rFonts w:hint="eastAsia" w:ascii="宋体" w:hAnsi="宋体"/>
          <w:color w:val="auto"/>
          <w:highlight w:val="none"/>
          <w:u w:val="single"/>
        </w:rPr>
      </w:pPr>
      <w:r>
        <w:rPr>
          <w:rFonts w:hint="eastAsia" w:ascii="宋体" w:hAnsi="宋体"/>
          <w:color w:val="auto"/>
          <w:highlight w:val="none"/>
          <w:u w:val="single"/>
        </w:rPr>
        <w:t xml:space="preserve">                                                                               </w:t>
      </w:r>
      <w:r>
        <w:rPr>
          <w:rFonts w:hint="eastAsia" w:ascii="宋体" w:hAnsi="宋体"/>
          <w:color w:val="auto"/>
          <w:highlight w:val="none"/>
        </w:rPr>
        <w:t>。</w:t>
      </w:r>
    </w:p>
    <w:p w14:paraId="10D96342">
      <w:pPr>
        <w:spacing w:line="360" w:lineRule="auto"/>
        <w:ind w:firstLine="399" w:firstLineChars="190"/>
        <w:rPr>
          <w:rFonts w:hint="eastAsia" w:ascii="宋体" w:hAnsi="宋体"/>
          <w:color w:val="auto"/>
          <w:highlight w:val="none"/>
        </w:rPr>
      </w:pPr>
      <w:r>
        <w:rPr>
          <w:rFonts w:hint="eastAsia" w:ascii="宋体" w:hAnsi="宋体"/>
          <w:color w:val="auto"/>
          <w:highlight w:val="none"/>
        </w:rPr>
        <w:t>工程质量保修书由发包人、承包人在工程竣工验收前共同签署，作为施工合同附件，其有效期限至保修期满。</w:t>
      </w:r>
    </w:p>
    <w:p w14:paraId="447825A9">
      <w:pPr>
        <w:spacing w:line="360" w:lineRule="auto"/>
        <w:ind w:firstLine="420"/>
        <w:rPr>
          <w:rFonts w:hint="eastAsia" w:ascii="宋体" w:hAnsi="宋体"/>
          <w:color w:val="auto"/>
          <w:highlight w:val="none"/>
        </w:rPr>
      </w:pPr>
    </w:p>
    <w:p w14:paraId="0531AEFD">
      <w:pPr>
        <w:spacing w:line="360" w:lineRule="auto"/>
        <w:ind w:firstLine="420"/>
        <w:rPr>
          <w:rFonts w:hint="eastAsia" w:ascii="宋体" w:hAnsi="宋体"/>
          <w:color w:val="auto"/>
          <w:highlight w:val="none"/>
        </w:rPr>
      </w:pPr>
    </w:p>
    <w:p w14:paraId="640BCA6C">
      <w:pPr>
        <w:spacing w:line="360" w:lineRule="auto"/>
        <w:rPr>
          <w:rFonts w:hint="eastAsia" w:ascii="宋体" w:hAnsi="宋体"/>
          <w:color w:val="auto"/>
          <w:highlight w:val="none"/>
        </w:rPr>
      </w:pPr>
      <w:r>
        <w:rPr>
          <w:rFonts w:hint="eastAsia" w:ascii="宋体" w:hAnsi="宋体"/>
          <w:color w:val="auto"/>
          <w:highlight w:val="none"/>
        </w:rPr>
        <w:t>发包人（公章）：</w:t>
      </w:r>
      <w:r>
        <w:rPr>
          <w:rFonts w:hint="eastAsia" w:ascii="宋体" w:hAnsi="宋体"/>
          <w:color w:val="auto"/>
          <w:highlight w:val="none"/>
          <w:u w:val="single"/>
        </w:rPr>
        <w:t xml:space="preserve">         </w:t>
      </w:r>
      <w:r>
        <w:rPr>
          <w:rFonts w:hint="eastAsia" w:ascii="宋体" w:hAnsi="宋体"/>
          <w:color w:val="auto"/>
          <w:highlight w:val="none"/>
        </w:rPr>
        <w:t xml:space="preserve">             承包人（公章）：</w:t>
      </w:r>
      <w:r>
        <w:rPr>
          <w:rFonts w:hint="eastAsia" w:ascii="宋体" w:hAnsi="宋体"/>
          <w:color w:val="auto"/>
          <w:highlight w:val="none"/>
          <w:u w:val="single"/>
        </w:rPr>
        <w:t>          </w:t>
      </w:r>
    </w:p>
    <w:p w14:paraId="0C045FAC">
      <w:pPr>
        <w:spacing w:line="360" w:lineRule="auto"/>
        <w:rPr>
          <w:rFonts w:hint="eastAsia" w:ascii="宋体" w:hAnsi="宋体"/>
          <w:color w:val="auto"/>
          <w:highlight w:val="none"/>
        </w:rPr>
      </w:pPr>
      <w:r>
        <w:rPr>
          <w:rFonts w:hint="eastAsia" w:ascii="宋体" w:hAnsi="宋体"/>
          <w:color w:val="auto"/>
          <w:highlight w:val="none"/>
        </w:rPr>
        <w:t>地  址：</w:t>
      </w:r>
      <w:r>
        <w:rPr>
          <w:rFonts w:hint="eastAsia" w:ascii="宋体" w:hAnsi="宋体"/>
          <w:color w:val="auto"/>
          <w:highlight w:val="none"/>
          <w:u w:val="single"/>
        </w:rPr>
        <w:t xml:space="preserve">       </w:t>
      </w:r>
      <w:r>
        <w:rPr>
          <w:rFonts w:hint="eastAsia" w:ascii="宋体" w:hAnsi="宋体"/>
          <w:color w:val="auto"/>
          <w:highlight w:val="none"/>
        </w:rPr>
        <w:t xml:space="preserve">              地  址：</w:t>
      </w:r>
      <w:r>
        <w:rPr>
          <w:rFonts w:hint="eastAsia" w:ascii="宋体" w:hAnsi="宋体"/>
          <w:color w:val="auto"/>
          <w:highlight w:val="none"/>
          <w:u w:val="single"/>
        </w:rPr>
        <w:t>      </w:t>
      </w:r>
    </w:p>
    <w:p w14:paraId="3171979A">
      <w:pPr>
        <w:spacing w:line="360" w:lineRule="auto"/>
        <w:rPr>
          <w:rFonts w:hint="eastAsia" w:ascii="宋体" w:hAnsi="宋体"/>
          <w:color w:val="auto"/>
          <w:highlight w:val="none"/>
        </w:rPr>
      </w:pPr>
      <w:r>
        <w:rPr>
          <w:rFonts w:hint="eastAsia" w:ascii="宋体" w:hAnsi="宋体"/>
          <w:color w:val="auto"/>
          <w:highlight w:val="none"/>
        </w:rPr>
        <w:t>法定代表人（签字）：</w:t>
      </w:r>
      <w:r>
        <w:rPr>
          <w:rFonts w:hint="eastAsia" w:ascii="宋体" w:hAnsi="宋体"/>
          <w:color w:val="auto"/>
          <w:highlight w:val="none"/>
          <w:u w:val="single"/>
        </w:rPr>
        <w:t xml:space="preserve">      </w:t>
      </w:r>
      <w:r>
        <w:rPr>
          <w:rFonts w:hint="eastAsia" w:ascii="宋体" w:hAnsi="宋体"/>
          <w:color w:val="auto"/>
          <w:highlight w:val="none"/>
        </w:rPr>
        <w:t xml:space="preserve">              法定代表人（签字）：</w:t>
      </w:r>
      <w:r>
        <w:rPr>
          <w:rFonts w:hint="eastAsia" w:ascii="宋体" w:hAnsi="宋体"/>
          <w:color w:val="auto"/>
          <w:highlight w:val="none"/>
          <w:u w:val="single"/>
        </w:rPr>
        <w:t>     </w:t>
      </w:r>
    </w:p>
    <w:p w14:paraId="0E45E879">
      <w:pPr>
        <w:spacing w:line="360" w:lineRule="auto"/>
        <w:rPr>
          <w:rFonts w:hint="eastAsia" w:ascii="宋体" w:hAnsi="宋体"/>
          <w:color w:val="auto"/>
          <w:highlight w:val="none"/>
        </w:rPr>
      </w:pPr>
      <w:r>
        <w:rPr>
          <w:rFonts w:hint="eastAsia" w:ascii="宋体" w:hAnsi="宋体"/>
          <w:color w:val="auto"/>
          <w:highlight w:val="none"/>
        </w:rPr>
        <w:t>委托代理人（签字）：</w:t>
      </w:r>
      <w:r>
        <w:rPr>
          <w:rFonts w:hint="eastAsia" w:ascii="宋体" w:hAnsi="宋体"/>
          <w:color w:val="auto"/>
          <w:highlight w:val="none"/>
          <w:u w:val="single"/>
        </w:rPr>
        <w:t xml:space="preserve">      </w:t>
      </w:r>
      <w:r>
        <w:rPr>
          <w:rFonts w:hint="eastAsia" w:ascii="宋体" w:hAnsi="宋体"/>
          <w:color w:val="auto"/>
          <w:highlight w:val="none"/>
        </w:rPr>
        <w:t xml:space="preserve">              委托代理人（签字）：</w:t>
      </w:r>
      <w:r>
        <w:rPr>
          <w:rFonts w:hint="eastAsia" w:ascii="宋体" w:hAnsi="宋体"/>
          <w:color w:val="auto"/>
          <w:highlight w:val="none"/>
          <w:u w:val="single"/>
        </w:rPr>
        <w:t>     </w:t>
      </w:r>
    </w:p>
    <w:p w14:paraId="15245EB8">
      <w:pPr>
        <w:spacing w:line="360" w:lineRule="auto"/>
        <w:rPr>
          <w:rFonts w:hint="eastAsia"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xml:space="preserve">     </w:t>
      </w:r>
      <w:r>
        <w:rPr>
          <w:rFonts w:hint="eastAsia" w:ascii="宋体" w:hAnsi="宋体"/>
          <w:color w:val="auto"/>
          <w:highlight w:val="none"/>
        </w:rPr>
        <w:t xml:space="preserve">              电  话：</w:t>
      </w:r>
      <w:r>
        <w:rPr>
          <w:rFonts w:hint="eastAsia" w:ascii="宋体" w:hAnsi="宋体"/>
          <w:color w:val="auto"/>
          <w:highlight w:val="none"/>
          <w:u w:val="single"/>
        </w:rPr>
        <w:t>      </w:t>
      </w:r>
    </w:p>
    <w:p w14:paraId="3969D830">
      <w:pPr>
        <w:spacing w:line="360" w:lineRule="auto"/>
        <w:rPr>
          <w:rFonts w:hint="eastAsia"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xml:space="preserve">     </w:t>
      </w:r>
      <w:r>
        <w:rPr>
          <w:rFonts w:hint="eastAsia" w:ascii="宋体" w:hAnsi="宋体"/>
          <w:color w:val="auto"/>
          <w:highlight w:val="none"/>
        </w:rPr>
        <w:t xml:space="preserve">              传  真：</w:t>
      </w:r>
      <w:r>
        <w:rPr>
          <w:rFonts w:hint="eastAsia" w:ascii="宋体" w:hAnsi="宋体"/>
          <w:color w:val="auto"/>
          <w:highlight w:val="none"/>
          <w:u w:val="single"/>
        </w:rPr>
        <w:t>    </w:t>
      </w:r>
    </w:p>
    <w:p w14:paraId="6C83063B">
      <w:pPr>
        <w:spacing w:line="360" w:lineRule="auto"/>
        <w:rPr>
          <w:rFonts w:hint="eastAsia" w:ascii="宋体" w:hAnsi="宋体"/>
          <w:color w:val="auto"/>
          <w:highlight w:val="none"/>
        </w:rPr>
      </w:pPr>
      <w:r>
        <w:rPr>
          <w:rFonts w:hint="eastAsia" w:ascii="宋体" w:hAnsi="宋体"/>
          <w:color w:val="auto"/>
          <w:highlight w:val="none"/>
        </w:rPr>
        <w:t>开户银行：</w:t>
      </w:r>
      <w:r>
        <w:rPr>
          <w:rFonts w:hint="eastAsia" w:ascii="宋体" w:hAnsi="宋体"/>
          <w:color w:val="auto"/>
          <w:highlight w:val="none"/>
          <w:u w:val="single"/>
        </w:rPr>
        <w:t xml:space="preserve">     </w:t>
      </w:r>
      <w:r>
        <w:rPr>
          <w:rFonts w:hint="eastAsia" w:ascii="宋体" w:hAnsi="宋体"/>
          <w:color w:val="auto"/>
          <w:highlight w:val="none"/>
        </w:rPr>
        <w:t xml:space="preserve">              开户银行：</w:t>
      </w:r>
      <w:r>
        <w:rPr>
          <w:rFonts w:hint="eastAsia" w:ascii="宋体" w:hAnsi="宋体"/>
          <w:color w:val="auto"/>
          <w:highlight w:val="none"/>
          <w:u w:val="single"/>
        </w:rPr>
        <w:t>  </w:t>
      </w:r>
    </w:p>
    <w:p w14:paraId="51B4DAE0">
      <w:pPr>
        <w:tabs>
          <w:tab w:val="left" w:pos="2880"/>
          <w:tab w:val="left" w:pos="3060"/>
          <w:tab w:val="left" w:pos="4500"/>
        </w:tabs>
        <w:spacing w:line="360" w:lineRule="auto"/>
        <w:rPr>
          <w:rFonts w:hint="eastAsia" w:ascii="宋体" w:hAnsi="宋体"/>
          <w:color w:val="auto"/>
          <w:highlight w:val="none"/>
        </w:rPr>
      </w:pPr>
      <w:r>
        <w:rPr>
          <w:rFonts w:hint="eastAsia" w:ascii="宋体" w:hAnsi="宋体"/>
          <w:color w:val="auto"/>
          <w:highlight w:val="none"/>
        </w:rPr>
        <w:t>账  号：</w:t>
      </w:r>
      <w:r>
        <w:rPr>
          <w:rFonts w:hint="eastAsia" w:ascii="宋体" w:hAnsi="宋体"/>
          <w:color w:val="auto"/>
          <w:highlight w:val="none"/>
          <w:u w:val="single"/>
        </w:rPr>
        <w:t xml:space="preserve">          </w:t>
      </w:r>
      <w:r>
        <w:rPr>
          <w:rFonts w:hint="eastAsia" w:ascii="宋体" w:hAnsi="宋体"/>
          <w:color w:val="auto"/>
          <w:highlight w:val="none"/>
        </w:rPr>
        <w:t xml:space="preserve">              账  号：</w:t>
      </w:r>
      <w:r>
        <w:rPr>
          <w:rFonts w:hint="eastAsia" w:ascii="宋体" w:hAnsi="宋体"/>
          <w:color w:val="auto"/>
          <w:highlight w:val="none"/>
          <w:u w:val="single"/>
        </w:rPr>
        <w:t>    </w:t>
      </w:r>
    </w:p>
    <w:p w14:paraId="7933961A">
      <w:pPr>
        <w:spacing w:line="440" w:lineRule="exact"/>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u w:val="single"/>
        </w:rPr>
        <w:t xml:space="preserve">       </w:t>
      </w:r>
      <w:r>
        <w:rPr>
          <w:rFonts w:hint="eastAsia" w:ascii="宋体" w:hAnsi="宋体"/>
          <w:color w:val="auto"/>
          <w:highlight w:val="none"/>
        </w:rPr>
        <w:t xml:space="preserve">              邮政编码：</w:t>
      </w:r>
      <w:r>
        <w:rPr>
          <w:rFonts w:hint="eastAsia" w:ascii="宋体" w:hAnsi="宋体"/>
          <w:color w:val="auto"/>
          <w:highlight w:val="none"/>
          <w:u w:val="single"/>
        </w:rPr>
        <w:t xml:space="preserve">    </w:t>
      </w:r>
    </w:p>
    <w:p w14:paraId="1038C96C">
      <w:pPr>
        <w:tabs>
          <w:tab w:val="left" w:pos="7200"/>
          <w:tab w:val="left" w:pos="7380"/>
          <w:tab w:val="left" w:pos="7560"/>
        </w:tabs>
        <w:spacing w:line="360" w:lineRule="auto"/>
        <w:rPr>
          <w:rFonts w:hint="eastAsia" w:ascii="宋体" w:hAnsi="宋体"/>
          <w:color w:val="auto"/>
          <w:highlight w:val="none"/>
        </w:rPr>
      </w:pPr>
    </w:p>
    <w:p w14:paraId="5DB41E9B">
      <w:pPr>
        <w:tabs>
          <w:tab w:val="left" w:pos="7200"/>
          <w:tab w:val="left" w:pos="7380"/>
          <w:tab w:val="left" w:pos="7560"/>
        </w:tabs>
        <w:spacing w:line="360" w:lineRule="auto"/>
        <w:rPr>
          <w:rFonts w:hint="eastAsia" w:ascii="宋体" w:hAnsi="宋体"/>
          <w:color w:val="auto"/>
          <w:highlight w:val="none"/>
        </w:rPr>
      </w:pPr>
    </w:p>
    <w:p w14:paraId="50261ED6">
      <w:pPr>
        <w:spacing w:line="440" w:lineRule="exact"/>
        <w:rPr>
          <w:rFonts w:hint="eastAsia" w:ascii="宋体" w:hAnsi="宋体"/>
          <w:color w:val="auto"/>
          <w:sz w:val="30"/>
          <w:szCs w:val="30"/>
          <w:highlight w:val="none"/>
        </w:rPr>
      </w:pPr>
    </w:p>
    <w:p w14:paraId="1A797C3F">
      <w:pPr>
        <w:spacing w:line="440" w:lineRule="exact"/>
        <w:rPr>
          <w:rFonts w:hint="eastAsia" w:ascii="宋体" w:hAnsi="宋体"/>
          <w:color w:val="auto"/>
          <w:sz w:val="30"/>
          <w:szCs w:val="30"/>
          <w:highlight w:val="none"/>
        </w:rPr>
      </w:pPr>
    </w:p>
    <w:p w14:paraId="1FB64D89">
      <w:pPr>
        <w:spacing w:line="440" w:lineRule="exact"/>
        <w:rPr>
          <w:rFonts w:hint="eastAsia" w:ascii="宋体" w:hAnsi="宋体"/>
          <w:color w:val="auto"/>
          <w:sz w:val="30"/>
          <w:szCs w:val="30"/>
          <w:highlight w:val="none"/>
        </w:rPr>
      </w:pPr>
    </w:p>
    <w:p w14:paraId="3BA98BB5">
      <w:pPr>
        <w:spacing w:line="440" w:lineRule="exact"/>
        <w:rPr>
          <w:rFonts w:hint="eastAsia" w:ascii="宋体" w:hAnsi="宋体"/>
          <w:color w:val="auto"/>
          <w:sz w:val="30"/>
          <w:szCs w:val="30"/>
          <w:highlight w:val="none"/>
        </w:rPr>
      </w:pPr>
    </w:p>
    <w:p w14:paraId="64BE09E0">
      <w:pPr>
        <w:spacing w:line="440" w:lineRule="exact"/>
        <w:rPr>
          <w:rFonts w:hint="eastAsia" w:ascii="宋体" w:hAnsi="宋体"/>
          <w:color w:val="auto"/>
          <w:sz w:val="30"/>
          <w:szCs w:val="30"/>
          <w:highlight w:val="none"/>
        </w:rPr>
      </w:pPr>
    </w:p>
    <w:p w14:paraId="4C15C7C1">
      <w:pPr>
        <w:spacing w:line="440" w:lineRule="exact"/>
        <w:rPr>
          <w:rFonts w:hint="eastAsia" w:ascii="宋体" w:hAnsi="宋体"/>
          <w:color w:val="auto"/>
          <w:sz w:val="30"/>
          <w:szCs w:val="30"/>
          <w:highlight w:val="none"/>
        </w:rPr>
      </w:pPr>
      <w:r>
        <w:rPr>
          <w:rFonts w:hint="eastAsia" w:ascii="宋体" w:hAnsi="宋体"/>
          <w:color w:val="auto"/>
          <w:sz w:val="30"/>
          <w:szCs w:val="30"/>
          <w:highlight w:val="none"/>
        </w:rPr>
        <w:t>附件4：</w:t>
      </w:r>
    </w:p>
    <w:p w14:paraId="5364AC29">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主要建设工程文件目录</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89ABB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953" w:type="dxa"/>
            <w:vAlign w:val="center"/>
          </w:tcPr>
          <w:p w14:paraId="48C5551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文件名称</w:t>
            </w:r>
          </w:p>
        </w:tc>
        <w:tc>
          <w:tcPr>
            <w:tcW w:w="1276" w:type="dxa"/>
            <w:vAlign w:val="center"/>
          </w:tcPr>
          <w:p w14:paraId="028D9323">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套数</w:t>
            </w:r>
          </w:p>
        </w:tc>
        <w:tc>
          <w:tcPr>
            <w:tcW w:w="1450" w:type="dxa"/>
            <w:vAlign w:val="center"/>
          </w:tcPr>
          <w:p w14:paraId="03B314A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费用（元）</w:t>
            </w:r>
          </w:p>
        </w:tc>
        <w:tc>
          <w:tcPr>
            <w:tcW w:w="1243" w:type="dxa"/>
            <w:vAlign w:val="center"/>
          </w:tcPr>
          <w:p w14:paraId="7682DE5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w:t>
            </w:r>
          </w:p>
        </w:tc>
        <w:tc>
          <w:tcPr>
            <w:tcW w:w="1450" w:type="dxa"/>
            <w:vAlign w:val="top"/>
          </w:tcPr>
          <w:p w14:paraId="4576B559">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移交时间</w:t>
            </w:r>
          </w:p>
        </w:tc>
        <w:tc>
          <w:tcPr>
            <w:tcW w:w="1667" w:type="dxa"/>
            <w:vAlign w:val="top"/>
          </w:tcPr>
          <w:p w14:paraId="696FDB1B">
            <w:pPr>
              <w:spacing w:line="440" w:lineRule="exact"/>
              <w:jc w:val="center"/>
              <w:rPr>
                <w:rFonts w:hint="eastAsia" w:ascii="宋体" w:hAnsi="宋体"/>
                <w:color w:val="auto"/>
                <w:sz w:val="28"/>
                <w:szCs w:val="30"/>
                <w:highlight w:val="none"/>
              </w:rPr>
            </w:pPr>
            <w:r>
              <w:rPr>
                <w:rFonts w:hint="eastAsia" w:ascii="宋体" w:hAnsi="宋体"/>
                <w:color w:val="auto"/>
                <w:sz w:val="28"/>
                <w:szCs w:val="30"/>
                <w:highlight w:val="none"/>
              </w:rPr>
              <w:t>责任人</w:t>
            </w:r>
          </w:p>
        </w:tc>
      </w:tr>
      <w:tr w14:paraId="1462C9D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FF0DA1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6C7D2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21EDED2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938D5C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9ECEF7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6F84944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C6CD4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62F9BB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C16CE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D4CCBE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EE9099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4439BF4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5AF5DA0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F28EB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3BDA3BE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158427A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F83363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3E3374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1D30E7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7606D4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8B780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16FE04B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C18775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5710DD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6D476B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E8C5B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2D8E5A8">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FB249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4BD3798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AA82A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7855B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10EE901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B27BC3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C724F9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E6791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E8179E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5C40E93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34E608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B474A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19B7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7D3E098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8F083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03D4A6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73DA61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13E7A2F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424D0F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7B82714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ED00F6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F787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24A8F3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6376110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9890F5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0712BF5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5D207E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1C2DAF8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52B16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216F2B7">
            <w:pPr>
              <w:rPr>
                <w:rFonts w:hint="eastAsia" w:ascii="宋体" w:hAnsi="宋体"/>
                <w:color w:val="auto"/>
                <w:sz w:val="30"/>
                <w:szCs w:val="30"/>
                <w:highlight w:val="none"/>
              </w:rPr>
            </w:pPr>
          </w:p>
        </w:tc>
        <w:tc>
          <w:tcPr>
            <w:tcW w:w="1276" w:type="dxa"/>
            <w:vAlign w:val="top"/>
          </w:tcPr>
          <w:p w14:paraId="3C0074C4">
            <w:pPr>
              <w:rPr>
                <w:rFonts w:hint="eastAsia" w:ascii="宋体" w:hAnsi="宋体"/>
                <w:color w:val="auto"/>
                <w:sz w:val="30"/>
                <w:szCs w:val="30"/>
                <w:highlight w:val="none"/>
              </w:rPr>
            </w:pPr>
          </w:p>
        </w:tc>
        <w:tc>
          <w:tcPr>
            <w:tcW w:w="1450" w:type="dxa"/>
            <w:vAlign w:val="top"/>
          </w:tcPr>
          <w:p w14:paraId="5AE66969">
            <w:pPr>
              <w:rPr>
                <w:rFonts w:hint="eastAsia" w:ascii="宋体" w:hAnsi="宋体"/>
                <w:color w:val="auto"/>
                <w:sz w:val="30"/>
                <w:szCs w:val="30"/>
                <w:highlight w:val="none"/>
              </w:rPr>
            </w:pPr>
          </w:p>
        </w:tc>
        <w:tc>
          <w:tcPr>
            <w:tcW w:w="1243" w:type="dxa"/>
            <w:vAlign w:val="top"/>
          </w:tcPr>
          <w:p w14:paraId="50F7B1E2">
            <w:pPr>
              <w:rPr>
                <w:rFonts w:hint="eastAsia" w:ascii="宋体" w:hAnsi="宋体"/>
                <w:color w:val="auto"/>
                <w:sz w:val="30"/>
                <w:szCs w:val="30"/>
                <w:highlight w:val="none"/>
              </w:rPr>
            </w:pPr>
          </w:p>
        </w:tc>
        <w:tc>
          <w:tcPr>
            <w:tcW w:w="1450" w:type="dxa"/>
            <w:vAlign w:val="top"/>
          </w:tcPr>
          <w:p w14:paraId="0A719AEE">
            <w:pPr>
              <w:rPr>
                <w:rFonts w:hint="eastAsia" w:ascii="宋体" w:hAnsi="宋体"/>
                <w:color w:val="auto"/>
                <w:sz w:val="30"/>
                <w:szCs w:val="30"/>
                <w:highlight w:val="none"/>
              </w:rPr>
            </w:pPr>
          </w:p>
        </w:tc>
        <w:tc>
          <w:tcPr>
            <w:tcW w:w="1667" w:type="dxa"/>
            <w:vAlign w:val="top"/>
          </w:tcPr>
          <w:p w14:paraId="720223FA">
            <w:pPr>
              <w:rPr>
                <w:rFonts w:hint="eastAsia" w:ascii="宋体" w:hAnsi="宋体"/>
                <w:color w:val="auto"/>
                <w:sz w:val="30"/>
                <w:szCs w:val="30"/>
                <w:highlight w:val="none"/>
              </w:rPr>
            </w:pPr>
          </w:p>
        </w:tc>
      </w:tr>
      <w:tr w14:paraId="296535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center"/>
          </w:tcPr>
          <w:p w14:paraId="781FC73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76" w:type="dxa"/>
            <w:vAlign w:val="center"/>
          </w:tcPr>
          <w:p w14:paraId="41D0E04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07458CD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243" w:type="dxa"/>
            <w:vAlign w:val="center"/>
          </w:tcPr>
          <w:p w14:paraId="3445568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50" w:type="dxa"/>
            <w:vAlign w:val="center"/>
          </w:tcPr>
          <w:p w14:paraId="6EC06FD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667" w:type="dxa"/>
            <w:vAlign w:val="center"/>
          </w:tcPr>
          <w:p w14:paraId="28FDB36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3066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980EC6E">
            <w:pPr>
              <w:rPr>
                <w:rFonts w:hint="eastAsia" w:ascii="宋体" w:hAnsi="宋体"/>
                <w:color w:val="auto"/>
                <w:sz w:val="30"/>
                <w:szCs w:val="30"/>
                <w:highlight w:val="none"/>
              </w:rPr>
            </w:pPr>
          </w:p>
        </w:tc>
        <w:tc>
          <w:tcPr>
            <w:tcW w:w="1276" w:type="dxa"/>
            <w:vAlign w:val="top"/>
          </w:tcPr>
          <w:p w14:paraId="2C28D939">
            <w:pPr>
              <w:rPr>
                <w:rFonts w:hint="eastAsia" w:ascii="宋体" w:hAnsi="宋体"/>
                <w:color w:val="auto"/>
                <w:sz w:val="30"/>
                <w:szCs w:val="30"/>
                <w:highlight w:val="none"/>
              </w:rPr>
            </w:pPr>
          </w:p>
        </w:tc>
        <w:tc>
          <w:tcPr>
            <w:tcW w:w="1450" w:type="dxa"/>
            <w:vAlign w:val="top"/>
          </w:tcPr>
          <w:p w14:paraId="06B9556B">
            <w:pPr>
              <w:rPr>
                <w:rFonts w:hint="eastAsia" w:ascii="宋体" w:hAnsi="宋体"/>
                <w:color w:val="auto"/>
                <w:sz w:val="30"/>
                <w:szCs w:val="30"/>
                <w:highlight w:val="none"/>
              </w:rPr>
            </w:pPr>
          </w:p>
        </w:tc>
        <w:tc>
          <w:tcPr>
            <w:tcW w:w="1243" w:type="dxa"/>
            <w:vAlign w:val="top"/>
          </w:tcPr>
          <w:p w14:paraId="4AF836D5">
            <w:pPr>
              <w:rPr>
                <w:rFonts w:hint="eastAsia" w:ascii="宋体" w:hAnsi="宋体"/>
                <w:color w:val="auto"/>
                <w:sz w:val="30"/>
                <w:szCs w:val="30"/>
                <w:highlight w:val="none"/>
              </w:rPr>
            </w:pPr>
          </w:p>
        </w:tc>
        <w:tc>
          <w:tcPr>
            <w:tcW w:w="1450" w:type="dxa"/>
            <w:vAlign w:val="top"/>
          </w:tcPr>
          <w:p w14:paraId="09B844F9">
            <w:pPr>
              <w:rPr>
                <w:rFonts w:hint="eastAsia" w:ascii="宋体" w:hAnsi="宋体"/>
                <w:color w:val="auto"/>
                <w:sz w:val="30"/>
                <w:szCs w:val="30"/>
                <w:highlight w:val="none"/>
              </w:rPr>
            </w:pPr>
          </w:p>
        </w:tc>
        <w:tc>
          <w:tcPr>
            <w:tcW w:w="1667" w:type="dxa"/>
            <w:vAlign w:val="top"/>
          </w:tcPr>
          <w:p w14:paraId="3B1826DB">
            <w:pPr>
              <w:rPr>
                <w:rFonts w:hint="eastAsia" w:ascii="宋体" w:hAnsi="宋体"/>
                <w:color w:val="auto"/>
                <w:sz w:val="30"/>
                <w:szCs w:val="30"/>
                <w:highlight w:val="none"/>
              </w:rPr>
            </w:pPr>
          </w:p>
        </w:tc>
      </w:tr>
      <w:tr w14:paraId="663F4B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3C39306">
            <w:pPr>
              <w:rPr>
                <w:rFonts w:hint="eastAsia" w:ascii="宋体" w:hAnsi="宋体"/>
                <w:color w:val="auto"/>
                <w:sz w:val="30"/>
                <w:szCs w:val="30"/>
                <w:highlight w:val="none"/>
              </w:rPr>
            </w:pPr>
          </w:p>
        </w:tc>
        <w:tc>
          <w:tcPr>
            <w:tcW w:w="1276" w:type="dxa"/>
            <w:vAlign w:val="top"/>
          </w:tcPr>
          <w:p w14:paraId="5286950B">
            <w:pPr>
              <w:rPr>
                <w:rFonts w:hint="eastAsia" w:ascii="宋体" w:hAnsi="宋体"/>
                <w:color w:val="auto"/>
                <w:sz w:val="30"/>
                <w:szCs w:val="30"/>
                <w:highlight w:val="none"/>
              </w:rPr>
            </w:pPr>
          </w:p>
        </w:tc>
        <w:tc>
          <w:tcPr>
            <w:tcW w:w="1450" w:type="dxa"/>
            <w:vAlign w:val="top"/>
          </w:tcPr>
          <w:p w14:paraId="38C3CB8D">
            <w:pPr>
              <w:rPr>
                <w:rFonts w:hint="eastAsia" w:ascii="宋体" w:hAnsi="宋体"/>
                <w:color w:val="auto"/>
                <w:sz w:val="30"/>
                <w:szCs w:val="30"/>
                <w:highlight w:val="none"/>
              </w:rPr>
            </w:pPr>
          </w:p>
        </w:tc>
        <w:tc>
          <w:tcPr>
            <w:tcW w:w="1243" w:type="dxa"/>
            <w:vAlign w:val="top"/>
          </w:tcPr>
          <w:p w14:paraId="1619A9B4">
            <w:pPr>
              <w:rPr>
                <w:rFonts w:hint="eastAsia" w:ascii="宋体" w:hAnsi="宋体"/>
                <w:color w:val="auto"/>
                <w:sz w:val="30"/>
                <w:szCs w:val="30"/>
                <w:highlight w:val="none"/>
              </w:rPr>
            </w:pPr>
          </w:p>
        </w:tc>
        <w:tc>
          <w:tcPr>
            <w:tcW w:w="1450" w:type="dxa"/>
            <w:vAlign w:val="top"/>
          </w:tcPr>
          <w:p w14:paraId="7B4859DF">
            <w:pPr>
              <w:rPr>
                <w:rFonts w:hint="eastAsia" w:ascii="宋体" w:hAnsi="宋体"/>
                <w:color w:val="auto"/>
                <w:sz w:val="30"/>
                <w:szCs w:val="30"/>
                <w:highlight w:val="none"/>
              </w:rPr>
            </w:pPr>
          </w:p>
        </w:tc>
        <w:tc>
          <w:tcPr>
            <w:tcW w:w="1667" w:type="dxa"/>
            <w:vAlign w:val="top"/>
          </w:tcPr>
          <w:p w14:paraId="6909AC08">
            <w:pPr>
              <w:rPr>
                <w:rFonts w:hint="eastAsia" w:ascii="宋体" w:hAnsi="宋体"/>
                <w:color w:val="auto"/>
                <w:sz w:val="30"/>
                <w:szCs w:val="30"/>
                <w:highlight w:val="none"/>
              </w:rPr>
            </w:pPr>
          </w:p>
        </w:tc>
      </w:tr>
      <w:tr w14:paraId="45DF964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6A750276">
            <w:pPr>
              <w:rPr>
                <w:rFonts w:hint="eastAsia" w:ascii="宋体" w:hAnsi="宋体"/>
                <w:color w:val="auto"/>
                <w:sz w:val="30"/>
                <w:szCs w:val="30"/>
                <w:highlight w:val="none"/>
              </w:rPr>
            </w:pPr>
          </w:p>
        </w:tc>
        <w:tc>
          <w:tcPr>
            <w:tcW w:w="1276" w:type="dxa"/>
            <w:vAlign w:val="top"/>
          </w:tcPr>
          <w:p w14:paraId="3B095779">
            <w:pPr>
              <w:rPr>
                <w:rFonts w:hint="eastAsia" w:ascii="宋体" w:hAnsi="宋体"/>
                <w:color w:val="auto"/>
                <w:sz w:val="30"/>
                <w:szCs w:val="30"/>
                <w:highlight w:val="none"/>
              </w:rPr>
            </w:pPr>
          </w:p>
        </w:tc>
        <w:tc>
          <w:tcPr>
            <w:tcW w:w="1450" w:type="dxa"/>
            <w:vAlign w:val="top"/>
          </w:tcPr>
          <w:p w14:paraId="0198DE66">
            <w:pPr>
              <w:rPr>
                <w:rFonts w:hint="eastAsia" w:ascii="宋体" w:hAnsi="宋体"/>
                <w:color w:val="auto"/>
                <w:sz w:val="30"/>
                <w:szCs w:val="30"/>
                <w:highlight w:val="none"/>
              </w:rPr>
            </w:pPr>
          </w:p>
        </w:tc>
        <w:tc>
          <w:tcPr>
            <w:tcW w:w="1243" w:type="dxa"/>
            <w:vAlign w:val="top"/>
          </w:tcPr>
          <w:p w14:paraId="0D25F255">
            <w:pPr>
              <w:rPr>
                <w:rFonts w:hint="eastAsia" w:ascii="宋体" w:hAnsi="宋体"/>
                <w:color w:val="auto"/>
                <w:sz w:val="30"/>
                <w:szCs w:val="30"/>
                <w:highlight w:val="none"/>
              </w:rPr>
            </w:pPr>
          </w:p>
        </w:tc>
        <w:tc>
          <w:tcPr>
            <w:tcW w:w="1450" w:type="dxa"/>
            <w:vAlign w:val="top"/>
          </w:tcPr>
          <w:p w14:paraId="57F3B2F3">
            <w:pPr>
              <w:rPr>
                <w:rFonts w:hint="eastAsia" w:ascii="宋体" w:hAnsi="宋体"/>
                <w:color w:val="auto"/>
                <w:sz w:val="30"/>
                <w:szCs w:val="30"/>
                <w:highlight w:val="none"/>
              </w:rPr>
            </w:pPr>
          </w:p>
        </w:tc>
        <w:tc>
          <w:tcPr>
            <w:tcW w:w="1667" w:type="dxa"/>
            <w:vAlign w:val="top"/>
          </w:tcPr>
          <w:p w14:paraId="73A91FD1">
            <w:pPr>
              <w:rPr>
                <w:rFonts w:hint="eastAsia" w:ascii="宋体" w:hAnsi="宋体"/>
                <w:color w:val="auto"/>
                <w:sz w:val="30"/>
                <w:szCs w:val="30"/>
                <w:highlight w:val="none"/>
              </w:rPr>
            </w:pPr>
          </w:p>
        </w:tc>
      </w:tr>
      <w:tr w14:paraId="030E75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7276E17B">
            <w:pPr>
              <w:rPr>
                <w:rFonts w:hint="eastAsia" w:ascii="宋体" w:hAnsi="宋体"/>
                <w:color w:val="auto"/>
                <w:sz w:val="30"/>
                <w:szCs w:val="30"/>
                <w:highlight w:val="none"/>
              </w:rPr>
            </w:pPr>
          </w:p>
        </w:tc>
        <w:tc>
          <w:tcPr>
            <w:tcW w:w="1276" w:type="dxa"/>
            <w:vAlign w:val="top"/>
          </w:tcPr>
          <w:p w14:paraId="611599AA">
            <w:pPr>
              <w:rPr>
                <w:rFonts w:hint="eastAsia" w:ascii="宋体" w:hAnsi="宋体"/>
                <w:color w:val="auto"/>
                <w:sz w:val="30"/>
                <w:szCs w:val="30"/>
                <w:highlight w:val="none"/>
              </w:rPr>
            </w:pPr>
          </w:p>
        </w:tc>
        <w:tc>
          <w:tcPr>
            <w:tcW w:w="1450" w:type="dxa"/>
            <w:vAlign w:val="top"/>
          </w:tcPr>
          <w:p w14:paraId="2A7E934D">
            <w:pPr>
              <w:rPr>
                <w:rFonts w:hint="eastAsia" w:ascii="宋体" w:hAnsi="宋体"/>
                <w:color w:val="auto"/>
                <w:sz w:val="30"/>
                <w:szCs w:val="30"/>
                <w:highlight w:val="none"/>
              </w:rPr>
            </w:pPr>
          </w:p>
        </w:tc>
        <w:tc>
          <w:tcPr>
            <w:tcW w:w="1243" w:type="dxa"/>
            <w:vAlign w:val="top"/>
          </w:tcPr>
          <w:p w14:paraId="4FF84530">
            <w:pPr>
              <w:rPr>
                <w:rFonts w:hint="eastAsia" w:ascii="宋体" w:hAnsi="宋体"/>
                <w:color w:val="auto"/>
                <w:sz w:val="30"/>
                <w:szCs w:val="30"/>
                <w:highlight w:val="none"/>
              </w:rPr>
            </w:pPr>
          </w:p>
        </w:tc>
        <w:tc>
          <w:tcPr>
            <w:tcW w:w="1450" w:type="dxa"/>
            <w:vAlign w:val="top"/>
          </w:tcPr>
          <w:p w14:paraId="0E722659">
            <w:pPr>
              <w:rPr>
                <w:rFonts w:hint="eastAsia" w:ascii="宋体" w:hAnsi="宋体"/>
                <w:color w:val="auto"/>
                <w:sz w:val="30"/>
                <w:szCs w:val="30"/>
                <w:highlight w:val="none"/>
              </w:rPr>
            </w:pPr>
          </w:p>
        </w:tc>
        <w:tc>
          <w:tcPr>
            <w:tcW w:w="1667" w:type="dxa"/>
            <w:vAlign w:val="top"/>
          </w:tcPr>
          <w:p w14:paraId="1207147B">
            <w:pPr>
              <w:rPr>
                <w:rFonts w:hint="eastAsia" w:ascii="宋体" w:hAnsi="宋体"/>
                <w:color w:val="auto"/>
                <w:sz w:val="30"/>
                <w:szCs w:val="30"/>
                <w:highlight w:val="none"/>
              </w:rPr>
            </w:pPr>
          </w:p>
        </w:tc>
      </w:tr>
      <w:tr w14:paraId="3B316A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0C252A32">
            <w:pPr>
              <w:rPr>
                <w:rFonts w:hint="eastAsia" w:ascii="宋体" w:hAnsi="宋体"/>
                <w:color w:val="auto"/>
                <w:sz w:val="30"/>
                <w:szCs w:val="30"/>
                <w:highlight w:val="none"/>
              </w:rPr>
            </w:pPr>
          </w:p>
        </w:tc>
        <w:tc>
          <w:tcPr>
            <w:tcW w:w="1276" w:type="dxa"/>
            <w:vAlign w:val="top"/>
          </w:tcPr>
          <w:p w14:paraId="14103DB0">
            <w:pPr>
              <w:rPr>
                <w:rFonts w:hint="eastAsia" w:ascii="宋体" w:hAnsi="宋体"/>
                <w:color w:val="auto"/>
                <w:sz w:val="30"/>
                <w:szCs w:val="30"/>
                <w:highlight w:val="none"/>
              </w:rPr>
            </w:pPr>
          </w:p>
        </w:tc>
        <w:tc>
          <w:tcPr>
            <w:tcW w:w="1450" w:type="dxa"/>
            <w:vAlign w:val="top"/>
          </w:tcPr>
          <w:p w14:paraId="5C5869E9">
            <w:pPr>
              <w:rPr>
                <w:rFonts w:hint="eastAsia" w:ascii="宋体" w:hAnsi="宋体"/>
                <w:color w:val="auto"/>
                <w:sz w:val="30"/>
                <w:szCs w:val="30"/>
                <w:highlight w:val="none"/>
              </w:rPr>
            </w:pPr>
          </w:p>
        </w:tc>
        <w:tc>
          <w:tcPr>
            <w:tcW w:w="1243" w:type="dxa"/>
            <w:vAlign w:val="top"/>
          </w:tcPr>
          <w:p w14:paraId="3B7FAD65">
            <w:pPr>
              <w:rPr>
                <w:rFonts w:hint="eastAsia" w:ascii="宋体" w:hAnsi="宋体"/>
                <w:color w:val="auto"/>
                <w:sz w:val="30"/>
                <w:szCs w:val="30"/>
                <w:highlight w:val="none"/>
              </w:rPr>
            </w:pPr>
          </w:p>
        </w:tc>
        <w:tc>
          <w:tcPr>
            <w:tcW w:w="1450" w:type="dxa"/>
            <w:vAlign w:val="top"/>
          </w:tcPr>
          <w:p w14:paraId="6956C831">
            <w:pPr>
              <w:rPr>
                <w:rFonts w:hint="eastAsia" w:ascii="宋体" w:hAnsi="宋体"/>
                <w:color w:val="auto"/>
                <w:sz w:val="30"/>
                <w:szCs w:val="30"/>
                <w:highlight w:val="none"/>
              </w:rPr>
            </w:pPr>
          </w:p>
        </w:tc>
        <w:tc>
          <w:tcPr>
            <w:tcW w:w="1667" w:type="dxa"/>
            <w:vAlign w:val="top"/>
          </w:tcPr>
          <w:p w14:paraId="7938C1C0">
            <w:pPr>
              <w:rPr>
                <w:rFonts w:hint="eastAsia" w:ascii="宋体" w:hAnsi="宋体"/>
                <w:color w:val="auto"/>
                <w:sz w:val="30"/>
                <w:szCs w:val="30"/>
                <w:highlight w:val="none"/>
              </w:rPr>
            </w:pPr>
          </w:p>
        </w:tc>
      </w:tr>
      <w:tr w14:paraId="272E48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7EF9210">
            <w:pPr>
              <w:rPr>
                <w:rFonts w:hint="eastAsia" w:ascii="宋体" w:hAnsi="宋体"/>
                <w:color w:val="auto"/>
                <w:sz w:val="30"/>
                <w:szCs w:val="30"/>
                <w:highlight w:val="none"/>
              </w:rPr>
            </w:pPr>
          </w:p>
        </w:tc>
        <w:tc>
          <w:tcPr>
            <w:tcW w:w="1276" w:type="dxa"/>
            <w:vAlign w:val="top"/>
          </w:tcPr>
          <w:p w14:paraId="5D4F673E">
            <w:pPr>
              <w:rPr>
                <w:rFonts w:hint="eastAsia" w:ascii="宋体" w:hAnsi="宋体"/>
                <w:color w:val="auto"/>
                <w:sz w:val="30"/>
                <w:szCs w:val="30"/>
                <w:highlight w:val="none"/>
              </w:rPr>
            </w:pPr>
          </w:p>
        </w:tc>
        <w:tc>
          <w:tcPr>
            <w:tcW w:w="1450" w:type="dxa"/>
            <w:vAlign w:val="top"/>
          </w:tcPr>
          <w:p w14:paraId="7E2A6BF7">
            <w:pPr>
              <w:rPr>
                <w:rFonts w:hint="eastAsia" w:ascii="宋体" w:hAnsi="宋体"/>
                <w:color w:val="auto"/>
                <w:sz w:val="30"/>
                <w:szCs w:val="30"/>
                <w:highlight w:val="none"/>
              </w:rPr>
            </w:pPr>
          </w:p>
        </w:tc>
        <w:tc>
          <w:tcPr>
            <w:tcW w:w="1243" w:type="dxa"/>
            <w:vAlign w:val="top"/>
          </w:tcPr>
          <w:p w14:paraId="44A72A06">
            <w:pPr>
              <w:rPr>
                <w:rFonts w:hint="eastAsia" w:ascii="宋体" w:hAnsi="宋体"/>
                <w:color w:val="auto"/>
                <w:sz w:val="30"/>
                <w:szCs w:val="30"/>
                <w:highlight w:val="none"/>
              </w:rPr>
            </w:pPr>
          </w:p>
        </w:tc>
        <w:tc>
          <w:tcPr>
            <w:tcW w:w="1450" w:type="dxa"/>
            <w:vAlign w:val="top"/>
          </w:tcPr>
          <w:p w14:paraId="4036EA34">
            <w:pPr>
              <w:rPr>
                <w:rFonts w:hint="eastAsia" w:ascii="宋体" w:hAnsi="宋体"/>
                <w:color w:val="auto"/>
                <w:sz w:val="30"/>
                <w:szCs w:val="30"/>
                <w:highlight w:val="none"/>
              </w:rPr>
            </w:pPr>
          </w:p>
        </w:tc>
        <w:tc>
          <w:tcPr>
            <w:tcW w:w="1667" w:type="dxa"/>
            <w:vAlign w:val="top"/>
          </w:tcPr>
          <w:p w14:paraId="7BF093FE">
            <w:pPr>
              <w:rPr>
                <w:rFonts w:hint="eastAsia" w:ascii="宋体" w:hAnsi="宋体"/>
                <w:color w:val="auto"/>
                <w:sz w:val="30"/>
                <w:szCs w:val="30"/>
                <w:highlight w:val="none"/>
              </w:rPr>
            </w:pPr>
          </w:p>
        </w:tc>
      </w:tr>
      <w:tr w14:paraId="6AF21C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4F056BA9">
            <w:pPr>
              <w:rPr>
                <w:rFonts w:hint="eastAsia" w:ascii="宋体" w:hAnsi="宋体"/>
                <w:color w:val="auto"/>
                <w:sz w:val="30"/>
                <w:szCs w:val="30"/>
                <w:highlight w:val="none"/>
              </w:rPr>
            </w:pPr>
          </w:p>
        </w:tc>
        <w:tc>
          <w:tcPr>
            <w:tcW w:w="1276" w:type="dxa"/>
            <w:vAlign w:val="top"/>
          </w:tcPr>
          <w:p w14:paraId="49D28111">
            <w:pPr>
              <w:rPr>
                <w:rFonts w:hint="eastAsia" w:ascii="宋体" w:hAnsi="宋体"/>
                <w:color w:val="auto"/>
                <w:sz w:val="30"/>
                <w:szCs w:val="30"/>
                <w:highlight w:val="none"/>
              </w:rPr>
            </w:pPr>
          </w:p>
        </w:tc>
        <w:tc>
          <w:tcPr>
            <w:tcW w:w="1450" w:type="dxa"/>
            <w:vAlign w:val="top"/>
          </w:tcPr>
          <w:p w14:paraId="4343E352">
            <w:pPr>
              <w:rPr>
                <w:rFonts w:hint="eastAsia" w:ascii="宋体" w:hAnsi="宋体"/>
                <w:color w:val="auto"/>
                <w:sz w:val="30"/>
                <w:szCs w:val="30"/>
                <w:highlight w:val="none"/>
              </w:rPr>
            </w:pPr>
          </w:p>
        </w:tc>
        <w:tc>
          <w:tcPr>
            <w:tcW w:w="1243" w:type="dxa"/>
            <w:vAlign w:val="top"/>
          </w:tcPr>
          <w:p w14:paraId="58A38A72">
            <w:pPr>
              <w:rPr>
                <w:rFonts w:hint="eastAsia" w:ascii="宋体" w:hAnsi="宋体"/>
                <w:color w:val="auto"/>
                <w:sz w:val="30"/>
                <w:szCs w:val="30"/>
                <w:highlight w:val="none"/>
              </w:rPr>
            </w:pPr>
          </w:p>
        </w:tc>
        <w:tc>
          <w:tcPr>
            <w:tcW w:w="1450" w:type="dxa"/>
            <w:vAlign w:val="top"/>
          </w:tcPr>
          <w:p w14:paraId="114060AC">
            <w:pPr>
              <w:rPr>
                <w:rFonts w:hint="eastAsia" w:ascii="宋体" w:hAnsi="宋体"/>
                <w:color w:val="auto"/>
                <w:sz w:val="30"/>
                <w:szCs w:val="30"/>
                <w:highlight w:val="none"/>
              </w:rPr>
            </w:pPr>
          </w:p>
        </w:tc>
        <w:tc>
          <w:tcPr>
            <w:tcW w:w="1667" w:type="dxa"/>
            <w:vAlign w:val="top"/>
          </w:tcPr>
          <w:p w14:paraId="2DB46D91">
            <w:pPr>
              <w:rPr>
                <w:rFonts w:hint="eastAsia" w:ascii="宋体" w:hAnsi="宋体"/>
                <w:color w:val="auto"/>
                <w:sz w:val="30"/>
                <w:szCs w:val="30"/>
                <w:highlight w:val="none"/>
              </w:rPr>
            </w:pPr>
          </w:p>
        </w:tc>
      </w:tr>
      <w:tr w14:paraId="3BDA1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A36CEE4">
            <w:pPr>
              <w:rPr>
                <w:rFonts w:hint="eastAsia" w:ascii="宋体" w:hAnsi="宋体"/>
                <w:color w:val="auto"/>
                <w:sz w:val="30"/>
                <w:szCs w:val="30"/>
                <w:highlight w:val="none"/>
              </w:rPr>
            </w:pPr>
          </w:p>
        </w:tc>
        <w:tc>
          <w:tcPr>
            <w:tcW w:w="1276" w:type="dxa"/>
            <w:vAlign w:val="top"/>
          </w:tcPr>
          <w:p w14:paraId="13BF1634">
            <w:pPr>
              <w:rPr>
                <w:rFonts w:hint="eastAsia" w:ascii="宋体" w:hAnsi="宋体"/>
                <w:color w:val="auto"/>
                <w:sz w:val="30"/>
                <w:szCs w:val="30"/>
                <w:highlight w:val="none"/>
              </w:rPr>
            </w:pPr>
          </w:p>
        </w:tc>
        <w:tc>
          <w:tcPr>
            <w:tcW w:w="1450" w:type="dxa"/>
            <w:vAlign w:val="top"/>
          </w:tcPr>
          <w:p w14:paraId="6007608F">
            <w:pPr>
              <w:rPr>
                <w:rFonts w:hint="eastAsia" w:ascii="宋体" w:hAnsi="宋体"/>
                <w:color w:val="auto"/>
                <w:sz w:val="30"/>
                <w:szCs w:val="30"/>
                <w:highlight w:val="none"/>
              </w:rPr>
            </w:pPr>
          </w:p>
        </w:tc>
        <w:tc>
          <w:tcPr>
            <w:tcW w:w="1243" w:type="dxa"/>
            <w:vAlign w:val="top"/>
          </w:tcPr>
          <w:p w14:paraId="668A5913">
            <w:pPr>
              <w:rPr>
                <w:rFonts w:hint="eastAsia" w:ascii="宋体" w:hAnsi="宋体"/>
                <w:color w:val="auto"/>
                <w:sz w:val="30"/>
                <w:szCs w:val="30"/>
                <w:highlight w:val="none"/>
              </w:rPr>
            </w:pPr>
          </w:p>
        </w:tc>
        <w:tc>
          <w:tcPr>
            <w:tcW w:w="1450" w:type="dxa"/>
            <w:vAlign w:val="top"/>
          </w:tcPr>
          <w:p w14:paraId="08B4EB43">
            <w:pPr>
              <w:rPr>
                <w:rFonts w:hint="eastAsia" w:ascii="宋体" w:hAnsi="宋体"/>
                <w:color w:val="auto"/>
                <w:sz w:val="30"/>
                <w:szCs w:val="30"/>
                <w:highlight w:val="none"/>
              </w:rPr>
            </w:pPr>
          </w:p>
        </w:tc>
        <w:tc>
          <w:tcPr>
            <w:tcW w:w="1667" w:type="dxa"/>
            <w:vAlign w:val="top"/>
          </w:tcPr>
          <w:p w14:paraId="1F557AC3">
            <w:pPr>
              <w:rPr>
                <w:rFonts w:hint="eastAsia" w:ascii="宋体" w:hAnsi="宋体"/>
                <w:color w:val="auto"/>
                <w:sz w:val="30"/>
                <w:szCs w:val="30"/>
                <w:highlight w:val="none"/>
              </w:rPr>
            </w:pPr>
          </w:p>
        </w:tc>
      </w:tr>
      <w:tr w14:paraId="351F379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953" w:type="dxa"/>
            <w:vAlign w:val="top"/>
          </w:tcPr>
          <w:p w14:paraId="3550953A">
            <w:pPr>
              <w:rPr>
                <w:rFonts w:hint="eastAsia" w:ascii="宋体" w:hAnsi="宋体"/>
                <w:color w:val="auto"/>
                <w:sz w:val="30"/>
                <w:szCs w:val="30"/>
                <w:highlight w:val="none"/>
              </w:rPr>
            </w:pPr>
          </w:p>
        </w:tc>
        <w:tc>
          <w:tcPr>
            <w:tcW w:w="1276" w:type="dxa"/>
            <w:vAlign w:val="top"/>
          </w:tcPr>
          <w:p w14:paraId="64F46B2B">
            <w:pPr>
              <w:rPr>
                <w:rFonts w:hint="eastAsia" w:ascii="宋体" w:hAnsi="宋体"/>
                <w:color w:val="auto"/>
                <w:sz w:val="30"/>
                <w:szCs w:val="30"/>
                <w:highlight w:val="none"/>
              </w:rPr>
            </w:pPr>
          </w:p>
        </w:tc>
        <w:tc>
          <w:tcPr>
            <w:tcW w:w="1450" w:type="dxa"/>
            <w:vAlign w:val="top"/>
          </w:tcPr>
          <w:p w14:paraId="62AFF50D">
            <w:pPr>
              <w:rPr>
                <w:rFonts w:hint="eastAsia" w:ascii="宋体" w:hAnsi="宋体"/>
                <w:color w:val="auto"/>
                <w:sz w:val="30"/>
                <w:szCs w:val="30"/>
                <w:highlight w:val="none"/>
              </w:rPr>
            </w:pPr>
          </w:p>
        </w:tc>
        <w:tc>
          <w:tcPr>
            <w:tcW w:w="1243" w:type="dxa"/>
            <w:vAlign w:val="top"/>
          </w:tcPr>
          <w:p w14:paraId="3658B808">
            <w:pPr>
              <w:rPr>
                <w:rFonts w:hint="eastAsia" w:ascii="宋体" w:hAnsi="宋体"/>
                <w:color w:val="auto"/>
                <w:sz w:val="30"/>
                <w:szCs w:val="30"/>
                <w:highlight w:val="none"/>
              </w:rPr>
            </w:pPr>
          </w:p>
        </w:tc>
        <w:tc>
          <w:tcPr>
            <w:tcW w:w="1450" w:type="dxa"/>
            <w:vAlign w:val="top"/>
          </w:tcPr>
          <w:p w14:paraId="4314C149">
            <w:pPr>
              <w:rPr>
                <w:rFonts w:hint="eastAsia" w:ascii="宋体" w:hAnsi="宋体"/>
                <w:color w:val="auto"/>
                <w:sz w:val="30"/>
                <w:szCs w:val="30"/>
                <w:highlight w:val="none"/>
              </w:rPr>
            </w:pPr>
          </w:p>
        </w:tc>
        <w:tc>
          <w:tcPr>
            <w:tcW w:w="1667" w:type="dxa"/>
            <w:vAlign w:val="top"/>
          </w:tcPr>
          <w:p w14:paraId="0365A85D">
            <w:pPr>
              <w:rPr>
                <w:rFonts w:hint="eastAsia" w:ascii="宋体" w:hAnsi="宋体"/>
                <w:color w:val="auto"/>
                <w:sz w:val="30"/>
                <w:szCs w:val="30"/>
                <w:highlight w:val="none"/>
              </w:rPr>
            </w:pPr>
          </w:p>
        </w:tc>
      </w:tr>
    </w:tbl>
    <w:p w14:paraId="0F094A88">
      <w:pPr>
        <w:spacing w:line="440" w:lineRule="exact"/>
        <w:rPr>
          <w:rFonts w:hint="eastAsia" w:ascii="宋体" w:hAnsi="宋体"/>
          <w:color w:val="auto"/>
          <w:sz w:val="30"/>
          <w:szCs w:val="30"/>
          <w:highlight w:val="none"/>
        </w:rPr>
      </w:pPr>
      <w:bookmarkStart w:id="1675" w:name="_Toc296346728"/>
      <w:bookmarkStart w:id="1676" w:name="_Toc296944566"/>
      <w:bookmarkStart w:id="1677" w:name="_Toc296503227"/>
      <w:bookmarkStart w:id="1678" w:name="_Toc267261698"/>
      <w:bookmarkStart w:id="1679" w:name="_Toc296347226"/>
      <w:bookmarkStart w:id="1680" w:name="_Toc296891055"/>
      <w:bookmarkStart w:id="1681" w:name="_Toc296891267"/>
      <w:r>
        <w:rPr>
          <w:rFonts w:hint="eastAsia" w:ascii="宋体" w:hAnsi="宋体"/>
          <w:color w:val="auto"/>
          <w:sz w:val="30"/>
          <w:szCs w:val="30"/>
          <w:highlight w:val="none"/>
        </w:rPr>
        <w:br w:type="page"/>
      </w:r>
      <w:r>
        <w:rPr>
          <w:rFonts w:hint="eastAsia" w:ascii="宋体" w:hAnsi="宋体"/>
          <w:color w:val="auto"/>
          <w:sz w:val="30"/>
          <w:szCs w:val="30"/>
          <w:highlight w:val="none"/>
        </w:rPr>
        <w:t>附件5：</w:t>
      </w:r>
    </w:p>
    <w:bookmarkEnd w:id="1675"/>
    <w:bookmarkEnd w:id="1676"/>
    <w:bookmarkEnd w:id="1677"/>
    <w:bookmarkEnd w:id="1678"/>
    <w:bookmarkEnd w:id="1679"/>
    <w:bookmarkEnd w:id="1680"/>
    <w:bookmarkEnd w:id="1681"/>
    <w:p w14:paraId="5E1C1D70">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承包人用于本工程施工的机械设备表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FF7E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162" w:type="dxa"/>
            <w:vAlign w:val="center"/>
          </w:tcPr>
          <w:p w14:paraId="5F9F205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418" w:type="dxa"/>
            <w:vAlign w:val="center"/>
          </w:tcPr>
          <w:p w14:paraId="6CF448D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机械或设备名称</w:t>
            </w:r>
          </w:p>
        </w:tc>
        <w:tc>
          <w:tcPr>
            <w:tcW w:w="850" w:type="dxa"/>
            <w:vAlign w:val="center"/>
          </w:tcPr>
          <w:p w14:paraId="36F904B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规格型号</w:t>
            </w:r>
          </w:p>
        </w:tc>
        <w:tc>
          <w:tcPr>
            <w:tcW w:w="1058" w:type="dxa"/>
            <w:vAlign w:val="center"/>
          </w:tcPr>
          <w:p w14:paraId="3E1993A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880" w:type="dxa"/>
            <w:vAlign w:val="center"/>
          </w:tcPr>
          <w:p w14:paraId="3200C44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产地</w:t>
            </w:r>
          </w:p>
        </w:tc>
        <w:tc>
          <w:tcPr>
            <w:tcW w:w="1020" w:type="dxa"/>
            <w:vAlign w:val="center"/>
          </w:tcPr>
          <w:p w14:paraId="77EADE8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制造年份</w:t>
            </w:r>
          </w:p>
        </w:tc>
        <w:tc>
          <w:tcPr>
            <w:tcW w:w="1480" w:type="dxa"/>
            <w:vAlign w:val="center"/>
          </w:tcPr>
          <w:p w14:paraId="74F5438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额定功率(kW)</w:t>
            </w:r>
          </w:p>
        </w:tc>
        <w:tc>
          <w:tcPr>
            <w:tcW w:w="1020" w:type="dxa"/>
            <w:vAlign w:val="center"/>
          </w:tcPr>
          <w:p w14:paraId="2985B2E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生产能力</w:t>
            </w:r>
          </w:p>
        </w:tc>
        <w:tc>
          <w:tcPr>
            <w:tcW w:w="921" w:type="dxa"/>
            <w:vAlign w:val="center"/>
          </w:tcPr>
          <w:p w14:paraId="4956FE0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36CDA5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09F42F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BFA4AB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9954FE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0A6A9D5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779B25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DEE6A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80648B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670530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1479D2F">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89F68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995CF4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76E58D7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003613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53C529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210399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8FC2FE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7A87E6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1EC38A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6BC6AD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68FDF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06466E9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646457B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342FB2D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5F035B9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0759CDD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5AA0AF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FB0401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956247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2D8CD9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78309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7F1A88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416DFE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183E69E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82F864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25302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768C1EF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6497E2E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3DF3F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7AEB36E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C1397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52140AF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D94FE0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FFFE94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6662AE7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1F5B9F2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88E925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33EA08E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078FE5A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FA9248C">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10731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2D4C264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58CC80B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6E36C5E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1B917DA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537291D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D97B18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7F5185A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43E46F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2F686CC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BA1D8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FCE048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0B1A9A2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2B375FD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0C1602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DCD666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4C0995B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506AB05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105BA7E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4BAF3C46">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10553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4AE75B5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1A3439D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72F1B50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2F23C78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6E1E6B0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104927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49DCE67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6862AE2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3A2E00F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7677FB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A9EE9A7">
            <w:pPr>
              <w:rPr>
                <w:rFonts w:hint="eastAsia" w:ascii="宋体" w:hAnsi="宋体"/>
                <w:color w:val="auto"/>
                <w:sz w:val="30"/>
                <w:szCs w:val="30"/>
                <w:highlight w:val="none"/>
              </w:rPr>
            </w:pPr>
          </w:p>
        </w:tc>
        <w:tc>
          <w:tcPr>
            <w:tcW w:w="1418" w:type="dxa"/>
            <w:vAlign w:val="top"/>
          </w:tcPr>
          <w:p w14:paraId="277C0D70">
            <w:pPr>
              <w:rPr>
                <w:rFonts w:hint="eastAsia" w:ascii="宋体" w:hAnsi="宋体"/>
                <w:color w:val="auto"/>
                <w:sz w:val="30"/>
                <w:szCs w:val="30"/>
                <w:highlight w:val="none"/>
              </w:rPr>
            </w:pPr>
          </w:p>
        </w:tc>
        <w:tc>
          <w:tcPr>
            <w:tcW w:w="850" w:type="dxa"/>
            <w:vAlign w:val="top"/>
          </w:tcPr>
          <w:p w14:paraId="2ACE4D33">
            <w:pPr>
              <w:rPr>
                <w:rFonts w:hint="eastAsia" w:ascii="宋体" w:hAnsi="宋体"/>
                <w:color w:val="auto"/>
                <w:sz w:val="30"/>
                <w:szCs w:val="30"/>
                <w:highlight w:val="none"/>
              </w:rPr>
            </w:pPr>
          </w:p>
        </w:tc>
        <w:tc>
          <w:tcPr>
            <w:tcW w:w="1058" w:type="dxa"/>
            <w:vAlign w:val="top"/>
          </w:tcPr>
          <w:p w14:paraId="5BABAE79">
            <w:pPr>
              <w:rPr>
                <w:rFonts w:hint="eastAsia" w:ascii="宋体" w:hAnsi="宋体"/>
                <w:color w:val="auto"/>
                <w:sz w:val="30"/>
                <w:szCs w:val="30"/>
                <w:highlight w:val="none"/>
              </w:rPr>
            </w:pPr>
          </w:p>
        </w:tc>
        <w:tc>
          <w:tcPr>
            <w:tcW w:w="880" w:type="dxa"/>
            <w:vAlign w:val="top"/>
          </w:tcPr>
          <w:p w14:paraId="71C42F97">
            <w:pPr>
              <w:rPr>
                <w:rFonts w:hint="eastAsia" w:ascii="宋体" w:hAnsi="宋体"/>
                <w:color w:val="auto"/>
                <w:sz w:val="30"/>
                <w:szCs w:val="30"/>
                <w:highlight w:val="none"/>
              </w:rPr>
            </w:pPr>
          </w:p>
        </w:tc>
        <w:tc>
          <w:tcPr>
            <w:tcW w:w="1020" w:type="dxa"/>
            <w:vAlign w:val="top"/>
          </w:tcPr>
          <w:p w14:paraId="35BB7A73">
            <w:pPr>
              <w:rPr>
                <w:rFonts w:hint="eastAsia" w:ascii="宋体" w:hAnsi="宋体"/>
                <w:color w:val="auto"/>
                <w:sz w:val="30"/>
                <w:szCs w:val="30"/>
                <w:highlight w:val="none"/>
              </w:rPr>
            </w:pPr>
          </w:p>
        </w:tc>
        <w:tc>
          <w:tcPr>
            <w:tcW w:w="1480" w:type="dxa"/>
            <w:vAlign w:val="top"/>
          </w:tcPr>
          <w:p w14:paraId="31284F32">
            <w:pPr>
              <w:rPr>
                <w:rFonts w:hint="eastAsia" w:ascii="宋体" w:hAnsi="宋体"/>
                <w:color w:val="auto"/>
                <w:sz w:val="30"/>
                <w:szCs w:val="30"/>
                <w:highlight w:val="none"/>
              </w:rPr>
            </w:pPr>
          </w:p>
        </w:tc>
        <w:tc>
          <w:tcPr>
            <w:tcW w:w="1020" w:type="dxa"/>
            <w:vAlign w:val="top"/>
          </w:tcPr>
          <w:p w14:paraId="53BC9507">
            <w:pPr>
              <w:rPr>
                <w:rFonts w:hint="eastAsia" w:ascii="宋体" w:hAnsi="宋体"/>
                <w:color w:val="auto"/>
                <w:sz w:val="30"/>
                <w:szCs w:val="30"/>
                <w:highlight w:val="none"/>
              </w:rPr>
            </w:pPr>
          </w:p>
        </w:tc>
        <w:tc>
          <w:tcPr>
            <w:tcW w:w="921" w:type="dxa"/>
            <w:vAlign w:val="top"/>
          </w:tcPr>
          <w:p w14:paraId="085EC79F">
            <w:pPr>
              <w:rPr>
                <w:rFonts w:hint="eastAsia" w:ascii="宋体" w:hAnsi="宋体"/>
                <w:color w:val="auto"/>
                <w:sz w:val="30"/>
                <w:szCs w:val="30"/>
                <w:highlight w:val="none"/>
              </w:rPr>
            </w:pPr>
          </w:p>
        </w:tc>
      </w:tr>
      <w:tr w14:paraId="39E89B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center"/>
          </w:tcPr>
          <w:p w14:paraId="3B24379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18" w:type="dxa"/>
            <w:vAlign w:val="center"/>
          </w:tcPr>
          <w:p w14:paraId="2784304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50" w:type="dxa"/>
            <w:vAlign w:val="center"/>
          </w:tcPr>
          <w:p w14:paraId="4DE6A31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58" w:type="dxa"/>
            <w:vAlign w:val="center"/>
          </w:tcPr>
          <w:p w14:paraId="3F2F337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880" w:type="dxa"/>
            <w:vAlign w:val="center"/>
          </w:tcPr>
          <w:p w14:paraId="4F0E60D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5790BA2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480" w:type="dxa"/>
            <w:vAlign w:val="center"/>
          </w:tcPr>
          <w:p w14:paraId="1441B8E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020" w:type="dxa"/>
            <w:vAlign w:val="center"/>
          </w:tcPr>
          <w:p w14:paraId="3EB1E1F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921" w:type="dxa"/>
            <w:vAlign w:val="center"/>
          </w:tcPr>
          <w:p w14:paraId="1D91C189">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6399F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8872E9E">
            <w:pPr>
              <w:rPr>
                <w:rFonts w:hint="eastAsia" w:ascii="宋体" w:hAnsi="宋体"/>
                <w:color w:val="auto"/>
                <w:sz w:val="30"/>
                <w:szCs w:val="30"/>
                <w:highlight w:val="none"/>
              </w:rPr>
            </w:pPr>
          </w:p>
        </w:tc>
        <w:tc>
          <w:tcPr>
            <w:tcW w:w="1418" w:type="dxa"/>
            <w:vAlign w:val="top"/>
          </w:tcPr>
          <w:p w14:paraId="6D2432CE">
            <w:pPr>
              <w:rPr>
                <w:rFonts w:hint="eastAsia" w:ascii="宋体" w:hAnsi="宋体"/>
                <w:color w:val="auto"/>
                <w:sz w:val="30"/>
                <w:szCs w:val="30"/>
                <w:highlight w:val="none"/>
              </w:rPr>
            </w:pPr>
          </w:p>
        </w:tc>
        <w:tc>
          <w:tcPr>
            <w:tcW w:w="850" w:type="dxa"/>
            <w:vAlign w:val="top"/>
          </w:tcPr>
          <w:p w14:paraId="68FE2E8C">
            <w:pPr>
              <w:rPr>
                <w:rFonts w:hint="eastAsia" w:ascii="宋体" w:hAnsi="宋体"/>
                <w:color w:val="auto"/>
                <w:sz w:val="30"/>
                <w:szCs w:val="30"/>
                <w:highlight w:val="none"/>
              </w:rPr>
            </w:pPr>
          </w:p>
        </w:tc>
        <w:tc>
          <w:tcPr>
            <w:tcW w:w="1058" w:type="dxa"/>
            <w:vAlign w:val="top"/>
          </w:tcPr>
          <w:p w14:paraId="342ACB94">
            <w:pPr>
              <w:rPr>
                <w:rFonts w:hint="eastAsia" w:ascii="宋体" w:hAnsi="宋体"/>
                <w:color w:val="auto"/>
                <w:sz w:val="30"/>
                <w:szCs w:val="30"/>
                <w:highlight w:val="none"/>
              </w:rPr>
            </w:pPr>
          </w:p>
        </w:tc>
        <w:tc>
          <w:tcPr>
            <w:tcW w:w="880" w:type="dxa"/>
            <w:vAlign w:val="top"/>
          </w:tcPr>
          <w:p w14:paraId="5A323300">
            <w:pPr>
              <w:rPr>
                <w:rFonts w:hint="eastAsia" w:ascii="宋体" w:hAnsi="宋体"/>
                <w:color w:val="auto"/>
                <w:sz w:val="30"/>
                <w:szCs w:val="30"/>
                <w:highlight w:val="none"/>
              </w:rPr>
            </w:pPr>
          </w:p>
        </w:tc>
        <w:tc>
          <w:tcPr>
            <w:tcW w:w="1020" w:type="dxa"/>
            <w:vAlign w:val="top"/>
          </w:tcPr>
          <w:p w14:paraId="471F57D3">
            <w:pPr>
              <w:rPr>
                <w:rFonts w:hint="eastAsia" w:ascii="宋体" w:hAnsi="宋体"/>
                <w:color w:val="auto"/>
                <w:sz w:val="30"/>
                <w:szCs w:val="30"/>
                <w:highlight w:val="none"/>
              </w:rPr>
            </w:pPr>
          </w:p>
        </w:tc>
        <w:tc>
          <w:tcPr>
            <w:tcW w:w="1480" w:type="dxa"/>
            <w:vAlign w:val="top"/>
          </w:tcPr>
          <w:p w14:paraId="27163250">
            <w:pPr>
              <w:rPr>
                <w:rFonts w:hint="eastAsia" w:ascii="宋体" w:hAnsi="宋体"/>
                <w:color w:val="auto"/>
                <w:sz w:val="30"/>
                <w:szCs w:val="30"/>
                <w:highlight w:val="none"/>
              </w:rPr>
            </w:pPr>
          </w:p>
        </w:tc>
        <w:tc>
          <w:tcPr>
            <w:tcW w:w="1020" w:type="dxa"/>
            <w:vAlign w:val="top"/>
          </w:tcPr>
          <w:p w14:paraId="5DEA4405">
            <w:pPr>
              <w:rPr>
                <w:rFonts w:hint="eastAsia" w:ascii="宋体" w:hAnsi="宋体"/>
                <w:color w:val="auto"/>
                <w:sz w:val="30"/>
                <w:szCs w:val="30"/>
                <w:highlight w:val="none"/>
              </w:rPr>
            </w:pPr>
          </w:p>
        </w:tc>
        <w:tc>
          <w:tcPr>
            <w:tcW w:w="921" w:type="dxa"/>
            <w:vAlign w:val="top"/>
          </w:tcPr>
          <w:p w14:paraId="7D8AD6CC">
            <w:pPr>
              <w:rPr>
                <w:rFonts w:hint="eastAsia" w:ascii="宋体" w:hAnsi="宋体"/>
                <w:color w:val="auto"/>
                <w:sz w:val="30"/>
                <w:szCs w:val="30"/>
                <w:highlight w:val="none"/>
              </w:rPr>
            </w:pPr>
          </w:p>
        </w:tc>
      </w:tr>
      <w:tr w14:paraId="3EA87A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1000E60">
            <w:pPr>
              <w:rPr>
                <w:rFonts w:hint="eastAsia" w:ascii="宋体" w:hAnsi="宋体"/>
                <w:color w:val="auto"/>
                <w:sz w:val="30"/>
                <w:szCs w:val="30"/>
                <w:highlight w:val="none"/>
              </w:rPr>
            </w:pPr>
          </w:p>
        </w:tc>
        <w:tc>
          <w:tcPr>
            <w:tcW w:w="1418" w:type="dxa"/>
            <w:vAlign w:val="top"/>
          </w:tcPr>
          <w:p w14:paraId="2B7C10A6">
            <w:pPr>
              <w:rPr>
                <w:rFonts w:hint="eastAsia" w:ascii="宋体" w:hAnsi="宋体"/>
                <w:color w:val="auto"/>
                <w:sz w:val="30"/>
                <w:szCs w:val="30"/>
                <w:highlight w:val="none"/>
              </w:rPr>
            </w:pPr>
          </w:p>
        </w:tc>
        <w:tc>
          <w:tcPr>
            <w:tcW w:w="850" w:type="dxa"/>
            <w:vAlign w:val="top"/>
          </w:tcPr>
          <w:p w14:paraId="17521176">
            <w:pPr>
              <w:rPr>
                <w:rFonts w:hint="eastAsia" w:ascii="宋体" w:hAnsi="宋体"/>
                <w:color w:val="auto"/>
                <w:sz w:val="30"/>
                <w:szCs w:val="30"/>
                <w:highlight w:val="none"/>
              </w:rPr>
            </w:pPr>
          </w:p>
        </w:tc>
        <w:tc>
          <w:tcPr>
            <w:tcW w:w="1058" w:type="dxa"/>
            <w:vAlign w:val="top"/>
          </w:tcPr>
          <w:p w14:paraId="5054E577">
            <w:pPr>
              <w:rPr>
                <w:rFonts w:hint="eastAsia" w:ascii="宋体" w:hAnsi="宋体"/>
                <w:color w:val="auto"/>
                <w:sz w:val="30"/>
                <w:szCs w:val="30"/>
                <w:highlight w:val="none"/>
              </w:rPr>
            </w:pPr>
          </w:p>
        </w:tc>
        <w:tc>
          <w:tcPr>
            <w:tcW w:w="880" w:type="dxa"/>
            <w:vAlign w:val="top"/>
          </w:tcPr>
          <w:p w14:paraId="15D965D6">
            <w:pPr>
              <w:rPr>
                <w:rFonts w:hint="eastAsia" w:ascii="宋体" w:hAnsi="宋体"/>
                <w:color w:val="auto"/>
                <w:sz w:val="30"/>
                <w:szCs w:val="30"/>
                <w:highlight w:val="none"/>
              </w:rPr>
            </w:pPr>
          </w:p>
        </w:tc>
        <w:tc>
          <w:tcPr>
            <w:tcW w:w="1020" w:type="dxa"/>
            <w:vAlign w:val="top"/>
          </w:tcPr>
          <w:p w14:paraId="5CB683C5">
            <w:pPr>
              <w:rPr>
                <w:rFonts w:hint="eastAsia" w:ascii="宋体" w:hAnsi="宋体"/>
                <w:color w:val="auto"/>
                <w:sz w:val="30"/>
                <w:szCs w:val="30"/>
                <w:highlight w:val="none"/>
              </w:rPr>
            </w:pPr>
          </w:p>
        </w:tc>
        <w:tc>
          <w:tcPr>
            <w:tcW w:w="1480" w:type="dxa"/>
            <w:vAlign w:val="top"/>
          </w:tcPr>
          <w:p w14:paraId="0F60DA34">
            <w:pPr>
              <w:rPr>
                <w:rFonts w:hint="eastAsia" w:ascii="宋体" w:hAnsi="宋体"/>
                <w:color w:val="auto"/>
                <w:sz w:val="30"/>
                <w:szCs w:val="30"/>
                <w:highlight w:val="none"/>
              </w:rPr>
            </w:pPr>
          </w:p>
        </w:tc>
        <w:tc>
          <w:tcPr>
            <w:tcW w:w="1020" w:type="dxa"/>
            <w:vAlign w:val="top"/>
          </w:tcPr>
          <w:p w14:paraId="238B23BB">
            <w:pPr>
              <w:rPr>
                <w:rFonts w:hint="eastAsia" w:ascii="宋体" w:hAnsi="宋体"/>
                <w:color w:val="auto"/>
                <w:sz w:val="30"/>
                <w:szCs w:val="30"/>
                <w:highlight w:val="none"/>
              </w:rPr>
            </w:pPr>
          </w:p>
        </w:tc>
        <w:tc>
          <w:tcPr>
            <w:tcW w:w="921" w:type="dxa"/>
            <w:vAlign w:val="top"/>
          </w:tcPr>
          <w:p w14:paraId="32485B70">
            <w:pPr>
              <w:rPr>
                <w:rFonts w:hint="eastAsia" w:ascii="宋体" w:hAnsi="宋体"/>
                <w:color w:val="auto"/>
                <w:sz w:val="30"/>
                <w:szCs w:val="30"/>
                <w:highlight w:val="none"/>
              </w:rPr>
            </w:pPr>
          </w:p>
        </w:tc>
      </w:tr>
      <w:tr w14:paraId="439FD4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9C91412">
            <w:pPr>
              <w:rPr>
                <w:rFonts w:hint="eastAsia" w:ascii="宋体" w:hAnsi="宋体"/>
                <w:color w:val="auto"/>
                <w:sz w:val="30"/>
                <w:szCs w:val="30"/>
                <w:highlight w:val="none"/>
              </w:rPr>
            </w:pPr>
          </w:p>
        </w:tc>
        <w:tc>
          <w:tcPr>
            <w:tcW w:w="1418" w:type="dxa"/>
            <w:vAlign w:val="top"/>
          </w:tcPr>
          <w:p w14:paraId="7ACE108D">
            <w:pPr>
              <w:rPr>
                <w:rFonts w:hint="eastAsia" w:ascii="宋体" w:hAnsi="宋体"/>
                <w:color w:val="auto"/>
                <w:sz w:val="30"/>
                <w:szCs w:val="30"/>
                <w:highlight w:val="none"/>
              </w:rPr>
            </w:pPr>
          </w:p>
        </w:tc>
        <w:tc>
          <w:tcPr>
            <w:tcW w:w="850" w:type="dxa"/>
            <w:vAlign w:val="top"/>
          </w:tcPr>
          <w:p w14:paraId="26A16946">
            <w:pPr>
              <w:rPr>
                <w:rFonts w:hint="eastAsia" w:ascii="宋体" w:hAnsi="宋体"/>
                <w:color w:val="auto"/>
                <w:sz w:val="30"/>
                <w:szCs w:val="30"/>
                <w:highlight w:val="none"/>
              </w:rPr>
            </w:pPr>
          </w:p>
        </w:tc>
        <w:tc>
          <w:tcPr>
            <w:tcW w:w="1058" w:type="dxa"/>
            <w:vAlign w:val="top"/>
          </w:tcPr>
          <w:p w14:paraId="136FF9EC">
            <w:pPr>
              <w:rPr>
                <w:rFonts w:hint="eastAsia" w:ascii="宋体" w:hAnsi="宋体"/>
                <w:color w:val="auto"/>
                <w:sz w:val="30"/>
                <w:szCs w:val="30"/>
                <w:highlight w:val="none"/>
              </w:rPr>
            </w:pPr>
          </w:p>
        </w:tc>
        <w:tc>
          <w:tcPr>
            <w:tcW w:w="880" w:type="dxa"/>
            <w:vAlign w:val="top"/>
          </w:tcPr>
          <w:p w14:paraId="67468D01">
            <w:pPr>
              <w:rPr>
                <w:rFonts w:hint="eastAsia" w:ascii="宋体" w:hAnsi="宋体"/>
                <w:color w:val="auto"/>
                <w:sz w:val="30"/>
                <w:szCs w:val="30"/>
                <w:highlight w:val="none"/>
              </w:rPr>
            </w:pPr>
          </w:p>
        </w:tc>
        <w:tc>
          <w:tcPr>
            <w:tcW w:w="1020" w:type="dxa"/>
            <w:vAlign w:val="top"/>
          </w:tcPr>
          <w:p w14:paraId="1907191A">
            <w:pPr>
              <w:rPr>
                <w:rFonts w:hint="eastAsia" w:ascii="宋体" w:hAnsi="宋体"/>
                <w:color w:val="auto"/>
                <w:sz w:val="30"/>
                <w:szCs w:val="30"/>
                <w:highlight w:val="none"/>
              </w:rPr>
            </w:pPr>
          </w:p>
        </w:tc>
        <w:tc>
          <w:tcPr>
            <w:tcW w:w="1480" w:type="dxa"/>
            <w:vAlign w:val="top"/>
          </w:tcPr>
          <w:p w14:paraId="1892A3D3">
            <w:pPr>
              <w:rPr>
                <w:rFonts w:hint="eastAsia" w:ascii="宋体" w:hAnsi="宋体"/>
                <w:color w:val="auto"/>
                <w:sz w:val="30"/>
                <w:szCs w:val="30"/>
                <w:highlight w:val="none"/>
              </w:rPr>
            </w:pPr>
          </w:p>
        </w:tc>
        <w:tc>
          <w:tcPr>
            <w:tcW w:w="1020" w:type="dxa"/>
            <w:vAlign w:val="top"/>
          </w:tcPr>
          <w:p w14:paraId="2FF2AACD">
            <w:pPr>
              <w:rPr>
                <w:rFonts w:hint="eastAsia" w:ascii="宋体" w:hAnsi="宋体"/>
                <w:color w:val="auto"/>
                <w:sz w:val="30"/>
                <w:szCs w:val="30"/>
                <w:highlight w:val="none"/>
              </w:rPr>
            </w:pPr>
          </w:p>
        </w:tc>
        <w:tc>
          <w:tcPr>
            <w:tcW w:w="921" w:type="dxa"/>
            <w:vAlign w:val="top"/>
          </w:tcPr>
          <w:p w14:paraId="489D86DE">
            <w:pPr>
              <w:rPr>
                <w:rFonts w:hint="eastAsia" w:ascii="宋体" w:hAnsi="宋体"/>
                <w:color w:val="auto"/>
                <w:sz w:val="30"/>
                <w:szCs w:val="30"/>
                <w:highlight w:val="none"/>
              </w:rPr>
            </w:pPr>
          </w:p>
        </w:tc>
      </w:tr>
      <w:tr w14:paraId="6F6C3C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4ACDE1F4">
            <w:pPr>
              <w:rPr>
                <w:rFonts w:hint="eastAsia" w:ascii="宋体" w:hAnsi="宋体"/>
                <w:color w:val="auto"/>
                <w:sz w:val="30"/>
                <w:szCs w:val="30"/>
                <w:highlight w:val="none"/>
              </w:rPr>
            </w:pPr>
          </w:p>
        </w:tc>
        <w:tc>
          <w:tcPr>
            <w:tcW w:w="1418" w:type="dxa"/>
            <w:vAlign w:val="top"/>
          </w:tcPr>
          <w:p w14:paraId="29007F01">
            <w:pPr>
              <w:rPr>
                <w:rFonts w:hint="eastAsia" w:ascii="宋体" w:hAnsi="宋体"/>
                <w:color w:val="auto"/>
                <w:sz w:val="30"/>
                <w:szCs w:val="30"/>
                <w:highlight w:val="none"/>
              </w:rPr>
            </w:pPr>
          </w:p>
        </w:tc>
        <w:tc>
          <w:tcPr>
            <w:tcW w:w="850" w:type="dxa"/>
            <w:vAlign w:val="top"/>
          </w:tcPr>
          <w:p w14:paraId="134054F2">
            <w:pPr>
              <w:rPr>
                <w:rFonts w:hint="eastAsia" w:ascii="宋体" w:hAnsi="宋体"/>
                <w:color w:val="auto"/>
                <w:sz w:val="30"/>
                <w:szCs w:val="30"/>
                <w:highlight w:val="none"/>
              </w:rPr>
            </w:pPr>
          </w:p>
        </w:tc>
        <w:tc>
          <w:tcPr>
            <w:tcW w:w="1058" w:type="dxa"/>
            <w:vAlign w:val="top"/>
          </w:tcPr>
          <w:p w14:paraId="04E60EF2">
            <w:pPr>
              <w:rPr>
                <w:rFonts w:hint="eastAsia" w:ascii="宋体" w:hAnsi="宋体"/>
                <w:color w:val="auto"/>
                <w:sz w:val="30"/>
                <w:szCs w:val="30"/>
                <w:highlight w:val="none"/>
              </w:rPr>
            </w:pPr>
          </w:p>
        </w:tc>
        <w:tc>
          <w:tcPr>
            <w:tcW w:w="880" w:type="dxa"/>
            <w:vAlign w:val="top"/>
          </w:tcPr>
          <w:p w14:paraId="4F75A38C">
            <w:pPr>
              <w:rPr>
                <w:rFonts w:hint="eastAsia" w:ascii="宋体" w:hAnsi="宋体"/>
                <w:color w:val="auto"/>
                <w:sz w:val="30"/>
                <w:szCs w:val="30"/>
                <w:highlight w:val="none"/>
              </w:rPr>
            </w:pPr>
          </w:p>
        </w:tc>
        <w:tc>
          <w:tcPr>
            <w:tcW w:w="1020" w:type="dxa"/>
            <w:vAlign w:val="top"/>
          </w:tcPr>
          <w:p w14:paraId="2361687C">
            <w:pPr>
              <w:rPr>
                <w:rFonts w:hint="eastAsia" w:ascii="宋体" w:hAnsi="宋体"/>
                <w:color w:val="auto"/>
                <w:sz w:val="30"/>
                <w:szCs w:val="30"/>
                <w:highlight w:val="none"/>
              </w:rPr>
            </w:pPr>
          </w:p>
        </w:tc>
        <w:tc>
          <w:tcPr>
            <w:tcW w:w="1480" w:type="dxa"/>
            <w:vAlign w:val="top"/>
          </w:tcPr>
          <w:p w14:paraId="0D8A0FEC">
            <w:pPr>
              <w:rPr>
                <w:rFonts w:hint="eastAsia" w:ascii="宋体" w:hAnsi="宋体"/>
                <w:color w:val="auto"/>
                <w:sz w:val="30"/>
                <w:szCs w:val="30"/>
                <w:highlight w:val="none"/>
              </w:rPr>
            </w:pPr>
          </w:p>
        </w:tc>
        <w:tc>
          <w:tcPr>
            <w:tcW w:w="1020" w:type="dxa"/>
            <w:vAlign w:val="top"/>
          </w:tcPr>
          <w:p w14:paraId="58F171DC">
            <w:pPr>
              <w:rPr>
                <w:rFonts w:hint="eastAsia" w:ascii="宋体" w:hAnsi="宋体"/>
                <w:color w:val="auto"/>
                <w:sz w:val="30"/>
                <w:szCs w:val="30"/>
                <w:highlight w:val="none"/>
              </w:rPr>
            </w:pPr>
          </w:p>
        </w:tc>
        <w:tc>
          <w:tcPr>
            <w:tcW w:w="921" w:type="dxa"/>
            <w:vAlign w:val="top"/>
          </w:tcPr>
          <w:p w14:paraId="478A23FE">
            <w:pPr>
              <w:rPr>
                <w:rFonts w:hint="eastAsia" w:ascii="宋体" w:hAnsi="宋体"/>
                <w:color w:val="auto"/>
                <w:sz w:val="30"/>
                <w:szCs w:val="30"/>
                <w:highlight w:val="none"/>
              </w:rPr>
            </w:pPr>
          </w:p>
        </w:tc>
      </w:tr>
      <w:tr w14:paraId="7E9D3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567728B6">
            <w:pPr>
              <w:rPr>
                <w:rFonts w:hint="eastAsia" w:ascii="宋体" w:hAnsi="宋体"/>
                <w:color w:val="auto"/>
                <w:sz w:val="30"/>
                <w:szCs w:val="30"/>
                <w:highlight w:val="none"/>
              </w:rPr>
            </w:pPr>
          </w:p>
        </w:tc>
        <w:tc>
          <w:tcPr>
            <w:tcW w:w="1418" w:type="dxa"/>
            <w:vAlign w:val="top"/>
          </w:tcPr>
          <w:p w14:paraId="41704FC6">
            <w:pPr>
              <w:rPr>
                <w:rFonts w:hint="eastAsia" w:ascii="宋体" w:hAnsi="宋体"/>
                <w:color w:val="auto"/>
                <w:sz w:val="30"/>
                <w:szCs w:val="30"/>
                <w:highlight w:val="none"/>
              </w:rPr>
            </w:pPr>
          </w:p>
        </w:tc>
        <w:tc>
          <w:tcPr>
            <w:tcW w:w="850" w:type="dxa"/>
            <w:vAlign w:val="top"/>
          </w:tcPr>
          <w:p w14:paraId="39E7FCDD">
            <w:pPr>
              <w:rPr>
                <w:rFonts w:hint="eastAsia" w:ascii="宋体" w:hAnsi="宋体"/>
                <w:color w:val="auto"/>
                <w:sz w:val="30"/>
                <w:szCs w:val="30"/>
                <w:highlight w:val="none"/>
              </w:rPr>
            </w:pPr>
          </w:p>
        </w:tc>
        <w:tc>
          <w:tcPr>
            <w:tcW w:w="1058" w:type="dxa"/>
            <w:vAlign w:val="top"/>
          </w:tcPr>
          <w:p w14:paraId="3ABE4CEE">
            <w:pPr>
              <w:rPr>
                <w:rFonts w:hint="eastAsia" w:ascii="宋体" w:hAnsi="宋体"/>
                <w:color w:val="auto"/>
                <w:sz w:val="30"/>
                <w:szCs w:val="30"/>
                <w:highlight w:val="none"/>
              </w:rPr>
            </w:pPr>
          </w:p>
        </w:tc>
        <w:tc>
          <w:tcPr>
            <w:tcW w:w="880" w:type="dxa"/>
            <w:vAlign w:val="top"/>
          </w:tcPr>
          <w:p w14:paraId="58E2CE05">
            <w:pPr>
              <w:rPr>
                <w:rFonts w:hint="eastAsia" w:ascii="宋体" w:hAnsi="宋体"/>
                <w:color w:val="auto"/>
                <w:sz w:val="30"/>
                <w:szCs w:val="30"/>
                <w:highlight w:val="none"/>
              </w:rPr>
            </w:pPr>
          </w:p>
        </w:tc>
        <w:tc>
          <w:tcPr>
            <w:tcW w:w="1020" w:type="dxa"/>
            <w:vAlign w:val="top"/>
          </w:tcPr>
          <w:p w14:paraId="3E9AF1FA">
            <w:pPr>
              <w:rPr>
                <w:rFonts w:hint="eastAsia" w:ascii="宋体" w:hAnsi="宋体"/>
                <w:color w:val="auto"/>
                <w:sz w:val="30"/>
                <w:szCs w:val="30"/>
                <w:highlight w:val="none"/>
              </w:rPr>
            </w:pPr>
          </w:p>
        </w:tc>
        <w:tc>
          <w:tcPr>
            <w:tcW w:w="1480" w:type="dxa"/>
            <w:vAlign w:val="top"/>
          </w:tcPr>
          <w:p w14:paraId="51457E5B">
            <w:pPr>
              <w:rPr>
                <w:rFonts w:hint="eastAsia" w:ascii="宋体" w:hAnsi="宋体"/>
                <w:color w:val="auto"/>
                <w:sz w:val="30"/>
                <w:szCs w:val="30"/>
                <w:highlight w:val="none"/>
              </w:rPr>
            </w:pPr>
          </w:p>
        </w:tc>
        <w:tc>
          <w:tcPr>
            <w:tcW w:w="1020" w:type="dxa"/>
            <w:vAlign w:val="top"/>
          </w:tcPr>
          <w:p w14:paraId="45056524">
            <w:pPr>
              <w:rPr>
                <w:rFonts w:hint="eastAsia" w:ascii="宋体" w:hAnsi="宋体"/>
                <w:color w:val="auto"/>
                <w:sz w:val="30"/>
                <w:szCs w:val="30"/>
                <w:highlight w:val="none"/>
              </w:rPr>
            </w:pPr>
          </w:p>
        </w:tc>
        <w:tc>
          <w:tcPr>
            <w:tcW w:w="921" w:type="dxa"/>
            <w:vAlign w:val="top"/>
          </w:tcPr>
          <w:p w14:paraId="2A50CB74">
            <w:pPr>
              <w:rPr>
                <w:rFonts w:hint="eastAsia" w:ascii="宋体" w:hAnsi="宋体"/>
                <w:color w:val="auto"/>
                <w:sz w:val="30"/>
                <w:szCs w:val="30"/>
                <w:highlight w:val="none"/>
              </w:rPr>
            </w:pPr>
          </w:p>
        </w:tc>
      </w:tr>
      <w:tr w14:paraId="61B3702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6B0317CB">
            <w:pPr>
              <w:rPr>
                <w:rFonts w:hint="eastAsia" w:ascii="宋体" w:hAnsi="宋体"/>
                <w:color w:val="auto"/>
                <w:sz w:val="30"/>
                <w:szCs w:val="30"/>
                <w:highlight w:val="none"/>
              </w:rPr>
            </w:pPr>
          </w:p>
        </w:tc>
        <w:tc>
          <w:tcPr>
            <w:tcW w:w="1418" w:type="dxa"/>
            <w:vAlign w:val="top"/>
          </w:tcPr>
          <w:p w14:paraId="328FA003">
            <w:pPr>
              <w:rPr>
                <w:rFonts w:hint="eastAsia" w:ascii="宋体" w:hAnsi="宋体"/>
                <w:color w:val="auto"/>
                <w:sz w:val="30"/>
                <w:szCs w:val="30"/>
                <w:highlight w:val="none"/>
              </w:rPr>
            </w:pPr>
          </w:p>
        </w:tc>
        <w:tc>
          <w:tcPr>
            <w:tcW w:w="850" w:type="dxa"/>
            <w:vAlign w:val="top"/>
          </w:tcPr>
          <w:p w14:paraId="46E41CE9">
            <w:pPr>
              <w:rPr>
                <w:rFonts w:hint="eastAsia" w:ascii="宋体" w:hAnsi="宋体"/>
                <w:color w:val="auto"/>
                <w:sz w:val="30"/>
                <w:szCs w:val="30"/>
                <w:highlight w:val="none"/>
              </w:rPr>
            </w:pPr>
          </w:p>
        </w:tc>
        <w:tc>
          <w:tcPr>
            <w:tcW w:w="1058" w:type="dxa"/>
            <w:vAlign w:val="top"/>
          </w:tcPr>
          <w:p w14:paraId="22341089">
            <w:pPr>
              <w:rPr>
                <w:rFonts w:hint="eastAsia" w:ascii="宋体" w:hAnsi="宋体"/>
                <w:color w:val="auto"/>
                <w:sz w:val="30"/>
                <w:szCs w:val="30"/>
                <w:highlight w:val="none"/>
              </w:rPr>
            </w:pPr>
          </w:p>
        </w:tc>
        <w:tc>
          <w:tcPr>
            <w:tcW w:w="880" w:type="dxa"/>
            <w:vAlign w:val="top"/>
          </w:tcPr>
          <w:p w14:paraId="7E1E2C2F">
            <w:pPr>
              <w:rPr>
                <w:rFonts w:hint="eastAsia" w:ascii="宋体" w:hAnsi="宋体"/>
                <w:color w:val="auto"/>
                <w:sz w:val="30"/>
                <w:szCs w:val="30"/>
                <w:highlight w:val="none"/>
              </w:rPr>
            </w:pPr>
          </w:p>
        </w:tc>
        <w:tc>
          <w:tcPr>
            <w:tcW w:w="1020" w:type="dxa"/>
            <w:vAlign w:val="top"/>
          </w:tcPr>
          <w:p w14:paraId="05995CE4">
            <w:pPr>
              <w:rPr>
                <w:rFonts w:hint="eastAsia" w:ascii="宋体" w:hAnsi="宋体"/>
                <w:color w:val="auto"/>
                <w:sz w:val="30"/>
                <w:szCs w:val="30"/>
                <w:highlight w:val="none"/>
              </w:rPr>
            </w:pPr>
          </w:p>
        </w:tc>
        <w:tc>
          <w:tcPr>
            <w:tcW w:w="1480" w:type="dxa"/>
            <w:vAlign w:val="top"/>
          </w:tcPr>
          <w:p w14:paraId="62D5CBBB">
            <w:pPr>
              <w:rPr>
                <w:rFonts w:hint="eastAsia" w:ascii="宋体" w:hAnsi="宋体"/>
                <w:color w:val="auto"/>
                <w:sz w:val="30"/>
                <w:szCs w:val="30"/>
                <w:highlight w:val="none"/>
              </w:rPr>
            </w:pPr>
          </w:p>
        </w:tc>
        <w:tc>
          <w:tcPr>
            <w:tcW w:w="1020" w:type="dxa"/>
            <w:vAlign w:val="top"/>
          </w:tcPr>
          <w:p w14:paraId="61A0FB0F">
            <w:pPr>
              <w:rPr>
                <w:rFonts w:hint="eastAsia" w:ascii="宋体" w:hAnsi="宋体"/>
                <w:color w:val="auto"/>
                <w:sz w:val="30"/>
                <w:szCs w:val="30"/>
                <w:highlight w:val="none"/>
              </w:rPr>
            </w:pPr>
          </w:p>
        </w:tc>
        <w:tc>
          <w:tcPr>
            <w:tcW w:w="921" w:type="dxa"/>
            <w:vAlign w:val="top"/>
          </w:tcPr>
          <w:p w14:paraId="45BAFDC9">
            <w:pPr>
              <w:rPr>
                <w:rFonts w:hint="eastAsia" w:ascii="宋体" w:hAnsi="宋体"/>
                <w:color w:val="auto"/>
                <w:sz w:val="30"/>
                <w:szCs w:val="30"/>
                <w:highlight w:val="none"/>
              </w:rPr>
            </w:pPr>
          </w:p>
        </w:tc>
      </w:tr>
      <w:tr w14:paraId="3387EA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41EE361">
            <w:pPr>
              <w:rPr>
                <w:rFonts w:hint="eastAsia" w:ascii="宋体" w:hAnsi="宋体"/>
                <w:color w:val="auto"/>
                <w:sz w:val="30"/>
                <w:szCs w:val="30"/>
                <w:highlight w:val="none"/>
              </w:rPr>
            </w:pPr>
          </w:p>
        </w:tc>
        <w:tc>
          <w:tcPr>
            <w:tcW w:w="1418" w:type="dxa"/>
            <w:vAlign w:val="top"/>
          </w:tcPr>
          <w:p w14:paraId="0327788A">
            <w:pPr>
              <w:rPr>
                <w:rFonts w:hint="eastAsia" w:ascii="宋体" w:hAnsi="宋体"/>
                <w:color w:val="auto"/>
                <w:sz w:val="30"/>
                <w:szCs w:val="30"/>
                <w:highlight w:val="none"/>
              </w:rPr>
            </w:pPr>
          </w:p>
        </w:tc>
        <w:tc>
          <w:tcPr>
            <w:tcW w:w="850" w:type="dxa"/>
            <w:vAlign w:val="top"/>
          </w:tcPr>
          <w:p w14:paraId="24EA814F">
            <w:pPr>
              <w:rPr>
                <w:rFonts w:hint="eastAsia" w:ascii="宋体" w:hAnsi="宋体"/>
                <w:color w:val="auto"/>
                <w:sz w:val="30"/>
                <w:szCs w:val="30"/>
                <w:highlight w:val="none"/>
              </w:rPr>
            </w:pPr>
          </w:p>
        </w:tc>
        <w:tc>
          <w:tcPr>
            <w:tcW w:w="1058" w:type="dxa"/>
            <w:vAlign w:val="top"/>
          </w:tcPr>
          <w:p w14:paraId="62745DC9">
            <w:pPr>
              <w:rPr>
                <w:rFonts w:hint="eastAsia" w:ascii="宋体" w:hAnsi="宋体"/>
                <w:color w:val="auto"/>
                <w:sz w:val="30"/>
                <w:szCs w:val="30"/>
                <w:highlight w:val="none"/>
              </w:rPr>
            </w:pPr>
          </w:p>
        </w:tc>
        <w:tc>
          <w:tcPr>
            <w:tcW w:w="880" w:type="dxa"/>
            <w:vAlign w:val="top"/>
          </w:tcPr>
          <w:p w14:paraId="4C366936">
            <w:pPr>
              <w:rPr>
                <w:rFonts w:hint="eastAsia" w:ascii="宋体" w:hAnsi="宋体"/>
                <w:color w:val="auto"/>
                <w:sz w:val="30"/>
                <w:szCs w:val="30"/>
                <w:highlight w:val="none"/>
              </w:rPr>
            </w:pPr>
          </w:p>
        </w:tc>
        <w:tc>
          <w:tcPr>
            <w:tcW w:w="1020" w:type="dxa"/>
            <w:vAlign w:val="top"/>
          </w:tcPr>
          <w:p w14:paraId="2B4D99E6">
            <w:pPr>
              <w:rPr>
                <w:rFonts w:hint="eastAsia" w:ascii="宋体" w:hAnsi="宋体"/>
                <w:color w:val="auto"/>
                <w:sz w:val="30"/>
                <w:szCs w:val="30"/>
                <w:highlight w:val="none"/>
              </w:rPr>
            </w:pPr>
          </w:p>
        </w:tc>
        <w:tc>
          <w:tcPr>
            <w:tcW w:w="1480" w:type="dxa"/>
            <w:vAlign w:val="top"/>
          </w:tcPr>
          <w:p w14:paraId="3DE79ED3">
            <w:pPr>
              <w:rPr>
                <w:rFonts w:hint="eastAsia" w:ascii="宋体" w:hAnsi="宋体"/>
                <w:color w:val="auto"/>
                <w:sz w:val="30"/>
                <w:szCs w:val="30"/>
                <w:highlight w:val="none"/>
              </w:rPr>
            </w:pPr>
          </w:p>
        </w:tc>
        <w:tc>
          <w:tcPr>
            <w:tcW w:w="1020" w:type="dxa"/>
            <w:vAlign w:val="top"/>
          </w:tcPr>
          <w:p w14:paraId="63170ACD">
            <w:pPr>
              <w:rPr>
                <w:rFonts w:hint="eastAsia" w:ascii="宋体" w:hAnsi="宋体"/>
                <w:color w:val="auto"/>
                <w:sz w:val="30"/>
                <w:szCs w:val="30"/>
                <w:highlight w:val="none"/>
              </w:rPr>
            </w:pPr>
          </w:p>
        </w:tc>
        <w:tc>
          <w:tcPr>
            <w:tcW w:w="921" w:type="dxa"/>
            <w:vAlign w:val="top"/>
          </w:tcPr>
          <w:p w14:paraId="2999F9E5">
            <w:pPr>
              <w:rPr>
                <w:rFonts w:hint="eastAsia" w:ascii="宋体" w:hAnsi="宋体"/>
                <w:color w:val="auto"/>
                <w:sz w:val="30"/>
                <w:szCs w:val="30"/>
                <w:highlight w:val="none"/>
              </w:rPr>
            </w:pPr>
          </w:p>
        </w:tc>
      </w:tr>
      <w:tr w14:paraId="0CC2C5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215557A7">
            <w:pPr>
              <w:rPr>
                <w:rFonts w:hint="eastAsia" w:ascii="宋体" w:hAnsi="宋体"/>
                <w:color w:val="auto"/>
                <w:sz w:val="30"/>
                <w:szCs w:val="30"/>
                <w:highlight w:val="none"/>
              </w:rPr>
            </w:pPr>
          </w:p>
        </w:tc>
        <w:tc>
          <w:tcPr>
            <w:tcW w:w="1418" w:type="dxa"/>
            <w:vAlign w:val="top"/>
          </w:tcPr>
          <w:p w14:paraId="5840ED42">
            <w:pPr>
              <w:rPr>
                <w:rFonts w:hint="eastAsia" w:ascii="宋体" w:hAnsi="宋体"/>
                <w:color w:val="auto"/>
                <w:sz w:val="30"/>
                <w:szCs w:val="30"/>
                <w:highlight w:val="none"/>
              </w:rPr>
            </w:pPr>
          </w:p>
        </w:tc>
        <w:tc>
          <w:tcPr>
            <w:tcW w:w="850" w:type="dxa"/>
            <w:vAlign w:val="top"/>
          </w:tcPr>
          <w:p w14:paraId="05BE785D">
            <w:pPr>
              <w:rPr>
                <w:rFonts w:hint="eastAsia" w:ascii="宋体" w:hAnsi="宋体"/>
                <w:color w:val="auto"/>
                <w:sz w:val="30"/>
                <w:szCs w:val="30"/>
                <w:highlight w:val="none"/>
              </w:rPr>
            </w:pPr>
          </w:p>
        </w:tc>
        <w:tc>
          <w:tcPr>
            <w:tcW w:w="1058" w:type="dxa"/>
            <w:vAlign w:val="top"/>
          </w:tcPr>
          <w:p w14:paraId="4BE54AC1">
            <w:pPr>
              <w:rPr>
                <w:rFonts w:hint="eastAsia" w:ascii="宋体" w:hAnsi="宋体"/>
                <w:color w:val="auto"/>
                <w:sz w:val="30"/>
                <w:szCs w:val="30"/>
                <w:highlight w:val="none"/>
              </w:rPr>
            </w:pPr>
          </w:p>
        </w:tc>
        <w:tc>
          <w:tcPr>
            <w:tcW w:w="880" w:type="dxa"/>
            <w:vAlign w:val="top"/>
          </w:tcPr>
          <w:p w14:paraId="77672184">
            <w:pPr>
              <w:rPr>
                <w:rFonts w:hint="eastAsia" w:ascii="宋体" w:hAnsi="宋体"/>
                <w:color w:val="auto"/>
                <w:sz w:val="30"/>
                <w:szCs w:val="30"/>
                <w:highlight w:val="none"/>
              </w:rPr>
            </w:pPr>
          </w:p>
        </w:tc>
        <w:tc>
          <w:tcPr>
            <w:tcW w:w="1020" w:type="dxa"/>
            <w:vAlign w:val="top"/>
          </w:tcPr>
          <w:p w14:paraId="2D4311BC">
            <w:pPr>
              <w:rPr>
                <w:rFonts w:hint="eastAsia" w:ascii="宋体" w:hAnsi="宋体"/>
                <w:color w:val="auto"/>
                <w:sz w:val="30"/>
                <w:szCs w:val="30"/>
                <w:highlight w:val="none"/>
              </w:rPr>
            </w:pPr>
          </w:p>
        </w:tc>
        <w:tc>
          <w:tcPr>
            <w:tcW w:w="1480" w:type="dxa"/>
            <w:vAlign w:val="top"/>
          </w:tcPr>
          <w:p w14:paraId="3AAD5B1F">
            <w:pPr>
              <w:rPr>
                <w:rFonts w:hint="eastAsia" w:ascii="宋体" w:hAnsi="宋体"/>
                <w:color w:val="auto"/>
                <w:sz w:val="30"/>
                <w:szCs w:val="30"/>
                <w:highlight w:val="none"/>
              </w:rPr>
            </w:pPr>
          </w:p>
        </w:tc>
        <w:tc>
          <w:tcPr>
            <w:tcW w:w="1020" w:type="dxa"/>
            <w:vAlign w:val="top"/>
          </w:tcPr>
          <w:p w14:paraId="26496D9A">
            <w:pPr>
              <w:rPr>
                <w:rFonts w:hint="eastAsia" w:ascii="宋体" w:hAnsi="宋体"/>
                <w:color w:val="auto"/>
                <w:sz w:val="30"/>
                <w:szCs w:val="30"/>
                <w:highlight w:val="none"/>
              </w:rPr>
            </w:pPr>
          </w:p>
        </w:tc>
        <w:tc>
          <w:tcPr>
            <w:tcW w:w="921" w:type="dxa"/>
            <w:vAlign w:val="top"/>
          </w:tcPr>
          <w:p w14:paraId="50370779">
            <w:pPr>
              <w:rPr>
                <w:rFonts w:hint="eastAsia" w:ascii="宋体" w:hAnsi="宋体"/>
                <w:color w:val="auto"/>
                <w:sz w:val="30"/>
                <w:szCs w:val="30"/>
                <w:highlight w:val="none"/>
              </w:rPr>
            </w:pPr>
          </w:p>
        </w:tc>
      </w:tr>
      <w:tr w14:paraId="61EEF7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162" w:type="dxa"/>
            <w:vAlign w:val="top"/>
          </w:tcPr>
          <w:p w14:paraId="7F6CD8A5">
            <w:pPr>
              <w:rPr>
                <w:rFonts w:hint="eastAsia" w:ascii="宋体" w:hAnsi="宋体"/>
                <w:color w:val="auto"/>
                <w:sz w:val="30"/>
                <w:szCs w:val="30"/>
                <w:highlight w:val="none"/>
              </w:rPr>
            </w:pPr>
          </w:p>
        </w:tc>
        <w:tc>
          <w:tcPr>
            <w:tcW w:w="1418" w:type="dxa"/>
            <w:vAlign w:val="top"/>
          </w:tcPr>
          <w:p w14:paraId="3CB9391E">
            <w:pPr>
              <w:rPr>
                <w:rFonts w:hint="eastAsia" w:ascii="宋体" w:hAnsi="宋体"/>
                <w:color w:val="auto"/>
                <w:sz w:val="30"/>
                <w:szCs w:val="30"/>
                <w:highlight w:val="none"/>
              </w:rPr>
            </w:pPr>
          </w:p>
        </w:tc>
        <w:tc>
          <w:tcPr>
            <w:tcW w:w="850" w:type="dxa"/>
            <w:vAlign w:val="top"/>
          </w:tcPr>
          <w:p w14:paraId="3CCC487F">
            <w:pPr>
              <w:rPr>
                <w:rFonts w:hint="eastAsia" w:ascii="宋体" w:hAnsi="宋体"/>
                <w:color w:val="auto"/>
                <w:sz w:val="30"/>
                <w:szCs w:val="30"/>
                <w:highlight w:val="none"/>
              </w:rPr>
            </w:pPr>
          </w:p>
        </w:tc>
        <w:tc>
          <w:tcPr>
            <w:tcW w:w="1058" w:type="dxa"/>
            <w:vAlign w:val="top"/>
          </w:tcPr>
          <w:p w14:paraId="3BFFD0F2">
            <w:pPr>
              <w:rPr>
                <w:rFonts w:hint="eastAsia" w:ascii="宋体" w:hAnsi="宋体"/>
                <w:color w:val="auto"/>
                <w:sz w:val="30"/>
                <w:szCs w:val="30"/>
                <w:highlight w:val="none"/>
              </w:rPr>
            </w:pPr>
          </w:p>
        </w:tc>
        <w:tc>
          <w:tcPr>
            <w:tcW w:w="880" w:type="dxa"/>
            <w:vAlign w:val="top"/>
          </w:tcPr>
          <w:p w14:paraId="0C93E9B9">
            <w:pPr>
              <w:rPr>
                <w:rFonts w:hint="eastAsia" w:ascii="宋体" w:hAnsi="宋体"/>
                <w:color w:val="auto"/>
                <w:sz w:val="30"/>
                <w:szCs w:val="30"/>
                <w:highlight w:val="none"/>
              </w:rPr>
            </w:pPr>
          </w:p>
        </w:tc>
        <w:tc>
          <w:tcPr>
            <w:tcW w:w="1020" w:type="dxa"/>
            <w:vAlign w:val="top"/>
          </w:tcPr>
          <w:p w14:paraId="05C24E60">
            <w:pPr>
              <w:rPr>
                <w:rFonts w:hint="eastAsia" w:ascii="宋体" w:hAnsi="宋体"/>
                <w:color w:val="auto"/>
                <w:sz w:val="30"/>
                <w:szCs w:val="30"/>
                <w:highlight w:val="none"/>
              </w:rPr>
            </w:pPr>
          </w:p>
        </w:tc>
        <w:tc>
          <w:tcPr>
            <w:tcW w:w="1480" w:type="dxa"/>
            <w:vAlign w:val="top"/>
          </w:tcPr>
          <w:p w14:paraId="74B208A5">
            <w:pPr>
              <w:rPr>
                <w:rFonts w:hint="eastAsia" w:ascii="宋体" w:hAnsi="宋体"/>
                <w:color w:val="auto"/>
                <w:sz w:val="30"/>
                <w:szCs w:val="30"/>
                <w:highlight w:val="none"/>
              </w:rPr>
            </w:pPr>
          </w:p>
        </w:tc>
        <w:tc>
          <w:tcPr>
            <w:tcW w:w="1020" w:type="dxa"/>
            <w:vAlign w:val="top"/>
          </w:tcPr>
          <w:p w14:paraId="71CB9DED">
            <w:pPr>
              <w:rPr>
                <w:rFonts w:hint="eastAsia" w:ascii="宋体" w:hAnsi="宋体"/>
                <w:color w:val="auto"/>
                <w:sz w:val="30"/>
                <w:szCs w:val="30"/>
                <w:highlight w:val="none"/>
              </w:rPr>
            </w:pPr>
          </w:p>
        </w:tc>
        <w:tc>
          <w:tcPr>
            <w:tcW w:w="921" w:type="dxa"/>
            <w:vAlign w:val="top"/>
          </w:tcPr>
          <w:p w14:paraId="4AD4CF9C">
            <w:pPr>
              <w:rPr>
                <w:rFonts w:hint="eastAsia" w:ascii="宋体" w:hAnsi="宋体"/>
                <w:color w:val="auto"/>
                <w:sz w:val="30"/>
                <w:szCs w:val="30"/>
                <w:highlight w:val="none"/>
              </w:rPr>
            </w:pPr>
          </w:p>
        </w:tc>
      </w:tr>
    </w:tbl>
    <w:p w14:paraId="78CA1573">
      <w:pPr>
        <w:spacing w:line="440" w:lineRule="exact"/>
        <w:rPr>
          <w:rFonts w:hint="eastAsia" w:ascii="宋体" w:hAnsi="宋体"/>
          <w:color w:val="auto"/>
          <w:sz w:val="30"/>
          <w:szCs w:val="30"/>
          <w:highlight w:val="none"/>
        </w:rPr>
      </w:pPr>
      <w:bookmarkStart w:id="1682" w:name="_Toc296944567"/>
      <w:bookmarkStart w:id="1683" w:name="_Toc296891268"/>
      <w:bookmarkStart w:id="1684" w:name="_Toc296891056"/>
      <w:bookmarkStart w:id="1685" w:name="_Toc296503228"/>
      <w:bookmarkStart w:id="1686" w:name="_Toc267261699"/>
      <w:bookmarkStart w:id="1687" w:name="_Toc296347227"/>
      <w:bookmarkStart w:id="1688" w:name="_Toc296346729"/>
      <w:r>
        <w:rPr>
          <w:rFonts w:hint="eastAsia" w:ascii="宋体" w:hAnsi="宋体"/>
          <w:color w:val="auto"/>
          <w:sz w:val="30"/>
          <w:szCs w:val="30"/>
          <w:highlight w:val="none"/>
        </w:rPr>
        <w:t>附件6：</w:t>
      </w:r>
    </w:p>
    <w:bookmarkEnd w:id="1682"/>
    <w:bookmarkEnd w:id="1683"/>
    <w:bookmarkEnd w:id="1684"/>
    <w:bookmarkEnd w:id="1685"/>
    <w:bookmarkEnd w:id="1686"/>
    <w:bookmarkEnd w:id="1687"/>
    <w:bookmarkEnd w:id="1688"/>
    <w:p w14:paraId="6FDEB57A">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承包人主要施工管理人员表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096FA0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792364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4CF0DB04">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0C037EA6">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69B358E7">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42C25905">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279E728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159BAD7A">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1A8BE9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55803D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6976DD1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89D96D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41276F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988B6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A4888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1A2602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6FC2F5C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FE4DC8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FCC21C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01B2CC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FD9082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E15989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565B8B5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D89F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745A0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E02DF8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EFE55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AAC633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24908B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179BF6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4623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CB969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0030A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42E8160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39639E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FC459D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733B303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4DFF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C50F0D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B736EF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F98EF2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A5CF77A">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30D7444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8AF43F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B44CE94">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3A87436">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CBE03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D02AB3">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7A723F2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27F1BA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075DDD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EE0A42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45F80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F0D385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12EC55D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02A452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423C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ABD203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10CA0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77D49C9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0E5D313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A623A6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31B289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C9D8A8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5AE88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2D08EF6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5B58524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B8B6E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CB4644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208A72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B0053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98EC2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72EC24E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8115B0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E8FE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C3812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16D3C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CAECF7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504AE2B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79317E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3C73B3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82AC21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4EF57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10F039D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347EE57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DE2D33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5E6F0C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142C72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65A4F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60E1B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1205B5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7D048AF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785433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38DE72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789631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505C6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2A10B3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260969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0A0A6F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31B93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E088C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3A5B48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B8C813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97E54B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A69CD2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7BCC5BC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A1707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43965F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3CA33B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99336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2594A989">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41DB1F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66963FB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87FDA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1E84C6C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B2364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E825D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7CA61C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bl>
    <w:p w14:paraId="0FE0A51C">
      <w:pPr>
        <w:spacing w:line="440" w:lineRule="exact"/>
        <w:rPr>
          <w:rFonts w:hint="eastAsia" w:ascii="宋体" w:hAnsi="宋体"/>
          <w:color w:val="auto"/>
          <w:sz w:val="30"/>
          <w:szCs w:val="30"/>
          <w:highlight w:val="none"/>
        </w:rPr>
      </w:pPr>
      <w:bookmarkStart w:id="1689" w:name="_Toc296891057"/>
      <w:bookmarkStart w:id="1690" w:name="_Toc296891269"/>
      <w:bookmarkStart w:id="1691" w:name="_Toc296347228"/>
      <w:bookmarkStart w:id="1692" w:name="_Toc296346730"/>
      <w:bookmarkStart w:id="1693" w:name="_Toc296503229"/>
      <w:bookmarkStart w:id="1694" w:name="_Toc296944568"/>
      <w:r>
        <w:rPr>
          <w:rFonts w:hint="eastAsia" w:ascii="宋体" w:hAnsi="宋体"/>
          <w:color w:val="auto"/>
          <w:sz w:val="30"/>
          <w:szCs w:val="30"/>
          <w:highlight w:val="none"/>
        </w:rPr>
        <w:br w:type="page"/>
      </w:r>
      <w:r>
        <w:rPr>
          <w:rFonts w:hint="eastAsia" w:ascii="宋体" w:hAnsi="宋体"/>
          <w:color w:val="auto"/>
          <w:sz w:val="30"/>
          <w:szCs w:val="30"/>
          <w:highlight w:val="none"/>
        </w:rPr>
        <w:t>附件7：</w:t>
      </w:r>
    </w:p>
    <w:bookmarkEnd w:id="1689"/>
    <w:bookmarkEnd w:id="1690"/>
    <w:bookmarkEnd w:id="1691"/>
    <w:bookmarkEnd w:id="1692"/>
    <w:bookmarkEnd w:id="1693"/>
    <w:bookmarkEnd w:id="1694"/>
    <w:p w14:paraId="4DB3F9AF">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分包人主要施工管理人员表</w:t>
      </w:r>
    </w:p>
    <w:tbl>
      <w:tblPr>
        <w:tblStyle w:val="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1871"/>
        <w:gridCol w:w="1418"/>
        <w:gridCol w:w="1134"/>
        <w:gridCol w:w="1134"/>
        <w:gridCol w:w="4252"/>
      </w:tblGrid>
      <w:tr w14:paraId="691DFC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0BE7219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    称</w:t>
            </w:r>
          </w:p>
        </w:tc>
        <w:tc>
          <w:tcPr>
            <w:tcW w:w="1418" w:type="dxa"/>
            <w:vAlign w:val="center"/>
          </w:tcPr>
          <w:p w14:paraId="6667A83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姓名</w:t>
            </w:r>
          </w:p>
        </w:tc>
        <w:tc>
          <w:tcPr>
            <w:tcW w:w="1134" w:type="dxa"/>
            <w:vAlign w:val="center"/>
          </w:tcPr>
          <w:p w14:paraId="70133C1C">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职务</w:t>
            </w:r>
          </w:p>
        </w:tc>
        <w:tc>
          <w:tcPr>
            <w:tcW w:w="1134" w:type="dxa"/>
            <w:vAlign w:val="center"/>
          </w:tcPr>
          <w:p w14:paraId="2D96975A">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职称</w:t>
            </w:r>
          </w:p>
        </w:tc>
        <w:tc>
          <w:tcPr>
            <w:tcW w:w="4252" w:type="dxa"/>
            <w:vAlign w:val="center"/>
          </w:tcPr>
          <w:p w14:paraId="1051026B">
            <w:pPr>
              <w:pStyle w:val="34"/>
              <w:keepNext/>
              <w:spacing w:line="440" w:lineRule="exact"/>
              <w:ind w:left="63" w:right="63"/>
              <w:rPr>
                <w:rFonts w:hint="eastAsia" w:ascii="宋体" w:hAnsi="宋体" w:eastAsia="宋体"/>
                <w:color w:val="auto"/>
                <w:kern w:val="2"/>
                <w:sz w:val="30"/>
                <w:szCs w:val="30"/>
                <w:highlight w:val="none"/>
                <w:lang w:val="en-US" w:eastAsia="zh-CN"/>
              </w:rPr>
            </w:pPr>
            <w:r>
              <w:rPr>
                <w:rFonts w:hint="eastAsia" w:ascii="宋体" w:hAnsi="宋体" w:eastAsia="宋体"/>
                <w:color w:val="auto"/>
                <w:kern w:val="2"/>
                <w:sz w:val="30"/>
                <w:szCs w:val="30"/>
                <w:highlight w:val="none"/>
                <w:lang w:val="en-US" w:eastAsia="zh-CN"/>
              </w:rPr>
              <w:t>主要资历、经验及承担过的项目</w:t>
            </w:r>
          </w:p>
        </w:tc>
      </w:tr>
      <w:tr w14:paraId="774EB68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50597AF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一、总部人员</w:t>
            </w:r>
          </w:p>
        </w:tc>
      </w:tr>
      <w:tr w14:paraId="3E4C6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DFC2394">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项目主管</w:t>
            </w:r>
          </w:p>
        </w:tc>
        <w:tc>
          <w:tcPr>
            <w:tcW w:w="1418" w:type="dxa"/>
            <w:vAlign w:val="center"/>
          </w:tcPr>
          <w:p w14:paraId="2918AAB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DCED19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922B4E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7E946E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04BC2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860A8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E78CD1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154BB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22F1DD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8259A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1721FED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4C70714">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0868B6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51B3E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6D497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9C3260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3AC655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4D8F685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0740023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177419B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9D31A7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F0C864D">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A9A0C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9809" w:type="dxa"/>
            <w:gridSpan w:val="5"/>
            <w:vAlign w:val="center"/>
          </w:tcPr>
          <w:p w14:paraId="678D677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二、现场人员</w:t>
            </w:r>
          </w:p>
        </w:tc>
      </w:tr>
      <w:tr w14:paraId="1474A1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F31C4F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项目经理</w:t>
            </w:r>
          </w:p>
        </w:tc>
        <w:tc>
          <w:tcPr>
            <w:tcW w:w="1418" w:type="dxa"/>
            <w:vAlign w:val="center"/>
          </w:tcPr>
          <w:p w14:paraId="1C62C07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53B7E1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1EB9698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49F3A5A">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78289F1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3AEA836">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项目副经理</w:t>
            </w:r>
          </w:p>
        </w:tc>
        <w:tc>
          <w:tcPr>
            <w:tcW w:w="1418" w:type="dxa"/>
            <w:vAlign w:val="center"/>
          </w:tcPr>
          <w:p w14:paraId="108932B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F281A7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8AB3C6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4A66AC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714BE8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1FB7BFC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技术负责人</w:t>
            </w:r>
          </w:p>
        </w:tc>
        <w:tc>
          <w:tcPr>
            <w:tcW w:w="1418" w:type="dxa"/>
            <w:vAlign w:val="center"/>
          </w:tcPr>
          <w:p w14:paraId="4E2FDB9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E5CA85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8FE45">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5D38750">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D8101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216A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造价管理</w:t>
            </w:r>
          </w:p>
        </w:tc>
        <w:tc>
          <w:tcPr>
            <w:tcW w:w="1418" w:type="dxa"/>
            <w:vAlign w:val="center"/>
          </w:tcPr>
          <w:p w14:paraId="37DE8E8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0A4495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6BA504D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5FFA8D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CB0B5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6F70EB0">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质量管理</w:t>
            </w:r>
          </w:p>
        </w:tc>
        <w:tc>
          <w:tcPr>
            <w:tcW w:w="1418" w:type="dxa"/>
            <w:vAlign w:val="center"/>
          </w:tcPr>
          <w:p w14:paraId="4339814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A09C242">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FB7FFF6">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B3303E4">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48B80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6A5C5B8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材料管理</w:t>
            </w:r>
          </w:p>
        </w:tc>
        <w:tc>
          <w:tcPr>
            <w:tcW w:w="1418" w:type="dxa"/>
            <w:vAlign w:val="center"/>
          </w:tcPr>
          <w:p w14:paraId="27EDD68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A02F8D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5A4F021">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E22B337">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3C4F39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58D029E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计划管理</w:t>
            </w:r>
          </w:p>
        </w:tc>
        <w:tc>
          <w:tcPr>
            <w:tcW w:w="1418" w:type="dxa"/>
            <w:vAlign w:val="center"/>
          </w:tcPr>
          <w:p w14:paraId="5566D96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6620750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73F5C0F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3C549CEB">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386B63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Align w:val="center"/>
          </w:tcPr>
          <w:p w14:paraId="372A2F40">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安全管理</w:t>
            </w:r>
          </w:p>
        </w:tc>
        <w:tc>
          <w:tcPr>
            <w:tcW w:w="1418" w:type="dxa"/>
            <w:vAlign w:val="center"/>
          </w:tcPr>
          <w:p w14:paraId="6E41F5E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BD60D9B">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0B315A4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2F6DB8E">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F15580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restart"/>
            <w:vAlign w:val="center"/>
          </w:tcPr>
          <w:p w14:paraId="3180394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其他人员</w:t>
            </w:r>
          </w:p>
        </w:tc>
        <w:tc>
          <w:tcPr>
            <w:tcW w:w="1418" w:type="dxa"/>
            <w:vAlign w:val="center"/>
          </w:tcPr>
          <w:p w14:paraId="7FE66AE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4A8B7303">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FF9F4F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48EEC32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5FBF10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90AFB4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2BA34CD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5D8340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A3C8487">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1A0CD563">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727E1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0BE8812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6CAD6C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3147B46F">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3F6ADEE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58BC5AC1">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4DFDD76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6DB0824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33DE7B3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08AAC618">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05CBB00">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22F4DEC6">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2577AC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246C789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71F8931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59DB168E">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55D1FA8A">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0ED92E85">
            <w:pPr>
              <w:pStyle w:val="34"/>
              <w:keepNext/>
              <w:spacing w:line="440" w:lineRule="exact"/>
              <w:ind w:left="63" w:right="63"/>
              <w:rPr>
                <w:rFonts w:hint="eastAsia" w:ascii="宋体" w:hAnsi="宋体" w:eastAsia="宋体"/>
                <w:color w:val="auto"/>
                <w:kern w:val="2"/>
                <w:sz w:val="30"/>
                <w:szCs w:val="30"/>
                <w:highlight w:val="none"/>
                <w:lang w:val="en-US" w:eastAsia="zh-CN"/>
              </w:rPr>
            </w:pPr>
          </w:p>
        </w:tc>
      </w:tr>
      <w:tr w14:paraId="0528CB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jc w:val="center"/>
        </w:trPr>
        <w:tc>
          <w:tcPr>
            <w:tcW w:w="1871" w:type="dxa"/>
            <w:vMerge w:val="continue"/>
            <w:vAlign w:val="center"/>
          </w:tcPr>
          <w:p w14:paraId="78A0A9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center"/>
          </w:tcPr>
          <w:p w14:paraId="58C894E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134" w:type="dxa"/>
            <w:vAlign w:val="center"/>
          </w:tcPr>
          <w:p w14:paraId="2CBAC44C">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1134" w:type="dxa"/>
            <w:vAlign w:val="center"/>
          </w:tcPr>
          <w:p w14:paraId="468F359D">
            <w:pPr>
              <w:pStyle w:val="34"/>
              <w:keepNext/>
              <w:spacing w:line="440" w:lineRule="exact"/>
              <w:ind w:left="63" w:right="63"/>
              <w:rPr>
                <w:rFonts w:hint="eastAsia" w:ascii="宋体" w:hAnsi="宋体" w:eastAsia="宋体"/>
                <w:color w:val="auto"/>
                <w:kern w:val="2"/>
                <w:sz w:val="30"/>
                <w:szCs w:val="30"/>
                <w:highlight w:val="none"/>
                <w:lang w:val="en-US" w:eastAsia="zh-CN"/>
              </w:rPr>
            </w:pPr>
          </w:p>
        </w:tc>
        <w:tc>
          <w:tcPr>
            <w:tcW w:w="4252" w:type="dxa"/>
            <w:vAlign w:val="center"/>
          </w:tcPr>
          <w:p w14:paraId="6BA5029C">
            <w:pPr>
              <w:pStyle w:val="34"/>
              <w:keepNext/>
              <w:spacing w:line="440" w:lineRule="exact"/>
              <w:ind w:left="63" w:right="63"/>
              <w:rPr>
                <w:rFonts w:hint="eastAsia" w:ascii="宋体" w:hAnsi="宋体" w:eastAsia="宋体"/>
                <w:color w:val="auto"/>
                <w:kern w:val="2"/>
                <w:sz w:val="30"/>
                <w:szCs w:val="30"/>
                <w:highlight w:val="none"/>
                <w:lang w:val="en-US" w:eastAsia="zh-CN"/>
              </w:rPr>
            </w:pPr>
          </w:p>
        </w:tc>
      </w:tr>
    </w:tbl>
    <w:p w14:paraId="615B51E9">
      <w:pPr>
        <w:spacing w:line="440" w:lineRule="exact"/>
        <w:rPr>
          <w:rFonts w:hint="eastAsia" w:ascii="宋体" w:hAnsi="宋体"/>
          <w:color w:val="auto"/>
          <w:sz w:val="30"/>
          <w:szCs w:val="30"/>
          <w:highlight w:val="none"/>
        </w:rPr>
      </w:pPr>
      <w:bookmarkStart w:id="1695" w:name="_Toc296891059"/>
      <w:bookmarkStart w:id="1696" w:name="_Toc296346732"/>
      <w:bookmarkStart w:id="1697" w:name="_Toc296347230"/>
      <w:bookmarkStart w:id="1698" w:name="_Toc296891271"/>
      <w:bookmarkStart w:id="1699" w:name="_Toc296503231"/>
      <w:bookmarkStart w:id="1700" w:name="_Toc267261701"/>
      <w:bookmarkStart w:id="1701" w:name="_Toc296944570"/>
      <w:r>
        <w:rPr>
          <w:rFonts w:hint="eastAsia" w:ascii="宋体" w:hAnsi="宋体"/>
          <w:color w:val="auto"/>
          <w:sz w:val="30"/>
          <w:szCs w:val="30"/>
          <w:highlight w:val="none"/>
        </w:rPr>
        <w:br w:type="page"/>
      </w:r>
      <w:r>
        <w:rPr>
          <w:rFonts w:hint="eastAsia" w:ascii="宋体" w:hAnsi="宋体"/>
          <w:color w:val="auto"/>
          <w:sz w:val="30"/>
          <w:szCs w:val="30"/>
          <w:highlight w:val="none"/>
        </w:rPr>
        <w:t>附件8：</w:t>
      </w:r>
    </w:p>
    <w:bookmarkEnd w:id="1695"/>
    <w:bookmarkEnd w:id="1696"/>
    <w:bookmarkEnd w:id="1697"/>
    <w:bookmarkEnd w:id="1698"/>
    <w:bookmarkEnd w:id="1699"/>
    <w:bookmarkEnd w:id="1700"/>
    <w:bookmarkEnd w:id="1701"/>
    <w:p w14:paraId="008FBFD2">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履约担保</w:t>
      </w:r>
    </w:p>
    <w:p w14:paraId="06004F19">
      <w:pPr>
        <w:spacing w:line="440" w:lineRule="exac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rPr>
        <w:t>（发包人名称）：</w:t>
      </w:r>
    </w:p>
    <w:p w14:paraId="51A7528D">
      <w:pPr>
        <w:spacing w:line="440" w:lineRule="exact"/>
        <w:rPr>
          <w:rFonts w:hint="eastAsia" w:ascii="宋体" w:hAnsi="宋体"/>
          <w:color w:val="auto"/>
          <w:sz w:val="24"/>
          <w:highlight w:val="none"/>
        </w:rPr>
      </w:pPr>
    </w:p>
    <w:p w14:paraId="544625E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（发包人名称，以下简称“发包人”）与</w:t>
      </w:r>
    </w:p>
    <w:p w14:paraId="0C294862">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（工程名称）施工及有关事项协商一致共同签订《建设工程施工合同》。我方愿意无条件地、不可撤销地就承包人履行与你方签订的合同，向你方提供连带责任担保。 </w:t>
      </w:r>
    </w:p>
    <w:p w14:paraId="7B4F26E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A94A14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担保有效期自你方与承包人签订的合同生效之日起至你方签发或应签发工程接收证书之日止。</w:t>
      </w:r>
    </w:p>
    <w:p w14:paraId="6403D27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在本担保有效期内，因承包人违反合同约定的义务给你方造成经济损失时，我方在收到你方以书面形式提出的在担保金额内的赔偿要求后，在7天内无条件支付。</w:t>
      </w:r>
    </w:p>
    <w:p w14:paraId="2797BD0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你方和承包人按合同约定变更合同时，我方承担本担保规定的义务不变。</w:t>
      </w:r>
    </w:p>
    <w:p w14:paraId="3671B6E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008D3EF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117F1F25">
      <w:pPr>
        <w:spacing w:line="360" w:lineRule="auto"/>
        <w:rPr>
          <w:rFonts w:hint="eastAsia" w:ascii="宋体" w:hAnsi="宋体"/>
          <w:color w:val="auto"/>
          <w:sz w:val="24"/>
          <w:highlight w:val="none"/>
        </w:rPr>
      </w:pPr>
    </w:p>
    <w:p w14:paraId="03A5D7E4">
      <w:pPr>
        <w:spacing w:line="360" w:lineRule="auto"/>
        <w:rPr>
          <w:rFonts w:hint="eastAsia" w:ascii="宋体" w:hAnsi="宋体"/>
          <w:color w:val="auto"/>
          <w:sz w:val="24"/>
          <w:highlight w:val="none"/>
        </w:rPr>
      </w:pPr>
      <w:r>
        <w:rPr>
          <w:rFonts w:hint="eastAsia" w:ascii="宋体" w:hAnsi="宋体"/>
          <w:color w:val="auto"/>
          <w:sz w:val="24"/>
          <w:highlight w:val="none"/>
        </w:rPr>
        <w:t>担 保 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0E4BF8DC">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255EC2">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3F4477D">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039811C9">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 xml:space="preserve">                                      </w:t>
      </w:r>
    </w:p>
    <w:p w14:paraId="76C5136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B7966B8">
      <w:pPr>
        <w:spacing w:line="360" w:lineRule="auto"/>
        <w:jc w:val="left"/>
        <w:rPr>
          <w:rFonts w:hint="eastAsia" w:ascii="宋体" w:hAnsi="宋体"/>
          <w:color w:val="auto"/>
          <w:sz w:val="24"/>
          <w:highlight w:val="none"/>
          <w:u w:val="single"/>
        </w:rPr>
      </w:pPr>
    </w:p>
    <w:p w14:paraId="473223D9">
      <w:pPr>
        <w:spacing w:line="360" w:lineRule="auto"/>
        <w:ind w:left="1519" w:hanging="1519" w:hangingChars="633"/>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536DEF0F">
      <w:pPr>
        <w:spacing w:line="360" w:lineRule="auto"/>
        <w:ind w:left="1899" w:hanging="1899" w:hangingChars="633"/>
        <w:rPr>
          <w:rFonts w:hint="eastAsia" w:ascii="宋体" w:hAnsi="宋体"/>
          <w:color w:val="auto"/>
          <w:sz w:val="30"/>
          <w:szCs w:val="30"/>
          <w:highlight w:val="none"/>
        </w:rPr>
      </w:pPr>
    </w:p>
    <w:p w14:paraId="109699A6">
      <w:pPr>
        <w:spacing w:line="360" w:lineRule="auto"/>
        <w:rPr>
          <w:rFonts w:hint="eastAsia" w:ascii="宋体" w:hAnsi="宋体"/>
          <w:color w:val="auto"/>
          <w:sz w:val="24"/>
          <w:highlight w:val="none"/>
        </w:rPr>
      </w:pPr>
    </w:p>
    <w:p w14:paraId="4B8C5BC9">
      <w:pPr>
        <w:spacing w:line="360" w:lineRule="auto"/>
        <w:rPr>
          <w:rFonts w:hint="eastAsia" w:ascii="宋体" w:hAnsi="宋体"/>
          <w:color w:val="auto"/>
          <w:sz w:val="24"/>
          <w:highlight w:val="none"/>
        </w:rPr>
      </w:pPr>
      <w:bookmarkStart w:id="1702" w:name="_Toc296891272"/>
      <w:bookmarkEnd w:id="1702"/>
      <w:bookmarkStart w:id="1703" w:name="_Toc296503232"/>
      <w:bookmarkEnd w:id="1703"/>
      <w:bookmarkStart w:id="1704" w:name="_Toc267261702"/>
      <w:bookmarkEnd w:id="1704"/>
      <w:bookmarkStart w:id="1705" w:name="_Toc296347231"/>
      <w:bookmarkEnd w:id="1705"/>
      <w:bookmarkStart w:id="1706" w:name="_Toc296944571"/>
      <w:bookmarkEnd w:id="1706"/>
      <w:bookmarkStart w:id="1707" w:name="_Toc296346733"/>
      <w:bookmarkEnd w:id="1707"/>
      <w:bookmarkStart w:id="1708" w:name="_Toc296891060"/>
      <w:bookmarkEnd w:id="1708"/>
      <w:r>
        <w:rPr>
          <w:rFonts w:hint="eastAsia" w:ascii="宋体" w:hAnsi="宋体"/>
          <w:color w:val="auto"/>
          <w:sz w:val="24"/>
          <w:highlight w:val="none"/>
        </w:rPr>
        <w:t>附件9 ：</w:t>
      </w:r>
    </w:p>
    <w:p w14:paraId="1521C70D">
      <w:pPr>
        <w:spacing w:line="360" w:lineRule="auto"/>
        <w:jc w:val="center"/>
        <w:rPr>
          <w:rFonts w:hint="eastAsia" w:ascii="宋体" w:hAnsi="宋体"/>
          <w:color w:val="auto"/>
          <w:sz w:val="24"/>
          <w:highlight w:val="none"/>
        </w:rPr>
      </w:pPr>
      <w:r>
        <w:rPr>
          <w:rFonts w:hint="eastAsia" w:ascii="宋体" w:hAnsi="宋体"/>
          <w:color w:val="auto"/>
          <w:sz w:val="24"/>
          <w:highlight w:val="none"/>
        </w:rPr>
        <w:t>预付款担保</w:t>
      </w:r>
    </w:p>
    <w:p w14:paraId="33047095">
      <w:pPr>
        <w:spacing w:line="360" w:lineRule="auto"/>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（发包人名称）：</w:t>
      </w:r>
    </w:p>
    <w:p w14:paraId="2570750E">
      <w:pPr>
        <w:spacing w:line="360" w:lineRule="auto"/>
        <w:rPr>
          <w:rFonts w:hint="eastAsia" w:ascii="宋体" w:hAnsi="宋体"/>
          <w:color w:val="auto"/>
          <w:sz w:val="24"/>
          <w:highlight w:val="none"/>
        </w:rPr>
      </w:pPr>
    </w:p>
    <w:p w14:paraId="7BF893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（承包人名称）（以下称“承包人”）与</w:t>
      </w:r>
    </w:p>
    <w:p w14:paraId="2615E3B1">
      <w:pPr>
        <w:spacing w:line="360" w:lineRule="auto"/>
        <w:outlineLvl w:val="0"/>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（发包人名称）（以下简称“发包人”）</w:t>
      </w:r>
    </w:p>
    <w:p w14:paraId="7DBB1262">
      <w:pPr>
        <w:spacing w:line="360" w:lineRule="auto"/>
        <w:rPr>
          <w:rFonts w:hint="eastAsia" w:ascii="宋体" w:hAnsi="宋体"/>
          <w:color w:val="auto"/>
          <w:sz w:val="24"/>
          <w:highlight w:val="none"/>
        </w:rPr>
      </w:pPr>
      <w:r>
        <w:rPr>
          <w:rFonts w:hint="eastAsia" w:ascii="宋体" w:hAnsi="宋体"/>
          <w:color w:val="auto"/>
          <w:sz w:val="24"/>
          <w:highlight w:val="none"/>
        </w:rPr>
        <w:t>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日签订的</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60B529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担保金额人民币（大写）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0E7D4E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担保有效期自预付款支付给承包人起生效，至你方签发的进度款支付证书说明已完全扣清止。</w:t>
      </w:r>
    </w:p>
    <w:p w14:paraId="6F10BDB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2CC23E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 你方和承包人按合同约定变更合同时，我方承担本保函规定的义务不变。</w:t>
      </w:r>
    </w:p>
    <w:p w14:paraId="4E3EF31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因本保函发生的纠纷，可由双方协商解决，协商不成的，任何一方均可提请</w:t>
      </w:r>
      <w:r>
        <w:rPr>
          <w:rFonts w:hint="eastAsia" w:ascii="宋体" w:hAnsi="宋体"/>
          <w:color w:val="auto"/>
          <w:sz w:val="24"/>
          <w:highlight w:val="none"/>
          <w:u w:val="single"/>
        </w:rPr>
        <w:t xml:space="preserve">        </w:t>
      </w:r>
      <w:r>
        <w:rPr>
          <w:rFonts w:hint="eastAsia" w:ascii="宋体" w:hAnsi="宋体"/>
          <w:color w:val="auto"/>
          <w:sz w:val="24"/>
          <w:highlight w:val="none"/>
        </w:rPr>
        <w:t>仲裁委员会仲裁。</w:t>
      </w:r>
    </w:p>
    <w:p w14:paraId="7E9AFF35">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6. 本保函自我方法定代表人（或其授权代理人）签字并加盖公章之日起生效。</w:t>
      </w:r>
    </w:p>
    <w:p w14:paraId="5CFD03CB">
      <w:pPr>
        <w:spacing w:line="360" w:lineRule="auto"/>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（盖单位章）</w:t>
      </w:r>
    </w:p>
    <w:p w14:paraId="124B55E5">
      <w:pPr>
        <w:spacing w:line="360" w:lineRule="auto"/>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0BE61CCD">
      <w:pPr>
        <w:spacing w:line="360" w:lineRule="auto"/>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A948E5C">
      <w:pPr>
        <w:spacing w:line="360" w:lineRule="auto"/>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4C0335">
      <w:pPr>
        <w:spacing w:line="360" w:lineRule="auto"/>
        <w:rPr>
          <w:rFonts w:hint="eastAsia" w:ascii="宋体" w:hAnsi="宋体"/>
          <w:color w:val="auto"/>
          <w:sz w:val="24"/>
          <w:highlight w:val="none"/>
        </w:rPr>
      </w:pPr>
      <w:r>
        <w:rPr>
          <w:rFonts w:hint="eastAsia" w:ascii="宋体" w:hAnsi="宋体"/>
          <w:color w:val="auto"/>
          <w:sz w:val="24"/>
          <w:highlight w:val="none"/>
        </w:rPr>
        <w:t>电    话：</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54766B8C">
      <w:pPr>
        <w:spacing w:line="360" w:lineRule="auto"/>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AFAECDE">
      <w:pPr>
        <w:spacing w:line="360" w:lineRule="auto"/>
        <w:rPr>
          <w:rFonts w:hint="eastAsia" w:ascii="宋体" w:hAnsi="宋体"/>
          <w:color w:val="auto"/>
          <w:sz w:val="24"/>
          <w:highlight w:val="none"/>
          <w:u w:val="single"/>
        </w:rPr>
      </w:pPr>
    </w:p>
    <w:p w14:paraId="7011CD3C">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4447976">
      <w:pPr>
        <w:spacing w:line="440" w:lineRule="exact"/>
        <w:rPr>
          <w:rFonts w:hint="eastAsia" w:ascii="宋体" w:hAnsi="宋体"/>
          <w:b/>
          <w:color w:val="auto"/>
          <w:sz w:val="30"/>
          <w:szCs w:val="30"/>
          <w:highlight w:val="none"/>
        </w:rPr>
      </w:pPr>
      <w:bookmarkStart w:id="1709" w:name="_Toc296944572"/>
      <w:bookmarkStart w:id="1710" w:name="_Toc296346734"/>
      <w:bookmarkStart w:id="1711" w:name="_Toc296891061"/>
      <w:bookmarkStart w:id="1712" w:name="_Toc296891273"/>
      <w:bookmarkStart w:id="1713" w:name="_Toc296503233"/>
      <w:bookmarkStart w:id="1714" w:name="_Toc296347232"/>
      <w:r>
        <w:rPr>
          <w:rFonts w:hint="eastAsia" w:ascii="宋体" w:hAnsi="宋体"/>
          <w:b/>
          <w:color w:val="auto"/>
          <w:sz w:val="30"/>
          <w:szCs w:val="30"/>
          <w:highlight w:val="none"/>
        </w:rPr>
        <w:br w:type="page"/>
      </w:r>
      <w:r>
        <w:rPr>
          <w:rFonts w:hint="eastAsia" w:ascii="宋体" w:hAnsi="宋体"/>
          <w:color w:val="auto"/>
          <w:sz w:val="30"/>
          <w:szCs w:val="30"/>
          <w:highlight w:val="none"/>
        </w:rPr>
        <w:t xml:space="preserve">附件10:  </w:t>
      </w:r>
    </w:p>
    <w:bookmarkEnd w:id="1709"/>
    <w:bookmarkEnd w:id="1710"/>
    <w:bookmarkEnd w:id="1711"/>
    <w:bookmarkEnd w:id="1712"/>
    <w:bookmarkEnd w:id="1713"/>
    <w:bookmarkEnd w:id="1714"/>
    <w:p w14:paraId="59606404">
      <w:pPr>
        <w:spacing w:before="165" w:after="165" w:line="440" w:lineRule="exact"/>
        <w:jc w:val="center"/>
        <w:rPr>
          <w:rFonts w:hint="eastAsia" w:ascii="宋体" w:hAnsi="宋体"/>
          <w:color w:val="auto"/>
          <w:sz w:val="24"/>
          <w:highlight w:val="none"/>
        </w:rPr>
      </w:pPr>
      <w:r>
        <w:rPr>
          <w:rFonts w:hint="eastAsia" w:ascii="宋体" w:hAnsi="宋体"/>
          <w:color w:val="auto"/>
          <w:sz w:val="24"/>
          <w:highlight w:val="none"/>
        </w:rPr>
        <w:t>支付担保</w:t>
      </w:r>
    </w:p>
    <w:p w14:paraId="2A242398">
      <w:pPr>
        <w:spacing w:line="440" w:lineRule="exact"/>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（承包人）：</w:t>
      </w:r>
    </w:p>
    <w:p w14:paraId="28ECDC16">
      <w:pPr>
        <w:spacing w:line="440" w:lineRule="exact"/>
        <w:jc w:val="left"/>
        <w:rPr>
          <w:rFonts w:hint="eastAsia" w:ascii="宋体" w:hAnsi="宋体"/>
          <w:color w:val="auto"/>
          <w:sz w:val="24"/>
          <w:highlight w:val="none"/>
        </w:rPr>
      </w:pPr>
    </w:p>
    <w:p w14:paraId="3E62E2F0">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鉴于你方作为承包人已经与</w:t>
      </w:r>
      <w:r>
        <w:rPr>
          <w:rFonts w:hint="eastAsia" w:ascii="宋体" w:hAnsi="宋体"/>
          <w:color w:val="auto"/>
          <w:sz w:val="24"/>
          <w:highlight w:val="none"/>
          <w:u w:val="single"/>
        </w:rPr>
        <w:t xml:space="preserve">             </w:t>
      </w:r>
      <w:r>
        <w:rPr>
          <w:rFonts w:hint="eastAsia" w:ascii="宋体" w:hAnsi="宋体"/>
          <w:color w:val="auto"/>
          <w:sz w:val="24"/>
          <w:highlight w:val="none"/>
        </w:rPr>
        <w:t>（发包人名称）（以下称“发包人”）于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日签订了</w:t>
      </w:r>
      <w:r>
        <w:rPr>
          <w:rFonts w:hint="eastAsia" w:ascii="宋体" w:hAnsi="宋体"/>
          <w:color w:val="auto"/>
          <w:sz w:val="24"/>
          <w:highlight w:val="none"/>
          <w:u w:val="single"/>
        </w:rPr>
        <w:t xml:space="preserve">             </w:t>
      </w:r>
      <w:r>
        <w:rPr>
          <w:rFonts w:hint="eastAsia" w:ascii="宋体" w:hAnsi="宋体"/>
          <w:color w:val="auto"/>
          <w:sz w:val="24"/>
          <w:highlight w:val="none"/>
        </w:rPr>
        <w:t>（工程名称）《建设工程施工合同》（以下称“主合同”），应发包人的申请，我方愿就发包人履行主合同约定的工程款支付义务以保证的方式向你方提供如下担保：</w:t>
      </w:r>
    </w:p>
    <w:p w14:paraId="51017A59">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一、保证的范围及保证金额</w:t>
      </w:r>
    </w:p>
    <w:p w14:paraId="7A59A29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我方的保证范围是主合同约定的工程款。</w:t>
      </w:r>
    </w:p>
    <w:p w14:paraId="345E15B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本保函所称主合同约定的工程款是指主合同约定的除工程质量保证金以外的合同价款。</w:t>
      </w:r>
    </w:p>
    <w:p w14:paraId="69AB9B2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我方保证的金额是主合同约定的工程款的</w:t>
      </w:r>
      <w:r>
        <w:rPr>
          <w:rFonts w:hint="eastAsia" w:ascii="宋体" w:hAnsi="宋体"/>
          <w:color w:val="auto"/>
          <w:sz w:val="24"/>
          <w:highlight w:val="none"/>
          <w:u w:val="single"/>
        </w:rPr>
        <w:t xml:space="preserve">      </w:t>
      </w:r>
      <w:r>
        <w:rPr>
          <w:rFonts w:hint="eastAsia" w:ascii="宋体" w:hAnsi="宋体"/>
          <w:color w:val="auto"/>
          <w:sz w:val="24"/>
          <w:highlight w:val="none"/>
        </w:rPr>
        <w:t>%，数额最高不超过人民币元（大写：</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DC71F9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二、保证的方式及保证期间</w:t>
      </w:r>
    </w:p>
    <w:p w14:paraId="672651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我方保证的方式为：连带责任保证。</w:t>
      </w:r>
    </w:p>
    <w:p w14:paraId="2E086C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我方保证的期间为：自本合同生效之日起至主合同约定的工程款支付完毕之日后</w:t>
      </w:r>
      <w:r>
        <w:rPr>
          <w:rFonts w:hint="eastAsia" w:ascii="宋体" w:hAnsi="宋体"/>
          <w:color w:val="auto"/>
          <w:sz w:val="24"/>
          <w:highlight w:val="none"/>
          <w:u w:val="single"/>
        </w:rPr>
        <w:t xml:space="preserve">    </w:t>
      </w:r>
      <w:r>
        <w:rPr>
          <w:rFonts w:hint="eastAsia" w:ascii="宋体" w:hAnsi="宋体"/>
          <w:color w:val="auto"/>
          <w:sz w:val="24"/>
          <w:highlight w:val="none"/>
        </w:rPr>
        <w:t>日内。</w:t>
      </w:r>
    </w:p>
    <w:p w14:paraId="69F98F9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你方与发包人协议变更工程款支付日期的，经我方书面同意后，保证期间按照变更后的支付日期做相应调整。</w:t>
      </w:r>
    </w:p>
    <w:p w14:paraId="56040FAD">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三、承担保证责任的形式</w:t>
      </w:r>
    </w:p>
    <w:p w14:paraId="7725172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我方承担保证责任的形式是代为支付。发包人未按主合同约定向你方支付工程款的，由我方在保证金额内代为支付。</w:t>
      </w:r>
    </w:p>
    <w:p w14:paraId="3DA1161B">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四、代偿的安排</w:t>
      </w:r>
    </w:p>
    <w:p w14:paraId="4FF95D61">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你方要求我方承担保证责任的，应向我方发出书面索赔通知及发包人未支付主合同约定工程款的证明材料。索赔通知应写明要求索赔的金额，支付款项应到达的账号。</w:t>
      </w:r>
    </w:p>
    <w:p w14:paraId="5FAC690A">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39AB276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我方收到你方的书面索赔通知及相应的证明材料后７天内无条件支付。</w:t>
      </w:r>
    </w:p>
    <w:p w14:paraId="7E125217">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五、保证责任的解除</w:t>
      </w:r>
    </w:p>
    <w:p w14:paraId="7183167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在本保函承诺的保证期间内，你方未书面向我方主张保证责任的，自保证期间届满次日起，我方保证责任解除。</w:t>
      </w:r>
    </w:p>
    <w:p w14:paraId="6626FFEF">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发包人按主合同约定履行了工程款的全部支付义务的，自本保函承诺的保证期间届满次日起，我方保证责任解除。</w:t>
      </w:r>
    </w:p>
    <w:p w14:paraId="5D5F7DE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我方按照本保函向你方履行保证责任所支付金额达到本保函保证金额时，自我方向你方支付（支付款项从我方账户划出）之日起，保证责任即解除。</w:t>
      </w:r>
    </w:p>
    <w:p w14:paraId="75A75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按照法律法规的规定或出现应解除我方保证责任的其他情形的，我方在本保函项下的保证责任亦解除。</w:t>
      </w:r>
    </w:p>
    <w:p w14:paraId="14113BD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5. 我方解除保证责任后，你方应自我方保证责任解除之日起</w:t>
      </w:r>
      <w:r>
        <w:rPr>
          <w:rFonts w:hint="eastAsia" w:ascii="宋体" w:hAnsi="宋体"/>
          <w:color w:val="auto"/>
          <w:sz w:val="24"/>
          <w:highlight w:val="none"/>
          <w:u w:val="single"/>
        </w:rPr>
        <w:t xml:space="preserve">  </w:t>
      </w:r>
      <w:r>
        <w:rPr>
          <w:rFonts w:hint="eastAsia" w:ascii="宋体" w:hAnsi="宋体"/>
          <w:color w:val="auto"/>
          <w:sz w:val="24"/>
          <w:highlight w:val="none"/>
        </w:rPr>
        <w:t>个工作日内，将本保函原件返还我方。</w:t>
      </w:r>
    </w:p>
    <w:p w14:paraId="0A509D01">
      <w:pPr>
        <w:spacing w:line="360" w:lineRule="auto"/>
        <w:ind w:firstLine="480" w:firstLineChars="200"/>
        <w:jc w:val="left"/>
        <w:outlineLvl w:val="0"/>
        <w:rPr>
          <w:rFonts w:hint="eastAsia" w:ascii="宋体" w:hAnsi="宋体"/>
          <w:color w:val="auto"/>
          <w:sz w:val="24"/>
          <w:highlight w:val="none"/>
        </w:rPr>
      </w:pPr>
    </w:p>
    <w:p w14:paraId="5ECE416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六、免责条款</w:t>
      </w:r>
    </w:p>
    <w:p w14:paraId="73DCAAF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 因你方违约致使发包人不能履行义务的，我方不承担保证责任。</w:t>
      </w:r>
    </w:p>
    <w:p w14:paraId="49CDCF2B">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 依照法律法规的规定或你方与发包人的另行约定，免除发包人部分或全部义务的，我方亦免除其相应的保证责任。</w:t>
      </w:r>
    </w:p>
    <w:p w14:paraId="5626015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95F94B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4. 因不可抗力造成发包人不能履行义务的，我方不承担保证责任。</w:t>
      </w:r>
    </w:p>
    <w:p w14:paraId="4C7F6FEE">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七、争议解决</w:t>
      </w:r>
    </w:p>
    <w:p w14:paraId="714470DF">
      <w:pPr>
        <w:spacing w:after="12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因本保函或本保函相关事项发生的纠纷，可由双方协商解决，协商不成的，按下列第</w:t>
      </w:r>
      <w:r>
        <w:rPr>
          <w:rFonts w:hint="eastAsia" w:ascii="宋体" w:hAnsi="宋体"/>
          <w:color w:val="auto"/>
          <w:sz w:val="24"/>
          <w:highlight w:val="none"/>
          <w:u w:val="single"/>
        </w:rPr>
        <w:t xml:space="preserve">     </w:t>
      </w:r>
      <w:r>
        <w:rPr>
          <w:rFonts w:hint="eastAsia" w:ascii="宋体" w:hAnsi="宋体"/>
          <w:color w:val="auto"/>
          <w:sz w:val="24"/>
          <w:highlight w:val="none"/>
        </w:rPr>
        <w:t>种方式解决：</w:t>
      </w:r>
    </w:p>
    <w:p w14:paraId="2E2728FD">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（1）向</w:t>
      </w:r>
      <w:r>
        <w:rPr>
          <w:rFonts w:hint="eastAsia" w:ascii="宋体" w:hAnsi="宋体"/>
          <w:color w:val="auto"/>
          <w:sz w:val="24"/>
          <w:highlight w:val="none"/>
          <w:u w:val="single"/>
        </w:rPr>
        <w:t xml:space="preserve">                     </w:t>
      </w:r>
      <w:r>
        <w:rPr>
          <w:rFonts w:hint="eastAsia" w:ascii="宋体" w:hAnsi="宋体"/>
          <w:color w:val="auto"/>
          <w:sz w:val="24"/>
          <w:highlight w:val="none"/>
        </w:rPr>
        <w:t>仲裁委员会申请仲裁；</w:t>
      </w:r>
    </w:p>
    <w:p w14:paraId="0FBA4D76">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（2）向</w:t>
      </w:r>
      <w:r>
        <w:rPr>
          <w:rFonts w:hint="eastAsia" w:ascii="宋体" w:hAnsi="宋体"/>
          <w:color w:val="auto"/>
          <w:sz w:val="24"/>
          <w:highlight w:val="none"/>
          <w:u w:val="single"/>
        </w:rPr>
        <w:t xml:space="preserve">                     </w:t>
      </w:r>
      <w:r>
        <w:rPr>
          <w:rFonts w:hint="eastAsia" w:ascii="宋体" w:hAnsi="宋体"/>
          <w:color w:val="auto"/>
          <w:sz w:val="24"/>
          <w:highlight w:val="none"/>
        </w:rPr>
        <w:t>人民法院起诉。</w:t>
      </w:r>
    </w:p>
    <w:p w14:paraId="622FB126">
      <w:pPr>
        <w:spacing w:line="360" w:lineRule="auto"/>
        <w:ind w:firstLine="480" w:firstLineChars="200"/>
        <w:jc w:val="left"/>
        <w:outlineLvl w:val="0"/>
        <w:rPr>
          <w:rFonts w:hint="eastAsia" w:ascii="宋体" w:hAnsi="宋体"/>
          <w:color w:val="auto"/>
          <w:sz w:val="24"/>
          <w:highlight w:val="none"/>
        </w:rPr>
      </w:pPr>
      <w:r>
        <w:rPr>
          <w:rFonts w:hint="eastAsia" w:ascii="宋体" w:hAnsi="宋体"/>
          <w:color w:val="auto"/>
          <w:sz w:val="24"/>
          <w:highlight w:val="none"/>
        </w:rPr>
        <w:t>八、保函的生效</w:t>
      </w:r>
    </w:p>
    <w:p w14:paraId="507F3FA2">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本保函自我方法定代表人（或其授权代理人）签字并加盖公章之日起生效。</w:t>
      </w:r>
    </w:p>
    <w:p w14:paraId="4111B536">
      <w:pPr>
        <w:spacing w:line="360" w:lineRule="auto"/>
        <w:ind w:right="600"/>
        <w:jc w:val="left"/>
        <w:rPr>
          <w:rFonts w:hint="eastAsia" w:ascii="宋体" w:hAnsi="宋体"/>
          <w:color w:val="auto"/>
          <w:sz w:val="24"/>
          <w:highlight w:val="none"/>
        </w:rPr>
      </w:pPr>
      <w:r>
        <w:rPr>
          <w:rFonts w:hint="eastAsia" w:ascii="宋体" w:hAnsi="宋体"/>
          <w:color w:val="auto"/>
          <w:sz w:val="24"/>
          <w:highlight w:val="none"/>
        </w:rPr>
        <w:t>担保人：</w:t>
      </w:r>
      <w:r>
        <w:rPr>
          <w:rFonts w:hint="eastAsia" w:ascii="宋体" w:hAnsi="宋体"/>
          <w:color w:val="auto"/>
          <w:sz w:val="24"/>
          <w:highlight w:val="none"/>
          <w:u w:val="single"/>
        </w:rPr>
        <w:t xml:space="preserve">                                   </w:t>
      </w:r>
      <w:r>
        <w:rPr>
          <w:rFonts w:hint="eastAsia" w:ascii="宋体" w:hAnsi="宋体"/>
          <w:color w:val="auto"/>
          <w:sz w:val="24"/>
          <w:highlight w:val="none"/>
        </w:rPr>
        <w:t>（盖章）</w:t>
      </w:r>
    </w:p>
    <w:p w14:paraId="358ED7BA">
      <w:pPr>
        <w:spacing w:line="360" w:lineRule="auto"/>
        <w:ind w:right="1200"/>
        <w:rPr>
          <w:rFonts w:hint="eastAsia" w:ascii="宋体" w:hAnsi="宋体"/>
          <w:color w:val="auto"/>
          <w:sz w:val="24"/>
          <w:highlight w:val="none"/>
        </w:rPr>
      </w:pPr>
      <w:r>
        <w:rPr>
          <w:rFonts w:hint="eastAsia" w:ascii="宋体" w:hAnsi="宋体"/>
          <w:color w:val="auto"/>
          <w:sz w:val="24"/>
          <w:highlight w:val="none"/>
        </w:rPr>
        <w:t>法定代表人或委托代理人：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（签字）</w:t>
      </w:r>
    </w:p>
    <w:p w14:paraId="69FF8CF0">
      <w:pPr>
        <w:spacing w:line="360" w:lineRule="auto"/>
        <w:jc w:val="left"/>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6573343F">
      <w:pPr>
        <w:spacing w:line="360" w:lineRule="auto"/>
        <w:jc w:val="left"/>
        <w:rPr>
          <w:rFonts w:hint="eastAsia" w:ascii="宋体" w:hAnsi="宋体"/>
          <w:color w:val="auto"/>
          <w:sz w:val="24"/>
          <w:highlight w:val="none"/>
        </w:rPr>
      </w:pPr>
      <w:r>
        <w:rPr>
          <w:rFonts w:hint="eastAsia" w:ascii="宋体" w:hAnsi="宋体"/>
          <w:color w:val="auto"/>
          <w:sz w:val="24"/>
          <w:highlight w:val="none"/>
        </w:rPr>
        <w:t>邮政编码：</w:t>
      </w:r>
      <w:r>
        <w:rPr>
          <w:rFonts w:hint="eastAsia" w:ascii="宋体" w:hAnsi="宋体"/>
          <w:color w:val="auto"/>
          <w:sz w:val="24"/>
          <w:highlight w:val="none"/>
          <w:u w:val="single"/>
        </w:rPr>
        <w:t xml:space="preserve">                                        </w:t>
      </w:r>
    </w:p>
    <w:p w14:paraId="4B3635E4">
      <w:pPr>
        <w:spacing w:line="360" w:lineRule="auto"/>
        <w:jc w:val="left"/>
        <w:rPr>
          <w:rFonts w:hint="eastAsia" w:ascii="宋体" w:hAnsi="宋体"/>
          <w:color w:val="auto"/>
          <w:sz w:val="24"/>
          <w:highlight w:val="none"/>
        </w:rPr>
      </w:pPr>
      <w:r>
        <w:rPr>
          <w:rFonts w:hint="eastAsia" w:ascii="宋体" w:hAnsi="宋体"/>
          <w:color w:val="auto"/>
          <w:sz w:val="24"/>
          <w:highlight w:val="none"/>
        </w:rPr>
        <w:t>传    真：</w:t>
      </w:r>
      <w:r>
        <w:rPr>
          <w:rFonts w:hint="eastAsia" w:ascii="宋体" w:hAnsi="宋体"/>
          <w:color w:val="auto"/>
          <w:sz w:val="24"/>
          <w:highlight w:val="none"/>
          <w:u w:val="single"/>
        </w:rPr>
        <w:t xml:space="preserve">                                        </w:t>
      </w:r>
    </w:p>
    <w:p w14:paraId="4078DA70">
      <w:pPr>
        <w:spacing w:line="360" w:lineRule="auto"/>
        <w:ind w:right="150" w:firstLine="2160" w:firstLineChars="90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30"/>
          <w:szCs w:val="30"/>
          <w:highlight w:val="none"/>
        </w:rPr>
        <w:br w:type="page"/>
      </w:r>
      <w:r>
        <w:rPr>
          <w:rFonts w:hint="eastAsia" w:ascii="宋体" w:hAnsi="宋体"/>
          <w:color w:val="auto"/>
          <w:sz w:val="30"/>
          <w:szCs w:val="30"/>
          <w:highlight w:val="none"/>
        </w:rPr>
        <w:t>附件11：</w:t>
      </w:r>
    </w:p>
    <w:p w14:paraId="3C071E7A">
      <w:pPr>
        <w:spacing w:before="165" w:after="165" w:line="440" w:lineRule="exact"/>
        <w:jc w:val="center"/>
        <w:outlineLvl w:val="0"/>
        <w:rPr>
          <w:rFonts w:hint="eastAsia" w:ascii="宋体" w:hAnsi="宋体"/>
          <w:color w:val="auto"/>
          <w:sz w:val="30"/>
          <w:szCs w:val="30"/>
          <w:highlight w:val="none"/>
        </w:rPr>
      </w:pPr>
      <w:r>
        <w:rPr>
          <w:rFonts w:hint="eastAsia" w:ascii="宋体" w:hAnsi="宋体"/>
          <w:color w:val="auto"/>
          <w:sz w:val="30"/>
          <w:szCs w:val="30"/>
          <w:highlight w:val="none"/>
        </w:rPr>
        <w:t>11-1：材料暂估价表</w:t>
      </w:r>
    </w:p>
    <w:tbl>
      <w:tblPr>
        <w:tblStyle w:val="5"/>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02894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D49A6E6">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3125391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1115FB79">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3A88A5EF">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057C2795">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6EAEC1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22FA224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0B9BCB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BDF581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02D24C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EEA791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18E329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A770EC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B3F63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1FA790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62D54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0B66E2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733B64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7F7E92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B8733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E125CF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5F84E2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1927890">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7D7271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A3E5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824A8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F09B6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8B0C5A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6B6B09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AEAF2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82AAF77">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F226B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99D423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D9B18E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A24AC2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6EA1C5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EE7AAC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8CA2A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6E207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D25DF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179E9F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DA18C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7B22B6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FDFA51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C8CC2A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6B21D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D62E624">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CEB46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41F22C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B7C79F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CC12C9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0F8ED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AEABF9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208C85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9B550D">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2A663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4B9A6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B688D7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4EC2B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525F88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25573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2A4618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49B31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1FBF43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E68BAD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1D980B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C21D8F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DF0F9E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4A88B7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9C21DE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30853D5">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236D9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90462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0BBF4D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925CA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249CD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14F2C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5FE2E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FACE9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6DE1D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7209FE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E9B5F2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C0BF0F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9CD2DA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28A393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EFE8DB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16F6C7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CA148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792E0B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86BC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5ABF7F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63F35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C8C4D8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76A547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6764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18614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F66C94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0E5AC7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AA0AA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B2CFFE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3EE35B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4AFAC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95227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460A6A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A638F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57BBF2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06F0DF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AEECB7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AD0E01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4F56C9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6E7445">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434F9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160B9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099D93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13C08A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471915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BFB275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A66362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04ED3D7">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2A52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C04F3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F4AD7C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F63D7B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C02E05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9056B3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87EBC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F21B0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35027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F260B2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D87444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A0E68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1DB5BC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57A360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E205A8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6274538">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84949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FC282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EA0F9A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508B39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014706E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FB5CAB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0E1EE5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6FE0CC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4D25C0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307B4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FA77B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0BC56D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77563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40967E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B16A1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0A8DA5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77591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9C0382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9C9F6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A54DD5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6F09B2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3C0D5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C0B0EE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C4C3B2F">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D0AC24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753E34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A6B54D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78546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5DA32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5DCF43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37AC0D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B63CA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5A89B1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89E8F5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861C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F9A3F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571AD3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E45340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1CE901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451A93A5">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4AC64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877E14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04B21F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36FB20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FDC3A5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5F8084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94F564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AE9BEA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96CC40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6532FD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4BE3BE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D5D6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CFC4E7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0C90C4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2C4700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2F03A1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D48BD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A65212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82B8A8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7E3581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68C743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08CE3C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B93D2F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472A0EF">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78468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355A8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57548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968C2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0614F3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104EE8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D523B1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D9B81A2">
            <w:pPr>
              <w:pStyle w:val="34"/>
              <w:keepNext/>
              <w:spacing w:line="440" w:lineRule="exact"/>
              <w:ind w:left="63" w:right="63"/>
              <w:rPr>
                <w:rFonts w:hint="eastAsia" w:ascii="宋体" w:hAnsi="宋体" w:eastAsia="宋体"/>
                <w:color w:val="auto"/>
                <w:kern w:val="2"/>
                <w:sz w:val="28"/>
                <w:szCs w:val="30"/>
                <w:highlight w:val="none"/>
                <w:lang w:val="en-US" w:eastAsia="zh-CN"/>
              </w:rPr>
            </w:pPr>
          </w:p>
        </w:tc>
      </w:tr>
    </w:tbl>
    <w:p w14:paraId="4E68CAA1">
      <w:pPr>
        <w:spacing w:before="165" w:after="165" w:line="440" w:lineRule="exact"/>
        <w:rPr>
          <w:rFonts w:hint="eastAsia" w:ascii="宋体" w:hAnsi="宋体"/>
          <w:color w:val="auto"/>
          <w:sz w:val="30"/>
          <w:szCs w:val="30"/>
          <w:highlight w:val="none"/>
        </w:rPr>
      </w:pPr>
    </w:p>
    <w:p w14:paraId="3FEA4FC8">
      <w:pPr>
        <w:spacing w:before="165" w:after="165" w:line="440" w:lineRule="exact"/>
        <w:jc w:val="center"/>
        <w:rPr>
          <w:rFonts w:hint="eastAsia" w:ascii="宋体" w:hAnsi="宋体"/>
          <w:color w:val="auto"/>
          <w:sz w:val="30"/>
          <w:szCs w:val="30"/>
          <w:highlight w:val="none"/>
        </w:rPr>
      </w:pPr>
    </w:p>
    <w:p w14:paraId="0863F954">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t>11-2：工程设备暂估价表</w:t>
      </w:r>
    </w:p>
    <w:tbl>
      <w:tblPr>
        <w:tblStyle w:val="5"/>
        <w:tblW w:w="0" w:type="auto"/>
        <w:tblInd w:w="-14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5156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00443E7">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2A8BDE8C">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名称</w:t>
            </w:r>
          </w:p>
        </w:tc>
        <w:tc>
          <w:tcPr>
            <w:tcW w:w="851" w:type="dxa"/>
            <w:vAlign w:val="top"/>
          </w:tcPr>
          <w:p w14:paraId="64CD0CA6">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单位</w:t>
            </w:r>
          </w:p>
        </w:tc>
        <w:tc>
          <w:tcPr>
            <w:tcW w:w="774" w:type="dxa"/>
            <w:vAlign w:val="top"/>
          </w:tcPr>
          <w:p w14:paraId="2EA64AF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数量</w:t>
            </w:r>
          </w:p>
        </w:tc>
        <w:tc>
          <w:tcPr>
            <w:tcW w:w="1352" w:type="dxa"/>
            <w:vAlign w:val="top"/>
          </w:tcPr>
          <w:p w14:paraId="72DB63F2">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单价（元）</w:t>
            </w:r>
          </w:p>
        </w:tc>
        <w:tc>
          <w:tcPr>
            <w:tcW w:w="1418" w:type="dxa"/>
            <w:vAlign w:val="top"/>
          </w:tcPr>
          <w:p w14:paraId="33D4001E">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合价（元）</w:t>
            </w:r>
          </w:p>
        </w:tc>
        <w:tc>
          <w:tcPr>
            <w:tcW w:w="1701" w:type="dxa"/>
            <w:vAlign w:val="top"/>
          </w:tcPr>
          <w:p w14:paraId="367D28C8">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备注</w:t>
            </w:r>
          </w:p>
        </w:tc>
      </w:tr>
      <w:tr w14:paraId="7B5189D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9D1E8C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E3A680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B4269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2B99DE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443876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C58FBF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193654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2AFA6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EAFEBB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2B64A7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B49ECC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BF47D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BF5D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87D036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44E536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AA319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0548F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E6D9CB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054F08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45C273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ED6126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EC27E1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2C692D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F0138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FF657D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FDB19D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79DE1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6E1D73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30682BC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4981B1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6985BB0">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2E94A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101A9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9ECAFC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DAC3F4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462195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B6092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C55FD7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72302E3">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35B235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5726F8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A66BD4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DC0ED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4D1563F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D19338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EC181A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52EE24">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880F3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3D0D71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05B226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8DC910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C0C967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769F9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FD643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96811D">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42B0A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5B0955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63A137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D55CF9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C1AD20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7474F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10C3D9A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6637083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71296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461E966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9419C3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E45CC4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473C65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7BF036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0FB99B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B39B4E3">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96CD6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CE7D40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89F9B6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F9CA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A972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44AE6F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938F23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AAB1AA2">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D32D6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E99783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B81421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ACF367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0ECA47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5FCEA79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A8C0B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F88D43B">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58396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07FE741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219FB4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0752A40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E21910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527094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6CD52C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E90FA91">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A130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CB1B9E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5A59F6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6F718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E1E96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05CA3D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2BD21DC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69F617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7B3502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72AFBF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E746C4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8DFE99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1AB5D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163BC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5F617C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BC2D38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AFE72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DE81F6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146772D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FDE686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A950F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CCC305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6808736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D15E7">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47FB0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321AD7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754F18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4D9246E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10E297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7A14E5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04CA81B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5055659">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6B4B6A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1C9B762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16E9F4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1E2580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6D01B5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BCABAF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014A0F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00F4D52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708B81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4DCF2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11D23B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B5412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8D3230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51DA85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905449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35C2FFAD">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999236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55DA4E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62DCC20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88199CB">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2F1F6F4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71D20D1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51A1EA9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A6CCE96">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01E30E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7506EB3A">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4D3570D1">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5757C277">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A26A65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6F792E6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F4ECC1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8EEA76E">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5E68B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6791D48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22220E1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18181125">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15C480D8">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0F84AE5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435D819">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984B97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12BAD0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3AEBA9E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0C8B286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3C22FCD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3C981F5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1ADC0D7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318FE8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73AD7341">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2F9561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081ACB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75A1565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29B875A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6D4D704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29C2D42C">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749BE44F">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2E99D49A">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55441F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284568FE">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3A836EC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6683F9FD">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534D36F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239BB5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4623BB73">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51DC8B03">
            <w:pPr>
              <w:pStyle w:val="34"/>
              <w:keepNext/>
              <w:spacing w:line="440" w:lineRule="exact"/>
              <w:ind w:left="63" w:right="63"/>
              <w:rPr>
                <w:rFonts w:hint="eastAsia" w:ascii="宋体" w:hAnsi="宋体" w:eastAsia="宋体"/>
                <w:color w:val="auto"/>
                <w:kern w:val="2"/>
                <w:sz w:val="28"/>
                <w:szCs w:val="30"/>
                <w:highlight w:val="none"/>
                <w:lang w:val="en-US" w:eastAsia="zh-CN"/>
              </w:rPr>
            </w:pPr>
          </w:p>
        </w:tc>
      </w:tr>
      <w:tr w14:paraId="3CB200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993" w:type="dxa"/>
            <w:vAlign w:val="top"/>
          </w:tcPr>
          <w:p w14:paraId="50E5788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984" w:type="dxa"/>
            <w:vAlign w:val="top"/>
          </w:tcPr>
          <w:p w14:paraId="5D16E3A6">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851" w:type="dxa"/>
            <w:vAlign w:val="top"/>
          </w:tcPr>
          <w:p w14:paraId="7294E06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774" w:type="dxa"/>
            <w:vAlign w:val="top"/>
          </w:tcPr>
          <w:p w14:paraId="78E99DA0">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352" w:type="dxa"/>
            <w:vAlign w:val="top"/>
          </w:tcPr>
          <w:p w14:paraId="4DBC0CF2">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418" w:type="dxa"/>
            <w:vAlign w:val="top"/>
          </w:tcPr>
          <w:p w14:paraId="3282DA44">
            <w:pPr>
              <w:pStyle w:val="34"/>
              <w:keepNext/>
              <w:spacing w:line="440" w:lineRule="exact"/>
              <w:ind w:left="63" w:right="63"/>
              <w:rPr>
                <w:rFonts w:hint="eastAsia" w:ascii="宋体" w:hAnsi="宋体" w:eastAsia="宋体"/>
                <w:color w:val="auto"/>
                <w:kern w:val="2"/>
                <w:sz w:val="28"/>
                <w:szCs w:val="30"/>
                <w:highlight w:val="none"/>
                <w:lang w:val="en-US" w:eastAsia="zh-CN"/>
              </w:rPr>
            </w:pPr>
          </w:p>
        </w:tc>
        <w:tc>
          <w:tcPr>
            <w:tcW w:w="1701" w:type="dxa"/>
            <w:vAlign w:val="top"/>
          </w:tcPr>
          <w:p w14:paraId="185635BC">
            <w:pPr>
              <w:pStyle w:val="34"/>
              <w:keepNext/>
              <w:spacing w:line="440" w:lineRule="exact"/>
              <w:ind w:left="63" w:right="63"/>
              <w:rPr>
                <w:rFonts w:hint="eastAsia" w:ascii="宋体" w:hAnsi="宋体" w:eastAsia="宋体"/>
                <w:color w:val="auto"/>
                <w:kern w:val="2"/>
                <w:sz w:val="28"/>
                <w:szCs w:val="30"/>
                <w:highlight w:val="none"/>
                <w:lang w:val="en-US" w:eastAsia="zh-CN"/>
              </w:rPr>
            </w:pPr>
          </w:p>
        </w:tc>
      </w:tr>
    </w:tbl>
    <w:p w14:paraId="49947951">
      <w:pPr>
        <w:spacing w:line="440" w:lineRule="exact"/>
        <w:rPr>
          <w:rFonts w:hint="eastAsia" w:ascii="宋体" w:hAnsi="宋体"/>
          <w:color w:val="auto"/>
          <w:sz w:val="30"/>
          <w:szCs w:val="30"/>
          <w:highlight w:val="none"/>
        </w:rPr>
      </w:pPr>
    </w:p>
    <w:p w14:paraId="719E2B12">
      <w:pPr>
        <w:spacing w:before="165" w:after="165" w:line="440" w:lineRule="exact"/>
        <w:jc w:val="center"/>
        <w:rPr>
          <w:rFonts w:hint="eastAsia" w:ascii="宋体" w:hAnsi="宋体"/>
          <w:color w:val="auto"/>
          <w:sz w:val="30"/>
          <w:szCs w:val="30"/>
          <w:highlight w:val="none"/>
        </w:rPr>
      </w:pPr>
      <w:r>
        <w:rPr>
          <w:rFonts w:hint="eastAsia" w:ascii="宋体" w:hAnsi="宋体"/>
          <w:color w:val="auto"/>
          <w:sz w:val="30"/>
          <w:szCs w:val="30"/>
          <w:highlight w:val="none"/>
        </w:rPr>
        <w:br w:type="page"/>
      </w:r>
      <w:r>
        <w:rPr>
          <w:rFonts w:hint="eastAsia" w:ascii="宋体" w:hAnsi="宋体"/>
          <w:color w:val="auto"/>
          <w:sz w:val="30"/>
          <w:szCs w:val="30"/>
          <w:highlight w:val="none"/>
        </w:rPr>
        <w:t>11-3：专业工程暂估价表</w:t>
      </w:r>
    </w:p>
    <w:tbl>
      <w:tblPr>
        <w:tblStyle w:val="5"/>
        <w:tblW w:w="0" w:type="auto"/>
        <w:tblInd w:w="-2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28" w:type="dxa"/>
          <w:bottom w:w="0" w:type="dxa"/>
          <w:right w:w="28" w:type="dxa"/>
        </w:tblCellMar>
      </w:tblPr>
      <w:tblGrid>
        <w:gridCol w:w="879"/>
        <w:gridCol w:w="1984"/>
        <w:gridCol w:w="4678"/>
        <w:gridCol w:w="1276"/>
      </w:tblGrid>
      <w:tr w14:paraId="36EBD1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C0F6B0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序号</w:t>
            </w:r>
          </w:p>
        </w:tc>
        <w:tc>
          <w:tcPr>
            <w:tcW w:w="1984" w:type="dxa"/>
            <w:vAlign w:val="top"/>
          </w:tcPr>
          <w:p w14:paraId="567F5963">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专业工程名称</w:t>
            </w:r>
          </w:p>
        </w:tc>
        <w:tc>
          <w:tcPr>
            <w:tcW w:w="4678" w:type="dxa"/>
            <w:vAlign w:val="top"/>
          </w:tcPr>
          <w:p w14:paraId="6CEAE0BD">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工程内容</w:t>
            </w:r>
          </w:p>
        </w:tc>
        <w:tc>
          <w:tcPr>
            <w:tcW w:w="1276" w:type="dxa"/>
            <w:vAlign w:val="top"/>
          </w:tcPr>
          <w:p w14:paraId="75F19831">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金额</w:t>
            </w:r>
          </w:p>
        </w:tc>
      </w:tr>
      <w:tr w14:paraId="2379BB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9BF3EE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318564E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7F6590C">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5C893D0">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B514AF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27D048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705161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38D760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1B08587">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209FFB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BFFA5B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EB93AC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327A1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08716C4">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9A5CB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A83E46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93A24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6F83A5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2391A687">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E9614B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054AD1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D3AECC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20ECC4C">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EBE566">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C13A1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63ABA9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0AF7E3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B187E2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78C25324">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65577E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446F02E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16121D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AE98C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1FCBC7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F6E8BB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6C1BA8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1F18BB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4CBEB4E">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ECCE90">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A82E5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37FA868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8F86DD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A784C5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9266BE0">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C422E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BA2751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6FDF59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606DFD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3DD5A6D2">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B98D1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185C51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DFF42A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4A353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9C350E">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2D9CF0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C2A59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87D9C04">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0803A71">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F9896AF">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6905C0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3BD10D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324D26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471F0E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F409222">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B1A6E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5C7662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EF1A78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EA6569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315FEA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331BFF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7D6B1B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0BCEC1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FB9DF2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AD5FD76">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008F14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C5A132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FDA2C5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D6F3D3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6D1C3EA">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39078D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B26B23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02A80C1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1C158A4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2FA997E">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6ABF809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616CE80E">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63777D1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3AA52F5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32911C4F">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A8BB9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468308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3790612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2E9EA89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B601368">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4FA84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2EC673E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104A1DB">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4A8CD16">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B92BAF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97A7D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9BC5F9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483F897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4F5ABFB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472FDC83">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2F5EE9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2C312A5">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5603116D">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7C947EA8">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0C2015E">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45A3F6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D3F39B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A1B2D1">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2327D59E">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023657B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1C480A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5F35F489">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1A6549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623DCF17">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6FC2AFF5">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7718C5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7CBF9EE0">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2C9DE8CA">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5FF645CF">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1995ABAC">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A99D6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79" w:type="dxa"/>
            <w:vAlign w:val="top"/>
          </w:tcPr>
          <w:p w14:paraId="0FBD158C">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984" w:type="dxa"/>
            <w:vAlign w:val="top"/>
          </w:tcPr>
          <w:p w14:paraId="1B72E973">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4678" w:type="dxa"/>
            <w:vAlign w:val="top"/>
          </w:tcPr>
          <w:p w14:paraId="0BFEBE12">
            <w:pPr>
              <w:pStyle w:val="34"/>
              <w:keepNext/>
              <w:spacing w:line="440" w:lineRule="exact"/>
              <w:ind w:left="63" w:right="63"/>
              <w:rPr>
                <w:rFonts w:hint="eastAsia" w:ascii="宋体" w:hAnsi="宋体" w:eastAsia="宋体"/>
                <w:color w:val="auto"/>
                <w:kern w:val="2"/>
                <w:sz w:val="21"/>
                <w:szCs w:val="21"/>
                <w:highlight w:val="none"/>
                <w:lang w:val="en-US" w:eastAsia="zh-CN"/>
              </w:rPr>
            </w:pPr>
          </w:p>
        </w:tc>
        <w:tc>
          <w:tcPr>
            <w:tcW w:w="1276" w:type="dxa"/>
            <w:vAlign w:val="top"/>
          </w:tcPr>
          <w:p w14:paraId="541E68E6">
            <w:pPr>
              <w:pStyle w:val="34"/>
              <w:keepNext/>
              <w:spacing w:line="440" w:lineRule="exact"/>
              <w:ind w:left="63" w:right="63"/>
              <w:rPr>
                <w:rFonts w:hint="eastAsia" w:ascii="宋体" w:hAnsi="宋体" w:eastAsia="宋体"/>
                <w:color w:val="auto"/>
                <w:kern w:val="2"/>
                <w:sz w:val="21"/>
                <w:szCs w:val="21"/>
                <w:highlight w:val="none"/>
                <w:lang w:val="en-US" w:eastAsia="zh-CN"/>
              </w:rPr>
            </w:pPr>
          </w:p>
        </w:tc>
      </w:tr>
      <w:tr w14:paraId="567644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c>
          <w:tcPr>
            <w:tcW w:w="8817" w:type="dxa"/>
            <w:gridSpan w:val="4"/>
            <w:vAlign w:val="top"/>
          </w:tcPr>
          <w:p w14:paraId="18106D7B">
            <w:pPr>
              <w:pStyle w:val="34"/>
              <w:keepNext/>
              <w:spacing w:line="440" w:lineRule="exact"/>
              <w:ind w:left="63" w:right="63"/>
              <w:rPr>
                <w:rFonts w:hint="eastAsia" w:ascii="宋体" w:hAnsi="宋体" w:eastAsia="宋体"/>
                <w:color w:val="auto"/>
                <w:kern w:val="2"/>
                <w:sz w:val="28"/>
                <w:szCs w:val="30"/>
                <w:highlight w:val="none"/>
                <w:lang w:val="en-US" w:eastAsia="zh-CN"/>
              </w:rPr>
            </w:pPr>
            <w:r>
              <w:rPr>
                <w:rFonts w:hint="eastAsia" w:ascii="宋体" w:hAnsi="宋体" w:eastAsia="宋体"/>
                <w:color w:val="auto"/>
                <w:kern w:val="2"/>
                <w:sz w:val="28"/>
                <w:szCs w:val="30"/>
                <w:highlight w:val="none"/>
                <w:lang w:val="en-US" w:eastAsia="zh-CN"/>
              </w:rPr>
              <w:t>小计：</w:t>
            </w:r>
          </w:p>
        </w:tc>
      </w:tr>
    </w:tbl>
    <w:p w14:paraId="3D0A4FDC">
      <w:pPr>
        <w:tabs>
          <w:tab w:val="left" w:pos="7200"/>
          <w:tab w:val="left" w:pos="7380"/>
          <w:tab w:val="left" w:pos="7560"/>
        </w:tabs>
        <w:spacing w:line="240" w:lineRule="atLeast"/>
        <w:rPr>
          <w:rFonts w:hint="eastAsia" w:ascii="宋体" w:hAnsi="宋体"/>
          <w:color w:val="auto"/>
          <w:szCs w:val="21"/>
          <w:highlight w:val="none"/>
        </w:rPr>
      </w:pPr>
    </w:p>
    <w:bookmarkEnd w:id="157"/>
    <w:bookmarkEnd w:id="158"/>
    <w:bookmarkEnd w:id="159"/>
    <w:bookmarkEnd w:id="160"/>
    <w:p w14:paraId="6E1BCCE2">
      <w:pPr>
        <w:jc w:val="left"/>
        <w:rPr>
          <w:rFonts w:hint="eastAsia" w:ascii="宋体" w:hAnsi="宋体"/>
          <w:color w:val="auto"/>
          <w:kern w:val="0"/>
          <w:sz w:val="24"/>
          <w:highlight w:val="none"/>
        </w:rPr>
      </w:pPr>
      <w:bookmarkStart w:id="1715" w:name="_Toc103581194"/>
      <w:bookmarkStart w:id="1716" w:name="_Toc75923328"/>
      <w:bookmarkStart w:id="1717" w:name="_Toc85085521"/>
    </w:p>
    <w:p w14:paraId="504790DB">
      <w:pPr>
        <w:jc w:val="left"/>
        <w:rPr>
          <w:rFonts w:hint="eastAsia" w:ascii="宋体" w:hAnsi="宋体"/>
          <w:color w:val="auto"/>
          <w:kern w:val="0"/>
          <w:sz w:val="24"/>
          <w:highlight w:val="none"/>
        </w:rPr>
        <w:sectPr>
          <w:headerReference r:id="rId12" w:type="first"/>
          <w:headerReference r:id="rId11" w:type="default"/>
          <w:pgSz w:w="11906" w:h="16838"/>
          <w:pgMar w:top="1134" w:right="1134" w:bottom="1134" w:left="1134" w:header="567" w:footer="567" w:gutter="0"/>
          <w:pgNumType w:fmt="decimal"/>
          <w:cols w:space="720" w:num="1"/>
          <w:titlePg/>
          <w:docGrid w:type="lines" w:linePitch="331" w:charSpace="0"/>
        </w:sectPr>
      </w:pPr>
    </w:p>
    <w:p w14:paraId="1CB921FA">
      <w:pPr>
        <w:pStyle w:val="8"/>
        <w:keepNext w:val="0"/>
        <w:keepLines w:val="0"/>
        <w:spacing w:line="480" w:lineRule="exact"/>
        <w:rPr>
          <w:rFonts w:hint="eastAsia" w:ascii="宋体" w:hAnsi="宋体" w:eastAsia="宋体"/>
          <w:b/>
          <w:bCs w:val="0"/>
          <w:color w:val="auto"/>
          <w:kern w:val="0"/>
          <w:szCs w:val="32"/>
          <w:highlight w:val="none"/>
        </w:rPr>
      </w:pPr>
      <w:bookmarkStart w:id="1718" w:name="_Toc486579243"/>
      <w:bookmarkEnd w:id="1718"/>
      <w:r>
        <w:rPr>
          <w:rFonts w:hint="eastAsia" w:ascii="宋体" w:hAnsi="宋体" w:eastAsia="宋体"/>
          <w:b/>
          <w:bCs w:val="0"/>
          <w:color w:val="auto"/>
          <w:kern w:val="0"/>
          <w:szCs w:val="32"/>
          <w:highlight w:val="none"/>
        </w:rPr>
        <w:t>第四章 项目要求</w:t>
      </w:r>
    </w:p>
    <w:p w14:paraId="750DDB57">
      <w:pPr>
        <w:pStyle w:val="43"/>
        <w:spacing w:line="400" w:lineRule="exact"/>
        <w:rPr>
          <w:rFonts w:hint="eastAsia" w:hAnsi="宋体"/>
          <w:b/>
          <w:bCs/>
          <w:color w:val="auto"/>
          <w:highlight w:val="none"/>
        </w:rPr>
      </w:pPr>
      <w:bookmarkStart w:id="1719" w:name="_Toc23582818"/>
      <w:bookmarkEnd w:id="1719"/>
      <w:bookmarkStart w:id="1720" w:name="_Toc75923325"/>
      <w:bookmarkEnd w:id="1720"/>
      <w:bookmarkStart w:id="1721" w:name="_Toc514238688"/>
      <w:bookmarkEnd w:id="1721"/>
      <w:r>
        <w:rPr>
          <w:rFonts w:hint="eastAsia" w:hAnsi="宋体"/>
          <w:b/>
          <w:bCs/>
          <w:color w:val="auto"/>
          <w:highlight w:val="none"/>
        </w:rPr>
        <w:t>一、本项目采用的技术规范：</w:t>
      </w:r>
    </w:p>
    <w:p w14:paraId="7A72EAC2">
      <w:pPr>
        <w:autoSpaceDE w:val="0"/>
        <w:autoSpaceDN w:val="0"/>
        <w:snapToGrid w:val="0"/>
        <w:spacing w:line="400" w:lineRule="exact"/>
        <w:ind w:firstLine="300" w:firstLineChars="150"/>
        <w:jc w:val="left"/>
        <w:rPr>
          <w:rFonts w:hint="eastAsia" w:ascii="宋体" w:hAnsi="宋体"/>
          <w:color w:val="auto"/>
          <w:kern w:val="0"/>
          <w:sz w:val="20"/>
          <w:szCs w:val="20"/>
          <w:highlight w:val="none"/>
        </w:rPr>
      </w:pPr>
      <w:r>
        <w:rPr>
          <w:rFonts w:hint="eastAsia" w:ascii="宋体" w:hAnsi="宋体"/>
          <w:color w:val="auto"/>
          <w:kern w:val="0"/>
          <w:sz w:val="20"/>
          <w:szCs w:val="20"/>
          <w:highlight w:val="none"/>
        </w:rPr>
        <w:t>国家现行《工程质量检验评定标准》以及其他有关规范标准。</w:t>
      </w:r>
    </w:p>
    <w:p w14:paraId="5EFA57DC">
      <w:pPr>
        <w:spacing w:line="400" w:lineRule="exact"/>
        <w:rPr>
          <w:rFonts w:hint="eastAsia" w:ascii="宋体" w:hAnsi="宋体"/>
          <w:b/>
          <w:bCs/>
          <w:color w:val="auto"/>
          <w:sz w:val="20"/>
          <w:szCs w:val="20"/>
          <w:highlight w:val="none"/>
        </w:rPr>
      </w:pPr>
      <w:r>
        <w:rPr>
          <w:rFonts w:hint="eastAsia" w:ascii="宋体" w:hAnsi="宋体"/>
          <w:b/>
          <w:bCs/>
          <w:color w:val="auto"/>
          <w:sz w:val="20"/>
          <w:szCs w:val="20"/>
          <w:highlight w:val="none"/>
        </w:rPr>
        <w:t>二、建筑材料要求：</w:t>
      </w:r>
    </w:p>
    <w:p w14:paraId="18920EAB">
      <w:pPr>
        <w:spacing w:line="400" w:lineRule="exact"/>
        <w:rPr>
          <w:rFonts w:hint="eastAsia" w:ascii="宋体" w:hAnsi="宋体"/>
          <w:color w:val="auto"/>
          <w:sz w:val="20"/>
          <w:szCs w:val="20"/>
          <w:highlight w:val="none"/>
        </w:rPr>
      </w:pPr>
      <w:r>
        <w:rPr>
          <w:rFonts w:hint="eastAsia" w:ascii="宋体" w:hAnsi="宋体"/>
          <w:color w:val="auto"/>
          <w:sz w:val="20"/>
          <w:szCs w:val="20"/>
          <w:highlight w:val="none"/>
        </w:rPr>
        <w:t xml:space="preserve">   本工程所用建筑材料投入施工前必须经项目单位签证认可，否则项目单位拒绝签证。</w:t>
      </w:r>
    </w:p>
    <w:p w14:paraId="0457F7F8">
      <w:pPr>
        <w:pStyle w:val="43"/>
        <w:spacing w:line="400" w:lineRule="exact"/>
        <w:ind w:right="-82" w:rightChars="-39"/>
        <w:rPr>
          <w:rFonts w:hint="eastAsia" w:hAnsi="宋体"/>
          <w:b/>
          <w:color w:val="auto"/>
          <w:highlight w:val="none"/>
        </w:rPr>
      </w:pPr>
      <w:r>
        <w:rPr>
          <w:rFonts w:hint="eastAsia" w:hAnsi="宋体"/>
          <w:b/>
          <w:color w:val="auto"/>
          <w:highlight w:val="none"/>
        </w:rPr>
        <w:t>三、报价参考依据：</w:t>
      </w:r>
    </w:p>
    <w:p w14:paraId="6A08110F">
      <w:pPr>
        <w:pStyle w:val="43"/>
        <w:spacing w:line="400" w:lineRule="exact"/>
        <w:ind w:right="-82" w:rightChars="-39"/>
        <w:rPr>
          <w:rFonts w:hint="eastAsia" w:hAnsi="宋体"/>
          <w:bCs/>
          <w:color w:val="auto"/>
          <w:highlight w:val="none"/>
        </w:rPr>
      </w:pPr>
      <w:r>
        <w:rPr>
          <w:rFonts w:hint="eastAsia" w:hAnsi="宋体"/>
          <w:bCs/>
          <w:color w:val="auto"/>
          <w:highlight w:val="none"/>
        </w:rPr>
        <w:t>（一）工程概况</w:t>
      </w:r>
    </w:p>
    <w:p w14:paraId="7BBA90F5">
      <w:pPr>
        <w:pStyle w:val="43"/>
        <w:spacing w:line="400" w:lineRule="exact"/>
        <w:ind w:right="-82" w:rightChars="-39"/>
        <w:rPr>
          <w:rFonts w:hint="eastAsia" w:hAnsi="宋体"/>
          <w:bCs/>
          <w:color w:val="auto"/>
          <w:highlight w:val="none"/>
        </w:rPr>
      </w:pPr>
      <w:r>
        <w:rPr>
          <w:rFonts w:hint="eastAsia" w:hAnsi="宋体"/>
          <w:bCs/>
          <w:color w:val="auto"/>
          <w:highlight w:val="none"/>
        </w:rPr>
        <w:t>1.建设地点：梧州市</w:t>
      </w:r>
      <w:r>
        <w:rPr>
          <w:rFonts w:hint="eastAsia" w:hAnsi="宋体"/>
          <w:bCs/>
          <w:color w:val="auto"/>
          <w:highlight w:val="none"/>
          <w:lang w:eastAsia="zh-CN"/>
        </w:rPr>
        <w:t>万秀</w:t>
      </w:r>
      <w:r>
        <w:rPr>
          <w:rFonts w:hint="eastAsia" w:hAnsi="宋体"/>
          <w:bCs/>
          <w:color w:val="auto"/>
          <w:highlight w:val="none"/>
        </w:rPr>
        <w:t>区</w:t>
      </w:r>
      <w:r>
        <w:rPr>
          <w:rFonts w:hint="eastAsia" w:hAnsi="宋体"/>
          <w:color w:val="auto"/>
          <w:highlight w:val="none"/>
        </w:rPr>
        <w:t>。</w:t>
      </w:r>
    </w:p>
    <w:p w14:paraId="45236AD3">
      <w:pPr>
        <w:pStyle w:val="43"/>
        <w:spacing w:line="400" w:lineRule="exact"/>
        <w:ind w:right="-82" w:rightChars="-39"/>
        <w:rPr>
          <w:rFonts w:hint="eastAsia" w:hAnsi="宋体"/>
          <w:bCs/>
          <w:color w:val="auto"/>
          <w:highlight w:val="none"/>
        </w:rPr>
      </w:pPr>
      <w:r>
        <w:rPr>
          <w:rFonts w:hint="eastAsia" w:hAnsi="宋体"/>
          <w:bCs/>
          <w:color w:val="auto"/>
          <w:highlight w:val="none"/>
        </w:rPr>
        <w:t>2.主要施工内容包括：城东镇河口村新东组人居环境污水管网整治配套设施工程。</w:t>
      </w:r>
    </w:p>
    <w:p w14:paraId="38977224">
      <w:pPr>
        <w:pStyle w:val="43"/>
        <w:spacing w:line="400" w:lineRule="exact"/>
        <w:ind w:right="-82" w:rightChars="-39"/>
        <w:rPr>
          <w:rFonts w:hint="eastAsia" w:hAnsi="宋体"/>
          <w:bCs/>
          <w:color w:val="auto"/>
          <w:highlight w:val="none"/>
          <w:lang w:val="en-US" w:eastAsia="zh-CN"/>
        </w:rPr>
      </w:pPr>
      <w:r>
        <w:rPr>
          <w:rFonts w:hint="eastAsia" w:hAnsi="宋体"/>
          <w:bCs/>
          <w:color w:val="auto"/>
          <w:highlight w:val="none"/>
          <w:lang w:val="en-US" w:eastAsia="zh-CN"/>
        </w:rPr>
        <w:t>3</w:t>
      </w:r>
      <w:r>
        <w:rPr>
          <w:rFonts w:hint="eastAsia" w:hAnsi="宋体"/>
          <w:bCs/>
          <w:color w:val="auto"/>
          <w:highlight w:val="none"/>
        </w:rPr>
        <w:t>.工程质量要求：合格。</w:t>
      </w:r>
    </w:p>
    <w:p w14:paraId="07209E2A">
      <w:pPr>
        <w:pStyle w:val="43"/>
        <w:spacing w:line="400" w:lineRule="exact"/>
        <w:ind w:right="-82" w:rightChars="-39"/>
        <w:rPr>
          <w:rFonts w:hint="eastAsia" w:hAnsi="宋体"/>
          <w:bCs/>
          <w:color w:val="auto"/>
          <w:highlight w:val="none"/>
        </w:rPr>
      </w:pPr>
      <w:r>
        <w:rPr>
          <w:rFonts w:hint="eastAsia" w:hAnsi="宋体"/>
          <w:bCs/>
          <w:color w:val="auto"/>
          <w:highlight w:val="none"/>
        </w:rPr>
        <w:t>（二）竞标报价（已标价工程量清单）编制说明</w:t>
      </w:r>
    </w:p>
    <w:p w14:paraId="500DC1AA">
      <w:pPr>
        <w:pStyle w:val="43"/>
        <w:spacing w:line="400" w:lineRule="exact"/>
        <w:ind w:right="-82" w:rightChars="-39"/>
        <w:rPr>
          <w:rFonts w:hint="eastAsia" w:hAnsi="宋体"/>
          <w:bCs/>
          <w:color w:val="auto"/>
          <w:highlight w:val="none"/>
        </w:rPr>
      </w:pPr>
      <w:r>
        <w:rPr>
          <w:rFonts w:hint="eastAsia" w:hAnsi="宋体"/>
          <w:bCs/>
          <w:color w:val="auto"/>
          <w:highlight w:val="none"/>
        </w:rPr>
        <w:t>1</w:t>
      </w:r>
      <w:r>
        <w:rPr>
          <w:rFonts w:hint="eastAsia" w:hAnsi="宋体"/>
          <w:bCs/>
          <w:color w:val="auto"/>
          <w:highlight w:val="none"/>
          <w:lang w:val="en-US" w:eastAsia="zh-CN"/>
        </w:rPr>
        <w:t>.</w:t>
      </w:r>
      <w:r>
        <w:rPr>
          <w:rFonts w:hint="eastAsia" w:hAnsi="宋体"/>
          <w:bCs/>
          <w:color w:val="auto"/>
          <w:highlight w:val="none"/>
        </w:rPr>
        <w:t>磋商人应依据磋商文件、工程量清单以及《计价规范》、《计算规范》自主报价，自主报价不得违反计价规范强制性条文规定。磋商人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5C56BCD">
      <w:pPr>
        <w:pStyle w:val="43"/>
        <w:spacing w:line="400" w:lineRule="exact"/>
        <w:ind w:right="-82" w:rightChars="-39"/>
        <w:rPr>
          <w:rFonts w:hint="eastAsia" w:hAnsi="宋体"/>
          <w:bCs/>
          <w:color w:val="auto"/>
          <w:highlight w:val="none"/>
        </w:rPr>
      </w:pPr>
      <w:r>
        <w:rPr>
          <w:rFonts w:hint="eastAsia" w:hAnsi="宋体"/>
          <w:bCs/>
          <w:color w:val="auto"/>
          <w:highlight w:val="none"/>
        </w:rPr>
        <w:t>2</w:t>
      </w:r>
      <w:r>
        <w:rPr>
          <w:rFonts w:hint="eastAsia" w:hAnsi="宋体"/>
          <w:bCs/>
          <w:color w:val="auto"/>
          <w:highlight w:val="none"/>
          <w:lang w:val="en-US" w:eastAsia="zh-CN"/>
        </w:rPr>
        <w:t>.</w:t>
      </w:r>
      <w:r>
        <w:rPr>
          <w:rFonts w:hint="eastAsia" w:hAnsi="宋体"/>
          <w:bCs/>
          <w:color w:val="auto"/>
          <w:highlight w:val="none"/>
        </w:rPr>
        <w:t>磋商人应按工程量清单填报价格。项目编码、项目名称、项目特征、计量单位、工程量必须与工程量清单一致，磋商人不得对工程量清单项目进行增减调整。</w:t>
      </w:r>
    </w:p>
    <w:p w14:paraId="66EEC951">
      <w:pPr>
        <w:pStyle w:val="43"/>
        <w:spacing w:line="400" w:lineRule="exact"/>
        <w:ind w:right="-82" w:rightChars="-39"/>
        <w:rPr>
          <w:rFonts w:hint="eastAsia" w:hAnsi="宋体"/>
          <w:bCs/>
          <w:color w:val="auto"/>
          <w:highlight w:val="none"/>
        </w:rPr>
      </w:pPr>
      <w:r>
        <w:rPr>
          <w:rFonts w:hint="eastAsia" w:hAnsi="宋体"/>
          <w:bCs/>
          <w:color w:val="auto"/>
          <w:highlight w:val="none"/>
        </w:rPr>
        <w:t>3</w:t>
      </w:r>
      <w:r>
        <w:rPr>
          <w:rFonts w:hint="eastAsia" w:hAnsi="宋体"/>
          <w:bCs/>
          <w:color w:val="auto"/>
          <w:highlight w:val="none"/>
          <w:lang w:val="en-US" w:eastAsia="zh-CN"/>
        </w:rPr>
        <w:t>.</w:t>
      </w:r>
      <w:r>
        <w:rPr>
          <w:rFonts w:hint="eastAsia" w:hAnsi="宋体"/>
          <w:bCs/>
          <w:color w:val="auto"/>
          <w:highlight w:val="none"/>
        </w:rPr>
        <w:t>综合单价中应包含磋商文件中划分的应由磋商人承担的风险范围及其费用。</w:t>
      </w:r>
    </w:p>
    <w:p w14:paraId="14171513">
      <w:pPr>
        <w:pStyle w:val="43"/>
        <w:spacing w:line="400" w:lineRule="exact"/>
        <w:ind w:right="-82" w:rightChars="-39"/>
        <w:rPr>
          <w:rFonts w:hint="eastAsia" w:hAnsi="宋体"/>
          <w:bCs/>
          <w:color w:val="auto"/>
          <w:highlight w:val="none"/>
        </w:rPr>
      </w:pPr>
      <w:r>
        <w:rPr>
          <w:rFonts w:hint="eastAsia" w:hAnsi="宋体"/>
          <w:bCs/>
          <w:color w:val="auto"/>
          <w:highlight w:val="none"/>
        </w:rPr>
        <w:t>4</w:t>
      </w:r>
      <w:r>
        <w:rPr>
          <w:rFonts w:hint="eastAsia" w:hAnsi="宋体"/>
          <w:bCs/>
          <w:color w:val="auto"/>
          <w:highlight w:val="none"/>
          <w:lang w:val="en-US" w:eastAsia="zh-CN"/>
        </w:rPr>
        <w:t>.</w:t>
      </w:r>
      <w:r>
        <w:rPr>
          <w:rFonts w:hint="eastAsia" w:hAnsi="宋体"/>
          <w:bCs/>
          <w:color w:val="auto"/>
          <w:highlight w:val="none"/>
        </w:rPr>
        <w:t>分部分项工程项目和单价措施项目，应根据磋商文件和工程量清单项目中的特征描述确定综合单价计算。如出现工程量清单特征描述与设计图纸不符时，磋商人应以招标工程量清单的项目特征描述为准，确定竞标报价的综合单价。</w:t>
      </w:r>
    </w:p>
    <w:p w14:paraId="3A0D25CB">
      <w:pPr>
        <w:pStyle w:val="43"/>
        <w:spacing w:line="400" w:lineRule="exact"/>
        <w:ind w:right="-82" w:rightChars="-39"/>
        <w:rPr>
          <w:rFonts w:hint="eastAsia" w:hAnsi="宋体"/>
          <w:bCs/>
          <w:color w:val="auto"/>
          <w:highlight w:val="none"/>
        </w:rPr>
      </w:pPr>
      <w:r>
        <w:rPr>
          <w:rFonts w:hint="eastAsia" w:hAnsi="宋体"/>
          <w:bCs/>
          <w:color w:val="auto"/>
          <w:highlight w:val="none"/>
        </w:rPr>
        <w:t>5</w:t>
      </w:r>
      <w:r>
        <w:rPr>
          <w:rFonts w:hint="eastAsia" w:hAnsi="宋体"/>
          <w:bCs/>
          <w:color w:val="auto"/>
          <w:highlight w:val="none"/>
          <w:lang w:val="en-US" w:eastAsia="zh-CN"/>
        </w:rPr>
        <w:t>.</w:t>
      </w:r>
      <w:r>
        <w:rPr>
          <w:rFonts w:hint="eastAsia" w:hAnsi="宋体"/>
          <w:bCs/>
          <w:color w:val="auto"/>
          <w:highlight w:val="none"/>
        </w:rPr>
        <w:t>总价措施项目的金额应根据磋商文件及竞标时拟定的施工组织设计或施工方案，按计价规范的规定自主确定。但安全文明施工费按按国家、省级或行业建设主管部门的有关规定执行，作为不竞争费用单列。</w:t>
      </w:r>
    </w:p>
    <w:p w14:paraId="201194F5">
      <w:pPr>
        <w:pStyle w:val="43"/>
        <w:spacing w:line="400" w:lineRule="exact"/>
        <w:ind w:right="-82" w:rightChars="-39"/>
        <w:rPr>
          <w:rFonts w:hint="eastAsia" w:hAnsi="宋体"/>
          <w:bCs/>
          <w:color w:val="auto"/>
          <w:highlight w:val="none"/>
        </w:rPr>
      </w:pPr>
      <w:r>
        <w:rPr>
          <w:rFonts w:hint="eastAsia" w:hAnsi="宋体"/>
          <w:bCs/>
          <w:color w:val="auto"/>
          <w:highlight w:val="none"/>
        </w:rPr>
        <w:t>6</w:t>
      </w:r>
      <w:r>
        <w:rPr>
          <w:rFonts w:hint="eastAsia" w:hAnsi="宋体"/>
          <w:bCs/>
          <w:color w:val="auto"/>
          <w:highlight w:val="none"/>
          <w:lang w:val="en-US" w:eastAsia="zh-CN"/>
        </w:rPr>
        <w:t>.</w:t>
      </w:r>
      <w:r>
        <w:rPr>
          <w:rFonts w:hint="eastAsia" w:hAnsi="宋体"/>
          <w:bCs/>
          <w:color w:val="auto"/>
          <w:highlight w:val="none"/>
        </w:rPr>
        <w:t>其他项目费应按下列规定报价：</w:t>
      </w:r>
    </w:p>
    <w:p w14:paraId="786544B0">
      <w:pPr>
        <w:pStyle w:val="43"/>
        <w:spacing w:line="400" w:lineRule="exact"/>
        <w:ind w:right="-82" w:rightChars="-39"/>
        <w:rPr>
          <w:rFonts w:hint="eastAsia" w:hAnsi="宋体"/>
          <w:bCs/>
          <w:color w:val="auto"/>
          <w:highlight w:val="none"/>
        </w:rPr>
      </w:pPr>
      <w:r>
        <w:rPr>
          <w:rFonts w:hint="eastAsia" w:hAnsi="宋体"/>
          <w:bCs/>
          <w:color w:val="auto"/>
          <w:highlight w:val="none"/>
        </w:rPr>
        <w:t>（1）暂列金额应按工程量清单中列出的金额填写；</w:t>
      </w:r>
    </w:p>
    <w:p w14:paraId="7FF2B978">
      <w:pPr>
        <w:pStyle w:val="43"/>
        <w:spacing w:line="400" w:lineRule="exact"/>
        <w:ind w:right="-82" w:rightChars="-39"/>
        <w:rPr>
          <w:rFonts w:hint="eastAsia" w:hAnsi="宋体"/>
          <w:bCs/>
          <w:color w:val="auto"/>
          <w:highlight w:val="none"/>
        </w:rPr>
      </w:pPr>
      <w:r>
        <w:rPr>
          <w:rFonts w:hint="eastAsia" w:hAnsi="宋体"/>
          <w:bCs/>
          <w:color w:val="auto"/>
          <w:highlight w:val="none"/>
        </w:rPr>
        <w:t>（2）材料、工程设备暂估价应按工程量清单中列出的单价计入综合单价；</w:t>
      </w:r>
    </w:p>
    <w:p w14:paraId="18E988EF">
      <w:pPr>
        <w:pStyle w:val="43"/>
        <w:spacing w:line="400" w:lineRule="exact"/>
        <w:ind w:right="-82" w:rightChars="-39"/>
        <w:rPr>
          <w:rFonts w:hint="eastAsia" w:hAnsi="宋体"/>
          <w:bCs/>
          <w:color w:val="auto"/>
          <w:highlight w:val="none"/>
        </w:rPr>
      </w:pPr>
      <w:r>
        <w:rPr>
          <w:rFonts w:hint="eastAsia" w:hAnsi="宋体"/>
          <w:bCs/>
          <w:color w:val="auto"/>
          <w:highlight w:val="none"/>
        </w:rPr>
        <w:t>（3）专业工程暂估价应按工程量清单中列出的金额填写；</w:t>
      </w:r>
    </w:p>
    <w:p w14:paraId="33C18608">
      <w:pPr>
        <w:pStyle w:val="43"/>
        <w:spacing w:line="400" w:lineRule="exact"/>
        <w:ind w:right="-82" w:rightChars="-39"/>
        <w:rPr>
          <w:rFonts w:hint="eastAsia" w:hAnsi="宋体"/>
          <w:bCs/>
          <w:color w:val="auto"/>
          <w:highlight w:val="none"/>
        </w:rPr>
      </w:pPr>
      <w:r>
        <w:rPr>
          <w:rFonts w:hint="eastAsia" w:hAnsi="宋体"/>
          <w:bCs/>
          <w:color w:val="auto"/>
          <w:highlight w:val="none"/>
        </w:rPr>
        <w:t>（4）计日工应按工程量清单中列出的项目和估算数量，自主确定综合单价并计算计日工总额；计日工单价均不含规费和税金；</w:t>
      </w:r>
    </w:p>
    <w:p w14:paraId="6247E137">
      <w:pPr>
        <w:pStyle w:val="43"/>
        <w:spacing w:line="400" w:lineRule="exact"/>
        <w:ind w:right="-82" w:rightChars="-39"/>
        <w:rPr>
          <w:rFonts w:hint="eastAsia" w:hAnsi="宋体"/>
          <w:bCs/>
          <w:color w:val="auto"/>
          <w:highlight w:val="none"/>
        </w:rPr>
      </w:pPr>
      <w:r>
        <w:rPr>
          <w:rFonts w:hint="eastAsia" w:hAnsi="宋体"/>
          <w:bCs/>
          <w:color w:val="auto"/>
          <w:highlight w:val="none"/>
        </w:rPr>
        <w:t>（5）总承包服务费应根据工程量清单中列出的内容和供应材料、设备情况，按照招标人提出的协调、配合与服务要求和施工现场管理需要自主确定。</w:t>
      </w:r>
    </w:p>
    <w:p w14:paraId="3C780F9B">
      <w:pPr>
        <w:pStyle w:val="43"/>
        <w:spacing w:line="400" w:lineRule="exact"/>
        <w:ind w:right="-82" w:rightChars="-39"/>
        <w:rPr>
          <w:rFonts w:hint="eastAsia" w:hAnsi="宋体"/>
          <w:bCs/>
          <w:color w:val="auto"/>
          <w:highlight w:val="none"/>
        </w:rPr>
      </w:pPr>
      <w:r>
        <w:rPr>
          <w:rFonts w:hint="eastAsia" w:hAnsi="宋体"/>
          <w:bCs/>
          <w:color w:val="auto"/>
          <w:highlight w:val="none"/>
        </w:rPr>
        <w:t>7</w:t>
      </w:r>
      <w:r>
        <w:rPr>
          <w:rFonts w:hint="eastAsia" w:hAnsi="宋体"/>
          <w:bCs/>
          <w:color w:val="auto"/>
          <w:highlight w:val="none"/>
          <w:lang w:val="en-US" w:eastAsia="zh-CN"/>
        </w:rPr>
        <w:t>.</w:t>
      </w:r>
      <w:r>
        <w:rPr>
          <w:rFonts w:hint="eastAsia" w:hAnsi="宋体"/>
          <w:bCs/>
          <w:color w:val="auto"/>
          <w:highlight w:val="none"/>
        </w:rPr>
        <w:t>规费和增值税应按规定确定，作为不可竞争费用。</w:t>
      </w:r>
    </w:p>
    <w:p w14:paraId="5B25697A">
      <w:pPr>
        <w:pStyle w:val="43"/>
        <w:spacing w:line="400" w:lineRule="exact"/>
        <w:ind w:right="-82" w:rightChars="-39"/>
        <w:rPr>
          <w:rFonts w:hint="eastAsia" w:hAnsi="宋体"/>
          <w:bCs/>
          <w:color w:val="auto"/>
          <w:highlight w:val="none"/>
        </w:rPr>
      </w:pPr>
      <w:r>
        <w:rPr>
          <w:rFonts w:hint="eastAsia" w:hAnsi="宋体"/>
          <w:bCs/>
          <w:color w:val="auto"/>
          <w:highlight w:val="none"/>
        </w:rPr>
        <w:t>8</w:t>
      </w:r>
      <w:r>
        <w:rPr>
          <w:rFonts w:hint="eastAsia" w:hAnsi="宋体"/>
          <w:bCs/>
          <w:color w:val="auto"/>
          <w:highlight w:val="none"/>
          <w:lang w:val="en-US" w:eastAsia="zh-CN"/>
        </w:rPr>
        <w:t>.</w:t>
      </w:r>
      <w:r>
        <w:rPr>
          <w:rFonts w:hint="eastAsia" w:hAnsi="宋体"/>
          <w:bCs/>
          <w:color w:val="auto"/>
          <w:highlight w:val="none"/>
        </w:rPr>
        <w:t>工程量清单与计价表中列明的所有需要填写的单价和合价的项目，磋商人均应填写且只允许有一个报价。未填写单价和合价的项目，视为此项费用已包含在已标价工程量清单中其他项目的单价和合价之中。竣工结算时，此项目不得重新组价予以调整。</w:t>
      </w:r>
    </w:p>
    <w:p w14:paraId="0856E009">
      <w:pPr>
        <w:pStyle w:val="43"/>
        <w:spacing w:line="400" w:lineRule="exact"/>
        <w:ind w:right="-82" w:rightChars="-39"/>
        <w:rPr>
          <w:rFonts w:hint="eastAsia" w:hAnsi="宋体"/>
          <w:bCs/>
          <w:color w:val="auto"/>
          <w:highlight w:val="none"/>
        </w:rPr>
      </w:pPr>
      <w:r>
        <w:rPr>
          <w:rFonts w:hint="eastAsia" w:hAnsi="宋体"/>
          <w:bCs/>
          <w:color w:val="auto"/>
          <w:highlight w:val="none"/>
        </w:rPr>
        <w:t>9</w:t>
      </w:r>
      <w:r>
        <w:rPr>
          <w:rFonts w:hint="eastAsia" w:hAnsi="宋体"/>
          <w:bCs/>
          <w:color w:val="auto"/>
          <w:highlight w:val="none"/>
          <w:lang w:val="en-US" w:eastAsia="zh-CN"/>
        </w:rPr>
        <w:t>.</w:t>
      </w:r>
      <w:r>
        <w:rPr>
          <w:rFonts w:hint="eastAsia" w:hAnsi="宋体"/>
          <w:bCs/>
          <w:color w:val="auto"/>
          <w:highlight w:val="none"/>
        </w:rPr>
        <w:t>竞标总价应当与分部分项工程费、措施项目费、其他项目费和规费、增值税的合计金额一致。</w:t>
      </w:r>
    </w:p>
    <w:p w14:paraId="15DE1B42">
      <w:pPr>
        <w:pStyle w:val="43"/>
        <w:spacing w:line="400" w:lineRule="exact"/>
        <w:ind w:right="-82" w:rightChars="-39"/>
        <w:rPr>
          <w:rFonts w:hint="eastAsia" w:hAnsi="宋体"/>
          <w:bCs/>
          <w:color w:val="auto"/>
          <w:highlight w:val="none"/>
        </w:rPr>
      </w:pPr>
      <w:r>
        <w:rPr>
          <w:rFonts w:hint="eastAsia" w:hAnsi="宋体"/>
          <w:bCs/>
          <w:color w:val="auto"/>
          <w:highlight w:val="none"/>
        </w:rPr>
        <w:t>10</w:t>
      </w:r>
      <w:r>
        <w:rPr>
          <w:rFonts w:hint="eastAsia" w:hAnsi="宋体"/>
          <w:bCs/>
          <w:color w:val="auto"/>
          <w:highlight w:val="none"/>
          <w:lang w:val="en-US" w:eastAsia="zh-CN"/>
        </w:rPr>
        <w:t>.</w:t>
      </w:r>
      <w:r>
        <w:rPr>
          <w:rFonts w:hint="eastAsia" w:hAnsi="宋体"/>
          <w:bCs/>
          <w:color w:val="auto"/>
          <w:highlight w:val="none"/>
        </w:rPr>
        <w:t xml:space="preserve"> 因分部分项工程量清单漏项、设计变更、相关签证引起工程项目、工程量任何变化的，变更合同价款按专用合同条款中变更估价原则处理。</w:t>
      </w:r>
    </w:p>
    <w:p w14:paraId="03C77159">
      <w:pPr>
        <w:pStyle w:val="43"/>
        <w:spacing w:line="400" w:lineRule="exact"/>
        <w:ind w:right="-82" w:rightChars="-39"/>
        <w:rPr>
          <w:rFonts w:hint="eastAsia" w:hAnsi="宋体"/>
          <w:bCs/>
          <w:color w:val="auto"/>
          <w:highlight w:val="none"/>
        </w:rPr>
      </w:pPr>
      <w:r>
        <w:rPr>
          <w:rFonts w:hint="eastAsia" w:hAnsi="宋体"/>
          <w:bCs/>
          <w:color w:val="auto"/>
          <w:highlight w:val="none"/>
        </w:rPr>
        <w:t>11</w:t>
      </w:r>
      <w:r>
        <w:rPr>
          <w:rFonts w:hint="eastAsia" w:hAnsi="宋体"/>
          <w:bCs/>
          <w:color w:val="auto"/>
          <w:highlight w:val="none"/>
          <w:lang w:val="en-US" w:eastAsia="zh-CN"/>
        </w:rPr>
        <w:t>.</w:t>
      </w:r>
      <w:r>
        <w:rPr>
          <w:rFonts w:hint="eastAsia" w:hAnsi="宋体"/>
          <w:bCs/>
          <w:color w:val="auto"/>
          <w:highlight w:val="none"/>
        </w:rPr>
        <w:t>磋商人应按《承包人提供的主要材料和设备一览表》的内容填报，不得擅自调整材料和设备名称型号规格、单位、风险系数、基准单价。</w:t>
      </w:r>
    </w:p>
    <w:p w14:paraId="5958578B">
      <w:pPr>
        <w:pStyle w:val="43"/>
        <w:spacing w:line="400" w:lineRule="exact"/>
        <w:ind w:right="-82" w:rightChars="-39"/>
        <w:rPr>
          <w:rFonts w:hint="eastAsia" w:hAnsi="宋体"/>
          <w:bCs/>
          <w:color w:val="auto"/>
          <w:highlight w:val="none"/>
        </w:rPr>
      </w:pPr>
      <w:r>
        <w:rPr>
          <w:rFonts w:hint="eastAsia" w:hAnsi="宋体"/>
          <w:bCs/>
          <w:color w:val="auto"/>
          <w:highlight w:val="none"/>
        </w:rPr>
        <w:t>12</w:t>
      </w:r>
      <w:r>
        <w:rPr>
          <w:rFonts w:hint="eastAsia" w:hAnsi="宋体"/>
          <w:bCs/>
          <w:color w:val="auto"/>
          <w:highlight w:val="none"/>
          <w:lang w:val="en-US" w:eastAsia="zh-CN"/>
        </w:rPr>
        <w:t>.</w:t>
      </w:r>
      <w:r>
        <w:rPr>
          <w:rFonts w:hint="eastAsia" w:hAnsi="宋体"/>
          <w:bCs/>
          <w:color w:val="auto"/>
          <w:highlight w:val="none"/>
        </w:rPr>
        <w:t>竞标报价表格按本工程工程量清单表格要求填写，并应按磋商文件的要求，附上《工程量清单综合单价分析表》（表-09）和《主要清单项目工料机分析表》（表-10）。</w:t>
      </w:r>
    </w:p>
    <w:p w14:paraId="48C83919">
      <w:pPr>
        <w:pStyle w:val="43"/>
        <w:numPr>
          <w:ilvl w:val="0"/>
          <w:numId w:val="8"/>
        </w:numPr>
        <w:spacing w:line="400" w:lineRule="exact"/>
        <w:ind w:right="-82" w:rightChars="-39"/>
        <w:rPr>
          <w:rFonts w:hint="eastAsia" w:hAnsi="宋体"/>
          <w:bCs/>
          <w:color w:val="auto"/>
          <w:highlight w:val="none"/>
        </w:rPr>
      </w:pPr>
      <w:r>
        <w:rPr>
          <w:rFonts w:hint="eastAsia" w:hAnsi="宋体"/>
          <w:bCs/>
          <w:color w:val="auto"/>
          <w:highlight w:val="none"/>
        </w:rPr>
        <w:t>编制依据：</w:t>
      </w:r>
    </w:p>
    <w:p w14:paraId="3639291F">
      <w:pPr>
        <w:pStyle w:val="43"/>
        <w:spacing w:line="400" w:lineRule="exact"/>
        <w:ind w:right="-82" w:rightChars="-39"/>
        <w:rPr>
          <w:rFonts w:hint="eastAsia" w:hAnsi="宋体"/>
          <w:bCs/>
          <w:color w:val="auto"/>
          <w:highlight w:val="none"/>
        </w:rPr>
      </w:pPr>
      <w:r>
        <w:rPr>
          <w:rFonts w:hint="eastAsia" w:hAnsi="宋体"/>
          <w:bCs/>
          <w:color w:val="auto"/>
          <w:highlight w:val="none"/>
        </w:rPr>
        <w:t>详见本工程工程量清单编制说明以及现行《计价规范》等有关规定执行。</w:t>
      </w:r>
    </w:p>
    <w:p w14:paraId="1E037D28">
      <w:pPr>
        <w:rPr>
          <w:rFonts w:hint="eastAsia" w:ascii="宋体" w:hAnsi="宋体"/>
          <w:b/>
          <w:bCs/>
          <w:color w:val="auto"/>
          <w:kern w:val="0"/>
          <w:szCs w:val="32"/>
          <w:highlight w:val="none"/>
        </w:rPr>
      </w:pPr>
    </w:p>
    <w:p w14:paraId="123F2E88">
      <w:pPr>
        <w:pStyle w:val="68"/>
        <w:ind w:left="0" w:leftChars="0" w:firstLine="0" w:firstLineChars="0"/>
        <w:rPr>
          <w:rFonts w:hint="eastAsia" w:ascii="宋体" w:hAnsi="宋体" w:eastAsia="宋体"/>
          <w:b/>
          <w:bCs/>
          <w:color w:val="auto"/>
          <w:szCs w:val="32"/>
          <w:highlight w:val="none"/>
        </w:rPr>
      </w:pPr>
    </w:p>
    <w:p w14:paraId="45975A68">
      <w:pPr>
        <w:rPr>
          <w:rFonts w:hint="eastAsia" w:ascii="宋体" w:hAnsi="宋体"/>
          <w:color w:val="auto"/>
          <w:highlight w:val="none"/>
        </w:rPr>
      </w:pPr>
      <w:bookmarkStart w:id="1722" w:name="_Toc486579244"/>
    </w:p>
    <w:p w14:paraId="32C14790">
      <w:pPr>
        <w:pStyle w:val="8"/>
        <w:keepNext w:val="0"/>
        <w:keepLines w:val="0"/>
        <w:spacing w:line="480" w:lineRule="exact"/>
        <w:rPr>
          <w:rFonts w:hint="eastAsia" w:ascii="宋体" w:hAnsi="宋体" w:eastAsia="宋体"/>
          <w:b/>
          <w:bCs w:val="0"/>
          <w:color w:val="auto"/>
          <w:kern w:val="0"/>
          <w:szCs w:val="32"/>
          <w:highlight w:val="none"/>
        </w:rPr>
      </w:pPr>
    </w:p>
    <w:p w14:paraId="78685078">
      <w:pPr>
        <w:pStyle w:val="8"/>
        <w:keepNext w:val="0"/>
        <w:keepLines w:val="0"/>
        <w:spacing w:line="480" w:lineRule="exact"/>
        <w:rPr>
          <w:rFonts w:hint="eastAsia" w:ascii="宋体" w:hAnsi="宋体" w:eastAsia="宋体"/>
          <w:b/>
          <w:bCs w:val="0"/>
          <w:color w:val="auto"/>
          <w:kern w:val="0"/>
          <w:szCs w:val="32"/>
          <w:highlight w:val="none"/>
        </w:rPr>
      </w:pPr>
    </w:p>
    <w:p w14:paraId="535F953F">
      <w:pPr>
        <w:pStyle w:val="8"/>
        <w:keepNext w:val="0"/>
        <w:keepLines w:val="0"/>
        <w:spacing w:line="480" w:lineRule="exact"/>
        <w:rPr>
          <w:rFonts w:hint="eastAsia" w:ascii="宋体" w:hAnsi="宋体" w:eastAsia="宋体"/>
          <w:b/>
          <w:bCs w:val="0"/>
          <w:color w:val="auto"/>
          <w:kern w:val="0"/>
          <w:szCs w:val="32"/>
          <w:highlight w:val="none"/>
        </w:rPr>
      </w:pPr>
    </w:p>
    <w:p w14:paraId="083E0FA9">
      <w:pPr>
        <w:pStyle w:val="8"/>
        <w:keepNext w:val="0"/>
        <w:keepLines w:val="0"/>
        <w:spacing w:line="480" w:lineRule="exact"/>
        <w:rPr>
          <w:rFonts w:hint="eastAsia" w:ascii="宋体" w:hAnsi="宋体" w:eastAsia="宋体"/>
          <w:b/>
          <w:bCs w:val="0"/>
          <w:color w:val="auto"/>
          <w:kern w:val="0"/>
          <w:szCs w:val="32"/>
          <w:highlight w:val="none"/>
        </w:rPr>
      </w:pPr>
    </w:p>
    <w:p w14:paraId="1BB9CEE7">
      <w:pPr>
        <w:pStyle w:val="8"/>
        <w:keepNext w:val="0"/>
        <w:keepLines w:val="0"/>
        <w:spacing w:line="480" w:lineRule="exact"/>
        <w:rPr>
          <w:rFonts w:hint="eastAsia" w:ascii="宋体" w:hAnsi="宋体" w:eastAsia="宋体"/>
          <w:b/>
          <w:bCs w:val="0"/>
          <w:color w:val="auto"/>
          <w:kern w:val="0"/>
          <w:szCs w:val="32"/>
          <w:highlight w:val="none"/>
        </w:rPr>
      </w:pPr>
    </w:p>
    <w:p w14:paraId="0F9F424E">
      <w:pPr>
        <w:pStyle w:val="8"/>
        <w:keepNext w:val="0"/>
        <w:keepLines w:val="0"/>
        <w:spacing w:line="480" w:lineRule="exact"/>
        <w:rPr>
          <w:rFonts w:hint="eastAsia" w:ascii="宋体" w:hAnsi="宋体" w:eastAsia="宋体"/>
          <w:b/>
          <w:bCs w:val="0"/>
          <w:color w:val="auto"/>
          <w:kern w:val="0"/>
          <w:szCs w:val="32"/>
          <w:highlight w:val="none"/>
        </w:rPr>
      </w:pPr>
    </w:p>
    <w:p w14:paraId="586BD6E6">
      <w:pPr>
        <w:pStyle w:val="8"/>
        <w:keepNext w:val="0"/>
        <w:keepLines w:val="0"/>
        <w:spacing w:line="480" w:lineRule="exact"/>
        <w:rPr>
          <w:rFonts w:hint="eastAsia" w:ascii="宋体" w:hAnsi="宋体" w:eastAsia="宋体"/>
          <w:b/>
          <w:bCs w:val="0"/>
          <w:color w:val="auto"/>
          <w:kern w:val="0"/>
          <w:szCs w:val="32"/>
          <w:highlight w:val="none"/>
        </w:rPr>
      </w:pPr>
    </w:p>
    <w:p w14:paraId="7E23F9E3">
      <w:pPr>
        <w:pStyle w:val="8"/>
        <w:keepNext w:val="0"/>
        <w:keepLines w:val="0"/>
        <w:spacing w:line="480" w:lineRule="exact"/>
        <w:rPr>
          <w:rFonts w:hint="eastAsia" w:ascii="宋体" w:hAnsi="宋体" w:eastAsia="宋体"/>
          <w:b/>
          <w:bCs w:val="0"/>
          <w:color w:val="auto"/>
          <w:kern w:val="0"/>
          <w:szCs w:val="32"/>
          <w:highlight w:val="none"/>
        </w:rPr>
      </w:pPr>
    </w:p>
    <w:p w14:paraId="33416519">
      <w:pPr>
        <w:pStyle w:val="8"/>
        <w:keepNext w:val="0"/>
        <w:keepLines w:val="0"/>
        <w:spacing w:line="480" w:lineRule="exact"/>
        <w:rPr>
          <w:rFonts w:hint="eastAsia" w:ascii="宋体" w:hAnsi="宋体" w:eastAsia="宋体"/>
          <w:b/>
          <w:bCs w:val="0"/>
          <w:color w:val="auto"/>
          <w:kern w:val="0"/>
          <w:szCs w:val="32"/>
          <w:highlight w:val="none"/>
        </w:rPr>
      </w:pPr>
    </w:p>
    <w:p w14:paraId="7E7A525D">
      <w:pPr>
        <w:pStyle w:val="8"/>
        <w:keepNext w:val="0"/>
        <w:keepLines w:val="0"/>
        <w:spacing w:line="480" w:lineRule="exact"/>
        <w:rPr>
          <w:rFonts w:hint="eastAsia" w:ascii="宋体" w:hAnsi="宋体" w:eastAsia="宋体"/>
          <w:b/>
          <w:bCs w:val="0"/>
          <w:color w:val="auto"/>
          <w:kern w:val="0"/>
          <w:szCs w:val="32"/>
          <w:highlight w:val="none"/>
        </w:rPr>
      </w:pPr>
    </w:p>
    <w:p w14:paraId="2ABA51D1">
      <w:pPr>
        <w:pStyle w:val="8"/>
        <w:keepNext w:val="0"/>
        <w:keepLines w:val="0"/>
        <w:spacing w:line="480" w:lineRule="exact"/>
        <w:rPr>
          <w:rFonts w:hint="eastAsia" w:ascii="宋体" w:hAnsi="宋体" w:eastAsia="宋体"/>
          <w:b/>
          <w:bCs w:val="0"/>
          <w:color w:val="auto"/>
          <w:kern w:val="0"/>
          <w:szCs w:val="32"/>
          <w:highlight w:val="none"/>
        </w:rPr>
      </w:pPr>
    </w:p>
    <w:bookmarkEnd w:id="1715"/>
    <w:bookmarkEnd w:id="1722"/>
    <w:p w14:paraId="47F1E299">
      <w:pPr>
        <w:pStyle w:val="8"/>
        <w:keepNext w:val="0"/>
        <w:keepLines w:val="0"/>
        <w:spacing w:line="480" w:lineRule="exact"/>
        <w:rPr>
          <w:rFonts w:hint="eastAsia" w:ascii="宋体" w:hAnsi="宋体" w:eastAsia="宋体"/>
          <w:b/>
          <w:bCs w:val="0"/>
          <w:color w:val="auto"/>
          <w:kern w:val="0"/>
          <w:szCs w:val="32"/>
          <w:highlight w:val="none"/>
        </w:rPr>
      </w:pPr>
      <w:r>
        <w:rPr>
          <w:rFonts w:hint="eastAsia" w:ascii="宋体" w:hAnsi="宋体" w:eastAsia="宋体"/>
          <w:b/>
          <w:bCs w:val="0"/>
          <w:color w:val="auto"/>
          <w:kern w:val="0"/>
          <w:szCs w:val="32"/>
          <w:highlight w:val="none"/>
        </w:rPr>
        <w:t>第五章 响应文件格式</w:t>
      </w:r>
    </w:p>
    <w:p w14:paraId="23D82291">
      <w:pPr>
        <w:pStyle w:val="43"/>
        <w:jc w:val="center"/>
        <w:rPr>
          <w:rFonts w:hint="eastAsia" w:hAnsi="宋体"/>
          <w:b/>
          <w:color w:val="auto"/>
          <w:sz w:val="72"/>
          <w:szCs w:val="72"/>
          <w:highlight w:val="none"/>
        </w:rPr>
      </w:pPr>
      <w:bookmarkStart w:id="1723" w:name="_Toc85085518"/>
      <w:bookmarkStart w:id="1724" w:name="_Toc514238687"/>
      <w:bookmarkStart w:id="1725" w:name="_Toc75923324"/>
      <w:bookmarkStart w:id="1726" w:name="_Toc23582817"/>
    </w:p>
    <w:bookmarkEnd w:id="1716"/>
    <w:bookmarkEnd w:id="1717"/>
    <w:bookmarkEnd w:id="1723"/>
    <w:bookmarkEnd w:id="1724"/>
    <w:bookmarkEnd w:id="1725"/>
    <w:bookmarkEnd w:id="1726"/>
    <w:p w14:paraId="2FC14A14">
      <w:pPr>
        <w:pStyle w:val="28"/>
        <w:spacing w:line="360" w:lineRule="exact"/>
        <w:rPr>
          <w:rFonts w:hint="eastAsia" w:ascii="宋体" w:hAnsi="宋体"/>
          <w:color w:val="auto"/>
          <w:sz w:val="24"/>
          <w:szCs w:val="24"/>
          <w:highlight w:val="none"/>
        </w:rPr>
      </w:pPr>
      <w:bookmarkStart w:id="1727" w:name="_Toc93905789"/>
      <w:bookmarkStart w:id="1728" w:name="_Toc123896191"/>
      <w:bookmarkStart w:id="1729" w:name="_Toc121499547"/>
      <w:bookmarkStart w:id="1730" w:name="_Toc121504881"/>
      <w:bookmarkStart w:id="1731" w:name="_Toc121111844"/>
    </w:p>
    <w:p w14:paraId="34E137E5">
      <w:pPr>
        <w:spacing w:line="360" w:lineRule="exact"/>
        <w:jc w:val="center"/>
        <w:rPr>
          <w:rFonts w:hint="eastAsia" w:ascii="宋体" w:hAnsi="宋体"/>
          <w:color w:val="auto"/>
          <w:sz w:val="24"/>
          <w:highlight w:val="none"/>
        </w:rPr>
      </w:pPr>
    </w:p>
    <w:p w14:paraId="3033E411">
      <w:pPr>
        <w:spacing w:line="360" w:lineRule="exact"/>
        <w:jc w:val="center"/>
        <w:rPr>
          <w:rFonts w:hint="eastAsia" w:ascii="宋体" w:hAnsi="宋体"/>
          <w:color w:val="auto"/>
          <w:sz w:val="24"/>
          <w:highlight w:val="none"/>
        </w:rPr>
      </w:pPr>
    </w:p>
    <w:p w14:paraId="02A7A3BF">
      <w:pPr>
        <w:pStyle w:val="28"/>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11D84DCF">
      <w:pPr>
        <w:pStyle w:val="28"/>
        <w:spacing w:line="360" w:lineRule="exact"/>
        <w:ind w:firstLine="2656" w:firstLineChars="830"/>
        <w:rPr>
          <w:rFonts w:hint="eastAsia" w:ascii="宋体" w:hAnsi="宋体"/>
          <w:color w:val="auto"/>
          <w:sz w:val="32"/>
          <w:szCs w:val="32"/>
          <w:highlight w:val="none"/>
        </w:rPr>
      </w:pPr>
    </w:p>
    <w:p w14:paraId="030741CD">
      <w:pPr>
        <w:pStyle w:val="28"/>
        <w:spacing w:line="360" w:lineRule="exact"/>
        <w:ind w:firstLine="2656" w:firstLineChars="830"/>
        <w:rPr>
          <w:rFonts w:hint="eastAsia" w:ascii="宋体" w:hAnsi="宋体"/>
          <w:color w:val="auto"/>
          <w:sz w:val="32"/>
          <w:szCs w:val="32"/>
          <w:highlight w:val="none"/>
        </w:rPr>
      </w:pPr>
    </w:p>
    <w:p w14:paraId="6575AEF9">
      <w:pPr>
        <w:pStyle w:val="28"/>
        <w:spacing w:line="360" w:lineRule="exact"/>
        <w:ind w:firstLine="1116"/>
        <w:rPr>
          <w:rFonts w:hint="eastAsia" w:ascii="宋体" w:hAnsi="宋体"/>
          <w:color w:val="auto"/>
          <w:sz w:val="24"/>
          <w:szCs w:val="24"/>
          <w:highlight w:val="none"/>
          <w:u w:val="single"/>
        </w:rPr>
      </w:pPr>
    </w:p>
    <w:p w14:paraId="5741BB4E">
      <w:pPr>
        <w:pStyle w:val="28"/>
        <w:spacing w:line="360" w:lineRule="exact"/>
        <w:ind w:firstLine="1116"/>
        <w:rPr>
          <w:rFonts w:hint="eastAsia" w:ascii="宋体" w:hAnsi="宋体"/>
          <w:color w:val="auto"/>
          <w:sz w:val="24"/>
          <w:szCs w:val="24"/>
          <w:highlight w:val="none"/>
          <w:u w:val="single"/>
        </w:rPr>
      </w:pPr>
    </w:p>
    <w:p w14:paraId="6D28F6D0">
      <w:pPr>
        <w:pStyle w:val="28"/>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AED8D94">
      <w:pPr>
        <w:pStyle w:val="28"/>
        <w:spacing w:line="360" w:lineRule="exact"/>
        <w:ind w:firstLine="1116"/>
        <w:rPr>
          <w:rFonts w:hint="eastAsia" w:ascii="宋体" w:hAnsi="宋体"/>
          <w:color w:val="auto"/>
          <w:sz w:val="24"/>
          <w:szCs w:val="24"/>
          <w:highlight w:val="none"/>
        </w:rPr>
      </w:pPr>
    </w:p>
    <w:p w14:paraId="76C190A1">
      <w:pPr>
        <w:pStyle w:val="28"/>
        <w:spacing w:line="360" w:lineRule="exact"/>
        <w:jc w:val="center"/>
        <w:rPr>
          <w:rFonts w:hint="eastAsia" w:ascii="宋体" w:hAnsi="宋体"/>
          <w:color w:val="auto"/>
          <w:sz w:val="32"/>
          <w:szCs w:val="32"/>
          <w:highlight w:val="none"/>
        </w:rPr>
      </w:pPr>
    </w:p>
    <w:p w14:paraId="00187630">
      <w:pPr>
        <w:pStyle w:val="28"/>
        <w:spacing w:line="360" w:lineRule="exact"/>
        <w:ind w:firstLine="868"/>
        <w:jc w:val="center"/>
        <w:rPr>
          <w:rFonts w:hint="eastAsia" w:ascii="宋体" w:hAnsi="宋体"/>
          <w:color w:val="auto"/>
          <w:sz w:val="24"/>
          <w:szCs w:val="24"/>
          <w:highlight w:val="none"/>
        </w:rPr>
      </w:pPr>
    </w:p>
    <w:p w14:paraId="237F3B4D">
      <w:pPr>
        <w:pStyle w:val="28"/>
        <w:spacing w:line="360" w:lineRule="exact"/>
        <w:ind w:firstLine="868"/>
        <w:jc w:val="center"/>
        <w:rPr>
          <w:rFonts w:hint="eastAsia" w:ascii="宋体" w:hAnsi="宋体"/>
          <w:color w:val="auto"/>
          <w:sz w:val="24"/>
          <w:szCs w:val="24"/>
          <w:highlight w:val="none"/>
        </w:rPr>
      </w:pPr>
    </w:p>
    <w:p w14:paraId="3B70B52B">
      <w:pPr>
        <w:pStyle w:val="28"/>
        <w:spacing w:line="360" w:lineRule="exact"/>
        <w:ind w:firstLine="2828"/>
        <w:rPr>
          <w:rFonts w:hint="eastAsia" w:ascii="宋体" w:hAnsi="宋体"/>
          <w:color w:val="auto"/>
          <w:sz w:val="28"/>
          <w:szCs w:val="28"/>
          <w:highlight w:val="none"/>
        </w:rPr>
      </w:pPr>
      <w:r>
        <w:rPr>
          <w:rFonts w:hint="eastAsia" w:ascii="宋体" w:hAnsi="宋体"/>
          <w:color w:val="auto"/>
          <w:sz w:val="28"/>
          <w:szCs w:val="28"/>
          <w:highlight w:val="none"/>
        </w:rPr>
        <w:t>项目编号：</w:t>
      </w:r>
    </w:p>
    <w:p w14:paraId="37587E1C">
      <w:pPr>
        <w:pStyle w:val="28"/>
        <w:spacing w:line="360" w:lineRule="exact"/>
        <w:ind w:firstLine="2828"/>
        <w:rPr>
          <w:rFonts w:hint="eastAsia" w:ascii="宋体" w:hAnsi="宋体"/>
          <w:color w:val="auto"/>
          <w:sz w:val="28"/>
          <w:szCs w:val="28"/>
          <w:highlight w:val="none"/>
        </w:rPr>
      </w:pPr>
    </w:p>
    <w:p w14:paraId="7AA1A14D">
      <w:pPr>
        <w:pStyle w:val="28"/>
        <w:spacing w:line="360" w:lineRule="exact"/>
        <w:ind w:firstLine="2828"/>
        <w:rPr>
          <w:rFonts w:hint="eastAsia" w:ascii="宋体" w:hAnsi="宋体"/>
          <w:color w:val="auto"/>
          <w:sz w:val="28"/>
          <w:szCs w:val="28"/>
          <w:highlight w:val="none"/>
        </w:rPr>
      </w:pPr>
    </w:p>
    <w:p w14:paraId="4AAC7CF0">
      <w:pPr>
        <w:pStyle w:val="28"/>
        <w:spacing w:line="360" w:lineRule="exact"/>
        <w:ind w:firstLine="2828"/>
        <w:rPr>
          <w:rFonts w:hint="eastAsia" w:ascii="宋体" w:hAnsi="宋体"/>
          <w:color w:val="auto"/>
          <w:sz w:val="28"/>
          <w:szCs w:val="28"/>
          <w:highlight w:val="none"/>
        </w:rPr>
      </w:pPr>
    </w:p>
    <w:p w14:paraId="5A4E57EE">
      <w:pPr>
        <w:pStyle w:val="28"/>
        <w:spacing w:line="360" w:lineRule="exact"/>
        <w:ind w:firstLine="2828"/>
        <w:rPr>
          <w:rFonts w:hint="eastAsia" w:ascii="宋体" w:hAnsi="宋体"/>
          <w:color w:val="auto"/>
          <w:sz w:val="28"/>
          <w:szCs w:val="28"/>
          <w:highlight w:val="none"/>
        </w:rPr>
      </w:pPr>
    </w:p>
    <w:p w14:paraId="67CF3C8A">
      <w:pPr>
        <w:spacing w:line="360" w:lineRule="exact"/>
        <w:rPr>
          <w:rFonts w:hint="eastAsia" w:ascii="宋体" w:hAnsi="宋体"/>
          <w:b/>
          <w:color w:val="auto"/>
          <w:sz w:val="24"/>
          <w:highlight w:val="none"/>
        </w:rPr>
      </w:pPr>
    </w:p>
    <w:p w14:paraId="2E7C11A2">
      <w:pPr>
        <w:pStyle w:val="28"/>
        <w:spacing w:line="360" w:lineRule="exact"/>
        <w:ind w:firstLine="0"/>
        <w:rPr>
          <w:rFonts w:hint="eastAsia" w:ascii="宋体" w:hAnsi="宋体"/>
          <w:color w:val="auto"/>
          <w:sz w:val="24"/>
          <w:szCs w:val="24"/>
          <w:highlight w:val="none"/>
        </w:rPr>
      </w:pPr>
    </w:p>
    <w:p w14:paraId="7CCA46D3">
      <w:pPr>
        <w:pStyle w:val="28"/>
        <w:spacing w:line="360" w:lineRule="exact"/>
        <w:ind w:firstLine="0"/>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659FACD0">
      <w:pPr>
        <w:pStyle w:val="28"/>
        <w:spacing w:line="360" w:lineRule="exact"/>
        <w:ind w:left="-315" w:firstLine="0"/>
        <w:rPr>
          <w:rFonts w:hint="eastAsia" w:ascii="宋体" w:hAnsi="宋体"/>
          <w:color w:val="auto"/>
          <w:sz w:val="24"/>
          <w:szCs w:val="24"/>
          <w:highlight w:val="none"/>
        </w:rPr>
      </w:pPr>
    </w:p>
    <w:p w14:paraId="645A73BA">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响应文件内容：</w:t>
      </w:r>
      <w:r>
        <w:rPr>
          <w:rFonts w:hint="eastAsia" w:ascii="宋体" w:hAnsi="宋体"/>
          <w:color w:val="auto"/>
          <w:sz w:val="24"/>
          <w:szCs w:val="24"/>
          <w:highlight w:val="none"/>
          <w:u w:val="single"/>
        </w:rPr>
        <w:t xml:space="preserve">       资格审查部分                  </w:t>
      </w:r>
    </w:p>
    <w:p w14:paraId="4B85A094">
      <w:pPr>
        <w:pStyle w:val="28"/>
        <w:spacing w:line="360" w:lineRule="exact"/>
        <w:ind w:left="-315" w:firstLine="314"/>
        <w:rPr>
          <w:rFonts w:hint="eastAsia" w:ascii="宋体" w:hAnsi="宋体"/>
          <w:color w:val="auto"/>
          <w:sz w:val="24"/>
          <w:szCs w:val="24"/>
          <w:highlight w:val="none"/>
        </w:rPr>
      </w:pPr>
    </w:p>
    <w:p w14:paraId="5C00AE2B">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4"/>
          <w:szCs w:val="24"/>
          <w:highlight w:val="none"/>
          <w:u w:val="single"/>
        </w:rPr>
        <w:t xml:space="preserve">                                  （盖章） </w:t>
      </w:r>
    </w:p>
    <w:p w14:paraId="5A5B4D08">
      <w:pPr>
        <w:pStyle w:val="28"/>
        <w:spacing w:line="360" w:lineRule="exact"/>
        <w:ind w:left="-315" w:firstLine="314"/>
        <w:rPr>
          <w:rFonts w:hint="eastAsia" w:ascii="宋体" w:hAnsi="宋体"/>
          <w:color w:val="auto"/>
          <w:sz w:val="24"/>
          <w:szCs w:val="24"/>
          <w:highlight w:val="none"/>
        </w:rPr>
      </w:pPr>
    </w:p>
    <w:p w14:paraId="6E08D2EA">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法定代表人或其委托代理人：</w:t>
      </w:r>
      <w:r>
        <w:rPr>
          <w:rFonts w:hint="eastAsia" w:ascii="宋体" w:hAnsi="宋体"/>
          <w:color w:val="auto"/>
          <w:sz w:val="24"/>
          <w:szCs w:val="24"/>
          <w:highlight w:val="none"/>
          <w:u w:val="single"/>
        </w:rPr>
        <w:t xml:space="preserve">                 （签字或盖章）</w:t>
      </w:r>
    </w:p>
    <w:p w14:paraId="09B305C7">
      <w:pPr>
        <w:pStyle w:val="28"/>
        <w:spacing w:line="360" w:lineRule="exact"/>
        <w:ind w:left="-315" w:firstLine="314"/>
        <w:rPr>
          <w:rFonts w:hint="eastAsia" w:ascii="宋体" w:hAnsi="宋体"/>
          <w:color w:val="auto"/>
          <w:sz w:val="24"/>
          <w:szCs w:val="24"/>
          <w:highlight w:val="none"/>
          <w:u w:val="single"/>
        </w:rPr>
      </w:pPr>
    </w:p>
    <w:p w14:paraId="36B005EC">
      <w:pPr>
        <w:pStyle w:val="28"/>
        <w:spacing w:line="360" w:lineRule="exact"/>
        <w:ind w:left="-315" w:firstLine="0"/>
        <w:rPr>
          <w:rFonts w:hint="eastAsia" w:ascii="宋体" w:hAnsi="宋体"/>
          <w:color w:val="auto"/>
          <w:sz w:val="24"/>
          <w:szCs w:val="24"/>
          <w:highlight w:val="none"/>
          <w:u w:val="single"/>
        </w:rPr>
      </w:pPr>
    </w:p>
    <w:p w14:paraId="4E60465D">
      <w:pPr>
        <w:spacing w:line="360" w:lineRule="exact"/>
        <w:ind w:left="-315"/>
        <w:jc w:val="center"/>
        <w:rPr>
          <w:rFonts w:hint="eastAsia"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3145BC4">
      <w:pPr>
        <w:spacing w:line="440" w:lineRule="exact"/>
        <w:jc w:val="center"/>
        <w:rPr>
          <w:rFonts w:hint="eastAsia" w:ascii="宋体" w:hAnsi="宋体"/>
          <w:b/>
          <w:bCs/>
          <w:color w:val="auto"/>
          <w:sz w:val="24"/>
          <w:highlight w:val="none"/>
        </w:rPr>
      </w:pPr>
      <w:r>
        <w:rPr>
          <w:rFonts w:hint="eastAsia" w:ascii="宋体" w:hAnsi="宋体"/>
          <w:b/>
          <w:bCs/>
          <w:color w:val="auto"/>
          <w:sz w:val="24"/>
          <w:highlight w:val="none"/>
        </w:rPr>
        <w:br w:type="page"/>
      </w:r>
      <w:r>
        <w:rPr>
          <w:rFonts w:hint="eastAsia" w:ascii="宋体" w:hAnsi="宋体"/>
          <w:color w:val="auto"/>
          <w:highlight w:val="none"/>
        </w:rPr>
        <w:t>（说明：按磋商人须知第</w:t>
      </w:r>
      <w:r>
        <w:rPr>
          <w:rFonts w:hint="eastAsia" w:ascii="宋体" w:hAnsi="宋体"/>
          <w:color w:val="auto"/>
          <w:kern w:val="1"/>
          <w:szCs w:val="21"/>
          <w:highlight w:val="none"/>
        </w:rPr>
        <w:t>10.3.1</w:t>
      </w:r>
      <w:r>
        <w:rPr>
          <w:rFonts w:hint="eastAsia" w:ascii="宋体" w:hAnsi="宋体"/>
          <w:color w:val="auto"/>
          <w:highlight w:val="none"/>
        </w:rPr>
        <w:t>条</w:t>
      </w:r>
      <w:r>
        <w:rPr>
          <w:rFonts w:hint="eastAsia" w:ascii="宋体" w:hAnsi="宋体"/>
          <w:b/>
          <w:color w:val="auto"/>
          <w:szCs w:val="21"/>
          <w:highlight w:val="none"/>
        </w:rPr>
        <w:t>资格审查</w:t>
      </w:r>
      <w:r>
        <w:rPr>
          <w:rFonts w:hint="eastAsia" w:ascii="宋体" w:hAnsi="宋体"/>
          <w:color w:val="auto"/>
          <w:highlight w:val="none"/>
        </w:rPr>
        <w:t>要求提供。磋商人应确保响应文件中要求提供的证明文件的真实性、有效性及合法性，否则，由此引起的任何责任都由磋商人自行承担。）</w:t>
      </w:r>
    </w:p>
    <w:p w14:paraId="17F4273C">
      <w:pPr>
        <w:spacing w:line="360" w:lineRule="exact"/>
        <w:rPr>
          <w:rFonts w:hint="eastAsia" w:ascii="宋体" w:hAnsi="宋体"/>
          <w:b/>
          <w:bCs/>
          <w:color w:val="auto"/>
          <w:sz w:val="24"/>
          <w:highlight w:val="none"/>
        </w:rPr>
      </w:pPr>
    </w:p>
    <w:p w14:paraId="1AD0BDA2">
      <w:pPr>
        <w:spacing w:line="360" w:lineRule="exact"/>
        <w:rPr>
          <w:rFonts w:hint="eastAsia" w:ascii="宋体" w:hAnsi="宋体"/>
          <w:b/>
          <w:bCs/>
          <w:color w:val="auto"/>
          <w:sz w:val="24"/>
          <w:highlight w:val="none"/>
        </w:rPr>
      </w:pPr>
    </w:p>
    <w:p w14:paraId="6BB6E131">
      <w:pPr>
        <w:spacing w:line="360" w:lineRule="exact"/>
        <w:rPr>
          <w:rFonts w:hint="eastAsia" w:ascii="宋体" w:hAnsi="宋体"/>
          <w:b/>
          <w:bCs/>
          <w:color w:val="auto"/>
          <w:sz w:val="24"/>
          <w:highlight w:val="none"/>
        </w:rPr>
      </w:pPr>
      <w:r>
        <w:rPr>
          <w:rFonts w:hint="eastAsia" w:ascii="宋体" w:hAnsi="宋体"/>
          <w:b/>
          <w:bCs/>
          <w:color w:val="auto"/>
          <w:sz w:val="24"/>
          <w:highlight w:val="none"/>
        </w:rPr>
        <w:t>磋商声明书格式</w:t>
      </w:r>
    </w:p>
    <w:p w14:paraId="7409D0D9">
      <w:pPr>
        <w:spacing w:line="360" w:lineRule="auto"/>
        <w:jc w:val="left"/>
        <w:rPr>
          <w:rFonts w:hint="eastAsia" w:ascii="宋体" w:hAnsi="宋体"/>
          <w:color w:val="auto"/>
          <w:sz w:val="24"/>
          <w:highlight w:val="none"/>
        </w:rPr>
      </w:pPr>
    </w:p>
    <w:p w14:paraId="616175E3">
      <w:pPr>
        <w:spacing w:line="380" w:lineRule="exact"/>
        <w:jc w:val="center"/>
        <w:rPr>
          <w:rFonts w:hint="eastAsia" w:ascii="宋体" w:hAnsi="宋体"/>
          <w:b/>
          <w:color w:val="auto"/>
          <w:szCs w:val="21"/>
          <w:highlight w:val="none"/>
        </w:rPr>
      </w:pPr>
      <w:r>
        <w:rPr>
          <w:rFonts w:hint="eastAsia" w:ascii="宋体" w:hAnsi="宋体"/>
          <w:b/>
          <w:color w:val="auto"/>
          <w:szCs w:val="21"/>
          <w:highlight w:val="none"/>
        </w:rPr>
        <w:t>磋商声明书</w:t>
      </w:r>
    </w:p>
    <w:p w14:paraId="53069D74">
      <w:pPr>
        <w:spacing w:line="380" w:lineRule="exact"/>
        <w:jc w:val="lef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（采购单位名称）</w:t>
      </w:r>
    </w:p>
    <w:p w14:paraId="5CF944D1">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（磋商人名称）系中华人民共和国合法企业，经营地址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6BF476">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（磋商人名称）的法定代表人，我方愿意参加贵方组织的</w:t>
      </w:r>
      <w:r>
        <w:rPr>
          <w:rFonts w:hint="eastAsia" w:ascii="宋体" w:hAnsi="宋体"/>
          <w:color w:val="auto"/>
          <w:szCs w:val="21"/>
          <w:highlight w:val="none"/>
          <w:u w:val="single"/>
          <w:lang w:val="en-US" w:eastAsia="zh-CN"/>
        </w:rPr>
        <w:t xml:space="preserve">  （项目名称）   </w:t>
      </w:r>
      <w:r>
        <w:rPr>
          <w:rFonts w:hint="eastAsia" w:ascii="宋体" w:hAnsi="宋体"/>
          <w:color w:val="auto"/>
          <w:szCs w:val="21"/>
          <w:highlight w:val="none"/>
        </w:rPr>
        <w:t>项目的磋商，为便于贵方公正、择优地确定成交人及其响应产品和服务，我方就本次磋商有关事项郑重声明如下：</w:t>
      </w:r>
    </w:p>
    <w:p w14:paraId="6A2F37B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7EF90C35">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（2）我方不是采购人的附属机构；也不是为本项目提供整体设计、规范编制或者项目管理、监理、检测等服务的磋商人或其附属机构。</w:t>
      </w:r>
    </w:p>
    <w:p w14:paraId="6BA54BA9">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 我方承诺在参加本政府采购项目活动前，没有被纳入政府部门或银行认定的失信名单，我方具有良好的商业信誉。</w:t>
      </w:r>
    </w:p>
    <w:p w14:paraId="4883D1DE">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（4）我方磋商人在报价之前已经与贵方进行了充分的沟通，完全理解并接受磋商文件的各项规定和要求，对磋商文件的合理性、合法性不再有异议。</w:t>
      </w:r>
    </w:p>
    <w:p w14:paraId="2F7F4132">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我方及本人承诺在参加本政府采购项目活动前三年内，在经营活动中没有重大违法记录及不良信用记录。重大违法记录是指磋商人因违法经营受到刑事处罚或者责令停产停业、吊销许可证或者执照、较大数额罚款等行政处罚。</w:t>
      </w:r>
    </w:p>
    <w:p w14:paraId="2425572D">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（6）我方承诺具有履行本项目合同所必需的设备和专业技术能力。</w:t>
      </w:r>
    </w:p>
    <w:p w14:paraId="442A1BC0">
      <w:pPr>
        <w:spacing w:line="38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（7）我方对以上声明负全部法律责任。如有虚假或隐瞒，我方愿意承担一切后果，并不再寻求任何旨在减轻或免除法律责任的辩解。</w:t>
      </w:r>
    </w:p>
    <w:p w14:paraId="49214CE3">
      <w:pPr>
        <w:spacing w:line="380" w:lineRule="exact"/>
        <w:jc w:val="left"/>
        <w:rPr>
          <w:rFonts w:hint="eastAsia" w:ascii="宋体" w:hAnsi="宋体"/>
          <w:color w:val="auto"/>
          <w:szCs w:val="21"/>
          <w:highlight w:val="none"/>
        </w:rPr>
      </w:pPr>
    </w:p>
    <w:p w14:paraId="60FCDDC3">
      <w:pPr>
        <w:tabs>
          <w:tab w:val="left" w:pos="9450"/>
        </w:tabs>
        <w:spacing w:line="380" w:lineRule="exact"/>
        <w:ind w:right="178" w:rightChars="0" w:firstLine="5985" w:firstLineChars="2850"/>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14:paraId="2F720549">
      <w:pPr>
        <w:spacing w:line="380" w:lineRule="exact"/>
        <w:ind w:firstLine="6615" w:firstLineChars="3150"/>
        <w:jc w:val="left"/>
        <w:rPr>
          <w:rFonts w:hint="eastAsia" w:ascii="宋体" w:hAnsi="宋体"/>
          <w:color w:val="auto"/>
          <w:szCs w:val="21"/>
          <w:highlight w:val="none"/>
        </w:rPr>
      </w:pPr>
      <w:r>
        <w:rPr>
          <w:rFonts w:hint="eastAsia" w:ascii="宋体" w:hAnsi="宋体"/>
          <w:color w:val="auto"/>
          <w:szCs w:val="21"/>
          <w:highlight w:val="none"/>
        </w:rPr>
        <w:t>磋商人公章：</w:t>
      </w:r>
      <w:r>
        <w:rPr>
          <w:rFonts w:hint="eastAsia" w:ascii="宋体" w:hAnsi="宋体"/>
          <w:color w:val="auto"/>
          <w:szCs w:val="21"/>
          <w:highlight w:val="none"/>
          <w:u w:val="single"/>
        </w:rPr>
        <w:t xml:space="preserve">             </w:t>
      </w:r>
    </w:p>
    <w:p w14:paraId="5EC9881F">
      <w:pPr>
        <w:spacing w:line="380" w:lineRule="exact"/>
        <w:jc w:val="left"/>
        <w:rPr>
          <w:rFonts w:hint="eastAsia" w:ascii="宋体" w:hAnsi="宋体"/>
          <w:color w:val="auto"/>
          <w:szCs w:val="21"/>
          <w:highlight w:val="none"/>
        </w:rPr>
      </w:pPr>
      <w:r>
        <w:rPr>
          <w:rFonts w:hint="eastAsia" w:ascii="宋体" w:hAnsi="宋体"/>
          <w:color w:val="auto"/>
          <w:szCs w:val="21"/>
          <w:highlight w:val="none"/>
        </w:rPr>
        <w:t xml:space="preserve">                                                                             年    月    日</w:t>
      </w:r>
    </w:p>
    <w:p w14:paraId="45DB642C">
      <w:pPr>
        <w:spacing w:line="360" w:lineRule="auto"/>
        <w:rPr>
          <w:rFonts w:hint="eastAsia" w:ascii="宋体" w:hAnsi="宋体"/>
          <w:color w:val="auto"/>
          <w:sz w:val="30"/>
          <w:szCs w:val="36"/>
          <w:highlight w:val="none"/>
        </w:rPr>
      </w:pPr>
      <w:r>
        <w:rPr>
          <w:rFonts w:hint="eastAsia" w:ascii="宋体" w:hAnsi="宋体"/>
          <w:color w:val="auto"/>
          <w:sz w:val="30"/>
          <w:szCs w:val="36"/>
          <w:highlight w:val="none"/>
        </w:rPr>
        <w:br w:type="page"/>
      </w:r>
      <w:r>
        <w:rPr>
          <w:rFonts w:hint="eastAsia" w:ascii="宋体" w:hAnsi="宋体"/>
          <w:b/>
          <w:color w:val="auto"/>
          <w:sz w:val="24"/>
          <w:highlight w:val="none"/>
        </w:rPr>
        <w:t>法定代表人资格证明书及授权委托书</w:t>
      </w:r>
    </w:p>
    <w:p w14:paraId="5EEFD880">
      <w:pPr>
        <w:pStyle w:val="43"/>
        <w:jc w:val="center"/>
        <w:rPr>
          <w:rFonts w:hint="eastAsia" w:hAnsi="宋体"/>
          <w:b/>
          <w:bCs/>
          <w:color w:val="auto"/>
          <w:highlight w:val="none"/>
        </w:rPr>
      </w:pPr>
    </w:p>
    <w:p w14:paraId="7DF67E00">
      <w:pPr>
        <w:pStyle w:val="43"/>
        <w:jc w:val="center"/>
        <w:rPr>
          <w:rFonts w:hint="eastAsia" w:hAnsi="宋体"/>
          <w:b/>
          <w:bCs/>
          <w:color w:val="auto"/>
          <w:sz w:val="24"/>
          <w:szCs w:val="24"/>
          <w:highlight w:val="none"/>
        </w:rPr>
      </w:pPr>
      <w:r>
        <w:rPr>
          <w:rFonts w:hint="eastAsia" w:hAnsi="宋体"/>
          <w:b/>
          <w:bCs/>
          <w:color w:val="auto"/>
          <w:sz w:val="24"/>
          <w:szCs w:val="24"/>
          <w:highlight w:val="none"/>
        </w:rPr>
        <w:t>法定代表人资格证明书</w:t>
      </w:r>
    </w:p>
    <w:p w14:paraId="5530D5A2">
      <w:pPr>
        <w:pStyle w:val="43"/>
        <w:jc w:val="center"/>
        <w:rPr>
          <w:rFonts w:hint="eastAsia" w:hAnsi="宋体"/>
          <w:color w:val="auto"/>
          <w:sz w:val="24"/>
          <w:highlight w:val="none"/>
        </w:rPr>
      </w:pPr>
    </w:p>
    <w:p w14:paraId="37956A11">
      <w:pPr>
        <w:pStyle w:val="43"/>
        <w:rPr>
          <w:rFonts w:hint="eastAsia" w:hAnsi="宋体"/>
          <w:color w:val="auto"/>
          <w:sz w:val="24"/>
          <w:highlight w:val="none"/>
        </w:rPr>
      </w:pPr>
    </w:p>
    <w:p w14:paraId="68823D09">
      <w:pPr>
        <w:pStyle w:val="43"/>
        <w:spacing w:line="380" w:lineRule="exact"/>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Cs w:val="21"/>
          <w:highlight w:val="none"/>
          <w:u w:val="single"/>
        </w:rPr>
        <w:t xml:space="preserve">          </w:t>
      </w:r>
      <w:r>
        <w:rPr>
          <w:rFonts w:hint="eastAsia" w:hAnsi="宋体"/>
          <w:color w:val="auto"/>
          <w:szCs w:val="21"/>
          <w:highlight w:val="none"/>
          <w:u w:val="none"/>
          <w:lang w:eastAsia="zh-CN"/>
        </w:rPr>
        <w:t>（</w:t>
      </w:r>
      <w:r>
        <w:rPr>
          <w:rFonts w:hint="eastAsia" w:hAnsi="宋体"/>
          <w:color w:val="auto"/>
          <w:szCs w:val="21"/>
          <w:highlight w:val="none"/>
          <w:u w:val="none"/>
          <w:lang w:val="en-US" w:eastAsia="zh-CN"/>
        </w:rPr>
        <w:t>姓名</w:t>
      </w:r>
      <w:r>
        <w:rPr>
          <w:rFonts w:hint="eastAsia" w:hAnsi="宋体"/>
          <w:color w:val="auto"/>
          <w:szCs w:val="21"/>
          <w:highlight w:val="none"/>
          <w:u w:val="none"/>
          <w:lang w:eastAsia="zh-CN"/>
        </w:rPr>
        <w:t>）</w:t>
      </w:r>
      <w:r>
        <w:rPr>
          <w:rFonts w:hint="eastAsia" w:hAnsi="宋体"/>
          <w:color w:val="auto"/>
          <w:szCs w:val="21"/>
          <w:highlight w:val="none"/>
        </w:rPr>
        <w:t>系</w:t>
      </w:r>
      <w:r>
        <w:rPr>
          <w:rFonts w:hint="eastAsia" w:hAnsi="宋体"/>
          <w:color w:val="auto"/>
          <w:szCs w:val="21"/>
          <w:highlight w:val="none"/>
          <w:u w:val="single"/>
        </w:rPr>
        <w:t xml:space="preserve">                          </w:t>
      </w:r>
      <w:r>
        <w:rPr>
          <w:rFonts w:hint="eastAsia" w:hAnsi="宋体"/>
          <w:color w:val="auto"/>
          <w:szCs w:val="21"/>
          <w:highlight w:val="none"/>
        </w:rPr>
        <w:t>（磋商人名称）的法定代表人，以本单位的名义参加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的采购活动。为施工业务，签署上述工程的响应文件、进行合同磋商、签署合同和处理与之有关的一切事务。</w:t>
      </w:r>
    </w:p>
    <w:p w14:paraId="337A61D0">
      <w:pPr>
        <w:pStyle w:val="43"/>
        <w:spacing w:line="380" w:lineRule="exact"/>
        <w:ind w:firstLine="570"/>
        <w:rPr>
          <w:rFonts w:hint="eastAsia" w:hAnsi="宋体"/>
          <w:color w:val="auto"/>
          <w:szCs w:val="21"/>
          <w:highlight w:val="none"/>
        </w:rPr>
      </w:pPr>
      <w:r>
        <w:rPr>
          <w:rFonts w:hint="eastAsia" w:hAnsi="宋体"/>
          <w:color w:val="auto"/>
          <w:szCs w:val="21"/>
          <w:highlight w:val="none"/>
        </w:rPr>
        <w:t>特此证明。</w:t>
      </w:r>
    </w:p>
    <w:p w14:paraId="076C9F26">
      <w:pPr>
        <w:pStyle w:val="43"/>
        <w:spacing w:line="380" w:lineRule="exact"/>
        <w:ind w:firstLine="570"/>
        <w:rPr>
          <w:rFonts w:hint="eastAsia" w:hAnsi="宋体"/>
          <w:color w:val="auto"/>
          <w:szCs w:val="21"/>
          <w:highlight w:val="none"/>
        </w:rPr>
      </w:pPr>
      <w:r>
        <w:rPr>
          <w:rFonts w:hint="eastAsia" w:hAnsi="宋体"/>
          <w:color w:val="auto"/>
          <w:szCs w:val="21"/>
          <w:highlight w:val="none"/>
        </w:rPr>
        <w:t>磋商人：（盖章）</w:t>
      </w:r>
    </w:p>
    <w:p w14:paraId="24846823">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单位名称：</w:t>
      </w:r>
      <w:r>
        <w:rPr>
          <w:rFonts w:hint="eastAsia" w:hAnsi="宋体"/>
          <w:color w:val="auto"/>
          <w:szCs w:val="21"/>
          <w:highlight w:val="none"/>
          <w:u w:val="single"/>
        </w:rPr>
        <w:t xml:space="preserve">                                          </w:t>
      </w:r>
    </w:p>
    <w:p w14:paraId="06D5CF85">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地    址：</w:t>
      </w:r>
      <w:r>
        <w:rPr>
          <w:rFonts w:hint="eastAsia" w:hAnsi="宋体"/>
          <w:color w:val="auto"/>
          <w:szCs w:val="21"/>
          <w:highlight w:val="none"/>
          <w:u w:val="single"/>
        </w:rPr>
        <w:t xml:space="preserve">                                          </w:t>
      </w:r>
    </w:p>
    <w:p w14:paraId="0F95CEDE">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姓    名：</w:t>
      </w:r>
      <w:r>
        <w:rPr>
          <w:rFonts w:hint="eastAsia" w:hAnsi="宋体"/>
          <w:color w:val="auto"/>
          <w:szCs w:val="21"/>
          <w:highlight w:val="none"/>
          <w:u w:val="single"/>
        </w:rPr>
        <w:t xml:space="preserve">             </w:t>
      </w:r>
      <w:r>
        <w:rPr>
          <w:rFonts w:hint="eastAsia" w:hAnsi="宋体"/>
          <w:color w:val="auto"/>
          <w:szCs w:val="21"/>
          <w:highlight w:val="none"/>
        </w:rPr>
        <w:t>性别：</w:t>
      </w:r>
      <w:r>
        <w:rPr>
          <w:rFonts w:hint="eastAsia" w:hAnsi="宋体"/>
          <w:color w:val="auto"/>
          <w:szCs w:val="21"/>
          <w:highlight w:val="none"/>
          <w:u w:val="single"/>
        </w:rPr>
        <w:t xml:space="preserve">        </w:t>
      </w:r>
    </w:p>
    <w:p w14:paraId="166D55A1">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年龄：</w:t>
      </w:r>
      <w:r>
        <w:rPr>
          <w:rFonts w:hint="eastAsia" w:hAnsi="宋体"/>
          <w:color w:val="auto"/>
          <w:szCs w:val="21"/>
          <w:highlight w:val="none"/>
          <w:u w:val="single"/>
        </w:rPr>
        <w:t xml:space="preserve">         </w:t>
      </w:r>
      <w:r>
        <w:rPr>
          <w:rFonts w:hint="eastAsia" w:hAnsi="宋体"/>
          <w:color w:val="auto"/>
          <w:szCs w:val="21"/>
          <w:highlight w:val="none"/>
        </w:rPr>
        <w:t>职务：</w:t>
      </w:r>
      <w:r>
        <w:rPr>
          <w:rFonts w:hint="eastAsia" w:hAnsi="宋体"/>
          <w:color w:val="auto"/>
          <w:szCs w:val="21"/>
          <w:highlight w:val="none"/>
          <w:u w:val="single"/>
        </w:rPr>
        <w:t xml:space="preserve">             </w:t>
      </w:r>
    </w:p>
    <w:p w14:paraId="30D5DE0A">
      <w:pPr>
        <w:pStyle w:val="43"/>
        <w:spacing w:line="380" w:lineRule="exact"/>
        <w:ind w:firstLine="570"/>
        <w:rPr>
          <w:rFonts w:hint="eastAsia" w:hAnsi="宋体"/>
          <w:color w:val="auto"/>
          <w:szCs w:val="21"/>
          <w:highlight w:val="none"/>
        </w:rPr>
      </w:pPr>
    </w:p>
    <w:p w14:paraId="1C0397AD">
      <w:pPr>
        <w:pStyle w:val="43"/>
        <w:spacing w:line="380" w:lineRule="exact"/>
        <w:ind w:firstLine="570"/>
        <w:rPr>
          <w:rFonts w:hint="eastAsia" w:hAnsi="宋体"/>
          <w:color w:val="auto"/>
          <w:szCs w:val="21"/>
          <w:highlight w:val="none"/>
        </w:rPr>
      </w:pPr>
    </w:p>
    <w:p w14:paraId="3A7545C3">
      <w:pPr>
        <w:pStyle w:val="43"/>
        <w:spacing w:line="380" w:lineRule="exact"/>
        <w:ind w:firstLine="570"/>
        <w:rPr>
          <w:rFonts w:hint="eastAsia" w:hAnsi="宋体"/>
          <w:color w:val="auto"/>
          <w:szCs w:val="21"/>
          <w:highlight w:val="none"/>
        </w:rPr>
      </w:pPr>
      <w:r>
        <w:rPr>
          <w:rFonts w:hint="eastAsia" w:hAnsi="宋体"/>
          <w:color w:val="auto"/>
          <w:szCs w:val="21"/>
          <w:highlight w:val="none"/>
        </w:rPr>
        <w:t>日期：    年   月  日</w:t>
      </w:r>
    </w:p>
    <w:p w14:paraId="4E01C2E8">
      <w:pPr>
        <w:spacing w:line="360" w:lineRule="auto"/>
        <w:rPr>
          <w:rFonts w:hint="eastAsia" w:ascii="宋体" w:hAnsi="宋体"/>
          <w:color w:val="auto"/>
          <w:szCs w:val="21"/>
          <w:highlight w:val="none"/>
        </w:rPr>
      </w:pPr>
    </w:p>
    <w:p w14:paraId="1F04AE3B">
      <w:pPr>
        <w:spacing w:line="360" w:lineRule="auto"/>
        <w:rPr>
          <w:rFonts w:hint="eastAsia" w:ascii="宋体" w:hAnsi="宋体"/>
          <w:color w:val="auto"/>
          <w:szCs w:val="21"/>
          <w:highlight w:val="none"/>
        </w:rPr>
      </w:pPr>
      <w:r>
        <w:rPr>
          <w:rFonts w:hint="eastAsia" w:ascii="宋体" w:hAnsi="宋体"/>
          <w:color w:val="auto"/>
          <w:szCs w:val="21"/>
          <w:highlight w:val="none"/>
        </w:rPr>
        <w:t>附：1）法定代表人身份证复印件</w:t>
      </w:r>
    </w:p>
    <w:p w14:paraId="10E96748">
      <w:pPr>
        <w:pStyle w:val="43"/>
        <w:spacing w:line="380" w:lineRule="exact"/>
        <w:rPr>
          <w:rFonts w:hint="eastAsia" w:hAnsi="宋体"/>
          <w:color w:val="auto"/>
          <w:szCs w:val="21"/>
          <w:highlight w:val="none"/>
        </w:rPr>
      </w:pPr>
      <w:r>
        <w:rPr>
          <w:rFonts w:hint="eastAsia" w:hAnsi="宋体"/>
          <w:color w:val="auto"/>
          <w:szCs w:val="21"/>
          <w:highlight w:val="none"/>
        </w:rPr>
        <w:t>（未附身份证复印件，证明无效）</w:t>
      </w:r>
    </w:p>
    <w:p w14:paraId="56ABE40F">
      <w:pPr>
        <w:pStyle w:val="43"/>
        <w:spacing w:line="380" w:lineRule="exact"/>
        <w:rPr>
          <w:rFonts w:hint="eastAsia" w:hAnsi="宋体"/>
          <w:color w:val="auto"/>
          <w:szCs w:val="21"/>
          <w:highlight w:val="none"/>
        </w:rPr>
      </w:pPr>
    </w:p>
    <w:p w14:paraId="47941DA3">
      <w:pPr>
        <w:pStyle w:val="43"/>
        <w:spacing w:line="380" w:lineRule="exact"/>
        <w:rPr>
          <w:rFonts w:hint="eastAsia" w:hAnsi="宋体"/>
          <w:color w:val="auto"/>
          <w:szCs w:val="21"/>
          <w:highlight w:val="none"/>
        </w:rPr>
      </w:pPr>
    </w:p>
    <w:p w14:paraId="753CF56F">
      <w:pPr>
        <w:pStyle w:val="43"/>
        <w:spacing w:line="380" w:lineRule="exact"/>
        <w:rPr>
          <w:rFonts w:hint="eastAsia" w:hAnsi="宋体"/>
          <w:color w:val="auto"/>
          <w:szCs w:val="21"/>
          <w:highlight w:val="none"/>
        </w:rPr>
      </w:pPr>
      <w:r>
        <w:rPr>
          <w:rFonts w:hint="eastAsia" w:hAnsi="宋体"/>
          <w:color w:val="auto"/>
          <w:szCs w:val="21"/>
          <w:highlight w:val="none"/>
        </w:rPr>
        <w:t>注：（1）法定代表人亲自出席截标会议时，须随身携带本“法定代表人身份证明”原件一份以及身份证原件，以备核查。（2）法定代表人亲自参加磋商的，磋商文件中正本放 “法定代表人身份证明”原件，副本放“法定代表人身份证明”复印件。</w:t>
      </w:r>
    </w:p>
    <w:p w14:paraId="13C3B1ED">
      <w:pPr>
        <w:pStyle w:val="43"/>
        <w:jc w:val="center"/>
        <w:rPr>
          <w:rFonts w:hint="eastAsia" w:hAnsi="宋体"/>
          <w:color w:val="auto"/>
          <w:sz w:val="28"/>
          <w:highlight w:val="none"/>
        </w:rPr>
      </w:pPr>
      <w:r>
        <w:rPr>
          <w:rFonts w:hint="eastAsia" w:hAnsi="宋体"/>
          <w:color w:val="auto"/>
          <w:sz w:val="28"/>
          <w:highlight w:val="none"/>
        </w:rPr>
        <w:br w:type="page"/>
      </w:r>
      <w:r>
        <w:rPr>
          <w:rFonts w:hint="eastAsia" w:hAnsi="宋体"/>
          <w:b/>
          <w:color w:val="auto"/>
          <w:sz w:val="24"/>
          <w:szCs w:val="24"/>
          <w:highlight w:val="none"/>
        </w:rPr>
        <w:t>授权委托书</w:t>
      </w:r>
    </w:p>
    <w:p w14:paraId="78D264DF">
      <w:pPr>
        <w:pStyle w:val="43"/>
        <w:rPr>
          <w:rFonts w:hint="eastAsia" w:hAnsi="宋体"/>
          <w:color w:val="auto"/>
          <w:sz w:val="24"/>
          <w:highlight w:val="none"/>
        </w:rPr>
      </w:pPr>
    </w:p>
    <w:p w14:paraId="2AD8CD73">
      <w:pPr>
        <w:pStyle w:val="43"/>
        <w:spacing w:line="380" w:lineRule="exact"/>
        <w:ind w:firstLine="420"/>
        <w:rPr>
          <w:rFonts w:hint="eastAsia" w:hAnsi="宋体"/>
          <w:color w:val="auto"/>
          <w:szCs w:val="21"/>
          <w:highlight w:val="none"/>
        </w:rPr>
      </w:pPr>
      <w:r>
        <w:rPr>
          <w:rFonts w:hint="eastAsia" w:hAnsi="宋体"/>
          <w:color w:val="auto"/>
          <w:szCs w:val="21"/>
          <w:highlight w:val="none"/>
        </w:rPr>
        <w:t>本授权委托书声明：我</w:t>
      </w:r>
      <w:r>
        <w:rPr>
          <w:rFonts w:hint="eastAsia" w:hAnsi="宋体"/>
          <w:color w:val="auto"/>
          <w:szCs w:val="21"/>
          <w:highlight w:val="none"/>
          <w:u w:val="single"/>
        </w:rPr>
        <w:t xml:space="preserve">         </w:t>
      </w:r>
      <w:r>
        <w:rPr>
          <w:rFonts w:hint="eastAsia" w:hAnsi="宋体"/>
          <w:color w:val="auto"/>
          <w:szCs w:val="21"/>
          <w:highlight w:val="none"/>
        </w:rPr>
        <w:t>（姓名）系</w:t>
      </w:r>
      <w:r>
        <w:rPr>
          <w:rFonts w:hint="eastAsia" w:hAnsi="宋体"/>
          <w:color w:val="auto"/>
          <w:szCs w:val="21"/>
          <w:highlight w:val="none"/>
          <w:u w:val="single"/>
        </w:rPr>
        <w:t xml:space="preserve">                       </w:t>
      </w:r>
      <w:r>
        <w:rPr>
          <w:rFonts w:hint="eastAsia" w:hAnsi="宋体"/>
          <w:color w:val="auto"/>
          <w:szCs w:val="21"/>
          <w:highlight w:val="none"/>
        </w:rPr>
        <w:t>（磋商人名称）的法定代表人，现授权委托</w:t>
      </w:r>
      <w:r>
        <w:rPr>
          <w:rFonts w:hint="eastAsia" w:hAnsi="宋体"/>
          <w:color w:val="auto"/>
          <w:szCs w:val="21"/>
          <w:highlight w:val="none"/>
          <w:u w:val="single"/>
        </w:rPr>
        <w:t xml:space="preserve">         </w:t>
      </w:r>
      <w:r>
        <w:rPr>
          <w:rFonts w:hint="eastAsia" w:hAnsi="宋体"/>
          <w:color w:val="auto"/>
          <w:szCs w:val="21"/>
          <w:highlight w:val="none"/>
        </w:rPr>
        <w:t>（姓名）为我单位代理人，以本单位的名义参加</w:t>
      </w:r>
      <w:r>
        <w:rPr>
          <w:rFonts w:hint="eastAsia" w:hAnsi="宋体"/>
          <w:color w:val="auto"/>
          <w:szCs w:val="21"/>
          <w:highlight w:val="none"/>
          <w:u w:val="single"/>
        </w:rPr>
        <w:t xml:space="preserve">           （项目名称）                             </w:t>
      </w:r>
      <w:r>
        <w:rPr>
          <w:rFonts w:hint="eastAsia" w:hAnsi="宋体"/>
          <w:color w:val="auto"/>
          <w:szCs w:val="21"/>
          <w:highlight w:val="none"/>
        </w:rPr>
        <w:t>的采购活动，代理人在采购过程中所签署的一切文件和处理与之有关的一切事务，我均予以承认。</w:t>
      </w:r>
    </w:p>
    <w:p w14:paraId="4F7921E5">
      <w:pPr>
        <w:pStyle w:val="43"/>
        <w:spacing w:line="380" w:lineRule="exact"/>
        <w:ind w:firstLine="420"/>
        <w:rPr>
          <w:rFonts w:hint="eastAsia" w:hAnsi="宋体"/>
          <w:color w:val="auto"/>
          <w:szCs w:val="21"/>
          <w:highlight w:val="none"/>
        </w:rPr>
      </w:pPr>
      <w:r>
        <w:rPr>
          <w:rFonts w:hint="eastAsia" w:hAnsi="宋体"/>
          <w:color w:val="auto"/>
          <w:szCs w:val="21"/>
          <w:highlight w:val="none"/>
        </w:rPr>
        <w:t>代理人无转委权。特此委托。</w:t>
      </w:r>
    </w:p>
    <w:p w14:paraId="342A7AA6">
      <w:pPr>
        <w:pStyle w:val="43"/>
        <w:spacing w:line="380" w:lineRule="exact"/>
        <w:ind w:firstLine="420"/>
        <w:rPr>
          <w:rFonts w:hint="eastAsia" w:hAnsi="宋体"/>
          <w:color w:val="auto"/>
          <w:szCs w:val="21"/>
          <w:highlight w:val="none"/>
        </w:rPr>
      </w:pPr>
      <w:r>
        <w:rPr>
          <w:rFonts w:hint="eastAsia" w:hAnsi="宋体"/>
          <w:color w:val="auto"/>
          <w:szCs w:val="21"/>
          <w:highlight w:val="none"/>
        </w:rPr>
        <w:t>代理人：</w:t>
      </w:r>
      <w:r>
        <w:rPr>
          <w:rFonts w:hint="eastAsia" w:hAnsi="宋体"/>
          <w:color w:val="auto"/>
          <w:szCs w:val="21"/>
          <w:highlight w:val="none"/>
          <w:u w:val="single"/>
        </w:rPr>
        <w:t xml:space="preserve">                  </w:t>
      </w:r>
      <w:r>
        <w:rPr>
          <w:rFonts w:hint="eastAsia" w:hAnsi="宋体"/>
          <w:color w:val="auto"/>
          <w:szCs w:val="21"/>
          <w:highlight w:val="none"/>
        </w:rPr>
        <w:t xml:space="preserve"> 性别：</w:t>
      </w:r>
      <w:r>
        <w:rPr>
          <w:rFonts w:hint="eastAsia" w:hAnsi="宋体"/>
          <w:color w:val="auto"/>
          <w:szCs w:val="21"/>
          <w:highlight w:val="none"/>
          <w:u w:val="single"/>
        </w:rPr>
        <w:t xml:space="preserve">                         </w:t>
      </w:r>
      <w:r>
        <w:rPr>
          <w:rFonts w:hint="eastAsia" w:hAnsi="宋体"/>
          <w:color w:val="auto"/>
          <w:szCs w:val="21"/>
          <w:highlight w:val="none"/>
        </w:rPr>
        <w:t xml:space="preserve"> 年龄：</w:t>
      </w:r>
      <w:r>
        <w:rPr>
          <w:rFonts w:hint="eastAsia" w:hAnsi="宋体"/>
          <w:color w:val="auto"/>
          <w:szCs w:val="21"/>
          <w:highlight w:val="none"/>
          <w:u w:val="single"/>
        </w:rPr>
        <w:t xml:space="preserve">      </w:t>
      </w:r>
    </w:p>
    <w:p w14:paraId="5535ED42">
      <w:pPr>
        <w:pStyle w:val="43"/>
        <w:tabs>
          <w:tab w:val="left" w:pos="3600"/>
          <w:tab w:val="left" w:pos="7560"/>
        </w:tabs>
        <w:spacing w:line="380" w:lineRule="exact"/>
        <w:rPr>
          <w:rFonts w:hint="eastAsia" w:hAnsi="宋体"/>
          <w:color w:val="auto"/>
          <w:szCs w:val="21"/>
          <w:highlight w:val="none"/>
        </w:rPr>
      </w:pPr>
      <w:r>
        <w:rPr>
          <w:rFonts w:hint="eastAsia" w:hAnsi="宋体"/>
          <w:color w:val="auto"/>
          <w:szCs w:val="21"/>
          <w:highlight w:val="none"/>
        </w:rPr>
        <w:t xml:space="preserve">    单位： </w:t>
      </w:r>
      <w:r>
        <w:rPr>
          <w:rFonts w:hint="eastAsia" w:hAnsi="宋体"/>
          <w:color w:val="auto"/>
          <w:szCs w:val="21"/>
          <w:highlight w:val="none"/>
          <w:u w:val="single"/>
        </w:rPr>
        <w:t xml:space="preserve">                   </w:t>
      </w:r>
      <w:r>
        <w:rPr>
          <w:rFonts w:hint="eastAsia" w:hAnsi="宋体"/>
          <w:color w:val="auto"/>
          <w:szCs w:val="21"/>
          <w:highlight w:val="none"/>
        </w:rPr>
        <w:t>部门：</w:t>
      </w:r>
      <w:r>
        <w:rPr>
          <w:rFonts w:hint="eastAsia" w:hAnsi="宋体"/>
          <w:color w:val="auto"/>
          <w:szCs w:val="21"/>
          <w:highlight w:val="none"/>
          <w:u w:val="single"/>
        </w:rPr>
        <w:t xml:space="preserve">                         </w:t>
      </w:r>
      <w:r>
        <w:rPr>
          <w:rFonts w:hint="eastAsia" w:hAnsi="宋体"/>
          <w:color w:val="auto"/>
          <w:szCs w:val="21"/>
          <w:highlight w:val="none"/>
        </w:rPr>
        <w:t xml:space="preserve">  职务：</w:t>
      </w:r>
      <w:r>
        <w:rPr>
          <w:rFonts w:hint="eastAsia" w:hAnsi="宋体"/>
          <w:color w:val="auto"/>
          <w:szCs w:val="21"/>
          <w:highlight w:val="none"/>
          <w:u w:val="single"/>
        </w:rPr>
        <w:t xml:space="preserve">      </w:t>
      </w:r>
    </w:p>
    <w:p w14:paraId="2805715C">
      <w:pPr>
        <w:pStyle w:val="43"/>
        <w:spacing w:line="380" w:lineRule="exact"/>
        <w:ind w:firstLine="400" w:firstLineChars="200"/>
        <w:rPr>
          <w:rFonts w:hint="eastAsia" w:hAnsi="宋体"/>
          <w:color w:val="auto"/>
          <w:szCs w:val="21"/>
          <w:highlight w:val="none"/>
        </w:rPr>
      </w:pPr>
      <w:r>
        <w:rPr>
          <w:rFonts w:hint="eastAsia" w:hAnsi="宋体"/>
          <w:color w:val="auto"/>
          <w:szCs w:val="21"/>
          <w:highlight w:val="none"/>
        </w:rPr>
        <w:t>身份证号码：</w:t>
      </w:r>
      <w:r>
        <w:rPr>
          <w:rFonts w:hint="eastAsia" w:hAnsi="宋体"/>
          <w:color w:val="auto"/>
          <w:szCs w:val="21"/>
          <w:highlight w:val="none"/>
          <w:u w:val="single"/>
        </w:rPr>
        <w:t xml:space="preserve">                    </w:t>
      </w:r>
      <w:r>
        <w:rPr>
          <w:rFonts w:hint="eastAsia" w:hAnsi="宋体"/>
          <w:color w:val="auto"/>
          <w:szCs w:val="21"/>
          <w:highlight w:val="none"/>
        </w:rPr>
        <w:t xml:space="preserve">            </w:t>
      </w:r>
    </w:p>
    <w:p w14:paraId="50C27E50">
      <w:pPr>
        <w:pStyle w:val="43"/>
        <w:spacing w:line="380" w:lineRule="exact"/>
        <w:ind w:firstLine="420"/>
        <w:rPr>
          <w:rFonts w:hint="eastAsia" w:hAnsi="宋体"/>
          <w:color w:val="auto"/>
          <w:szCs w:val="21"/>
          <w:highlight w:val="none"/>
        </w:rPr>
      </w:pPr>
      <w:r>
        <w:rPr>
          <w:rFonts w:hint="eastAsia" w:hAnsi="宋体"/>
          <w:color w:val="auto"/>
          <w:szCs w:val="21"/>
          <w:highlight w:val="none"/>
        </w:rPr>
        <w:t>磋商人：（盖章）</w:t>
      </w:r>
    </w:p>
    <w:p w14:paraId="6F3F6B3F">
      <w:pPr>
        <w:pStyle w:val="43"/>
        <w:spacing w:line="380" w:lineRule="exact"/>
        <w:ind w:firstLine="420"/>
        <w:rPr>
          <w:rFonts w:hint="eastAsia" w:hAnsi="宋体"/>
          <w:color w:val="auto"/>
          <w:szCs w:val="21"/>
          <w:highlight w:val="none"/>
        </w:rPr>
      </w:pPr>
    </w:p>
    <w:p w14:paraId="2CC5BECE">
      <w:pPr>
        <w:pStyle w:val="43"/>
        <w:spacing w:line="380" w:lineRule="exact"/>
        <w:ind w:firstLine="420"/>
        <w:rPr>
          <w:rFonts w:hint="eastAsia" w:hAnsi="宋体"/>
          <w:color w:val="auto"/>
          <w:szCs w:val="21"/>
          <w:highlight w:val="none"/>
        </w:rPr>
      </w:pPr>
      <w:r>
        <w:rPr>
          <w:rFonts w:hint="eastAsia" w:hAnsi="宋体"/>
          <w:color w:val="auto"/>
          <w:szCs w:val="21"/>
          <w:highlight w:val="none"/>
        </w:rPr>
        <w:t>法定代表人：（签字或盖章）</w:t>
      </w:r>
    </w:p>
    <w:p w14:paraId="397872F8">
      <w:pPr>
        <w:pStyle w:val="43"/>
        <w:spacing w:line="380" w:lineRule="exact"/>
        <w:ind w:firstLine="420"/>
        <w:rPr>
          <w:rFonts w:hint="eastAsia" w:hAnsi="宋体"/>
          <w:color w:val="auto"/>
          <w:szCs w:val="21"/>
          <w:highlight w:val="none"/>
        </w:rPr>
      </w:pPr>
    </w:p>
    <w:p w14:paraId="690025D3">
      <w:pPr>
        <w:pStyle w:val="43"/>
        <w:spacing w:line="380" w:lineRule="exact"/>
        <w:ind w:firstLine="420"/>
        <w:rPr>
          <w:rFonts w:hint="eastAsia" w:hAnsi="宋体"/>
          <w:color w:val="auto"/>
          <w:szCs w:val="21"/>
          <w:highlight w:val="none"/>
        </w:rPr>
      </w:pPr>
    </w:p>
    <w:p w14:paraId="21FD883A">
      <w:pPr>
        <w:pStyle w:val="43"/>
        <w:spacing w:line="380" w:lineRule="exact"/>
        <w:ind w:firstLine="420"/>
        <w:rPr>
          <w:rFonts w:hint="eastAsia" w:hAnsi="宋体"/>
          <w:color w:val="auto"/>
          <w:szCs w:val="21"/>
          <w:highlight w:val="none"/>
        </w:rPr>
      </w:pPr>
      <w:r>
        <w:rPr>
          <w:rFonts w:hint="eastAsia" w:hAnsi="宋体"/>
          <w:color w:val="auto"/>
          <w:szCs w:val="21"/>
          <w:highlight w:val="none"/>
        </w:rPr>
        <w:t>日期：          年           月         日</w:t>
      </w:r>
    </w:p>
    <w:p w14:paraId="27F3F8B5">
      <w:pPr>
        <w:pStyle w:val="43"/>
        <w:spacing w:line="380" w:lineRule="exact"/>
        <w:ind w:firstLine="420"/>
        <w:rPr>
          <w:rFonts w:hint="eastAsia" w:hAnsi="宋体"/>
          <w:color w:val="auto"/>
          <w:szCs w:val="21"/>
          <w:highlight w:val="none"/>
        </w:rPr>
      </w:pPr>
    </w:p>
    <w:p w14:paraId="3AA396C0">
      <w:pPr>
        <w:snapToGrid w:val="0"/>
        <w:spacing w:before="165" w:after="50" w:line="440" w:lineRule="exact"/>
        <w:rPr>
          <w:rFonts w:hint="eastAsia" w:ascii="宋体" w:hAnsi="宋体"/>
          <w:color w:val="auto"/>
          <w:szCs w:val="21"/>
          <w:highlight w:val="none"/>
        </w:rPr>
      </w:pPr>
      <w:r>
        <w:rPr>
          <w:rFonts w:hint="eastAsia" w:ascii="宋体" w:hAnsi="宋体"/>
          <w:color w:val="auto"/>
          <w:szCs w:val="21"/>
          <w:highlight w:val="none"/>
        </w:rPr>
        <w:t>附：委托代理人身份证复印件</w:t>
      </w:r>
    </w:p>
    <w:p w14:paraId="52FCCDB9">
      <w:pPr>
        <w:pStyle w:val="43"/>
        <w:spacing w:line="380" w:lineRule="exact"/>
        <w:ind w:firstLine="420"/>
        <w:rPr>
          <w:rFonts w:hint="eastAsia" w:hAnsi="宋体"/>
          <w:color w:val="auto"/>
          <w:szCs w:val="21"/>
          <w:highlight w:val="none"/>
        </w:rPr>
      </w:pPr>
    </w:p>
    <w:p w14:paraId="734D6293">
      <w:pPr>
        <w:pStyle w:val="43"/>
        <w:spacing w:line="380" w:lineRule="exact"/>
        <w:ind w:firstLine="420"/>
        <w:rPr>
          <w:rFonts w:hint="eastAsia" w:hAnsi="宋体"/>
          <w:color w:val="auto"/>
          <w:szCs w:val="21"/>
          <w:highlight w:val="none"/>
        </w:rPr>
      </w:pPr>
      <w:r>
        <w:rPr>
          <w:rFonts w:hint="eastAsia" w:hAnsi="宋体"/>
          <w:color w:val="auto"/>
          <w:szCs w:val="21"/>
          <w:highlight w:val="none"/>
        </w:rPr>
        <w:t>（未附身份证复印件，授权委托书无效）</w:t>
      </w:r>
    </w:p>
    <w:p w14:paraId="0F94C1D3">
      <w:pPr>
        <w:pStyle w:val="43"/>
        <w:spacing w:line="380" w:lineRule="exact"/>
        <w:rPr>
          <w:rFonts w:hint="eastAsia" w:hAnsi="宋体"/>
          <w:color w:val="auto"/>
          <w:szCs w:val="21"/>
          <w:highlight w:val="none"/>
        </w:rPr>
      </w:pPr>
      <w:r>
        <w:rPr>
          <w:rFonts w:hint="eastAsia" w:hAnsi="宋体"/>
          <w:color w:val="auto"/>
          <w:szCs w:val="21"/>
          <w:highlight w:val="none"/>
        </w:rPr>
        <w:t xml:space="preserve"> </w:t>
      </w:r>
    </w:p>
    <w:p w14:paraId="53E186F3">
      <w:pPr>
        <w:pStyle w:val="43"/>
        <w:spacing w:line="480" w:lineRule="auto"/>
        <w:rPr>
          <w:rFonts w:hint="eastAsia" w:hAnsi="宋体"/>
          <w:color w:val="auto"/>
          <w:highlight w:val="none"/>
        </w:rPr>
      </w:pPr>
      <w:r>
        <w:rPr>
          <w:rFonts w:hint="eastAsia" w:hAnsi="宋体"/>
          <w:color w:val="auto"/>
          <w:highlight w:val="none"/>
        </w:rPr>
        <w:t>注：（1）授权代表出席截标会议时，须随身携带本“法定代表人授权委托书”原件一份以及本人身份证原件，以备核查。（2）授权代表参加磋商的，磋商文件中正本放 “法定代表人授权委托书”原件，副本放“法定代表人授权委托书”复印件。</w:t>
      </w:r>
    </w:p>
    <w:p w14:paraId="68BFFE92">
      <w:pPr>
        <w:rPr>
          <w:rFonts w:hint="eastAsia" w:ascii="宋体" w:hAnsi="宋体"/>
          <w:color w:val="auto"/>
          <w:highlight w:val="none"/>
        </w:rPr>
      </w:pPr>
    </w:p>
    <w:p w14:paraId="3C25D9C6">
      <w:pPr>
        <w:rPr>
          <w:rFonts w:hint="eastAsia" w:ascii="宋体" w:hAnsi="宋体"/>
          <w:color w:val="auto"/>
          <w:highlight w:val="none"/>
        </w:rPr>
      </w:pPr>
    </w:p>
    <w:p w14:paraId="3B469BC3">
      <w:pPr>
        <w:rPr>
          <w:rFonts w:hint="eastAsia" w:ascii="宋体" w:hAnsi="宋体"/>
          <w:color w:val="auto"/>
          <w:highlight w:val="none"/>
        </w:rPr>
      </w:pPr>
    </w:p>
    <w:p w14:paraId="59C77080">
      <w:pPr>
        <w:rPr>
          <w:rFonts w:hint="eastAsia" w:ascii="宋体" w:hAnsi="宋体"/>
          <w:color w:val="auto"/>
          <w:highlight w:val="none"/>
        </w:rPr>
      </w:pPr>
    </w:p>
    <w:p w14:paraId="2F9ECE03">
      <w:pPr>
        <w:rPr>
          <w:rFonts w:hint="eastAsia" w:ascii="宋体" w:hAnsi="宋体"/>
          <w:color w:val="auto"/>
          <w:highlight w:val="none"/>
        </w:rPr>
      </w:pPr>
    </w:p>
    <w:p w14:paraId="1479C52F">
      <w:pPr>
        <w:rPr>
          <w:rFonts w:hint="eastAsia" w:ascii="宋体" w:hAnsi="宋体"/>
          <w:color w:val="auto"/>
          <w:highlight w:val="none"/>
        </w:rPr>
      </w:pPr>
    </w:p>
    <w:p w14:paraId="5DED9FC8">
      <w:pPr>
        <w:rPr>
          <w:rFonts w:hint="eastAsia" w:ascii="宋体" w:hAnsi="宋体"/>
          <w:color w:val="auto"/>
          <w:highlight w:val="none"/>
        </w:rPr>
      </w:pPr>
    </w:p>
    <w:p w14:paraId="02806B65">
      <w:pPr>
        <w:rPr>
          <w:rFonts w:hint="eastAsia" w:ascii="宋体" w:hAnsi="宋体"/>
          <w:color w:val="auto"/>
          <w:highlight w:val="none"/>
        </w:rPr>
      </w:pPr>
    </w:p>
    <w:p w14:paraId="11D4D789">
      <w:pPr>
        <w:rPr>
          <w:rFonts w:hint="eastAsia" w:ascii="宋体" w:hAnsi="宋体"/>
          <w:color w:val="auto"/>
          <w:highlight w:val="none"/>
        </w:rPr>
      </w:pPr>
    </w:p>
    <w:p w14:paraId="2BFB308F">
      <w:pPr>
        <w:rPr>
          <w:rFonts w:hint="eastAsia" w:ascii="宋体" w:hAnsi="宋体"/>
          <w:color w:val="auto"/>
          <w:highlight w:val="none"/>
        </w:rPr>
      </w:pPr>
    </w:p>
    <w:p w14:paraId="32AC7236">
      <w:pPr>
        <w:rPr>
          <w:rFonts w:hint="eastAsia" w:ascii="宋体" w:hAnsi="宋体"/>
          <w:color w:val="auto"/>
          <w:highlight w:val="none"/>
        </w:rPr>
      </w:pPr>
    </w:p>
    <w:p w14:paraId="101B5839">
      <w:pPr>
        <w:rPr>
          <w:rFonts w:hint="eastAsia" w:ascii="宋体" w:hAnsi="宋体"/>
          <w:color w:val="auto"/>
          <w:highlight w:val="none"/>
        </w:rPr>
      </w:pPr>
    </w:p>
    <w:p w14:paraId="0895E8E8">
      <w:pPr>
        <w:rPr>
          <w:rFonts w:hint="eastAsia" w:ascii="宋体" w:hAnsi="宋体"/>
          <w:color w:val="auto"/>
          <w:highlight w:val="none"/>
        </w:rPr>
      </w:pPr>
    </w:p>
    <w:p w14:paraId="548BCFA8">
      <w:pPr>
        <w:rPr>
          <w:rFonts w:hint="eastAsia" w:ascii="宋体" w:hAnsi="宋体"/>
          <w:color w:val="auto"/>
          <w:highlight w:val="none"/>
        </w:rPr>
      </w:pPr>
    </w:p>
    <w:p w14:paraId="43EB1DAD">
      <w:pPr>
        <w:rPr>
          <w:rFonts w:hint="eastAsia" w:hAnsi="宋体"/>
          <w:b/>
          <w:bCs/>
          <w:color w:val="auto"/>
          <w:sz w:val="24"/>
          <w:szCs w:val="24"/>
          <w:highlight w:val="none"/>
        </w:rPr>
      </w:pPr>
      <w:r>
        <w:rPr>
          <w:rFonts w:hint="eastAsia" w:hAnsi="宋体"/>
          <w:b/>
          <w:bCs/>
          <w:color w:val="auto"/>
          <w:sz w:val="24"/>
          <w:szCs w:val="24"/>
          <w:highlight w:val="none"/>
        </w:rPr>
        <w:br w:type="page"/>
      </w:r>
    </w:p>
    <w:p w14:paraId="568FE2FE">
      <w:pPr>
        <w:pStyle w:val="43"/>
        <w:numPr>
          <w:numId w:val="0"/>
        </w:numPr>
        <w:ind w:leftChars="0"/>
        <w:jc w:val="center"/>
        <w:rPr>
          <w:rFonts w:hint="eastAsia" w:hAnsi="宋体"/>
          <w:b/>
          <w:color w:val="auto"/>
          <w:sz w:val="24"/>
          <w:szCs w:val="24"/>
          <w:highlight w:val="none"/>
        </w:rPr>
      </w:pPr>
      <w:r>
        <w:rPr>
          <w:rFonts w:hint="eastAsia" w:hAnsi="宋体"/>
          <w:b/>
          <w:color w:val="auto"/>
          <w:sz w:val="24"/>
          <w:szCs w:val="24"/>
          <w:highlight w:val="none"/>
        </w:rPr>
        <w:t>有效的营业执照副本（清晰反映经营期限和经营范围）</w:t>
      </w:r>
    </w:p>
    <w:p w14:paraId="43089A60">
      <w:pPr>
        <w:rPr>
          <w:rFonts w:hint="eastAsia" w:hAnsi="宋体"/>
          <w:b/>
          <w:color w:val="auto"/>
          <w:sz w:val="24"/>
          <w:szCs w:val="24"/>
          <w:highlight w:val="none"/>
        </w:rPr>
      </w:pPr>
      <w:r>
        <w:rPr>
          <w:rFonts w:hint="eastAsia" w:hAnsi="宋体"/>
          <w:b/>
          <w:color w:val="auto"/>
          <w:sz w:val="24"/>
          <w:szCs w:val="24"/>
          <w:highlight w:val="none"/>
        </w:rPr>
        <w:br w:type="page"/>
      </w:r>
    </w:p>
    <w:p w14:paraId="182E9A33">
      <w:pPr>
        <w:pStyle w:val="43"/>
        <w:numPr>
          <w:numId w:val="0"/>
        </w:numPr>
        <w:ind w:leftChars="0"/>
        <w:jc w:val="both"/>
        <w:rPr>
          <w:rFonts w:hint="eastAsia" w:hAnsi="宋体"/>
          <w:b/>
          <w:color w:val="auto"/>
          <w:sz w:val="24"/>
          <w:szCs w:val="24"/>
          <w:highlight w:val="none"/>
        </w:rPr>
      </w:pPr>
    </w:p>
    <w:p w14:paraId="497B0C60">
      <w:pPr>
        <w:pStyle w:val="43"/>
        <w:numPr>
          <w:numId w:val="0"/>
        </w:numPr>
        <w:ind w:leftChars="0"/>
        <w:jc w:val="center"/>
        <w:rPr>
          <w:rFonts w:hint="eastAsia" w:hAnsi="宋体"/>
          <w:b/>
          <w:color w:val="auto"/>
          <w:sz w:val="24"/>
          <w:szCs w:val="24"/>
          <w:highlight w:val="none"/>
        </w:rPr>
      </w:pPr>
      <w:r>
        <w:rPr>
          <w:rFonts w:hint="eastAsia" w:hAnsi="宋体"/>
          <w:b/>
          <w:color w:val="auto"/>
          <w:sz w:val="24"/>
          <w:szCs w:val="24"/>
          <w:highlight w:val="none"/>
        </w:rPr>
        <w:t>合格有效的</w:t>
      </w:r>
      <w:r>
        <w:rPr>
          <w:rFonts w:hint="eastAsia" w:hAnsi="宋体"/>
          <w:b/>
          <w:color w:val="auto"/>
          <w:sz w:val="24"/>
          <w:szCs w:val="24"/>
          <w:highlight w:val="none"/>
          <w:lang w:eastAsia="zh-CN"/>
        </w:rPr>
        <w:t>市政公用工程施工总承包三级（及以上）资质</w:t>
      </w:r>
      <w:r>
        <w:rPr>
          <w:rFonts w:hint="eastAsia" w:hAnsi="宋体"/>
          <w:b/>
          <w:color w:val="auto"/>
          <w:sz w:val="24"/>
          <w:szCs w:val="24"/>
          <w:highlight w:val="none"/>
        </w:rPr>
        <w:t>证书副本复印件和安全生产许可证（须清晰反映资质证书有效期），同时加盖磋商人公章</w:t>
      </w:r>
    </w:p>
    <w:p w14:paraId="5F7B0A49">
      <w:pPr>
        <w:rPr>
          <w:rFonts w:hint="eastAsia" w:hAnsi="宋体"/>
          <w:b/>
          <w:color w:val="auto"/>
          <w:sz w:val="24"/>
          <w:szCs w:val="24"/>
          <w:highlight w:val="none"/>
        </w:rPr>
      </w:pPr>
      <w:r>
        <w:rPr>
          <w:rFonts w:hint="eastAsia" w:hAnsi="宋体"/>
          <w:b/>
          <w:color w:val="auto"/>
          <w:sz w:val="24"/>
          <w:szCs w:val="24"/>
          <w:highlight w:val="none"/>
        </w:rPr>
        <w:br w:type="page"/>
      </w:r>
    </w:p>
    <w:p w14:paraId="3DAB3903">
      <w:pPr>
        <w:pStyle w:val="43"/>
        <w:numPr>
          <w:numId w:val="0"/>
        </w:numPr>
        <w:ind w:leftChars="0"/>
        <w:jc w:val="both"/>
        <w:rPr>
          <w:rFonts w:hint="eastAsia" w:hAnsi="宋体"/>
          <w:b/>
          <w:color w:val="auto"/>
          <w:sz w:val="24"/>
          <w:szCs w:val="24"/>
          <w:highlight w:val="none"/>
        </w:rPr>
      </w:pPr>
    </w:p>
    <w:p w14:paraId="27BC87B2">
      <w:pPr>
        <w:pStyle w:val="43"/>
        <w:jc w:val="center"/>
        <w:rPr>
          <w:rFonts w:hint="eastAsia" w:hAnsi="宋体"/>
          <w:b/>
          <w:bCs/>
          <w:color w:val="auto"/>
          <w:sz w:val="24"/>
          <w:szCs w:val="24"/>
          <w:highlight w:val="none"/>
        </w:rPr>
      </w:pPr>
      <w:r>
        <w:rPr>
          <w:rFonts w:hint="eastAsia" w:hAnsi="宋体"/>
          <w:b/>
          <w:color w:val="auto"/>
          <w:sz w:val="24"/>
          <w:szCs w:val="24"/>
          <w:highlight w:val="none"/>
        </w:rPr>
        <w:t>项目负责人注册建造师执业资格证书（</w:t>
      </w:r>
      <w:r>
        <w:rPr>
          <w:rFonts w:hint="eastAsia" w:hAnsi="宋体"/>
          <w:b/>
          <w:color w:val="auto"/>
          <w:sz w:val="24"/>
          <w:szCs w:val="24"/>
          <w:highlight w:val="none"/>
          <w:lang w:eastAsia="zh-CN"/>
        </w:rPr>
        <w:t xml:space="preserve"> 市政公用工程专业的贰级以上（含贰级）</w:t>
      </w:r>
      <w:r>
        <w:rPr>
          <w:rFonts w:hint="eastAsia" w:hAnsi="宋体"/>
          <w:b/>
          <w:color w:val="auto"/>
          <w:sz w:val="24"/>
          <w:szCs w:val="24"/>
          <w:highlight w:val="none"/>
        </w:rPr>
        <w:t>）及身份证及其安全生产考核合格证（B证）</w:t>
      </w:r>
      <w:r>
        <w:rPr>
          <w:rFonts w:hint="eastAsia" w:hAnsi="宋体"/>
          <w:b/>
          <w:bCs/>
          <w:color w:val="auto"/>
          <w:sz w:val="24"/>
          <w:szCs w:val="24"/>
          <w:highlight w:val="none"/>
        </w:rPr>
        <w:br w:type="page"/>
      </w:r>
    </w:p>
    <w:p w14:paraId="5EBAC499">
      <w:pPr>
        <w:rPr>
          <w:rFonts w:hint="eastAsia" w:hAnsi="宋体"/>
          <w:b/>
          <w:bCs/>
          <w:color w:val="auto"/>
          <w:sz w:val="24"/>
          <w:szCs w:val="24"/>
          <w:highlight w:val="none"/>
        </w:rPr>
      </w:pPr>
    </w:p>
    <w:p w14:paraId="241D30CF">
      <w:pPr>
        <w:rPr>
          <w:rFonts w:hint="eastAsia" w:hAnsi="宋体"/>
          <w:b/>
          <w:bCs/>
          <w:color w:val="auto"/>
          <w:sz w:val="24"/>
          <w:szCs w:val="24"/>
          <w:highlight w:val="none"/>
        </w:rPr>
      </w:pPr>
      <w:r>
        <w:rPr>
          <w:rFonts w:hint="eastAsia" w:hAnsi="宋体"/>
          <w:b/>
          <w:bCs/>
          <w:color w:val="auto"/>
          <w:sz w:val="24"/>
          <w:szCs w:val="24"/>
          <w:highlight w:val="none"/>
        </w:rPr>
        <w:t>承诺书格式</w:t>
      </w:r>
    </w:p>
    <w:p w14:paraId="5F9729E5">
      <w:pPr>
        <w:pStyle w:val="43"/>
        <w:spacing w:line="480" w:lineRule="auto"/>
        <w:jc w:val="center"/>
        <w:rPr>
          <w:rFonts w:hint="eastAsia" w:hAnsi="宋体"/>
          <w:bCs/>
          <w:color w:val="auto"/>
          <w:sz w:val="28"/>
          <w:highlight w:val="none"/>
        </w:rPr>
      </w:pPr>
      <w:r>
        <w:rPr>
          <w:rFonts w:hint="eastAsia" w:hAnsi="宋体"/>
          <w:bCs/>
          <w:color w:val="auto"/>
          <w:sz w:val="28"/>
          <w:highlight w:val="none"/>
        </w:rPr>
        <w:t>农民工工资保证金的交纳与使用的承诺书</w:t>
      </w:r>
    </w:p>
    <w:p w14:paraId="4878085A">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（采购人名称）    </w:t>
      </w:r>
    </w:p>
    <w:p w14:paraId="3AB63C1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highlight w:val="none"/>
        </w:rPr>
        <w:t>按《保障农民工工资支付条例》执行，</w:t>
      </w:r>
      <w:r>
        <w:rPr>
          <w:rFonts w:hint="eastAsia" w:ascii="宋体" w:hAnsi="宋体"/>
          <w:color w:val="auto"/>
          <w:szCs w:val="21"/>
          <w:highlight w:val="none"/>
        </w:rPr>
        <w:t>磋商人</w:t>
      </w:r>
      <w:r>
        <w:rPr>
          <w:rFonts w:hint="eastAsia" w:ascii="宋体" w:hAnsi="宋体"/>
          <w:color w:val="auto"/>
          <w:highlight w:val="none"/>
        </w:rPr>
        <w:t>在</w:t>
      </w:r>
      <w:r>
        <w:rPr>
          <w:rFonts w:hint="eastAsia" w:ascii="宋体" w:hAnsi="宋体"/>
          <w:color w:val="auto"/>
          <w:highlight w:val="none"/>
          <w:lang w:eastAsia="zh-CN"/>
        </w:rPr>
        <w:t>成交</w:t>
      </w:r>
      <w:r>
        <w:rPr>
          <w:rFonts w:hint="eastAsia" w:ascii="宋体" w:hAnsi="宋体"/>
          <w:color w:val="auto"/>
          <w:highlight w:val="none"/>
        </w:rPr>
        <w:t>后7个工作日内，按照《保障农民工工资支付条例》规定及广西壮族自治区有关规定开设农民工工资专用账户，并按要求比例将农民工工资保证金存入帐户，也可以使用银行保函。工程竣工验收结算经审定后，按照规定程序，将农民工工资保证金没有使用或剩余的金额退还给</w:t>
      </w:r>
      <w:r>
        <w:rPr>
          <w:rFonts w:hint="eastAsia" w:ascii="宋体" w:hAnsi="宋体"/>
          <w:color w:val="auto"/>
          <w:szCs w:val="21"/>
          <w:highlight w:val="none"/>
        </w:rPr>
        <w:t>磋商人，</w:t>
      </w:r>
      <w:r>
        <w:rPr>
          <w:color w:val="auto"/>
          <w:highlight w:val="none"/>
        </w:rPr>
        <w:t>按照与农民工依法约定的工资支付周期和具体支付日期支付工资</w:t>
      </w:r>
      <w:r>
        <w:rPr>
          <w:rFonts w:hint="eastAsia"/>
          <w:color w:val="auto"/>
          <w:highlight w:val="none"/>
        </w:rPr>
        <w:t>，保证</w:t>
      </w:r>
      <w:r>
        <w:rPr>
          <w:color w:val="auto"/>
          <w:highlight w:val="none"/>
        </w:rPr>
        <w:t>每月至少向农民工足额支付一次工资。</w:t>
      </w:r>
      <w:r>
        <w:rPr>
          <w:rFonts w:hint="eastAsia" w:ascii="宋体" w:hAnsi="宋体"/>
          <w:color w:val="auto"/>
          <w:szCs w:val="21"/>
          <w:highlight w:val="none"/>
        </w:rPr>
        <w:t>我方在此向采购人承诺：</w:t>
      </w:r>
    </w:p>
    <w:p w14:paraId="23541D5C">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1．我公司在以前承接的工程中从未有过拖欠农民工和工人工资情况。</w:t>
      </w:r>
    </w:p>
    <w:p w14:paraId="686FA79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 xml:space="preserve">2．我方参与的 </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项目，一旦成交，我方保证在收到成交通知书后7个工作日内，</w:t>
      </w:r>
      <w:r>
        <w:rPr>
          <w:rFonts w:hint="eastAsia" w:ascii="宋体" w:hAnsi="宋体"/>
          <w:color w:val="auto"/>
          <w:highlight w:val="none"/>
        </w:rPr>
        <w:t>按要求比例将农民工工资保证金存入帐户</w:t>
      </w:r>
      <w:r>
        <w:rPr>
          <w:rFonts w:hint="eastAsia" w:ascii="宋体" w:hAnsi="宋体"/>
          <w:bCs/>
          <w:color w:val="auto"/>
          <w:kern w:val="0"/>
          <w:szCs w:val="21"/>
          <w:highlight w:val="none"/>
        </w:rPr>
        <w:t>，作为本项目农民工工资保障金。</w:t>
      </w:r>
    </w:p>
    <w:p w14:paraId="031B2239">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3．如我方在承包的</w:t>
      </w:r>
      <w:r>
        <w:rPr>
          <w:rFonts w:hint="eastAsia" w:ascii="宋体" w:hAnsi="宋体"/>
          <w:color w:val="auto"/>
          <w:szCs w:val="21"/>
          <w:highlight w:val="none"/>
          <w:u w:val="single"/>
        </w:rPr>
        <w:t xml:space="preserve">    </w:t>
      </w:r>
      <w:r>
        <w:rPr>
          <w:rFonts w:hint="eastAsia" w:ascii="宋体" w:hAnsi="宋体"/>
          <w:b/>
          <w:color w:val="auto"/>
          <w:kern w:val="0"/>
          <w:szCs w:val="21"/>
          <w:highlight w:val="none"/>
          <w:u w:val="single"/>
        </w:rPr>
        <w:t xml:space="preserve">(项目名称 )   </w:t>
      </w:r>
      <w:r>
        <w:rPr>
          <w:rFonts w:hint="eastAsia" w:ascii="宋体" w:hAnsi="宋体"/>
          <w:color w:val="auto"/>
          <w:szCs w:val="21"/>
          <w:highlight w:val="none"/>
        </w:rPr>
        <w:t>项目中出现拖欠农民工和工人工资情况的，从其农民工工资保障金中先予划支。</w:t>
      </w:r>
    </w:p>
    <w:p w14:paraId="6F83C560">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4．如我方在成交后不按时、足额存入农民工工资保障金的，将被取消成交资格。</w:t>
      </w:r>
    </w:p>
    <w:p w14:paraId="5D74B3EB">
      <w:pPr>
        <w:spacing w:line="380" w:lineRule="exact"/>
        <w:ind w:firstLine="480"/>
        <w:rPr>
          <w:rFonts w:hint="eastAsia" w:ascii="宋体" w:hAnsi="宋体"/>
          <w:color w:val="auto"/>
          <w:szCs w:val="21"/>
          <w:highlight w:val="none"/>
        </w:rPr>
      </w:pPr>
    </w:p>
    <w:p w14:paraId="4C8C94EA">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磋商人：</w:t>
      </w:r>
      <w:r>
        <w:rPr>
          <w:rFonts w:hint="eastAsia" w:ascii="宋体" w:hAnsi="宋体"/>
          <w:color w:val="auto"/>
          <w:szCs w:val="21"/>
          <w:highlight w:val="none"/>
          <w:u w:val="single"/>
        </w:rPr>
        <w:t xml:space="preserve">                                             （盖章）</w:t>
      </w:r>
    </w:p>
    <w:p w14:paraId="11C3C7C6">
      <w:pPr>
        <w:spacing w:line="380" w:lineRule="exact"/>
        <w:ind w:firstLine="480"/>
        <w:rPr>
          <w:rFonts w:hint="eastAsia"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（签字或签章）</w:t>
      </w:r>
    </w:p>
    <w:p w14:paraId="4A3C3F88">
      <w:pPr>
        <w:spacing w:line="380" w:lineRule="exact"/>
        <w:jc w:val="center"/>
        <w:rPr>
          <w:rFonts w:hint="eastAsia"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年      月      日</w:t>
      </w:r>
    </w:p>
    <w:p w14:paraId="62CE4755">
      <w:pPr>
        <w:jc w:val="center"/>
        <w:rPr>
          <w:rFonts w:hint="eastAsia" w:ascii="宋体" w:hAnsi="宋体"/>
          <w:b/>
          <w:bCs/>
          <w:color w:val="auto"/>
          <w:sz w:val="28"/>
          <w:highlight w:val="none"/>
        </w:rPr>
      </w:pPr>
      <w:r>
        <w:rPr>
          <w:rFonts w:hint="eastAsia" w:ascii="宋体" w:hAnsi="宋体"/>
          <w:b/>
          <w:bCs/>
          <w:color w:val="auto"/>
          <w:sz w:val="28"/>
          <w:highlight w:val="none"/>
        </w:rPr>
        <w:br w:type="page"/>
      </w:r>
      <w:r>
        <w:rPr>
          <w:rFonts w:hint="eastAsia" w:ascii="宋体" w:hAnsi="宋体" w:eastAsia="宋体"/>
          <w:b/>
          <w:bCs/>
          <w:color w:val="auto"/>
          <w:sz w:val="24"/>
          <w:highlight w:val="none"/>
        </w:rPr>
        <w:t>安全防护、文明施工措施方案的承诺书</w:t>
      </w:r>
    </w:p>
    <w:p w14:paraId="0D2805F0">
      <w:pPr>
        <w:spacing w:line="360" w:lineRule="auto"/>
        <w:jc w:val="center"/>
        <w:rPr>
          <w:rFonts w:hint="eastAsia" w:ascii="宋体" w:hAnsi="宋体"/>
          <w:b/>
          <w:bCs/>
          <w:color w:val="auto"/>
          <w:spacing w:val="-20"/>
          <w:kern w:val="0"/>
          <w:sz w:val="32"/>
          <w:highlight w:val="none"/>
        </w:rPr>
      </w:pPr>
    </w:p>
    <w:p w14:paraId="11736FA3">
      <w:pPr>
        <w:spacing w:line="380" w:lineRule="exact"/>
        <w:rPr>
          <w:rFonts w:hint="eastAsia" w:ascii="宋体" w:hAnsi="宋体"/>
          <w:color w:val="auto"/>
          <w:kern w:val="0"/>
          <w:szCs w:val="21"/>
          <w:highlight w:val="none"/>
        </w:rPr>
      </w:pPr>
      <w:r>
        <w:rPr>
          <w:rFonts w:hint="eastAsia" w:ascii="宋体" w:hAnsi="宋体"/>
          <w:color w:val="auto"/>
          <w:kern w:val="0"/>
          <w:szCs w:val="21"/>
          <w:highlight w:val="none"/>
        </w:rPr>
        <w:t>致：</w:t>
      </w:r>
      <w:r>
        <w:rPr>
          <w:rFonts w:hint="eastAsia" w:ascii="宋体" w:hAnsi="宋体"/>
          <w:color w:val="auto"/>
          <w:kern w:val="0"/>
          <w:szCs w:val="21"/>
          <w:highlight w:val="none"/>
          <w:u w:val="single"/>
        </w:rPr>
        <w:t xml:space="preserve">                （采购人名称）                    </w:t>
      </w:r>
    </w:p>
    <w:p w14:paraId="449F4F3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根据桂建质[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号文件规定，我方在此向采购人承诺：</w:t>
      </w:r>
    </w:p>
    <w:p w14:paraId="71BB5C9E">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1、我方参与的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项目，一旦成交，我方保证在施工过程中，严格执行桂建质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号文《广西壮族自治区建设工程安全文明施工费使用管理细则》的有关规定，确保建设工程各项安全防护、文明施工措施落实到位。</w:t>
      </w:r>
    </w:p>
    <w:p w14:paraId="3D9B71F0">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2、如我方在承包的</w:t>
      </w:r>
      <w:r>
        <w:rPr>
          <w:rFonts w:hint="eastAsia" w:ascii="宋体" w:hAnsi="宋体"/>
          <w:color w:val="auto"/>
          <w:kern w:val="0"/>
          <w:szCs w:val="21"/>
          <w:highlight w:val="none"/>
          <w:u w:val="single"/>
        </w:rPr>
        <w:t xml:space="preserve">           （项目名称）           </w:t>
      </w:r>
      <w:r>
        <w:rPr>
          <w:rFonts w:hint="eastAsia" w:ascii="宋体" w:hAnsi="宋体"/>
          <w:color w:val="auto"/>
          <w:kern w:val="0"/>
          <w:szCs w:val="21"/>
          <w:highlight w:val="none"/>
        </w:rPr>
        <w:t>项目中出现未按桂建质</w:t>
      </w:r>
      <w:r>
        <w:rPr>
          <w:rFonts w:hint="eastAsia" w:ascii="宋体" w:hAnsi="宋体"/>
          <w:color w:val="auto"/>
          <w:kern w:val="1"/>
          <w:szCs w:val="21"/>
          <w:highlight w:val="none"/>
        </w:rPr>
        <w:t>[2015]16</w:t>
      </w:r>
      <w:r>
        <w:rPr>
          <w:rFonts w:hint="eastAsia" w:ascii="宋体" w:hAnsi="宋体"/>
          <w:color w:val="auto"/>
          <w:kern w:val="0"/>
          <w:szCs w:val="21"/>
          <w:highlight w:val="none"/>
        </w:rPr>
        <w:t>号文附件一规定执行的情形，我方愿意按照相关规定接受建设单位及有关主管部门的处罚。</w:t>
      </w:r>
    </w:p>
    <w:p w14:paraId="26C14041">
      <w:pPr>
        <w:spacing w:line="380" w:lineRule="exact"/>
        <w:ind w:firstLine="330"/>
        <w:rPr>
          <w:rFonts w:hint="eastAsia" w:ascii="宋体" w:hAnsi="宋体"/>
          <w:color w:val="auto"/>
          <w:kern w:val="0"/>
          <w:szCs w:val="21"/>
          <w:highlight w:val="none"/>
        </w:rPr>
      </w:pPr>
    </w:p>
    <w:p w14:paraId="0CD4CA0D">
      <w:pPr>
        <w:spacing w:line="380" w:lineRule="exact"/>
        <w:ind w:firstLine="330"/>
        <w:rPr>
          <w:rFonts w:hint="eastAsia" w:ascii="宋体" w:hAnsi="宋体"/>
          <w:color w:val="auto"/>
          <w:kern w:val="0"/>
          <w:szCs w:val="21"/>
          <w:highlight w:val="none"/>
        </w:rPr>
      </w:pPr>
    </w:p>
    <w:p w14:paraId="78E9767C">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磋商人：</w:t>
      </w:r>
      <w:r>
        <w:rPr>
          <w:rFonts w:hint="eastAsia" w:ascii="宋体" w:hAnsi="宋体"/>
          <w:color w:val="auto"/>
          <w:kern w:val="0"/>
          <w:szCs w:val="21"/>
          <w:highlight w:val="none"/>
          <w:u w:val="single"/>
        </w:rPr>
        <w:t xml:space="preserve">                                      （盖章）</w:t>
      </w:r>
    </w:p>
    <w:p w14:paraId="469342F5">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法定代表人或授权代理人：</w:t>
      </w:r>
      <w:r>
        <w:rPr>
          <w:rFonts w:hint="eastAsia" w:ascii="宋体" w:hAnsi="宋体"/>
          <w:color w:val="auto"/>
          <w:kern w:val="0"/>
          <w:szCs w:val="21"/>
          <w:highlight w:val="none"/>
          <w:u w:val="single"/>
        </w:rPr>
        <w:t xml:space="preserve">                       （签字或盖章）</w:t>
      </w:r>
    </w:p>
    <w:p w14:paraId="15CA93F8">
      <w:pPr>
        <w:spacing w:line="380" w:lineRule="exact"/>
        <w:ind w:firstLine="330"/>
        <w:rPr>
          <w:rFonts w:hint="eastAsia" w:ascii="宋体" w:hAnsi="宋体"/>
          <w:color w:val="auto"/>
          <w:kern w:val="0"/>
          <w:szCs w:val="21"/>
          <w:highlight w:val="none"/>
        </w:rPr>
      </w:pPr>
      <w:r>
        <w:rPr>
          <w:rFonts w:hint="eastAsia" w:ascii="宋体" w:hAnsi="宋体"/>
          <w:color w:val="auto"/>
          <w:kern w:val="0"/>
          <w:szCs w:val="21"/>
          <w:highlight w:val="none"/>
        </w:rPr>
        <w:t>日期：</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日</w:t>
      </w:r>
    </w:p>
    <w:p w14:paraId="5FF21A66">
      <w:pPr>
        <w:spacing w:line="380" w:lineRule="exact"/>
        <w:ind w:firstLine="330"/>
        <w:rPr>
          <w:rFonts w:hint="eastAsia" w:ascii="宋体" w:hAnsi="宋体"/>
          <w:color w:val="auto"/>
          <w:kern w:val="0"/>
          <w:szCs w:val="21"/>
          <w:highlight w:val="none"/>
        </w:rPr>
      </w:pPr>
    </w:p>
    <w:p w14:paraId="49B0B3EC">
      <w:pPr>
        <w:rPr>
          <w:rFonts w:hint="eastAsia" w:ascii="宋体" w:hAnsi="宋体"/>
          <w:b/>
          <w:bCs/>
          <w:color w:val="auto"/>
          <w:sz w:val="24"/>
          <w:highlight w:val="none"/>
        </w:rPr>
      </w:pPr>
      <w:r>
        <w:rPr>
          <w:rFonts w:hint="eastAsia" w:ascii="宋体" w:hAnsi="宋体"/>
          <w:b/>
          <w:bCs/>
          <w:color w:val="auto"/>
          <w:sz w:val="24"/>
          <w:highlight w:val="none"/>
        </w:rPr>
        <w:br w:type="page"/>
      </w:r>
    </w:p>
    <w:p w14:paraId="5A77FCC6">
      <w:pPr>
        <w:jc w:val="center"/>
        <w:rPr>
          <w:rFonts w:hint="eastAsia" w:ascii="宋体" w:hAnsi="宋体"/>
          <w:b/>
          <w:bCs/>
          <w:color w:val="auto"/>
          <w:sz w:val="24"/>
          <w:highlight w:val="none"/>
        </w:rPr>
      </w:pPr>
      <w:r>
        <w:rPr>
          <w:rFonts w:hint="eastAsia" w:ascii="宋体" w:hAnsi="宋体"/>
          <w:b/>
          <w:bCs/>
          <w:color w:val="auto"/>
          <w:sz w:val="24"/>
          <w:highlight w:val="none"/>
        </w:rPr>
        <w:t>参加本政府采购活动前3年内在经营活动中没有重大违法记录的书面声明</w:t>
      </w:r>
    </w:p>
    <w:p w14:paraId="3D11E35B">
      <w:pPr>
        <w:jc w:val="left"/>
        <w:rPr>
          <w:rFonts w:hint="eastAsia" w:ascii="宋体" w:hAnsi="宋体"/>
          <w:color w:val="auto"/>
          <w:sz w:val="24"/>
          <w:highlight w:val="none"/>
        </w:rPr>
      </w:pPr>
    </w:p>
    <w:p w14:paraId="669B19EB">
      <w:pPr>
        <w:spacing w:line="560" w:lineRule="exact"/>
        <w:jc w:val="left"/>
        <w:rPr>
          <w:rFonts w:hint="eastAsia" w:ascii="宋体" w:hAnsi="宋体"/>
          <w:color w:val="auto"/>
          <w:sz w:val="24"/>
          <w:highlight w:val="none"/>
          <w:lang w:eastAsia="zh-CN"/>
        </w:rPr>
      </w:pPr>
      <w:r>
        <w:rPr>
          <w:rFonts w:hint="eastAsia" w:ascii="宋体" w:hAnsi="宋体"/>
          <w:color w:val="auto"/>
          <w:sz w:val="24"/>
          <w:highlight w:val="none"/>
        </w:rPr>
        <w:t>广西通济工程项目管理有限公司：</w:t>
      </w:r>
    </w:p>
    <w:p w14:paraId="03CCA9D7">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我公司参加贵公司组织</w:t>
      </w:r>
      <w:r>
        <w:rPr>
          <w:rFonts w:hint="eastAsia" w:ascii="宋体" w:hAnsi="宋体"/>
          <w:color w:val="auto"/>
          <w:sz w:val="24"/>
          <w:highlight w:val="none"/>
          <w:u w:val="single"/>
        </w:rPr>
        <w:t xml:space="preserve">                   项目（项目编号：                   ）</w:t>
      </w:r>
      <w:r>
        <w:rPr>
          <w:rFonts w:hint="eastAsia" w:ascii="宋体" w:hAnsi="宋体"/>
          <w:color w:val="auto"/>
          <w:sz w:val="24"/>
          <w:highlight w:val="none"/>
        </w:rPr>
        <w:t>的政府采购活动。我公司在此郑重声明，我公司参加本项目的政府采购活动前三年内在经营活动中没有重大违法记录（重大违法记录是指磋商人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磋商人资格条件，我方对此声明负全部法律责任。</w:t>
      </w:r>
    </w:p>
    <w:p w14:paraId="5A4EB135">
      <w:pPr>
        <w:spacing w:line="560" w:lineRule="exact"/>
        <w:ind w:firstLine="420"/>
        <w:jc w:val="left"/>
        <w:rPr>
          <w:rFonts w:hint="eastAsia" w:ascii="宋体" w:hAnsi="宋体"/>
          <w:color w:val="auto"/>
          <w:sz w:val="24"/>
          <w:highlight w:val="none"/>
        </w:rPr>
      </w:pPr>
      <w:r>
        <w:rPr>
          <w:rFonts w:hint="eastAsia" w:ascii="宋体" w:hAnsi="宋体"/>
          <w:color w:val="auto"/>
          <w:sz w:val="24"/>
          <w:highlight w:val="none"/>
        </w:rPr>
        <w:t xml:space="preserve">   特此承诺。 </w:t>
      </w:r>
    </w:p>
    <w:p w14:paraId="22DAC235">
      <w:pPr>
        <w:ind w:firstLine="420"/>
        <w:jc w:val="left"/>
        <w:rPr>
          <w:rFonts w:hint="eastAsia" w:ascii="宋体" w:hAnsi="宋体"/>
          <w:color w:val="auto"/>
          <w:sz w:val="24"/>
          <w:highlight w:val="none"/>
        </w:rPr>
      </w:pPr>
    </w:p>
    <w:p w14:paraId="3BF73ABA">
      <w:pPr>
        <w:ind w:firstLine="420"/>
        <w:jc w:val="left"/>
        <w:rPr>
          <w:rFonts w:hint="eastAsia" w:ascii="宋体" w:hAnsi="宋体"/>
          <w:color w:val="auto"/>
          <w:sz w:val="24"/>
          <w:highlight w:val="none"/>
        </w:rPr>
      </w:pPr>
    </w:p>
    <w:p w14:paraId="1929CF87">
      <w:pPr>
        <w:ind w:firstLine="420"/>
        <w:jc w:val="left"/>
        <w:rPr>
          <w:rFonts w:hint="eastAsia" w:ascii="宋体" w:hAnsi="宋体"/>
          <w:color w:val="auto"/>
          <w:sz w:val="24"/>
          <w:highlight w:val="none"/>
        </w:rPr>
      </w:pPr>
    </w:p>
    <w:p w14:paraId="5A7365D9">
      <w:pPr>
        <w:ind w:firstLine="420"/>
        <w:jc w:val="left"/>
        <w:rPr>
          <w:rFonts w:hint="eastAsia" w:ascii="宋体" w:hAnsi="宋体"/>
          <w:color w:val="auto"/>
          <w:sz w:val="24"/>
          <w:highlight w:val="none"/>
        </w:rPr>
      </w:pPr>
    </w:p>
    <w:p w14:paraId="73914487">
      <w:pPr>
        <w:ind w:firstLine="2880" w:firstLineChars="1200"/>
        <w:rPr>
          <w:rFonts w:hint="eastAsia" w:ascii="宋体" w:hAnsi="宋体"/>
          <w:color w:val="auto"/>
          <w:sz w:val="24"/>
          <w:highlight w:val="none"/>
        </w:rPr>
      </w:pPr>
      <w:r>
        <w:rPr>
          <w:rFonts w:hint="eastAsia" w:ascii="宋体" w:hAnsi="宋体"/>
          <w:color w:val="auto"/>
          <w:sz w:val="24"/>
          <w:highlight w:val="none"/>
        </w:rPr>
        <w:t xml:space="preserve">   法定代表人或被授权人签字：</w:t>
      </w:r>
    </w:p>
    <w:p w14:paraId="25EB902F">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1E49C90B">
      <w:pPr>
        <w:ind w:firstLine="420"/>
        <w:jc w:val="center"/>
        <w:rPr>
          <w:rFonts w:hint="eastAsia" w:ascii="宋体" w:hAnsi="宋体"/>
          <w:color w:val="auto"/>
          <w:sz w:val="24"/>
          <w:highlight w:val="none"/>
        </w:rPr>
      </w:pPr>
      <w:r>
        <w:rPr>
          <w:rFonts w:hint="eastAsia" w:ascii="宋体" w:hAnsi="宋体"/>
          <w:color w:val="auto"/>
          <w:sz w:val="24"/>
          <w:highlight w:val="none"/>
        </w:rPr>
        <w:t xml:space="preserve">            磋商人公章：</w:t>
      </w:r>
    </w:p>
    <w:p w14:paraId="0E26E33C">
      <w:pPr>
        <w:ind w:firstLine="420"/>
        <w:jc w:val="center"/>
        <w:rPr>
          <w:rFonts w:hint="eastAsia" w:ascii="宋体" w:hAnsi="宋体"/>
          <w:color w:val="auto"/>
          <w:sz w:val="24"/>
          <w:highlight w:val="none"/>
        </w:rPr>
      </w:pPr>
      <w:r>
        <w:rPr>
          <w:rFonts w:hint="eastAsia" w:ascii="宋体" w:hAnsi="宋体"/>
          <w:color w:val="auto"/>
          <w:sz w:val="24"/>
          <w:highlight w:val="none"/>
        </w:rPr>
        <w:t xml:space="preserve"> </w:t>
      </w:r>
    </w:p>
    <w:p w14:paraId="79CFD1C1">
      <w:pPr>
        <w:ind w:firstLine="420"/>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278928C0">
      <w:pPr>
        <w:ind w:firstLine="420"/>
        <w:jc w:val="center"/>
        <w:rPr>
          <w:rFonts w:hint="eastAsia" w:ascii="宋体" w:hAnsi="宋体"/>
          <w:color w:val="auto"/>
          <w:sz w:val="24"/>
          <w:highlight w:val="none"/>
        </w:rPr>
      </w:pPr>
    </w:p>
    <w:p w14:paraId="299658E3">
      <w:pPr>
        <w:autoSpaceDE w:val="0"/>
        <w:autoSpaceDN w:val="0"/>
        <w:spacing w:line="480" w:lineRule="exact"/>
        <w:jc w:val="left"/>
        <w:rPr>
          <w:rFonts w:hint="eastAsia" w:ascii="宋体" w:hAnsi="宋体"/>
          <w:color w:val="auto"/>
          <w:kern w:val="0"/>
          <w:sz w:val="32"/>
          <w:szCs w:val="32"/>
          <w:highlight w:val="none"/>
        </w:rPr>
      </w:pPr>
    </w:p>
    <w:p w14:paraId="1F6CA32A">
      <w:pPr>
        <w:rPr>
          <w:rFonts w:hint="eastAsia" w:ascii="宋体" w:hAnsi="宋体" w:eastAsia="宋体"/>
          <w:b/>
          <w:bCs/>
          <w:color w:val="auto"/>
          <w:sz w:val="24"/>
          <w:highlight w:val="none"/>
        </w:rPr>
      </w:pPr>
      <w:r>
        <w:rPr>
          <w:rFonts w:hint="eastAsia" w:ascii="宋体" w:hAnsi="宋体" w:eastAsia="宋体"/>
          <w:b/>
          <w:bCs/>
          <w:color w:val="auto"/>
          <w:sz w:val="24"/>
          <w:highlight w:val="none"/>
        </w:rPr>
        <w:br w:type="page"/>
      </w:r>
    </w:p>
    <w:p w14:paraId="59CBE8E0">
      <w:pPr>
        <w:jc w:val="center"/>
        <w:rPr>
          <w:rFonts w:hint="eastAsia" w:ascii="宋体" w:hAnsi="宋体"/>
          <w:b/>
          <w:bCs/>
          <w:color w:val="auto"/>
          <w:sz w:val="24"/>
          <w:highlight w:val="none"/>
        </w:rPr>
      </w:pPr>
      <w:r>
        <w:rPr>
          <w:rFonts w:hint="eastAsia" w:ascii="宋体" w:hAnsi="宋体"/>
          <w:b/>
          <w:bCs/>
          <w:color w:val="auto"/>
          <w:sz w:val="24"/>
          <w:highlight w:val="none"/>
        </w:rPr>
        <w:t>磋商人近202</w:t>
      </w:r>
      <w:r>
        <w:rPr>
          <w:rFonts w:hint="eastAsia" w:ascii="宋体" w:hAnsi="宋体"/>
          <w:b/>
          <w:bCs/>
          <w:color w:val="auto"/>
          <w:sz w:val="24"/>
          <w:highlight w:val="none"/>
          <w:lang w:val="en-US" w:eastAsia="zh-CN"/>
        </w:rPr>
        <w:t>5</w:t>
      </w:r>
      <w:r>
        <w:rPr>
          <w:rFonts w:hint="eastAsia" w:ascii="宋体" w:hAnsi="宋体"/>
          <w:b/>
          <w:bCs/>
          <w:color w:val="auto"/>
          <w:sz w:val="24"/>
          <w:highlight w:val="none"/>
        </w:rPr>
        <w:t>年年度财务决算报表；（财务报表加盖磋商人公章，202</w:t>
      </w:r>
      <w:r>
        <w:rPr>
          <w:rFonts w:hint="eastAsia" w:ascii="宋体" w:hAnsi="宋体"/>
          <w:b/>
          <w:bCs/>
          <w:color w:val="auto"/>
          <w:sz w:val="24"/>
          <w:highlight w:val="none"/>
          <w:lang w:val="en-US" w:eastAsia="zh-CN"/>
        </w:rPr>
        <w:t>6</w:t>
      </w:r>
      <w:r>
        <w:rPr>
          <w:rFonts w:hint="eastAsia" w:ascii="宋体" w:hAnsi="宋体"/>
          <w:b/>
          <w:bCs/>
          <w:color w:val="auto"/>
          <w:sz w:val="24"/>
          <w:highlight w:val="none"/>
        </w:rPr>
        <w:t>年1月1日以后成立的企业按实际情况提供月度财务报表）</w:t>
      </w:r>
    </w:p>
    <w:p w14:paraId="675A5F35">
      <w:pPr>
        <w:rPr>
          <w:rFonts w:hint="eastAsia" w:ascii="宋体" w:hAnsi="宋体"/>
          <w:b/>
          <w:bCs/>
          <w:color w:val="auto"/>
          <w:sz w:val="24"/>
          <w:highlight w:val="none"/>
        </w:rPr>
      </w:pPr>
      <w:r>
        <w:rPr>
          <w:rFonts w:hint="eastAsia" w:ascii="宋体" w:hAnsi="宋体"/>
          <w:b/>
          <w:bCs/>
          <w:color w:val="auto"/>
          <w:sz w:val="24"/>
          <w:highlight w:val="none"/>
        </w:rPr>
        <w:br w:type="page"/>
      </w:r>
    </w:p>
    <w:p w14:paraId="503FB42F">
      <w:pPr>
        <w:jc w:val="center"/>
        <w:rPr>
          <w:rFonts w:hint="eastAsia" w:ascii="宋体" w:hAnsi="宋体"/>
          <w:b/>
          <w:bCs/>
          <w:color w:val="auto"/>
          <w:sz w:val="24"/>
          <w:highlight w:val="none"/>
        </w:rPr>
      </w:pPr>
      <w:r>
        <w:rPr>
          <w:rFonts w:hint="eastAsia" w:ascii="宋体" w:hAnsi="宋体"/>
          <w:b/>
          <w:bCs/>
          <w:color w:val="auto"/>
          <w:sz w:val="24"/>
          <w:highlight w:val="none"/>
        </w:rPr>
        <w:t>项目经理、技术负责人、和项目主要管理人员在所投单位近半年内任意一个季度（或连续三个月）依法缴纳社会保险或依法免缴证明材料</w:t>
      </w:r>
    </w:p>
    <w:p w14:paraId="00D65CD4">
      <w:pPr>
        <w:rPr>
          <w:rFonts w:hint="eastAsia" w:ascii="宋体" w:hAnsi="宋体"/>
          <w:b/>
          <w:bCs/>
          <w:color w:val="auto"/>
          <w:sz w:val="24"/>
          <w:highlight w:val="none"/>
        </w:rPr>
      </w:pPr>
      <w:r>
        <w:rPr>
          <w:rFonts w:hint="eastAsia" w:ascii="宋体" w:hAnsi="宋体"/>
          <w:b/>
          <w:bCs/>
          <w:color w:val="auto"/>
          <w:sz w:val="24"/>
          <w:highlight w:val="none"/>
        </w:rPr>
        <w:br w:type="page"/>
      </w:r>
    </w:p>
    <w:p w14:paraId="196CC6C2">
      <w:pPr>
        <w:jc w:val="center"/>
        <w:rPr>
          <w:rFonts w:hint="eastAsia" w:ascii="宋体" w:hAnsi="宋体" w:eastAsia="宋体"/>
          <w:b/>
          <w:bCs/>
          <w:color w:val="auto"/>
          <w:sz w:val="24"/>
          <w:highlight w:val="none"/>
        </w:rPr>
      </w:pPr>
      <w:r>
        <w:rPr>
          <w:rFonts w:hint="eastAsia" w:ascii="宋体" w:hAnsi="宋体"/>
          <w:b/>
          <w:bCs/>
          <w:color w:val="auto"/>
          <w:sz w:val="24"/>
          <w:highlight w:val="none"/>
        </w:rPr>
        <w:t>磋商人近半年内任意一个季度（或连续三个月）依法缴纳税费凭证或依法免缴税费的证明材料</w:t>
      </w:r>
      <w:r>
        <w:rPr>
          <w:rFonts w:hint="eastAsia" w:ascii="宋体" w:hAnsi="宋体" w:eastAsia="宋体"/>
          <w:b/>
          <w:bCs/>
          <w:color w:val="auto"/>
          <w:sz w:val="24"/>
          <w:highlight w:val="none"/>
        </w:rPr>
        <w:br w:type="page"/>
      </w:r>
    </w:p>
    <w:p w14:paraId="4D0FCE09">
      <w:pPr>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中小企业声明函</w:t>
      </w:r>
    </w:p>
    <w:p w14:paraId="2334AF10">
      <w:pPr>
        <w:pStyle w:val="62"/>
        <w:widowControl/>
        <w:spacing w:line="525" w:lineRule="atLeast"/>
        <w:rPr>
          <w:rFonts w:hint="eastAsia" w:ascii="宋体" w:hAnsi="宋体"/>
          <w:color w:val="auto"/>
          <w:sz w:val="21"/>
          <w:szCs w:val="21"/>
          <w:highlight w:val="none"/>
        </w:rPr>
      </w:pPr>
      <w:r>
        <w:rPr>
          <w:rFonts w:hint="eastAsia" w:ascii="宋体" w:hAnsi="宋体"/>
          <w:color w:val="auto"/>
          <w:sz w:val="21"/>
          <w:szCs w:val="21"/>
          <w:highlight w:val="none"/>
        </w:rPr>
        <w:t> </w:t>
      </w:r>
    </w:p>
    <w:p w14:paraId="0404DB38">
      <w:pPr>
        <w:pStyle w:val="62"/>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lang w:val="en-US" w:eastAsia="zh-CN"/>
        </w:rPr>
        <w:t>本</w:t>
      </w:r>
      <w:r>
        <w:rPr>
          <w:rFonts w:hint="eastAsia" w:ascii="宋体" w:hAnsi="宋体"/>
          <w:color w:val="auto"/>
          <w:sz w:val="21"/>
          <w:szCs w:val="21"/>
          <w:highlight w:val="none"/>
        </w:rPr>
        <w:t>公司（联合体）郑重声明，根据《政府采购促进中小企业发展管理办法》（财库〔2020〕46号）的规定，本公司 (联合体）参加</w:t>
      </w:r>
      <w:r>
        <w:rPr>
          <w:rStyle w:val="72"/>
          <w:rFonts w:hint="eastAsia" w:ascii="宋体" w:hAnsi="宋体"/>
          <w:i w:val="0"/>
          <w:iCs w:val="0"/>
          <w:color w:val="auto"/>
          <w:sz w:val="21"/>
          <w:szCs w:val="21"/>
          <w:highlight w:val="none"/>
          <w:u w:val="single"/>
        </w:rPr>
        <w:t>（单位名称）</w:t>
      </w:r>
      <w:r>
        <w:rPr>
          <w:rFonts w:hint="eastAsia" w:ascii="宋体" w:hAnsi="宋体"/>
          <w:color w:val="auto"/>
          <w:sz w:val="21"/>
          <w:szCs w:val="21"/>
          <w:highlight w:val="none"/>
        </w:rPr>
        <w:t>的</w:t>
      </w:r>
      <w:r>
        <w:rPr>
          <w:rStyle w:val="72"/>
          <w:rFonts w:hint="eastAsia" w:ascii="宋体" w:hAnsi="宋体"/>
          <w:i w:val="0"/>
          <w:iCs w:val="0"/>
          <w:color w:val="auto"/>
          <w:sz w:val="21"/>
          <w:szCs w:val="21"/>
          <w:highlight w:val="none"/>
          <w:u w:val="single"/>
        </w:rPr>
        <w:t>（项目名称）</w:t>
      </w:r>
      <w:r>
        <w:rPr>
          <w:rFonts w:hint="eastAsia" w:ascii="宋体" w:hAnsi="宋体"/>
          <w:color w:val="auto"/>
          <w:sz w:val="21"/>
          <w:szCs w:val="21"/>
          <w:highlight w:val="none"/>
        </w:rPr>
        <w:t>采购活动</w:t>
      </w:r>
      <w:r>
        <w:rPr>
          <w:rStyle w:val="72"/>
          <w:rFonts w:hint="eastAsia" w:ascii="宋体" w:hAnsi="宋体"/>
          <w:color w:val="auto"/>
          <w:sz w:val="21"/>
          <w:szCs w:val="21"/>
          <w:highlight w:val="none"/>
        </w:rPr>
        <w:t>,</w:t>
      </w:r>
      <w:r>
        <w:rPr>
          <w:rFonts w:hint="eastAsia" w:ascii="宋体" w:hAnsi="宋体"/>
          <w:color w:val="auto"/>
          <w:sz w:val="21"/>
          <w:szCs w:val="21"/>
          <w:highlight w:val="none"/>
        </w:rPr>
        <w:t>工程的施工单位全部为符合政策要求的中小企业（或者：服务全部由符合政策要求的中小企业承接）。相关企业（含联合体中的中小企业、签订分包意向协议的中小企业）的具体情况如下：</w:t>
      </w:r>
    </w:p>
    <w:p w14:paraId="369484D3">
      <w:pPr>
        <w:pStyle w:val="62"/>
        <w:widowControl/>
        <w:spacing w:line="495" w:lineRule="atLeast"/>
        <w:ind w:firstLine="645"/>
        <w:rPr>
          <w:rFonts w:hint="eastAsia" w:ascii="宋体" w:hAnsi="宋体"/>
          <w:i w:val="0"/>
          <w:iCs w:val="0"/>
          <w:color w:val="auto"/>
          <w:sz w:val="21"/>
          <w:szCs w:val="21"/>
          <w:highlight w:val="none"/>
        </w:rPr>
      </w:pPr>
      <w:r>
        <w:rPr>
          <w:rFonts w:hint="eastAsia" w:ascii="宋体" w:hAnsi="宋体"/>
          <w:i w:val="0"/>
          <w:iCs w:val="0"/>
          <w:color w:val="auto"/>
          <w:sz w:val="21"/>
          <w:szCs w:val="21"/>
          <w:highlight w:val="none"/>
        </w:rPr>
        <w:t>1.</w:t>
      </w:r>
      <w:r>
        <w:rPr>
          <w:rStyle w:val="72"/>
          <w:rFonts w:hint="eastAsia" w:ascii="宋体" w:hAnsi="宋体"/>
          <w:i w:val="0"/>
          <w:iCs w:val="0"/>
          <w:color w:val="auto"/>
          <w:sz w:val="21"/>
          <w:szCs w:val="21"/>
          <w:highlight w:val="none"/>
          <w:u w:val="single"/>
        </w:rPr>
        <w:t>(标的名称)</w:t>
      </w:r>
      <w:r>
        <w:rPr>
          <w:rStyle w:val="72"/>
          <w:rFonts w:hint="eastAsia" w:ascii="宋体" w:hAnsi="宋体"/>
          <w:i w:val="0"/>
          <w:iCs w:val="0"/>
          <w:color w:val="auto"/>
          <w:sz w:val="21"/>
          <w:szCs w:val="21"/>
          <w:highlight w:val="none"/>
        </w:rPr>
        <w:t>，</w:t>
      </w:r>
      <w:r>
        <w:rPr>
          <w:rFonts w:hint="eastAsia" w:ascii="宋体" w:hAnsi="宋体"/>
          <w:i w:val="0"/>
          <w:iCs w:val="0"/>
          <w:color w:val="auto"/>
          <w:sz w:val="21"/>
          <w:szCs w:val="21"/>
          <w:highlight w:val="none"/>
        </w:rPr>
        <w:t>属于</w:t>
      </w:r>
      <w:r>
        <w:rPr>
          <w:rStyle w:val="72"/>
          <w:rFonts w:hint="eastAsia" w:ascii="宋体" w:hAnsi="宋体"/>
          <w:i w:val="0"/>
          <w:iCs w:val="0"/>
          <w:color w:val="auto"/>
          <w:sz w:val="21"/>
          <w:szCs w:val="21"/>
          <w:highlight w:val="none"/>
          <w:u w:val="single"/>
        </w:rPr>
        <w:t>建筑行业</w:t>
      </w:r>
      <w:r>
        <w:rPr>
          <w:rFonts w:hint="eastAsia" w:ascii="宋体" w:hAnsi="宋体"/>
          <w:i w:val="0"/>
          <w:iCs w:val="0"/>
          <w:color w:val="auto"/>
          <w:sz w:val="21"/>
          <w:szCs w:val="21"/>
          <w:highlight w:val="none"/>
        </w:rPr>
        <w:t>；承建（承接）企业为</w:t>
      </w:r>
      <w:r>
        <w:rPr>
          <w:rStyle w:val="72"/>
          <w:rFonts w:hint="eastAsia" w:ascii="宋体" w:hAnsi="宋体"/>
          <w:i w:val="0"/>
          <w:iCs w:val="0"/>
          <w:color w:val="auto"/>
          <w:sz w:val="21"/>
          <w:szCs w:val="21"/>
          <w:highlight w:val="none"/>
          <w:u w:val="single"/>
        </w:rPr>
        <w:t>（企业名称）</w:t>
      </w:r>
      <w:r>
        <w:rPr>
          <w:rFonts w:hint="eastAsia" w:ascii="宋体" w:hAnsi="宋体"/>
          <w:i w:val="0"/>
          <w:iCs w:val="0"/>
          <w:color w:val="auto"/>
          <w:sz w:val="21"/>
          <w:szCs w:val="21"/>
          <w:highlight w:val="none"/>
        </w:rPr>
        <w:t>，从业人员</w:t>
      </w:r>
      <w:r>
        <w:rPr>
          <w:rFonts w:hint="eastAsia" w:ascii="宋体" w:hAnsi="宋体"/>
          <w:i w:val="0"/>
          <w:iCs w:val="0"/>
          <w:color w:val="auto"/>
          <w:sz w:val="21"/>
          <w:szCs w:val="21"/>
          <w:highlight w:val="none"/>
          <w:u w:val="single"/>
        </w:rPr>
        <w:t xml:space="preserve">     </w:t>
      </w:r>
      <w:r>
        <w:rPr>
          <w:rFonts w:hint="eastAsia" w:ascii="宋体" w:hAnsi="宋体"/>
          <w:i w:val="0"/>
          <w:iCs w:val="0"/>
          <w:color w:val="auto"/>
          <w:sz w:val="21"/>
          <w:szCs w:val="21"/>
          <w:highlight w:val="none"/>
        </w:rPr>
        <w:t>人，营业收入为</w:t>
      </w:r>
      <w:r>
        <w:rPr>
          <w:rFonts w:hint="eastAsia" w:ascii="宋体" w:hAnsi="宋体"/>
          <w:i w:val="0"/>
          <w:iCs w:val="0"/>
          <w:color w:val="auto"/>
          <w:sz w:val="21"/>
          <w:szCs w:val="21"/>
          <w:highlight w:val="none"/>
          <w:u w:val="single"/>
        </w:rPr>
        <w:t xml:space="preserve">     </w:t>
      </w:r>
      <w:r>
        <w:rPr>
          <w:rFonts w:hint="eastAsia" w:ascii="宋体" w:hAnsi="宋体"/>
          <w:i w:val="0"/>
          <w:iCs w:val="0"/>
          <w:color w:val="auto"/>
          <w:sz w:val="21"/>
          <w:szCs w:val="21"/>
          <w:highlight w:val="none"/>
        </w:rPr>
        <w:t>万元，资产总额为</w:t>
      </w:r>
      <w:r>
        <w:rPr>
          <w:rFonts w:hint="eastAsia" w:ascii="宋体" w:hAnsi="宋体"/>
          <w:i w:val="0"/>
          <w:iCs w:val="0"/>
          <w:color w:val="auto"/>
          <w:sz w:val="21"/>
          <w:szCs w:val="21"/>
          <w:highlight w:val="none"/>
          <w:u w:val="single"/>
        </w:rPr>
        <w:t xml:space="preserve">     </w:t>
      </w:r>
      <w:r>
        <w:rPr>
          <w:rFonts w:hint="eastAsia" w:ascii="宋体" w:hAnsi="宋体"/>
          <w:i w:val="0"/>
          <w:iCs w:val="0"/>
          <w:color w:val="auto"/>
          <w:sz w:val="21"/>
          <w:szCs w:val="21"/>
          <w:highlight w:val="none"/>
        </w:rPr>
        <w:t>万元</w:t>
      </w:r>
      <w:r>
        <w:rPr>
          <w:rFonts w:hint="eastAsia" w:ascii="宋体" w:hAnsi="宋体"/>
          <w:i w:val="0"/>
          <w:iCs w:val="0"/>
          <w:color w:val="auto"/>
          <w:sz w:val="21"/>
          <w:szCs w:val="21"/>
          <w:highlight w:val="none"/>
          <w:vertAlign w:val="superscript"/>
        </w:rPr>
        <w:t>1</w:t>
      </w:r>
      <w:r>
        <w:rPr>
          <w:rFonts w:hint="eastAsia" w:ascii="宋体" w:hAnsi="宋体"/>
          <w:i w:val="0"/>
          <w:iCs w:val="0"/>
          <w:color w:val="auto"/>
          <w:sz w:val="21"/>
          <w:szCs w:val="21"/>
          <w:highlight w:val="none"/>
        </w:rPr>
        <w:t>，属于</w:t>
      </w:r>
      <w:r>
        <w:rPr>
          <w:rStyle w:val="72"/>
          <w:rFonts w:hint="eastAsia" w:ascii="宋体" w:hAnsi="宋体"/>
          <w:i w:val="0"/>
          <w:iCs w:val="0"/>
          <w:color w:val="auto"/>
          <w:sz w:val="21"/>
          <w:szCs w:val="21"/>
          <w:highlight w:val="none"/>
          <w:u w:val="single"/>
        </w:rPr>
        <w:t>（中型企业、小型企业、微型企业</w:t>
      </w:r>
      <w:r>
        <w:rPr>
          <w:rStyle w:val="69"/>
          <w:rFonts w:hint="eastAsia" w:ascii="宋体" w:hAnsi="宋体"/>
          <w:i w:val="0"/>
          <w:iCs w:val="0"/>
          <w:color w:val="auto"/>
          <w:sz w:val="21"/>
          <w:szCs w:val="21"/>
          <w:highlight w:val="none"/>
          <w:u w:val="single"/>
        </w:rPr>
        <w:t>）</w:t>
      </w:r>
      <w:r>
        <w:rPr>
          <w:rStyle w:val="69"/>
          <w:rFonts w:hint="eastAsia" w:ascii="宋体" w:hAnsi="宋体"/>
          <w:i w:val="0"/>
          <w:iCs w:val="0"/>
          <w:color w:val="auto"/>
          <w:sz w:val="21"/>
          <w:szCs w:val="21"/>
          <w:highlight w:val="none"/>
        </w:rPr>
        <w:t>；</w:t>
      </w:r>
    </w:p>
    <w:p w14:paraId="5750AD7D">
      <w:pPr>
        <w:pStyle w:val="62"/>
        <w:widowControl/>
        <w:spacing w:line="495" w:lineRule="atLeast"/>
        <w:ind w:firstLine="645"/>
        <w:rPr>
          <w:rFonts w:hint="eastAsia" w:ascii="宋体" w:hAnsi="宋体"/>
          <w:color w:val="auto"/>
          <w:sz w:val="21"/>
          <w:szCs w:val="21"/>
          <w:highlight w:val="none"/>
        </w:rPr>
      </w:pPr>
      <w:r>
        <w:rPr>
          <w:rFonts w:hint="eastAsia" w:ascii="宋体" w:hAnsi="宋体"/>
          <w:i w:val="0"/>
          <w:iCs w:val="0"/>
          <w:color w:val="auto"/>
          <w:sz w:val="21"/>
          <w:szCs w:val="21"/>
          <w:highlight w:val="none"/>
        </w:rPr>
        <w:t>2.</w:t>
      </w:r>
      <w:r>
        <w:rPr>
          <w:rStyle w:val="72"/>
          <w:rFonts w:hint="eastAsia" w:ascii="宋体" w:hAnsi="宋体"/>
          <w:i w:val="0"/>
          <w:iCs w:val="0"/>
          <w:color w:val="auto"/>
          <w:sz w:val="21"/>
          <w:szCs w:val="21"/>
          <w:highlight w:val="none"/>
          <w:u w:val="single"/>
        </w:rPr>
        <w:t>(标的名称)</w:t>
      </w:r>
      <w:r>
        <w:rPr>
          <w:rStyle w:val="72"/>
          <w:rFonts w:hint="eastAsia" w:ascii="宋体" w:hAnsi="宋体"/>
          <w:i w:val="0"/>
          <w:iCs w:val="0"/>
          <w:color w:val="auto"/>
          <w:sz w:val="21"/>
          <w:szCs w:val="21"/>
          <w:highlight w:val="none"/>
        </w:rPr>
        <w:t>，</w:t>
      </w:r>
      <w:r>
        <w:rPr>
          <w:rFonts w:hint="eastAsia" w:ascii="宋体" w:hAnsi="宋体"/>
          <w:i w:val="0"/>
          <w:iCs w:val="0"/>
          <w:color w:val="auto"/>
          <w:sz w:val="21"/>
          <w:szCs w:val="21"/>
          <w:highlight w:val="none"/>
        </w:rPr>
        <w:t>属于</w:t>
      </w:r>
      <w:r>
        <w:rPr>
          <w:rStyle w:val="72"/>
          <w:rFonts w:hint="eastAsia" w:ascii="宋体" w:hAnsi="宋体"/>
          <w:i w:val="0"/>
          <w:iCs w:val="0"/>
          <w:color w:val="auto"/>
          <w:sz w:val="21"/>
          <w:szCs w:val="21"/>
          <w:highlight w:val="none"/>
          <w:u w:val="single"/>
        </w:rPr>
        <w:t>建筑行业</w:t>
      </w:r>
      <w:r>
        <w:rPr>
          <w:rFonts w:hint="eastAsia" w:ascii="宋体" w:hAnsi="宋体"/>
          <w:i w:val="0"/>
          <w:iCs w:val="0"/>
          <w:color w:val="auto"/>
          <w:sz w:val="21"/>
          <w:szCs w:val="21"/>
          <w:highlight w:val="none"/>
        </w:rPr>
        <w:t>；承建（承接）企业为</w:t>
      </w:r>
      <w:r>
        <w:rPr>
          <w:rStyle w:val="72"/>
          <w:rFonts w:hint="eastAsia" w:ascii="宋体" w:hAnsi="宋体"/>
          <w:i w:val="0"/>
          <w:iCs w:val="0"/>
          <w:color w:val="auto"/>
          <w:sz w:val="21"/>
          <w:szCs w:val="21"/>
          <w:highlight w:val="none"/>
          <w:u w:val="single"/>
        </w:rPr>
        <w:t>（企业名称）</w:t>
      </w:r>
      <w:r>
        <w:rPr>
          <w:rFonts w:hint="eastAsia" w:ascii="宋体" w:hAnsi="宋体"/>
          <w:i w:val="0"/>
          <w:iCs w:val="0"/>
          <w:color w:val="auto"/>
          <w:sz w:val="21"/>
          <w:szCs w:val="21"/>
          <w:highlight w:val="none"/>
        </w:rPr>
        <w:t>，从业人员</w:t>
      </w:r>
      <w:r>
        <w:rPr>
          <w:rFonts w:hint="eastAsia" w:ascii="宋体" w:hAnsi="宋体"/>
          <w:i w:val="0"/>
          <w:iCs w:val="0"/>
          <w:color w:val="auto"/>
          <w:sz w:val="21"/>
          <w:szCs w:val="21"/>
          <w:highlight w:val="none"/>
          <w:u w:val="single"/>
        </w:rPr>
        <w:t xml:space="preserve">     </w:t>
      </w:r>
      <w:r>
        <w:rPr>
          <w:rFonts w:hint="eastAsia" w:ascii="宋体" w:hAnsi="宋体"/>
          <w:i w:val="0"/>
          <w:iCs w:val="0"/>
          <w:color w:val="auto"/>
          <w:sz w:val="21"/>
          <w:szCs w:val="21"/>
          <w:highlight w:val="none"/>
        </w:rPr>
        <w:t>人，营业收入为</w:t>
      </w:r>
      <w:r>
        <w:rPr>
          <w:rFonts w:hint="eastAsia" w:ascii="宋体" w:hAnsi="宋体"/>
          <w:i w:val="0"/>
          <w:iCs w:val="0"/>
          <w:color w:val="auto"/>
          <w:sz w:val="21"/>
          <w:szCs w:val="21"/>
          <w:highlight w:val="none"/>
          <w:u w:val="single"/>
        </w:rPr>
        <w:t xml:space="preserve">     </w:t>
      </w:r>
      <w:r>
        <w:rPr>
          <w:rFonts w:hint="eastAsia" w:ascii="宋体" w:hAnsi="宋体"/>
          <w:i w:val="0"/>
          <w:iCs w:val="0"/>
          <w:color w:val="auto"/>
          <w:sz w:val="21"/>
          <w:szCs w:val="21"/>
          <w:highlight w:val="none"/>
        </w:rPr>
        <w:t>万元，资产总额为</w:t>
      </w:r>
      <w:r>
        <w:rPr>
          <w:rFonts w:hint="eastAsia" w:ascii="宋体" w:hAnsi="宋体"/>
          <w:i w:val="0"/>
          <w:iCs w:val="0"/>
          <w:color w:val="auto"/>
          <w:sz w:val="21"/>
          <w:szCs w:val="21"/>
          <w:highlight w:val="none"/>
          <w:u w:val="single"/>
        </w:rPr>
        <w:t xml:space="preserve">     </w:t>
      </w:r>
      <w:r>
        <w:rPr>
          <w:rFonts w:hint="eastAsia" w:ascii="宋体" w:hAnsi="宋体"/>
          <w:i w:val="0"/>
          <w:iCs w:val="0"/>
          <w:color w:val="auto"/>
          <w:sz w:val="21"/>
          <w:szCs w:val="21"/>
          <w:highlight w:val="none"/>
        </w:rPr>
        <w:t>万元，属于</w:t>
      </w:r>
      <w:r>
        <w:rPr>
          <w:rStyle w:val="72"/>
          <w:rFonts w:hint="eastAsia" w:ascii="宋体" w:hAnsi="宋体"/>
          <w:i w:val="0"/>
          <w:iCs w:val="0"/>
          <w:color w:val="auto"/>
          <w:sz w:val="21"/>
          <w:szCs w:val="21"/>
          <w:highlight w:val="none"/>
          <w:u w:val="single"/>
        </w:rPr>
        <w:t>（中型企业、小型企业、微型企业</w:t>
      </w:r>
      <w:r>
        <w:rPr>
          <w:rStyle w:val="69"/>
          <w:rFonts w:hint="eastAsia" w:ascii="宋体" w:hAnsi="宋体"/>
          <w:i w:val="0"/>
          <w:iCs w:val="0"/>
          <w:color w:val="auto"/>
          <w:sz w:val="21"/>
          <w:szCs w:val="21"/>
          <w:highlight w:val="none"/>
          <w:u w:val="single"/>
        </w:rPr>
        <w:t>）</w:t>
      </w:r>
      <w:r>
        <w:rPr>
          <w:rStyle w:val="69"/>
          <w:rFonts w:hint="eastAsia" w:ascii="宋体" w:hAnsi="宋体"/>
          <w:i w:val="0"/>
          <w:iCs w:val="0"/>
          <w:color w:val="auto"/>
          <w:sz w:val="21"/>
          <w:szCs w:val="21"/>
          <w:highlight w:val="none"/>
        </w:rPr>
        <w:t>；</w:t>
      </w:r>
    </w:p>
    <w:p w14:paraId="41DCA1F9">
      <w:pPr>
        <w:pStyle w:val="62"/>
        <w:widowControl/>
        <w:spacing w:line="495" w:lineRule="atLeast"/>
        <w:ind w:firstLine="645"/>
        <w:rPr>
          <w:rStyle w:val="69"/>
          <w:rFonts w:hint="eastAsia" w:ascii="宋体" w:hAnsi="宋体"/>
          <w:color w:val="auto"/>
          <w:sz w:val="21"/>
          <w:szCs w:val="21"/>
          <w:highlight w:val="none"/>
        </w:rPr>
      </w:pPr>
      <w:r>
        <w:rPr>
          <w:rStyle w:val="69"/>
          <w:rFonts w:hint="eastAsia" w:ascii="宋体" w:hAnsi="宋体"/>
          <w:color w:val="auto"/>
          <w:sz w:val="21"/>
          <w:szCs w:val="21"/>
          <w:highlight w:val="none"/>
        </w:rPr>
        <w:t>……</w:t>
      </w:r>
    </w:p>
    <w:p w14:paraId="04747C2C">
      <w:pPr>
        <w:pStyle w:val="62"/>
        <w:widowControl/>
        <w:spacing w:line="495" w:lineRule="atLeast"/>
        <w:ind w:firstLine="645"/>
        <w:rPr>
          <w:rFonts w:hint="eastAsia" w:ascii="宋体" w:hAnsi="宋体"/>
          <w:color w:val="auto"/>
          <w:sz w:val="21"/>
          <w:szCs w:val="21"/>
          <w:highlight w:val="none"/>
        </w:rPr>
      </w:pPr>
      <w:r>
        <w:rPr>
          <w:rFonts w:hint="eastAsia" w:ascii="宋体" w:hAnsi="宋体"/>
          <w:color w:val="auto"/>
          <w:sz w:val="21"/>
          <w:szCs w:val="21"/>
          <w:highlight w:val="none"/>
        </w:rPr>
        <w:t>以上企业，不属于大企业的分支机构，不存在控股股东为大企业的情形，也不存在与大企业的负责人为同一人的情形。</w:t>
      </w:r>
    </w:p>
    <w:p w14:paraId="7996946A">
      <w:pPr>
        <w:pStyle w:val="62"/>
        <w:widowControl/>
        <w:spacing w:line="495" w:lineRule="atLeast"/>
        <w:ind w:firstLine="645"/>
        <w:jc w:val="both"/>
        <w:rPr>
          <w:rFonts w:hint="eastAsia" w:ascii="宋体" w:hAnsi="宋体"/>
          <w:color w:val="auto"/>
          <w:sz w:val="21"/>
          <w:szCs w:val="21"/>
          <w:highlight w:val="none"/>
        </w:rPr>
      </w:pPr>
      <w:r>
        <w:rPr>
          <w:rFonts w:hint="eastAsia" w:ascii="宋体" w:hAnsi="宋体"/>
          <w:color w:val="auto"/>
          <w:sz w:val="21"/>
          <w:szCs w:val="21"/>
          <w:highlight w:val="none"/>
        </w:rPr>
        <w:t>本企业对上述声明内容的真实性负责。如有虚假，将依法承担相应责任。</w:t>
      </w:r>
    </w:p>
    <w:p w14:paraId="4F1B51B2">
      <w:pPr>
        <w:pStyle w:val="62"/>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企业名称（盖章）：</w:t>
      </w:r>
    </w:p>
    <w:p w14:paraId="11965FC9">
      <w:pPr>
        <w:pStyle w:val="62"/>
        <w:widowControl/>
        <w:spacing w:line="495" w:lineRule="atLeast"/>
        <w:ind w:firstLine="4800"/>
        <w:jc w:val="both"/>
        <w:rPr>
          <w:rFonts w:hint="eastAsia" w:ascii="宋体" w:hAnsi="宋体"/>
          <w:color w:val="auto"/>
          <w:sz w:val="21"/>
          <w:szCs w:val="21"/>
          <w:highlight w:val="none"/>
        </w:rPr>
      </w:pPr>
      <w:r>
        <w:rPr>
          <w:rFonts w:hint="eastAsia" w:ascii="宋体" w:hAnsi="宋体"/>
          <w:color w:val="auto"/>
          <w:sz w:val="21"/>
          <w:szCs w:val="21"/>
          <w:highlight w:val="none"/>
        </w:rPr>
        <w:t>日期：</w:t>
      </w:r>
    </w:p>
    <w:p w14:paraId="71DAAF64">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650990F3">
      <w:pPr>
        <w:pStyle w:val="68"/>
        <w:ind w:left="-269"/>
        <w:rPr>
          <w:rFonts w:hint="eastAsia"/>
          <w:color w:val="auto"/>
          <w:highlight w:val="none"/>
          <w:lang w:eastAsia="zh-CN"/>
        </w:rPr>
      </w:pPr>
    </w:p>
    <w:p w14:paraId="74BFA040">
      <w:pPr>
        <w:widowControl/>
        <w:spacing w:line="460" w:lineRule="exact"/>
        <w:ind w:left="210" w:leftChars="100"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    </w:t>
      </w:r>
    </w:p>
    <w:p w14:paraId="1A4D7B77">
      <w:pPr>
        <w:pStyle w:val="43"/>
        <w:ind w:firstLine="420"/>
        <w:jc w:val="center"/>
        <w:rPr>
          <w:rFonts w:hint="eastAsia" w:hAnsi="宋体"/>
          <w:b/>
          <w:bCs/>
          <w:color w:val="auto"/>
          <w:sz w:val="44"/>
          <w:szCs w:val="44"/>
          <w:highlight w:val="none"/>
        </w:rPr>
      </w:pPr>
    </w:p>
    <w:p w14:paraId="593C8787">
      <w:pPr>
        <w:rPr>
          <w:rFonts w:hint="eastAsia" w:ascii="宋体" w:hAnsi="宋体"/>
          <w:b/>
          <w:bCs/>
          <w:color w:val="auto"/>
          <w:sz w:val="44"/>
          <w:szCs w:val="44"/>
          <w:highlight w:val="none"/>
        </w:rPr>
      </w:pPr>
    </w:p>
    <w:p w14:paraId="5A90E6C1">
      <w:pPr>
        <w:rPr>
          <w:rFonts w:hint="eastAsia" w:ascii="宋体" w:hAnsi="宋体"/>
          <w:b/>
          <w:bCs/>
          <w:color w:val="auto"/>
          <w:sz w:val="44"/>
          <w:szCs w:val="44"/>
          <w:highlight w:val="none"/>
        </w:rPr>
      </w:pPr>
    </w:p>
    <w:p w14:paraId="7AA25B54">
      <w:pPr>
        <w:rPr>
          <w:rFonts w:hint="eastAsia" w:ascii="宋体" w:hAnsi="宋体"/>
          <w:b/>
          <w:bCs/>
          <w:color w:val="auto"/>
          <w:sz w:val="44"/>
          <w:szCs w:val="44"/>
          <w:highlight w:val="none"/>
        </w:rPr>
      </w:pPr>
    </w:p>
    <w:p w14:paraId="117ABFAB">
      <w:pPr>
        <w:rPr>
          <w:rFonts w:hint="eastAsia" w:ascii="宋体" w:hAnsi="宋体"/>
          <w:b/>
          <w:bCs/>
          <w:color w:val="auto"/>
          <w:sz w:val="44"/>
          <w:szCs w:val="44"/>
          <w:highlight w:val="none"/>
        </w:rPr>
      </w:pPr>
    </w:p>
    <w:p w14:paraId="09BE2EA4">
      <w:pPr>
        <w:rPr>
          <w:rFonts w:hint="eastAsia" w:ascii="宋体" w:hAnsi="宋体"/>
          <w:b/>
          <w:bCs/>
          <w:color w:val="auto"/>
          <w:sz w:val="44"/>
          <w:szCs w:val="44"/>
          <w:highlight w:val="none"/>
        </w:rPr>
      </w:pPr>
    </w:p>
    <w:p w14:paraId="231CAB9C">
      <w:pPr>
        <w:pStyle w:val="28"/>
        <w:spacing w:line="360" w:lineRule="exact"/>
        <w:ind w:firstLine="2700" w:firstLineChars="900"/>
        <w:rPr>
          <w:rFonts w:hint="eastAsia" w:ascii="宋体" w:hAnsi="宋体"/>
          <w:color w:val="auto"/>
          <w:sz w:val="30"/>
          <w:szCs w:val="30"/>
          <w:highlight w:val="none"/>
          <w:u w:val="single"/>
        </w:rPr>
      </w:pPr>
    </w:p>
    <w:p w14:paraId="7983DCB6">
      <w:pPr>
        <w:pStyle w:val="28"/>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9F7CFC1">
      <w:pPr>
        <w:pStyle w:val="28"/>
        <w:spacing w:line="360" w:lineRule="exact"/>
        <w:ind w:firstLine="1116"/>
        <w:rPr>
          <w:rFonts w:hint="eastAsia" w:ascii="宋体" w:hAnsi="宋体"/>
          <w:color w:val="auto"/>
          <w:sz w:val="28"/>
          <w:szCs w:val="28"/>
          <w:highlight w:val="none"/>
          <w:u w:val="single"/>
        </w:rPr>
      </w:pPr>
    </w:p>
    <w:p w14:paraId="3A9EDDFB">
      <w:pPr>
        <w:pStyle w:val="28"/>
        <w:jc w:val="center"/>
        <w:rPr>
          <w:rFonts w:hint="eastAsia" w:ascii="宋体" w:hAnsi="宋体"/>
          <w:b/>
          <w:color w:val="auto"/>
          <w:sz w:val="44"/>
          <w:szCs w:val="44"/>
          <w:highlight w:val="none"/>
        </w:rPr>
      </w:pPr>
    </w:p>
    <w:p w14:paraId="55036D6B">
      <w:pPr>
        <w:pStyle w:val="28"/>
        <w:jc w:val="center"/>
        <w:rPr>
          <w:rFonts w:hint="eastAsia" w:ascii="宋体" w:hAnsi="宋体"/>
          <w:b/>
          <w:color w:val="auto"/>
          <w:sz w:val="44"/>
          <w:szCs w:val="44"/>
          <w:highlight w:val="none"/>
        </w:rPr>
      </w:pPr>
    </w:p>
    <w:p w14:paraId="2197D516">
      <w:pPr>
        <w:pStyle w:val="28"/>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49A93281">
      <w:pPr>
        <w:pStyle w:val="28"/>
        <w:spacing w:line="360" w:lineRule="exact"/>
        <w:ind w:firstLine="1116"/>
        <w:rPr>
          <w:rFonts w:hint="eastAsia" w:ascii="宋体" w:hAnsi="宋体"/>
          <w:color w:val="auto"/>
          <w:sz w:val="28"/>
          <w:szCs w:val="28"/>
          <w:highlight w:val="none"/>
        </w:rPr>
      </w:pPr>
    </w:p>
    <w:p w14:paraId="370E7C85">
      <w:pPr>
        <w:pStyle w:val="28"/>
        <w:spacing w:line="360" w:lineRule="exact"/>
        <w:ind w:firstLine="868"/>
        <w:jc w:val="center"/>
        <w:rPr>
          <w:rFonts w:hint="eastAsia" w:ascii="宋体" w:hAnsi="宋体"/>
          <w:color w:val="auto"/>
          <w:sz w:val="30"/>
          <w:szCs w:val="30"/>
          <w:highlight w:val="none"/>
        </w:rPr>
      </w:pPr>
    </w:p>
    <w:p w14:paraId="41E4B38A">
      <w:pPr>
        <w:pStyle w:val="28"/>
        <w:spacing w:line="360" w:lineRule="exact"/>
        <w:ind w:firstLine="868"/>
        <w:jc w:val="center"/>
        <w:rPr>
          <w:rFonts w:hint="eastAsia" w:ascii="宋体" w:hAnsi="宋体"/>
          <w:color w:val="auto"/>
          <w:sz w:val="30"/>
          <w:szCs w:val="30"/>
          <w:highlight w:val="none"/>
        </w:rPr>
      </w:pPr>
    </w:p>
    <w:p w14:paraId="3E4A2D2D">
      <w:pPr>
        <w:pStyle w:val="28"/>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7258A1A1">
      <w:pPr>
        <w:spacing w:line="360" w:lineRule="exact"/>
        <w:rPr>
          <w:rFonts w:hint="eastAsia" w:ascii="宋体" w:hAnsi="宋体"/>
          <w:b/>
          <w:color w:val="auto"/>
          <w:sz w:val="28"/>
          <w:szCs w:val="28"/>
          <w:highlight w:val="none"/>
        </w:rPr>
      </w:pPr>
    </w:p>
    <w:p w14:paraId="336E82C6">
      <w:pPr>
        <w:pStyle w:val="28"/>
        <w:spacing w:line="360" w:lineRule="exact"/>
        <w:ind w:firstLine="2828"/>
        <w:rPr>
          <w:rFonts w:hint="eastAsia" w:ascii="宋体" w:hAnsi="宋体"/>
          <w:color w:val="auto"/>
          <w:sz w:val="28"/>
          <w:szCs w:val="28"/>
          <w:highlight w:val="none"/>
        </w:rPr>
      </w:pPr>
    </w:p>
    <w:p w14:paraId="739A9B61">
      <w:pPr>
        <w:pStyle w:val="28"/>
        <w:spacing w:line="360" w:lineRule="exact"/>
        <w:ind w:firstLine="2828"/>
        <w:rPr>
          <w:rFonts w:hint="eastAsia" w:ascii="宋体" w:hAnsi="宋体"/>
          <w:color w:val="auto"/>
          <w:sz w:val="28"/>
          <w:szCs w:val="28"/>
          <w:highlight w:val="none"/>
        </w:rPr>
      </w:pPr>
    </w:p>
    <w:p w14:paraId="3B0B694A">
      <w:pPr>
        <w:pStyle w:val="28"/>
        <w:spacing w:line="360" w:lineRule="exact"/>
        <w:ind w:firstLine="2828"/>
        <w:rPr>
          <w:rFonts w:hint="eastAsia" w:ascii="宋体" w:hAnsi="宋体"/>
          <w:color w:val="auto"/>
          <w:sz w:val="28"/>
          <w:szCs w:val="28"/>
          <w:highlight w:val="none"/>
        </w:rPr>
      </w:pPr>
    </w:p>
    <w:p w14:paraId="709E32AF">
      <w:pPr>
        <w:pStyle w:val="28"/>
        <w:spacing w:line="360" w:lineRule="exact"/>
        <w:ind w:firstLine="2828"/>
        <w:rPr>
          <w:rFonts w:hint="eastAsia" w:ascii="宋体" w:hAnsi="宋体"/>
          <w:color w:val="auto"/>
          <w:sz w:val="28"/>
          <w:szCs w:val="28"/>
          <w:highlight w:val="none"/>
        </w:rPr>
      </w:pPr>
    </w:p>
    <w:p w14:paraId="7E0A792D">
      <w:pPr>
        <w:pStyle w:val="28"/>
        <w:spacing w:line="360" w:lineRule="exact"/>
        <w:ind w:firstLine="2828"/>
        <w:rPr>
          <w:rFonts w:hint="eastAsia" w:ascii="宋体" w:hAnsi="宋体"/>
          <w:color w:val="auto"/>
          <w:sz w:val="28"/>
          <w:szCs w:val="28"/>
          <w:highlight w:val="none"/>
        </w:rPr>
      </w:pPr>
    </w:p>
    <w:p w14:paraId="0D70203B">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51B3C78A">
      <w:pPr>
        <w:pStyle w:val="28"/>
        <w:spacing w:line="360" w:lineRule="exact"/>
        <w:ind w:firstLine="0"/>
        <w:rPr>
          <w:rFonts w:hint="eastAsia" w:ascii="宋体" w:hAnsi="宋体"/>
          <w:color w:val="auto"/>
          <w:sz w:val="28"/>
          <w:szCs w:val="28"/>
          <w:highlight w:val="none"/>
        </w:rPr>
      </w:pPr>
    </w:p>
    <w:p w14:paraId="701E286B">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商务标                  </w:t>
      </w:r>
    </w:p>
    <w:p w14:paraId="5765D28A">
      <w:pPr>
        <w:pStyle w:val="28"/>
        <w:spacing w:line="360" w:lineRule="exact"/>
        <w:ind w:left="-315" w:firstLine="314"/>
        <w:rPr>
          <w:rFonts w:hint="eastAsia" w:ascii="宋体" w:hAnsi="宋体"/>
          <w:color w:val="auto"/>
          <w:sz w:val="28"/>
          <w:szCs w:val="28"/>
          <w:highlight w:val="none"/>
        </w:rPr>
      </w:pPr>
    </w:p>
    <w:p w14:paraId="30241603">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1509904D">
      <w:pPr>
        <w:pStyle w:val="28"/>
        <w:spacing w:line="360" w:lineRule="exact"/>
        <w:ind w:left="-315" w:firstLine="314"/>
        <w:rPr>
          <w:rFonts w:hint="eastAsia" w:ascii="宋体" w:hAnsi="宋体"/>
          <w:color w:val="auto"/>
          <w:sz w:val="28"/>
          <w:szCs w:val="28"/>
          <w:highlight w:val="none"/>
        </w:rPr>
      </w:pPr>
    </w:p>
    <w:p w14:paraId="7A096D2D">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516276D">
      <w:pPr>
        <w:pStyle w:val="28"/>
        <w:spacing w:line="360" w:lineRule="exact"/>
        <w:ind w:firstLine="0"/>
        <w:rPr>
          <w:rFonts w:hint="eastAsia" w:ascii="宋体" w:hAnsi="宋体"/>
          <w:color w:val="auto"/>
          <w:sz w:val="28"/>
          <w:szCs w:val="28"/>
          <w:highlight w:val="none"/>
          <w:u w:val="single"/>
        </w:rPr>
      </w:pPr>
    </w:p>
    <w:p w14:paraId="28B3C944">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5E7C7319">
      <w:pPr>
        <w:spacing w:line="360" w:lineRule="exact"/>
        <w:jc w:val="center"/>
        <w:rPr>
          <w:rFonts w:hint="eastAsia" w:ascii="宋体" w:hAnsi="宋体"/>
          <w:color w:val="auto"/>
          <w:sz w:val="28"/>
          <w:szCs w:val="28"/>
          <w:highlight w:val="none"/>
        </w:rPr>
      </w:pPr>
    </w:p>
    <w:p w14:paraId="61835D2C">
      <w:pPr>
        <w:spacing w:line="360" w:lineRule="exact"/>
        <w:rPr>
          <w:rFonts w:hint="eastAsia" w:ascii="宋体" w:hAnsi="宋体"/>
          <w:color w:val="auto"/>
          <w:sz w:val="28"/>
          <w:szCs w:val="28"/>
          <w:highlight w:val="none"/>
        </w:rPr>
      </w:pPr>
    </w:p>
    <w:p w14:paraId="037B92C9">
      <w:pPr>
        <w:spacing w:line="360" w:lineRule="exact"/>
        <w:rPr>
          <w:rFonts w:hint="eastAsia" w:ascii="宋体" w:hAnsi="宋体"/>
          <w:color w:val="auto"/>
          <w:sz w:val="28"/>
          <w:szCs w:val="28"/>
          <w:highlight w:val="none"/>
        </w:rPr>
      </w:pPr>
    </w:p>
    <w:p w14:paraId="59AEF8AA">
      <w:pPr>
        <w:spacing w:line="360" w:lineRule="exact"/>
        <w:rPr>
          <w:rFonts w:hint="eastAsia" w:ascii="宋体" w:hAnsi="宋体"/>
          <w:color w:val="auto"/>
          <w:sz w:val="28"/>
          <w:szCs w:val="28"/>
          <w:highlight w:val="none"/>
        </w:rPr>
      </w:pPr>
    </w:p>
    <w:p w14:paraId="717FCBEE">
      <w:pPr>
        <w:spacing w:line="360" w:lineRule="exact"/>
        <w:rPr>
          <w:rFonts w:hint="eastAsia" w:ascii="宋体" w:hAnsi="宋体"/>
          <w:color w:val="auto"/>
          <w:sz w:val="28"/>
          <w:szCs w:val="28"/>
          <w:highlight w:val="none"/>
        </w:rPr>
      </w:pPr>
    </w:p>
    <w:p w14:paraId="79FBBEAC">
      <w:pPr>
        <w:spacing w:line="360" w:lineRule="exact"/>
        <w:rPr>
          <w:rFonts w:hint="eastAsia" w:ascii="宋体" w:hAnsi="宋体"/>
          <w:color w:val="auto"/>
          <w:sz w:val="28"/>
          <w:szCs w:val="28"/>
          <w:highlight w:val="none"/>
        </w:rPr>
      </w:pPr>
    </w:p>
    <w:p w14:paraId="431285F2">
      <w:pPr>
        <w:pStyle w:val="43"/>
        <w:ind w:firstLine="420"/>
        <w:jc w:val="center"/>
        <w:rPr>
          <w:rFonts w:hint="eastAsia" w:hAnsi="宋体"/>
          <w:b/>
          <w:bCs/>
          <w:color w:val="auto"/>
          <w:sz w:val="44"/>
          <w:szCs w:val="44"/>
          <w:highlight w:val="none"/>
        </w:rPr>
      </w:pPr>
    </w:p>
    <w:p w14:paraId="1A1C8BC1">
      <w:pPr>
        <w:pStyle w:val="43"/>
        <w:ind w:firstLine="420"/>
        <w:jc w:val="center"/>
        <w:rPr>
          <w:rFonts w:hint="eastAsia" w:hAnsi="宋体"/>
          <w:b/>
          <w:bCs/>
          <w:color w:val="auto"/>
          <w:sz w:val="44"/>
          <w:szCs w:val="44"/>
          <w:highlight w:val="none"/>
        </w:rPr>
      </w:pPr>
    </w:p>
    <w:p w14:paraId="1847E7E6">
      <w:pPr>
        <w:pStyle w:val="43"/>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160FCC03">
      <w:pPr>
        <w:pStyle w:val="43"/>
        <w:spacing w:line="360" w:lineRule="exact"/>
        <w:rPr>
          <w:rFonts w:hint="eastAsia" w:hAnsi="宋体"/>
          <w:b/>
          <w:bCs/>
          <w:color w:val="auto"/>
          <w:sz w:val="28"/>
          <w:szCs w:val="28"/>
          <w:highlight w:val="none"/>
        </w:rPr>
      </w:pPr>
    </w:p>
    <w:p w14:paraId="3E54358A">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（1） 磋商书；</w:t>
      </w:r>
    </w:p>
    <w:p w14:paraId="5130B17A">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（2） 报价表；</w:t>
      </w:r>
    </w:p>
    <w:p w14:paraId="4F0196B4">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（3） 磋商书附录；</w:t>
      </w:r>
    </w:p>
    <w:p w14:paraId="61570FE9">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（4） 工程量清单报价(根据磋商文件给出的工程量清单编制)；</w:t>
      </w:r>
    </w:p>
    <w:p w14:paraId="4912423D">
      <w:pPr>
        <w:pStyle w:val="43"/>
        <w:spacing w:line="380" w:lineRule="exact"/>
        <w:ind w:firstLine="420"/>
        <w:rPr>
          <w:rFonts w:hint="eastAsia" w:hAnsi="宋体"/>
          <w:color w:val="auto"/>
          <w:kern w:val="1"/>
          <w:szCs w:val="21"/>
          <w:highlight w:val="none"/>
        </w:rPr>
      </w:pPr>
      <w:r>
        <w:rPr>
          <w:rFonts w:hint="eastAsia" w:hAnsi="宋体"/>
          <w:color w:val="auto"/>
          <w:kern w:val="1"/>
          <w:szCs w:val="21"/>
          <w:highlight w:val="none"/>
        </w:rPr>
        <w:t>（5）</w:t>
      </w:r>
      <w:r>
        <w:rPr>
          <w:rFonts w:hint="eastAsia" w:hAnsi="宋体"/>
          <w:color w:val="auto"/>
          <w:kern w:val="1"/>
          <w:sz w:val="21"/>
          <w:szCs w:val="21"/>
          <w:highlight w:val="none"/>
        </w:rPr>
        <w:t>按本磋商文件规定提交的其它资料</w:t>
      </w:r>
      <w:r>
        <w:rPr>
          <w:rFonts w:hint="eastAsia" w:hAnsi="宋体"/>
          <w:color w:val="auto"/>
          <w:kern w:val="1"/>
          <w:szCs w:val="21"/>
          <w:highlight w:val="none"/>
        </w:rPr>
        <w:t>（如有则提供）</w:t>
      </w:r>
    </w:p>
    <w:p w14:paraId="5A128D93">
      <w:pPr>
        <w:spacing w:line="360" w:lineRule="exact"/>
        <w:rPr>
          <w:rFonts w:hint="eastAsia" w:ascii="宋体" w:hAnsi="宋体"/>
          <w:color w:val="auto"/>
          <w:sz w:val="24"/>
          <w:highlight w:val="none"/>
        </w:rPr>
      </w:pPr>
      <w:r>
        <w:rPr>
          <w:rFonts w:hint="eastAsia" w:ascii="宋体" w:hAnsi="宋体"/>
          <w:color w:val="auto"/>
          <w:sz w:val="24"/>
          <w:highlight w:val="none"/>
        </w:rPr>
        <w:br w:type="page"/>
      </w:r>
    </w:p>
    <w:p w14:paraId="4386D546">
      <w:pPr>
        <w:spacing w:line="360" w:lineRule="exact"/>
        <w:jc w:val="center"/>
        <w:rPr>
          <w:rFonts w:hint="eastAsia" w:ascii="宋体" w:hAnsi="宋体"/>
          <w:b/>
          <w:color w:val="auto"/>
          <w:sz w:val="24"/>
          <w:highlight w:val="none"/>
        </w:rPr>
      </w:pPr>
      <w:r>
        <w:rPr>
          <w:rFonts w:hint="eastAsia" w:ascii="宋体" w:hAnsi="宋体"/>
          <w:b/>
          <w:color w:val="auto"/>
          <w:sz w:val="24"/>
          <w:highlight w:val="none"/>
        </w:rPr>
        <w:t>（1）磋商书</w:t>
      </w:r>
    </w:p>
    <w:p w14:paraId="734D4094">
      <w:pPr>
        <w:spacing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（采购代理机构名称）   </w:t>
      </w:r>
    </w:p>
    <w:p w14:paraId="52104586">
      <w:pPr>
        <w:tabs>
          <w:tab w:val="left" w:pos="7560"/>
        </w:tabs>
        <w:spacing w:line="380" w:lineRule="exact"/>
        <w:ind w:firstLine="490"/>
        <w:rPr>
          <w:rFonts w:hint="eastAsia" w:ascii="宋体" w:hAnsi="宋体"/>
          <w:color w:val="auto"/>
          <w:szCs w:val="21"/>
          <w:highlight w:val="none"/>
        </w:rPr>
      </w:pPr>
      <w:r>
        <w:rPr>
          <w:rFonts w:hint="eastAsia" w:ascii="宋体" w:hAnsi="宋体"/>
          <w:color w:val="auto"/>
          <w:szCs w:val="21"/>
          <w:highlight w:val="none"/>
        </w:rPr>
        <w:t>1、根据你方采购工程项目编号为</w:t>
      </w:r>
      <w:r>
        <w:rPr>
          <w:rFonts w:hint="eastAsia" w:ascii="宋体" w:hAnsi="宋体"/>
          <w:color w:val="auto"/>
          <w:szCs w:val="21"/>
          <w:highlight w:val="none"/>
          <w:u w:val="single"/>
        </w:rPr>
        <w:t xml:space="preserve">  （项目编号）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竞争性磋商文件，遵照《中华人民共和国政府采购法》等有关规定，经踏勘项目现场和研究上述竞争性磋商文件的磋商人须知、合同条款、图纸、工程建设标准及其他有关文件后，我方愿以第人民币（大写）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）的报价并按上述图纸、合同条款、工程建设标准和工程量清单（如有时）的条件要求承包上述工程的施工、竣工，并承担任何质量缺陷保修责任。我方保证工程质量达到</w:t>
      </w:r>
      <w:r>
        <w:rPr>
          <w:rFonts w:hint="eastAsia" w:ascii="宋体" w:hAnsi="宋体"/>
          <w:color w:val="auto"/>
          <w:szCs w:val="21"/>
          <w:highlight w:val="none"/>
          <w:u w:val="single"/>
        </w:rPr>
        <w:t xml:space="preserve"> 合格  </w:t>
      </w:r>
      <w:r>
        <w:rPr>
          <w:rFonts w:hint="eastAsia" w:ascii="宋体" w:hAnsi="宋体"/>
          <w:color w:val="auto"/>
          <w:szCs w:val="21"/>
          <w:highlight w:val="none"/>
        </w:rPr>
        <w:t>等级。</w:t>
      </w:r>
    </w:p>
    <w:p w14:paraId="2572BEB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2、我方已详细审核全部竞争性磋商文件，包括修改文件（如有时）及有关附件。</w:t>
      </w:r>
    </w:p>
    <w:p w14:paraId="7A4FE4C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3、我方承认磋商书附录是我方磋商书的组成部分。</w:t>
      </w:r>
    </w:p>
    <w:p w14:paraId="657B7917">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4、一旦我方成交，我方保证按合同协议书中规定的工期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48CC6CD4">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5、如果我方成交，我方将按照文件规定提交由具有担保资格和能力的担保机构出具的履约担保书作为履约担保。</w:t>
      </w:r>
    </w:p>
    <w:p w14:paraId="500812FF">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6、我方同意所提交的响应文件在竞争性磋商文件的磋商人须知中第12条规定的磋商有效期内有效，在此期间内如果成交，我方将受此约束。</w:t>
      </w:r>
    </w:p>
    <w:p w14:paraId="3BEE8CC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7、除非另外达成协议并生效，你方的成交通知书和本响应文件将成为约束双方的合同文件的组成部分。</w:t>
      </w:r>
    </w:p>
    <w:p w14:paraId="7329E8F0">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8、我方将与本磋商书一起，提交人民币：</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元作为磋商保证金。    </w:t>
      </w:r>
    </w:p>
    <w:p w14:paraId="193A2F52">
      <w:pPr>
        <w:spacing w:line="380" w:lineRule="exact"/>
        <w:ind w:firstLine="490"/>
        <w:rPr>
          <w:rFonts w:hint="eastAsia" w:ascii="宋体" w:hAnsi="宋体"/>
          <w:color w:val="auto"/>
          <w:szCs w:val="21"/>
          <w:highlight w:val="none"/>
        </w:rPr>
      </w:pPr>
      <w:r>
        <w:rPr>
          <w:rFonts w:hint="eastAsia" w:ascii="宋体" w:hAnsi="宋体"/>
          <w:color w:val="auto"/>
          <w:szCs w:val="21"/>
          <w:highlight w:val="none"/>
        </w:rPr>
        <w:t xml:space="preserve">  </w:t>
      </w:r>
    </w:p>
    <w:p w14:paraId="38E1CC9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磋商人：</w:t>
      </w:r>
      <w:r>
        <w:rPr>
          <w:rFonts w:hint="eastAsia" w:ascii="宋体" w:hAnsi="宋体"/>
          <w:color w:val="auto"/>
          <w:szCs w:val="21"/>
          <w:highlight w:val="none"/>
          <w:u w:val="single"/>
        </w:rPr>
        <w:t xml:space="preserve">                                    （盖章）</w:t>
      </w:r>
    </w:p>
    <w:p w14:paraId="1CB1E92B">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单位地址：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6D32FC71">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法定代表人或其委托代理人：</w:t>
      </w:r>
      <w:r>
        <w:rPr>
          <w:rFonts w:hint="eastAsia" w:ascii="宋体" w:hAnsi="宋体"/>
          <w:color w:val="auto"/>
          <w:szCs w:val="21"/>
          <w:highlight w:val="none"/>
          <w:u w:val="single"/>
        </w:rPr>
        <w:t xml:space="preserve">             （签字或盖章）</w:t>
      </w:r>
    </w:p>
    <w:p w14:paraId="3C31D68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邮政编码：</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传真：</w:t>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p>
    <w:p w14:paraId="517E6399">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开户银行名称：</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681E7818">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开户银行账号：</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p>
    <w:p w14:paraId="4AF8B73C">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开户银行地址：</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819D852">
      <w:pPr>
        <w:spacing w:line="380" w:lineRule="exact"/>
        <w:ind w:left="1000"/>
        <w:rPr>
          <w:rFonts w:hint="eastAsia" w:ascii="宋体" w:hAnsi="宋体"/>
          <w:color w:val="auto"/>
          <w:szCs w:val="21"/>
          <w:highlight w:val="none"/>
        </w:rPr>
      </w:pPr>
      <w:r>
        <w:rPr>
          <w:rFonts w:hint="eastAsia" w:ascii="宋体" w:hAnsi="宋体"/>
          <w:color w:val="auto"/>
          <w:szCs w:val="21"/>
          <w:highlight w:val="none"/>
        </w:rPr>
        <w:t xml:space="preserve">         开户银行电话：</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rPr>
        <w:tab/>
      </w:r>
    </w:p>
    <w:p w14:paraId="726B4F70">
      <w:pPr>
        <w:spacing w:line="380" w:lineRule="exact"/>
        <w:ind w:firstLine="405"/>
        <w:jc w:val="center"/>
        <w:rPr>
          <w:rFonts w:hint="eastAsia" w:ascii="宋体" w:hAnsi="宋体"/>
          <w:color w:val="auto"/>
          <w:szCs w:val="21"/>
          <w:highlight w:val="none"/>
        </w:rPr>
      </w:pPr>
      <w:r>
        <w:rPr>
          <w:rFonts w:hint="eastAsia" w:ascii="宋体" w:hAnsi="宋体"/>
          <w:color w:val="auto"/>
          <w:szCs w:val="21"/>
          <w:highlight w:val="none"/>
        </w:rPr>
        <w:t xml:space="preserve">                                       日期：_____年____月____日</w:t>
      </w:r>
    </w:p>
    <w:p w14:paraId="2B56E557">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24"/>
          <w:highlight w:val="none"/>
        </w:rPr>
        <w:t>（2）报价表</w:t>
      </w:r>
    </w:p>
    <w:p w14:paraId="5CDA9418">
      <w:pPr>
        <w:pStyle w:val="43"/>
        <w:spacing w:line="360" w:lineRule="exact"/>
        <w:rPr>
          <w:rFonts w:hint="eastAsia" w:hAnsi="宋体"/>
          <w:color w:val="auto"/>
          <w:sz w:val="24"/>
          <w:szCs w:val="24"/>
          <w:highlight w:val="none"/>
        </w:rPr>
      </w:pPr>
    </w:p>
    <w:p w14:paraId="73A37A12">
      <w:pPr>
        <w:pStyle w:val="43"/>
        <w:spacing w:line="380" w:lineRule="exact"/>
        <w:ind w:firstLine="500" w:firstLineChars="250"/>
        <w:rPr>
          <w:rFonts w:hint="eastAsia" w:hAnsi="宋体"/>
          <w:color w:val="auto"/>
          <w:szCs w:val="21"/>
          <w:highlight w:val="none"/>
        </w:rPr>
      </w:pPr>
      <w:r>
        <w:rPr>
          <w:rFonts w:hint="eastAsia" w:hAnsi="宋体"/>
          <w:color w:val="auto"/>
          <w:szCs w:val="21"/>
          <w:highlight w:val="none"/>
        </w:rPr>
        <w:t xml:space="preserve">                                                                 币种：人民币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0257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4A23264C">
            <w:pPr>
              <w:widowControl/>
              <w:jc w:val="center"/>
              <w:rPr>
                <w:color w:val="auto"/>
                <w:highlight w:val="none"/>
              </w:rPr>
            </w:pPr>
            <w:r>
              <w:rPr>
                <w:rFonts w:hint="eastAsia" w:cs="宋体"/>
                <w:color w:val="auto"/>
                <w:highlight w:val="none"/>
              </w:rPr>
              <w:t>投标总价</w:t>
            </w:r>
          </w:p>
        </w:tc>
        <w:tc>
          <w:tcPr>
            <w:tcW w:w="1987" w:type="dxa"/>
            <w:noWrap w:val="0"/>
            <w:vAlign w:val="center"/>
          </w:tcPr>
          <w:p w14:paraId="70C2843F">
            <w:pPr>
              <w:widowControl/>
              <w:jc w:val="right"/>
              <w:rPr>
                <w:color w:val="auto"/>
                <w:highlight w:val="none"/>
              </w:rPr>
            </w:pPr>
            <w:r>
              <w:rPr>
                <w:rFonts w:hint="eastAsia" w:cs="宋体"/>
                <w:color w:val="auto"/>
                <w:highlight w:val="none"/>
              </w:rPr>
              <w:t>万元</w:t>
            </w:r>
          </w:p>
        </w:tc>
        <w:tc>
          <w:tcPr>
            <w:tcW w:w="1702" w:type="dxa"/>
            <w:noWrap w:val="0"/>
            <w:vAlign w:val="center"/>
          </w:tcPr>
          <w:p w14:paraId="3B53CFAA">
            <w:pPr>
              <w:widowControl/>
              <w:jc w:val="center"/>
              <w:rPr>
                <w:color w:val="auto"/>
                <w:highlight w:val="none"/>
              </w:rPr>
            </w:pPr>
            <w:r>
              <w:rPr>
                <w:rFonts w:hint="eastAsia" w:cs="宋体"/>
                <w:color w:val="auto"/>
                <w:highlight w:val="none"/>
              </w:rPr>
              <w:t>备注</w:t>
            </w:r>
          </w:p>
        </w:tc>
      </w:tr>
      <w:tr w14:paraId="5A56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5F78FC56">
            <w:pPr>
              <w:jc w:val="center"/>
              <w:rPr>
                <w:color w:val="auto"/>
                <w:highlight w:val="none"/>
              </w:rPr>
            </w:pPr>
            <w:r>
              <w:rPr>
                <w:rFonts w:hint="eastAsia" w:cs="宋体"/>
                <w:color w:val="auto"/>
                <w:highlight w:val="none"/>
              </w:rPr>
              <w:t>其中</w:t>
            </w:r>
          </w:p>
        </w:tc>
        <w:tc>
          <w:tcPr>
            <w:tcW w:w="3116" w:type="dxa"/>
            <w:noWrap w:val="0"/>
            <w:vAlign w:val="center"/>
          </w:tcPr>
          <w:p w14:paraId="102B2902">
            <w:pPr>
              <w:jc w:val="center"/>
              <w:rPr>
                <w:color w:val="auto"/>
                <w:highlight w:val="none"/>
              </w:rPr>
            </w:pPr>
            <w:r>
              <w:rPr>
                <w:rFonts w:hint="eastAsia" w:cs="宋体"/>
                <w:color w:val="auto"/>
                <w:highlight w:val="none"/>
              </w:rPr>
              <w:t>安全文明施工费</w:t>
            </w:r>
          </w:p>
        </w:tc>
        <w:tc>
          <w:tcPr>
            <w:tcW w:w="1987" w:type="dxa"/>
            <w:noWrap w:val="0"/>
            <w:vAlign w:val="center"/>
          </w:tcPr>
          <w:p w14:paraId="5FB72D95">
            <w:pPr>
              <w:jc w:val="right"/>
              <w:rPr>
                <w:color w:val="auto"/>
                <w:highlight w:val="none"/>
              </w:rPr>
            </w:pPr>
            <w:r>
              <w:rPr>
                <w:rFonts w:hint="eastAsia" w:cs="宋体"/>
                <w:color w:val="auto"/>
                <w:highlight w:val="none"/>
              </w:rPr>
              <w:t>万元</w:t>
            </w:r>
          </w:p>
        </w:tc>
        <w:tc>
          <w:tcPr>
            <w:tcW w:w="1702" w:type="dxa"/>
            <w:noWrap w:val="0"/>
            <w:vAlign w:val="center"/>
          </w:tcPr>
          <w:p w14:paraId="2F9ADC54">
            <w:pPr>
              <w:jc w:val="center"/>
              <w:rPr>
                <w:color w:val="auto"/>
                <w:highlight w:val="none"/>
              </w:rPr>
            </w:pPr>
          </w:p>
        </w:tc>
      </w:tr>
      <w:tr w14:paraId="12FEC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21B1FBBF">
            <w:pPr>
              <w:widowControl/>
              <w:jc w:val="center"/>
              <w:rPr>
                <w:color w:val="auto"/>
                <w:highlight w:val="none"/>
              </w:rPr>
            </w:pPr>
          </w:p>
        </w:tc>
        <w:tc>
          <w:tcPr>
            <w:tcW w:w="3116" w:type="dxa"/>
            <w:noWrap w:val="0"/>
            <w:vAlign w:val="center"/>
          </w:tcPr>
          <w:p w14:paraId="672999B2">
            <w:pPr>
              <w:jc w:val="center"/>
              <w:rPr>
                <w:color w:val="auto"/>
                <w:highlight w:val="none"/>
              </w:rPr>
            </w:pPr>
            <w:r>
              <w:rPr>
                <w:rFonts w:hint="eastAsia" w:cs="宋体"/>
                <w:color w:val="auto"/>
                <w:highlight w:val="none"/>
              </w:rPr>
              <w:t>发包人提供材料（设备）暂估价（如有）</w:t>
            </w:r>
          </w:p>
        </w:tc>
        <w:tc>
          <w:tcPr>
            <w:tcW w:w="1987" w:type="dxa"/>
            <w:noWrap w:val="0"/>
            <w:vAlign w:val="center"/>
          </w:tcPr>
          <w:p w14:paraId="6DB12D61">
            <w:pPr>
              <w:widowControl/>
              <w:jc w:val="right"/>
              <w:rPr>
                <w:color w:val="auto"/>
                <w:highlight w:val="none"/>
              </w:rPr>
            </w:pPr>
            <w:r>
              <w:rPr>
                <w:rFonts w:hint="eastAsia" w:cs="宋体"/>
                <w:color w:val="auto"/>
                <w:highlight w:val="none"/>
              </w:rPr>
              <w:t>万元</w:t>
            </w:r>
          </w:p>
        </w:tc>
        <w:tc>
          <w:tcPr>
            <w:tcW w:w="1702" w:type="dxa"/>
            <w:noWrap w:val="0"/>
            <w:vAlign w:val="top"/>
          </w:tcPr>
          <w:p w14:paraId="214EDED5">
            <w:pPr>
              <w:widowControl/>
              <w:ind w:right="480"/>
              <w:rPr>
                <w:color w:val="auto"/>
                <w:highlight w:val="none"/>
              </w:rPr>
            </w:pPr>
          </w:p>
        </w:tc>
      </w:tr>
      <w:tr w14:paraId="268A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6E84593B">
            <w:pPr>
              <w:widowControl/>
              <w:jc w:val="center"/>
              <w:rPr>
                <w:color w:val="auto"/>
                <w:highlight w:val="none"/>
              </w:rPr>
            </w:pPr>
          </w:p>
        </w:tc>
        <w:tc>
          <w:tcPr>
            <w:tcW w:w="3116" w:type="dxa"/>
            <w:noWrap w:val="0"/>
            <w:vAlign w:val="center"/>
          </w:tcPr>
          <w:p w14:paraId="6DB4DAFC">
            <w:pPr>
              <w:jc w:val="center"/>
              <w:rPr>
                <w:color w:val="auto"/>
                <w:highlight w:val="none"/>
              </w:rPr>
            </w:pPr>
            <w:r>
              <w:rPr>
                <w:rFonts w:hint="eastAsia" w:cs="宋体"/>
                <w:color w:val="auto"/>
                <w:highlight w:val="none"/>
              </w:rPr>
              <w:t>专业工程暂估价（如有）</w:t>
            </w:r>
          </w:p>
        </w:tc>
        <w:tc>
          <w:tcPr>
            <w:tcW w:w="1987" w:type="dxa"/>
            <w:noWrap w:val="0"/>
            <w:vAlign w:val="center"/>
          </w:tcPr>
          <w:p w14:paraId="1E894BD5">
            <w:pPr>
              <w:widowControl/>
              <w:jc w:val="right"/>
              <w:rPr>
                <w:color w:val="auto"/>
                <w:highlight w:val="none"/>
              </w:rPr>
            </w:pPr>
            <w:r>
              <w:rPr>
                <w:rFonts w:hint="eastAsia" w:cs="宋体"/>
                <w:color w:val="auto"/>
                <w:highlight w:val="none"/>
              </w:rPr>
              <w:t>万元</w:t>
            </w:r>
          </w:p>
        </w:tc>
        <w:tc>
          <w:tcPr>
            <w:tcW w:w="1702" w:type="dxa"/>
            <w:noWrap w:val="0"/>
            <w:vAlign w:val="top"/>
          </w:tcPr>
          <w:p w14:paraId="1E0ABE08">
            <w:pPr>
              <w:widowControl/>
              <w:ind w:right="480"/>
              <w:rPr>
                <w:color w:val="auto"/>
                <w:highlight w:val="none"/>
              </w:rPr>
            </w:pPr>
          </w:p>
        </w:tc>
      </w:tr>
      <w:tr w14:paraId="3446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1BF12C46">
            <w:pPr>
              <w:widowControl/>
              <w:jc w:val="center"/>
              <w:rPr>
                <w:color w:val="auto"/>
                <w:highlight w:val="none"/>
              </w:rPr>
            </w:pPr>
          </w:p>
        </w:tc>
        <w:tc>
          <w:tcPr>
            <w:tcW w:w="3116" w:type="dxa"/>
            <w:noWrap w:val="0"/>
            <w:vAlign w:val="center"/>
          </w:tcPr>
          <w:p w14:paraId="3D985B68">
            <w:pPr>
              <w:widowControl/>
              <w:rPr>
                <w:color w:val="auto"/>
                <w:highlight w:val="none"/>
              </w:rPr>
            </w:pPr>
            <w:r>
              <w:rPr>
                <w:rFonts w:hint="eastAsia" w:cs="宋体"/>
                <w:color w:val="auto"/>
                <w:highlight w:val="none"/>
              </w:rPr>
              <w:t>暂列金额（如有）</w:t>
            </w:r>
          </w:p>
        </w:tc>
        <w:tc>
          <w:tcPr>
            <w:tcW w:w="1987" w:type="dxa"/>
            <w:noWrap w:val="0"/>
            <w:vAlign w:val="center"/>
          </w:tcPr>
          <w:p w14:paraId="35153761">
            <w:pPr>
              <w:widowControl/>
              <w:jc w:val="right"/>
              <w:rPr>
                <w:color w:val="auto"/>
                <w:highlight w:val="none"/>
              </w:rPr>
            </w:pPr>
            <w:r>
              <w:rPr>
                <w:rFonts w:hint="eastAsia" w:cs="宋体"/>
                <w:color w:val="auto"/>
                <w:highlight w:val="none"/>
              </w:rPr>
              <w:t>万元</w:t>
            </w:r>
          </w:p>
        </w:tc>
        <w:tc>
          <w:tcPr>
            <w:tcW w:w="1702" w:type="dxa"/>
            <w:noWrap w:val="0"/>
            <w:vAlign w:val="top"/>
          </w:tcPr>
          <w:p w14:paraId="41BCCFFA">
            <w:pPr>
              <w:widowControl/>
              <w:ind w:right="480"/>
              <w:rPr>
                <w:color w:val="auto"/>
                <w:highlight w:val="none"/>
              </w:rPr>
            </w:pPr>
          </w:p>
        </w:tc>
      </w:tr>
      <w:tr w14:paraId="7FA3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3966501B">
            <w:pPr>
              <w:widowControl/>
              <w:jc w:val="center"/>
              <w:rPr>
                <w:color w:val="auto"/>
                <w:highlight w:val="none"/>
              </w:rPr>
            </w:pPr>
          </w:p>
        </w:tc>
        <w:tc>
          <w:tcPr>
            <w:tcW w:w="3116" w:type="dxa"/>
            <w:noWrap w:val="0"/>
            <w:vAlign w:val="center"/>
          </w:tcPr>
          <w:p w14:paraId="62DB45A7">
            <w:pPr>
              <w:widowControl/>
              <w:ind w:firstLine="945" w:firstLineChars="450"/>
              <w:rPr>
                <w:color w:val="auto"/>
                <w:highlight w:val="none"/>
              </w:rPr>
            </w:pPr>
          </w:p>
        </w:tc>
        <w:tc>
          <w:tcPr>
            <w:tcW w:w="1987" w:type="dxa"/>
            <w:noWrap w:val="0"/>
            <w:vAlign w:val="center"/>
          </w:tcPr>
          <w:p w14:paraId="7AAC6038">
            <w:pPr>
              <w:widowControl/>
              <w:jc w:val="right"/>
              <w:rPr>
                <w:color w:val="auto"/>
                <w:highlight w:val="none"/>
              </w:rPr>
            </w:pPr>
          </w:p>
        </w:tc>
        <w:tc>
          <w:tcPr>
            <w:tcW w:w="1702" w:type="dxa"/>
            <w:noWrap w:val="0"/>
            <w:vAlign w:val="top"/>
          </w:tcPr>
          <w:p w14:paraId="3912465D">
            <w:pPr>
              <w:widowControl/>
              <w:ind w:right="480"/>
              <w:rPr>
                <w:color w:val="auto"/>
                <w:highlight w:val="none"/>
              </w:rPr>
            </w:pPr>
          </w:p>
        </w:tc>
      </w:tr>
      <w:tr w14:paraId="269A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6BBDB95F">
            <w:pPr>
              <w:widowControl/>
              <w:jc w:val="center"/>
              <w:rPr>
                <w:color w:val="auto"/>
                <w:highlight w:val="none"/>
              </w:rPr>
            </w:pPr>
            <w:r>
              <w:rPr>
                <w:rFonts w:hint="eastAsia" w:cs="宋体"/>
                <w:color w:val="auto"/>
                <w:highlight w:val="none"/>
              </w:rPr>
              <w:t>主要材料</w:t>
            </w:r>
          </w:p>
        </w:tc>
        <w:tc>
          <w:tcPr>
            <w:tcW w:w="3116" w:type="dxa"/>
            <w:noWrap w:val="0"/>
            <w:vAlign w:val="center"/>
          </w:tcPr>
          <w:p w14:paraId="54288162">
            <w:pPr>
              <w:widowControl/>
              <w:jc w:val="center"/>
              <w:rPr>
                <w:color w:val="auto"/>
                <w:highlight w:val="none"/>
              </w:rPr>
            </w:pPr>
            <w:r>
              <w:rPr>
                <w:rFonts w:hint="eastAsia" w:cs="宋体"/>
                <w:color w:val="auto"/>
                <w:highlight w:val="none"/>
              </w:rPr>
              <w:t>钢筋</w:t>
            </w:r>
          </w:p>
        </w:tc>
        <w:tc>
          <w:tcPr>
            <w:tcW w:w="1987" w:type="dxa"/>
            <w:noWrap w:val="0"/>
            <w:vAlign w:val="center"/>
          </w:tcPr>
          <w:p w14:paraId="1DA5E143">
            <w:pPr>
              <w:widowControl/>
              <w:jc w:val="right"/>
              <w:rPr>
                <w:color w:val="auto"/>
                <w:highlight w:val="none"/>
              </w:rPr>
            </w:pPr>
            <w:r>
              <w:rPr>
                <w:rFonts w:hint="eastAsia" w:cs="宋体"/>
                <w:color w:val="auto"/>
                <w:highlight w:val="none"/>
              </w:rPr>
              <w:t>吨</w:t>
            </w:r>
          </w:p>
        </w:tc>
        <w:tc>
          <w:tcPr>
            <w:tcW w:w="1702" w:type="dxa"/>
            <w:noWrap w:val="0"/>
            <w:vAlign w:val="top"/>
          </w:tcPr>
          <w:p w14:paraId="1F824E2C">
            <w:pPr>
              <w:widowControl/>
              <w:jc w:val="right"/>
              <w:rPr>
                <w:color w:val="auto"/>
                <w:highlight w:val="none"/>
              </w:rPr>
            </w:pPr>
          </w:p>
        </w:tc>
      </w:tr>
      <w:tr w14:paraId="6870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207BDD17">
            <w:pPr>
              <w:widowControl/>
              <w:jc w:val="center"/>
              <w:rPr>
                <w:color w:val="auto"/>
                <w:highlight w:val="none"/>
              </w:rPr>
            </w:pPr>
          </w:p>
        </w:tc>
        <w:tc>
          <w:tcPr>
            <w:tcW w:w="3116" w:type="dxa"/>
            <w:noWrap w:val="0"/>
            <w:vAlign w:val="center"/>
          </w:tcPr>
          <w:p w14:paraId="08E7D4F1">
            <w:pPr>
              <w:widowControl/>
              <w:jc w:val="center"/>
              <w:rPr>
                <w:color w:val="auto"/>
                <w:highlight w:val="none"/>
              </w:rPr>
            </w:pPr>
            <w:r>
              <w:rPr>
                <w:rFonts w:hint="eastAsia" w:cs="宋体"/>
                <w:color w:val="auto"/>
                <w:highlight w:val="none"/>
              </w:rPr>
              <w:t>水泥（不含商品混凝土用量）</w:t>
            </w:r>
          </w:p>
        </w:tc>
        <w:tc>
          <w:tcPr>
            <w:tcW w:w="1987" w:type="dxa"/>
            <w:noWrap w:val="0"/>
            <w:vAlign w:val="center"/>
          </w:tcPr>
          <w:p w14:paraId="4F7B82C5">
            <w:pPr>
              <w:widowControl/>
              <w:tabs>
                <w:tab w:val="left" w:pos="2398"/>
              </w:tabs>
              <w:ind w:right="18"/>
              <w:jc w:val="right"/>
              <w:rPr>
                <w:color w:val="auto"/>
                <w:highlight w:val="none"/>
              </w:rPr>
            </w:pPr>
            <w:r>
              <w:rPr>
                <w:rFonts w:hint="eastAsia" w:cs="宋体"/>
                <w:color w:val="auto"/>
                <w:highlight w:val="none"/>
              </w:rPr>
              <w:t>吨</w:t>
            </w:r>
          </w:p>
        </w:tc>
        <w:tc>
          <w:tcPr>
            <w:tcW w:w="1702" w:type="dxa"/>
            <w:noWrap w:val="0"/>
            <w:vAlign w:val="top"/>
          </w:tcPr>
          <w:p w14:paraId="0704860E">
            <w:pPr>
              <w:widowControl/>
              <w:jc w:val="right"/>
              <w:rPr>
                <w:color w:val="auto"/>
                <w:highlight w:val="none"/>
              </w:rPr>
            </w:pPr>
          </w:p>
        </w:tc>
      </w:tr>
      <w:tr w14:paraId="6229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565209CC">
            <w:pPr>
              <w:widowControl/>
              <w:jc w:val="center"/>
              <w:rPr>
                <w:color w:val="auto"/>
                <w:highlight w:val="none"/>
              </w:rPr>
            </w:pPr>
          </w:p>
        </w:tc>
        <w:tc>
          <w:tcPr>
            <w:tcW w:w="3116" w:type="dxa"/>
            <w:noWrap w:val="0"/>
            <w:vAlign w:val="center"/>
          </w:tcPr>
          <w:p w14:paraId="408F080F">
            <w:pPr>
              <w:widowControl/>
              <w:jc w:val="center"/>
              <w:rPr>
                <w:color w:val="auto"/>
                <w:highlight w:val="none"/>
              </w:rPr>
            </w:pPr>
            <w:r>
              <w:rPr>
                <w:rFonts w:hint="eastAsia" w:cs="宋体"/>
                <w:color w:val="auto"/>
                <w:highlight w:val="none"/>
              </w:rPr>
              <w:t>商品混凝土</w:t>
            </w:r>
          </w:p>
        </w:tc>
        <w:tc>
          <w:tcPr>
            <w:tcW w:w="1987" w:type="dxa"/>
            <w:noWrap w:val="0"/>
            <w:vAlign w:val="center"/>
          </w:tcPr>
          <w:p w14:paraId="13796D40">
            <w:pPr>
              <w:widowControl/>
              <w:jc w:val="right"/>
              <w:rPr>
                <w:color w:val="auto"/>
                <w:highlight w:val="none"/>
              </w:rPr>
            </w:pPr>
            <w:r>
              <w:rPr>
                <w:color w:val="auto"/>
                <w:highlight w:val="none"/>
              </w:rPr>
              <w:t>m</w:t>
            </w:r>
            <w:r>
              <w:rPr>
                <w:color w:val="auto"/>
                <w:highlight w:val="none"/>
                <w:vertAlign w:val="superscript"/>
              </w:rPr>
              <w:t>3</w:t>
            </w:r>
          </w:p>
        </w:tc>
        <w:tc>
          <w:tcPr>
            <w:tcW w:w="1702" w:type="dxa"/>
            <w:noWrap w:val="0"/>
            <w:vAlign w:val="top"/>
          </w:tcPr>
          <w:p w14:paraId="0568DEF9">
            <w:pPr>
              <w:widowControl/>
              <w:jc w:val="right"/>
              <w:rPr>
                <w:color w:val="auto"/>
                <w:highlight w:val="none"/>
              </w:rPr>
            </w:pPr>
          </w:p>
        </w:tc>
      </w:tr>
    </w:tbl>
    <w:p w14:paraId="5E36ECDC">
      <w:pPr>
        <w:pStyle w:val="43"/>
        <w:spacing w:line="380" w:lineRule="exact"/>
        <w:rPr>
          <w:rFonts w:hint="eastAsia" w:hAnsi="宋体"/>
          <w:color w:val="auto"/>
          <w:szCs w:val="21"/>
          <w:highlight w:val="none"/>
        </w:rPr>
      </w:pPr>
    </w:p>
    <w:p w14:paraId="638B1E46">
      <w:pPr>
        <w:pStyle w:val="43"/>
        <w:spacing w:line="380" w:lineRule="exact"/>
        <w:ind w:firstLine="420"/>
        <w:rPr>
          <w:rFonts w:hint="eastAsia" w:hAnsi="宋体"/>
          <w:color w:val="auto"/>
          <w:szCs w:val="21"/>
          <w:highlight w:val="none"/>
        </w:rPr>
      </w:pPr>
      <w:r>
        <w:rPr>
          <w:rFonts w:hint="eastAsia" w:hAnsi="宋体"/>
          <w:color w:val="auto"/>
          <w:szCs w:val="21"/>
          <w:highlight w:val="none"/>
        </w:rPr>
        <w:t>磋商人(盖章)：</w:t>
      </w:r>
      <w:r>
        <w:rPr>
          <w:rFonts w:hint="eastAsia" w:hAnsi="宋体"/>
          <w:color w:val="auto"/>
          <w:szCs w:val="21"/>
          <w:highlight w:val="none"/>
          <w:u w:val="single"/>
        </w:rPr>
        <w:t xml:space="preserve">                                     </w:t>
      </w:r>
    </w:p>
    <w:p w14:paraId="79FFEC0B">
      <w:pPr>
        <w:pStyle w:val="43"/>
        <w:spacing w:line="380" w:lineRule="exact"/>
        <w:ind w:firstLine="420"/>
        <w:rPr>
          <w:rFonts w:hint="eastAsia" w:hAnsi="宋体"/>
          <w:color w:val="auto"/>
          <w:szCs w:val="21"/>
          <w:highlight w:val="none"/>
        </w:rPr>
      </w:pPr>
    </w:p>
    <w:p w14:paraId="653C609A">
      <w:pPr>
        <w:pStyle w:val="43"/>
        <w:spacing w:line="380" w:lineRule="exact"/>
        <w:ind w:firstLine="420"/>
        <w:rPr>
          <w:rFonts w:hint="eastAsia" w:hAnsi="宋体"/>
          <w:color w:val="auto"/>
          <w:szCs w:val="21"/>
          <w:highlight w:val="none"/>
        </w:rPr>
      </w:pPr>
      <w:r>
        <w:rPr>
          <w:rFonts w:hint="eastAsia" w:hAnsi="宋体"/>
          <w:color w:val="auto"/>
          <w:szCs w:val="21"/>
          <w:highlight w:val="none"/>
        </w:rPr>
        <w:t>法定代表人或其委托代理人(签字或盖章)：</w:t>
      </w:r>
      <w:r>
        <w:rPr>
          <w:rFonts w:hint="eastAsia" w:hAnsi="宋体"/>
          <w:color w:val="auto"/>
          <w:szCs w:val="21"/>
          <w:highlight w:val="none"/>
          <w:u w:val="single"/>
        </w:rPr>
        <w:t xml:space="preserve">                       </w:t>
      </w:r>
    </w:p>
    <w:p w14:paraId="57390C3F">
      <w:pPr>
        <w:pStyle w:val="43"/>
        <w:spacing w:line="380" w:lineRule="exact"/>
        <w:ind w:firstLine="420"/>
        <w:rPr>
          <w:rFonts w:hint="eastAsia" w:hAnsi="宋体"/>
          <w:color w:val="auto"/>
          <w:szCs w:val="21"/>
          <w:highlight w:val="none"/>
        </w:rPr>
      </w:pPr>
    </w:p>
    <w:p w14:paraId="39EB8F5A">
      <w:pPr>
        <w:pStyle w:val="43"/>
        <w:spacing w:line="380" w:lineRule="exact"/>
        <w:ind w:firstLine="5355"/>
        <w:rPr>
          <w:rFonts w:hint="eastAsia" w:hAnsi="宋体"/>
          <w:color w:val="auto"/>
          <w:szCs w:val="21"/>
          <w:highlight w:val="none"/>
        </w:rPr>
      </w:pPr>
      <w:r>
        <w:rPr>
          <w:rFonts w:hint="eastAsia" w:hAnsi="宋体"/>
          <w:color w:val="auto"/>
          <w:szCs w:val="21"/>
          <w:highlight w:val="none"/>
        </w:rPr>
        <w:t xml:space="preserve">                                                                                                    </w:t>
      </w:r>
    </w:p>
    <w:p w14:paraId="1810B48F">
      <w:pPr>
        <w:pStyle w:val="43"/>
        <w:spacing w:line="380" w:lineRule="exact"/>
        <w:ind w:firstLine="5355"/>
        <w:rPr>
          <w:rFonts w:hint="eastAsia" w:hAnsi="宋体"/>
          <w:color w:val="auto"/>
          <w:szCs w:val="21"/>
          <w:highlight w:val="none"/>
        </w:rPr>
      </w:pPr>
      <w:r>
        <w:rPr>
          <w:rFonts w:hint="eastAsia" w:hAnsi="宋体"/>
          <w:color w:val="auto"/>
          <w:szCs w:val="21"/>
          <w:highlight w:val="none"/>
        </w:rPr>
        <w:t>日期：   年     月      日</w:t>
      </w:r>
    </w:p>
    <w:p w14:paraId="2693A481">
      <w:pPr>
        <w:pStyle w:val="43"/>
        <w:spacing w:line="360" w:lineRule="exact"/>
        <w:rPr>
          <w:rFonts w:hint="eastAsia" w:hAnsi="宋体"/>
          <w:color w:val="auto"/>
          <w:sz w:val="24"/>
          <w:szCs w:val="24"/>
          <w:highlight w:val="none"/>
        </w:rPr>
      </w:pPr>
    </w:p>
    <w:p w14:paraId="6D047E6B">
      <w:pPr>
        <w:widowControl/>
        <w:spacing w:line="360" w:lineRule="exact"/>
        <w:jc w:val="left"/>
        <w:rPr>
          <w:rFonts w:hint="eastAsia" w:ascii="宋体" w:hAnsi="宋体"/>
          <w:color w:val="auto"/>
          <w:sz w:val="24"/>
          <w:highlight w:val="none"/>
        </w:rPr>
      </w:pPr>
      <w:r>
        <w:rPr>
          <w:rFonts w:hint="eastAsia" w:ascii="宋体" w:hAnsi="宋体"/>
          <w:color w:val="auto"/>
          <w:sz w:val="24"/>
          <w:highlight w:val="none"/>
        </w:rPr>
        <w:br w:type="page"/>
      </w:r>
    </w:p>
    <w:p w14:paraId="1057D97A">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（3）磋商书附录</w:t>
      </w:r>
    </w:p>
    <w:p w14:paraId="3AE757D8">
      <w:pPr>
        <w:tabs>
          <w:tab w:val="left" w:pos="335"/>
        </w:tabs>
        <w:spacing w:line="380" w:lineRule="exact"/>
        <w:rPr>
          <w:rFonts w:hint="eastAsia" w:ascii="宋体" w:hAnsi="宋体"/>
          <w:b/>
          <w:color w:val="auto"/>
          <w:szCs w:val="21"/>
          <w:highlight w:val="none"/>
        </w:rPr>
      </w:pPr>
      <w:r>
        <w:rPr>
          <w:rFonts w:hint="eastAsia" w:ascii="宋体" w:hAnsi="宋体"/>
          <w:b/>
          <w:color w:val="auto"/>
          <w:szCs w:val="21"/>
          <w:highlight w:val="none"/>
        </w:rPr>
        <w:tab/>
      </w:r>
      <w:r>
        <w:rPr>
          <w:rFonts w:hint="eastAsia" w:ascii="宋体" w:hAnsi="宋体"/>
          <w:color w:val="auto"/>
          <w:sz w:val="24"/>
          <w:highlight w:val="none"/>
          <w:u w:val="single"/>
        </w:rPr>
        <w:t xml:space="preserve"> </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247"/>
        <w:gridCol w:w="2835"/>
        <w:gridCol w:w="3990"/>
      </w:tblGrid>
      <w:tr w14:paraId="54DD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837B215">
            <w:pPr>
              <w:spacing w:line="38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2247" w:type="dxa"/>
            <w:vAlign w:val="center"/>
          </w:tcPr>
          <w:p w14:paraId="07C291D5">
            <w:pPr>
              <w:spacing w:line="380" w:lineRule="exact"/>
              <w:jc w:val="center"/>
              <w:rPr>
                <w:rFonts w:hint="eastAsia" w:ascii="宋体" w:hAnsi="宋体"/>
                <w:color w:val="auto"/>
                <w:szCs w:val="21"/>
                <w:highlight w:val="none"/>
              </w:rPr>
            </w:pPr>
            <w:r>
              <w:rPr>
                <w:rFonts w:hint="eastAsia" w:ascii="宋体" w:hAnsi="宋体"/>
                <w:color w:val="auto"/>
                <w:szCs w:val="21"/>
                <w:highlight w:val="none"/>
              </w:rPr>
              <w:t>项 目 内 容</w:t>
            </w:r>
          </w:p>
        </w:tc>
        <w:tc>
          <w:tcPr>
            <w:tcW w:w="2835" w:type="dxa"/>
            <w:vAlign w:val="center"/>
          </w:tcPr>
          <w:p w14:paraId="52CF98F6">
            <w:pPr>
              <w:spacing w:line="38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3990" w:type="dxa"/>
            <w:vAlign w:val="center"/>
          </w:tcPr>
          <w:p w14:paraId="195E0C68">
            <w:pPr>
              <w:spacing w:line="380" w:lineRule="exact"/>
              <w:jc w:val="center"/>
              <w:rPr>
                <w:rFonts w:hint="eastAsia" w:ascii="宋体" w:hAnsi="宋体"/>
                <w:color w:val="auto"/>
                <w:szCs w:val="21"/>
                <w:highlight w:val="none"/>
              </w:rPr>
            </w:pPr>
            <w:r>
              <w:rPr>
                <w:rFonts w:hint="eastAsia" w:ascii="宋体" w:hAnsi="宋体"/>
                <w:color w:val="auto"/>
                <w:szCs w:val="21"/>
                <w:highlight w:val="none"/>
              </w:rPr>
              <w:t>约 定 内 容</w:t>
            </w:r>
          </w:p>
        </w:tc>
      </w:tr>
      <w:tr w14:paraId="273D9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96" w:type="dxa"/>
            <w:vAlign w:val="center"/>
          </w:tcPr>
          <w:p w14:paraId="553B509A">
            <w:pPr>
              <w:spacing w:line="38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2247" w:type="dxa"/>
            <w:vAlign w:val="center"/>
          </w:tcPr>
          <w:p w14:paraId="223C46D5">
            <w:pPr>
              <w:rPr>
                <w:rFonts w:hint="eastAsia" w:ascii="宋体" w:hAnsi="宋体"/>
                <w:color w:val="auto"/>
                <w:szCs w:val="21"/>
                <w:highlight w:val="none"/>
              </w:rPr>
            </w:pPr>
            <w:r>
              <w:rPr>
                <w:rFonts w:hint="eastAsia" w:cs="宋体"/>
                <w:color w:val="auto"/>
                <w:highlight w:val="none"/>
              </w:rPr>
              <w:t>项目经理</w:t>
            </w:r>
          </w:p>
        </w:tc>
        <w:tc>
          <w:tcPr>
            <w:tcW w:w="2835" w:type="dxa"/>
            <w:vAlign w:val="center"/>
          </w:tcPr>
          <w:p w14:paraId="7F81917F">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3B1AA2BE">
            <w:pPr>
              <w:rPr>
                <w:rFonts w:hint="eastAsia" w:ascii="宋体" w:hAnsi="宋体"/>
                <w:color w:val="auto"/>
                <w:szCs w:val="21"/>
                <w:highlight w:val="none"/>
              </w:rPr>
            </w:pPr>
            <w:r>
              <w:rPr>
                <w:rFonts w:hint="eastAsia" w:cs="宋体"/>
                <w:color w:val="auto"/>
                <w:highlight w:val="none"/>
              </w:rPr>
              <w:t>姓名：</w:t>
            </w:r>
            <w:r>
              <w:rPr>
                <w:color w:val="auto"/>
                <w:highlight w:val="none"/>
                <w:u w:val="single"/>
              </w:rPr>
              <w:t xml:space="preserve">          </w:t>
            </w:r>
          </w:p>
        </w:tc>
      </w:tr>
      <w:tr w14:paraId="1702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75C40EF5">
            <w:pPr>
              <w:spacing w:line="38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2247" w:type="dxa"/>
            <w:vAlign w:val="center"/>
          </w:tcPr>
          <w:p w14:paraId="709E2B7A">
            <w:pPr>
              <w:rPr>
                <w:rFonts w:hint="eastAsia" w:ascii="宋体" w:hAnsi="宋体"/>
                <w:color w:val="auto"/>
                <w:szCs w:val="21"/>
                <w:highlight w:val="none"/>
              </w:rPr>
            </w:pPr>
            <w:r>
              <w:rPr>
                <w:rFonts w:hint="eastAsia" w:cs="宋体"/>
                <w:color w:val="auto"/>
                <w:highlight w:val="none"/>
                <w:lang w:eastAsia="zh-CN"/>
              </w:rPr>
              <w:t>磋商</w:t>
            </w:r>
            <w:r>
              <w:rPr>
                <w:rFonts w:hint="eastAsia" w:cs="宋体"/>
                <w:color w:val="auto"/>
                <w:highlight w:val="none"/>
              </w:rPr>
              <w:t>有效期</w:t>
            </w:r>
          </w:p>
        </w:tc>
        <w:tc>
          <w:tcPr>
            <w:tcW w:w="2835" w:type="dxa"/>
            <w:vAlign w:val="center"/>
          </w:tcPr>
          <w:p w14:paraId="1E2FDF9A">
            <w:pPr>
              <w:rPr>
                <w:rFonts w:hint="eastAsia" w:ascii="宋体" w:hAnsi="宋体"/>
                <w:color w:val="auto"/>
                <w:szCs w:val="21"/>
                <w:highlight w:val="none"/>
              </w:rPr>
            </w:pPr>
          </w:p>
        </w:tc>
        <w:tc>
          <w:tcPr>
            <w:tcW w:w="3990" w:type="dxa"/>
            <w:vAlign w:val="center"/>
          </w:tcPr>
          <w:p w14:paraId="0042DEB4">
            <w:pPr>
              <w:jc w:val="center"/>
              <w:rPr>
                <w:rFonts w:hint="eastAsia" w:ascii="宋体" w:hAnsi="宋体"/>
                <w:color w:val="auto"/>
                <w:szCs w:val="21"/>
                <w:highlight w:val="none"/>
              </w:rPr>
            </w:pPr>
            <w:r>
              <w:rPr>
                <w:color w:val="auto"/>
                <w:highlight w:val="none"/>
                <w:u w:val="single"/>
              </w:rPr>
              <w:t xml:space="preserve">          </w:t>
            </w:r>
            <w:r>
              <w:rPr>
                <w:rFonts w:hint="eastAsia" w:cs="宋体"/>
                <w:color w:val="auto"/>
                <w:highlight w:val="none"/>
              </w:rPr>
              <w:t>日历天</w:t>
            </w:r>
          </w:p>
        </w:tc>
      </w:tr>
      <w:tr w14:paraId="70CD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C700532">
            <w:pPr>
              <w:spacing w:line="38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2247" w:type="dxa"/>
            <w:vAlign w:val="center"/>
          </w:tcPr>
          <w:p w14:paraId="445EA3A4">
            <w:pPr>
              <w:rPr>
                <w:rFonts w:hint="eastAsia" w:ascii="宋体" w:hAnsi="宋体"/>
                <w:color w:val="auto"/>
                <w:szCs w:val="21"/>
                <w:highlight w:val="none"/>
              </w:rPr>
            </w:pPr>
            <w:r>
              <w:rPr>
                <w:rFonts w:hint="eastAsia" w:cs="宋体"/>
                <w:color w:val="auto"/>
                <w:highlight w:val="none"/>
              </w:rPr>
              <w:t>工期</w:t>
            </w:r>
          </w:p>
        </w:tc>
        <w:tc>
          <w:tcPr>
            <w:tcW w:w="2835" w:type="dxa"/>
            <w:vAlign w:val="center"/>
          </w:tcPr>
          <w:p w14:paraId="3680CF3D">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4CCF6B0E">
            <w:pPr>
              <w:jc w:val="center"/>
              <w:rPr>
                <w:rFonts w:hint="eastAsia" w:ascii="宋体" w:hAnsi="宋体"/>
                <w:color w:val="auto"/>
                <w:szCs w:val="21"/>
                <w:highlight w:val="none"/>
              </w:rPr>
            </w:pPr>
            <w:r>
              <w:rPr>
                <w:color w:val="auto"/>
                <w:highlight w:val="none"/>
                <w:u w:val="single"/>
              </w:rPr>
              <w:t xml:space="preserve">          </w:t>
            </w:r>
            <w:r>
              <w:rPr>
                <w:rFonts w:hint="eastAsia" w:cs="宋体"/>
                <w:color w:val="auto"/>
                <w:highlight w:val="none"/>
              </w:rPr>
              <w:t>日历天</w:t>
            </w:r>
          </w:p>
        </w:tc>
      </w:tr>
      <w:tr w14:paraId="1EA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20E8AA0">
            <w:pPr>
              <w:spacing w:line="38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2247" w:type="dxa"/>
            <w:vAlign w:val="center"/>
          </w:tcPr>
          <w:p w14:paraId="61EB9A90">
            <w:pPr>
              <w:rPr>
                <w:rFonts w:hint="eastAsia" w:ascii="宋体" w:hAnsi="宋体"/>
                <w:color w:val="auto"/>
                <w:szCs w:val="21"/>
                <w:highlight w:val="none"/>
              </w:rPr>
            </w:pPr>
            <w:r>
              <w:rPr>
                <w:rFonts w:hint="eastAsia" w:cs="宋体"/>
                <w:color w:val="auto"/>
                <w:highlight w:val="none"/>
              </w:rPr>
              <w:t>缺陷责任期</w:t>
            </w:r>
          </w:p>
        </w:tc>
        <w:tc>
          <w:tcPr>
            <w:tcW w:w="2835" w:type="dxa"/>
            <w:vAlign w:val="center"/>
          </w:tcPr>
          <w:p w14:paraId="0ED42166">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21E4106">
            <w:pPr>
              <w:jc w:val="center"/>
              <w:rPr>
                <w:rFonts w:hint="eastAsia" w:ascii="宋体" w:hAnsi="宋体"/>
                <w:color w:val="auto"/>
                <w:szCs w:val="21"/>
                <w:highlight w:val="none"/>
              </w:rPr>
            </w:pPr>
          </w:p>
        </w:tc>
      </w:tr>
      <w:tr w14:paraId="61AB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96" w:type="dxa"/>
            <w:vAlign w:val="center"/>
          </w:tcPr>
          <w:p w14:paraId="3DFF01AB">
            <w:pPr>
              <w:spacing w:line="38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2247" w:type="dxa"/>
            <w:vAlign w:val="center"/>
          </w:tcPr>
          <w:p w14:paraId="42EFD323">
            <w:pPr>
              <w:rPr>
                <w:rFonts w:hint="eastAsia" w:ascii="宋体" w:hAnsi="宋体"/>
                <w:color w:val="auto"/>
                <w:szCs w:val="21"/>
                <w:highlight w:val="none"/>
              </w:rPr>
            </w:pPr>
            <w:r>
              <w:rPr>
                <w:rFonts w:hint="eastAsia" w:cs="宋体"/>
                <w:color w:val="auto"/>
                <w:highlight w:val="none"/>
              </w:rPr>
              <w:t>发包人支付担保</w:t>
            </w:r>
          </w:p>
        </w:tc>
        <w:tc>
          <w:tcPr>
            <w:tcW w:w="2835" w:type="dxa"/>
            <w:vAlign w:val="center"/>
          </w:tcPr>
          <w:p w14:paraId="3C6A8CB7">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0575C4D">
            <w:pPr>
              <w:jc w:val="center"/>
              <w:rPr>
                <w:rFonts w:hint="eastAsia" w:ascii="宋体" w:hAnsi="宋体"/>
                <w:color w:val="auto"/>
                <w:szCs w:val="21"/>
                <w:highlight w:val="none"/>
              </w:rPr>
            </w:pPr>
          </w:p>
        </w:tc>
      </w:tr>
      <w:tr w14:paraId="666E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61C44D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2247" w:type="dxa"/>
            <w:vAlign w:val="center"/>
          </w:tcPr>
          <w:p w14:paraId="01C7557A">
            <w:pPr>
              <w:rPr>
                <w:rFonts w:hint="eastAsia" w:ascii="宋体" w:hAnsi="宋体"/>
                <w:color w:val="auto"/>
                <w:szCs w:val="21"/>
                <w:highlight w:val="none"/>
              </w:rPr>
            </w:pPr>
            <w:r>
              <w:rPr>
                <w:rFonts w:hint="eastAsia" w:cs="宋体"/>
                <w:color w:val="auto"/>
                <w:highlight w:val="none"/>
              </w:rPr>
              <w:t>承包人履约担保金额</w:t>
            </w:r>
          </w:p>
        </w:tc>
        <w:tc>
          <w:tcPr>
            <w:tcW w:w="2835" w:type="dxa"/>
            <w:vAlign w:val="center"/>
          </w:tcPr>
          <w:p w14:paraId="7EB071AF">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5341B3B5">
            <w:pPr>
              <w:jc w:val="center"/>
              <w:rPr>
                <w:rFonts w:hint="eastAsia" w:ascii="宋体" w:hAnsi="宋体"/>
                <w:color w:val="auto"/>
                <w:szCs w:val="21"/>
                <w:highlight w:val="none"/>
              </w:rPr>
            </w:pPr>
          </w:p>
        </w:tc>
      </w:tr>
      <w:tr w14:paraId="18C2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58A5B10">
            <w:pPr>
              <w:spacing w:line="38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2247" w:type="dxa"/>
            <w:vAlign w:val="center"/>
          </w:tcPr>
          <w:p w14:paraId="5717D968">
            <w:pPr>
              <w:rPr>
                <w:rFonts w:hint="eastAsia" w:ascii="宋体" w:hAnsi="宋体"/>
                <w:color w:val="auto"/>
                <w:szCs w:val="21"/>
                <w:highlight w:val="none"/>
              </w:rPr>
            </w:pPr>
            <w:r>
              <w:rPr>
                <w:rFonts w:hint="eastAsia" w:cs="宋体"/>
                <w:color w:val="auto"/>
                <w:highlight w:val="none"/>
              </w:rPr>
              <w:t>分包</w:t>
            </w:r>
          </w:p>
        </w:tc>
        <w:tc>
          <w:tcPr>
            <w:tcW w:w="2835" w:type="dxa"/>
            <w:vAlign w:val="center"/>
          </w:tcPr>
          <w:p w14:paraId="027D732D">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24CA68B1">
            <w:pPr>
              <w:jc w:val="center"/>
              <w:rPr>
                <w:rFonts w:hint="eastAsia" w:ascii="宋体" w:hAnsi="宋体"/>
                <w:color w:val="auto"/>
                <w:szCs w:val="21"/>
                <w:highlight w:val="none"/>
              </w:rPr>
            </w:pPr>
            <w:r>
              <w:rPr>
                <w:rFonts w:hint="eastAsia" w:cs="宋体"/>
                <w:color w:val="auto"/>
                <w:highlight w:val="none"/>
              </w:rPr>
              <w:t>见分包项目情况表</w:t>
            </w:r>
          </w:p>
        </w:tc>
      </w:tr>
      <w:tr w14:paraId="7A37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228C775">
            <w:pPr>
              <w:spacing w:line="38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9</w:t>
            </w:r>
          </w:p>
        </w:tc>
        <w:tc>
          <w:tcPr>
            <w:tcW w:w="2247" w:type="dxa"/>
            <w:vAlign w:val="center"/>
          </w:tcPr>
          <w:p w14:paraId="06D74D6B">
            <w:pPr>
              <w:rPr>
                <w:rFonts w:hint="eastAsia" w:ascii="宋体" w:hAnsi="宋体"/>
                <w:color w:val="auto"/>
                <w:szCs w:val="21"/>
                <w:highlight w:val="none"/>
              </w:rPr>
            </w:pPr>
            <w:r>
              <w:rPr>
                <w:rFonts w:hint="eastAsia" w:cs="宋体"/>
                <w:color w:val="auto"/>
                <w:highlight w:val="none"/>
              </w:rPr>
              <w:t>逾期竣工违约金</w:t>
            </w:r>
          </w:p>
        </w:tc>
        <w:tc>
          <w:tcPr>
            <w:tcW w:w="2835" w:type="dxa"/>
            <w:vAlign w:val="center"/>
          </w:tcPr>
          <w:p w14:paraId="6A7EB3C2">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5527CA3F">
            <w:pPr>
              <w:rPr>
                <w:rFonts w:hint="eastAsia" w:ascii="宋体" w:hAnsi="宋体"/>
                <w:color w:val="auto"/>
                <w:szCs w:val="21"/>
                <w:highlight w:val="none"/>
              </w:rPr>
            </w:pPr>
          </w:p>
        </w:tc>
      </w:tr>
      <w:tr w14:paraId="1CA9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0171BACD">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w:t>
            </w:r>
          </w:p>
        </w:tc>
        <w:tc>
          <w:tcPr>
            <w:tcW w:w="2247" w:type="dxa"/>
            <w:vAlign w:val="center"/>
          </w:tcPr>
          <w:p w14:paraId="393A466E">
            <w:pPr>
              <w:rPr>
                <w:rFonts w:hint="eastAsia" w:ascii="宋体" w:hAnsi="宋体"/>
                <w:color w:val="auto"/>
                <w:szCs w:val="21"/>
                <w:highlight w:val="none"/>
              </w:rPr>
            </w:pPr>
            <w:r>
              <w:rPr>
                <w:rFonts w:hint="eastAsia" w:cs="宋体"/>
                <w:color w:val="auto"/>
                <w:highlight w:val="none"/>
              </w:rPr>
              <w:t>逾期竣工违约金最高限额</w:t>
            </w:r>
          </w:p>
        </w:tc>
        <w:tc>
          <w:tcPr>
            <w:tcW w:w="2835" w:type="dxa"/>
            <w:vAlign w:val="center"/>
          </w:tcPr>
          <w:p w14:paraId="5D143CE1">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6771F915">
            <w:pPr>
              <w:rPr>
                <w:rFonts w:hint="eastAsia" w:ascii="宋体" w:hAnsi="宋体"/>
                <w:color w:val="auto"/>
                <w:szCs w:val="21"/>
                <w:highlight w:val="none"/>
              </w:rPr>
            </w:pPr>
          </w:p>
        </w:tc>
      </w:tr>
      <w:tr w14:paraId="10BA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7521E913">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11</w:t>
            </w:r>
          </w:p>
        </w:tc>
        <w:tc>
          <w:tcPr>
            <w:tcW w:w="2247" w:type="dxa"/>
            <w:vAlign w:val="center"/>
          </w:tcPr>
          <w:p w14:paraId="726B9424">
            <w:pPr>
              <w:rPr>
                <w:rFonts w:hint="eastAsia" w:ascii="宋体" w:hAnsi="宋体"/>
                <w:color w:val="auto"/>
                <w:szCs w:val="21"/>
                <w:highlight w:val="none"/>
              </w:rPr>
            </w:pPr>
            <w:r>
              <w:rPr>
                <w:rFonts w:hint="eastAsia" w:cs="宋体"/>
                <w:color w:val="auto"/>
                <w:highlight w:val="none"/>
              </w:rPr>
              <w:t>质量标准</w:t>
            </w:r>
          </w:p>
        </w:tc>
        <w:tc>
          <w:tcPr>
            <w:tcW w:w="2835" w:type="dxa"/>
            <w:vAlign w:val="center"/>
          </w:tcPr>
          <w:p w14:paraId="26CBF2D1">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0744C0C6">
            <w:pPr>
              <w:jc w:val="center"/>
              <w:rPr>
                <w:rFonts w:hint="eastAsia" w:ascii="宋体" w:hAnsi="宋体"/>
                <w:color w:val="auto"/>
                <w:szCs w:val="21"/>
                <w:highlight w:val="none"/>
              </w:rPr>
            </w:pPr>
          </w:p>
        </w:tc>
      </w:tr>
      <w:tr w14:paraId="31BB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96" w:type="dxa"/>
            <w:vAlign w:val="center"/>
          </w:tcPr>
          <w:p w14:paraId="58A8A651">
            <w:pPr>
              <w:spacing w:line="38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2247" w:type="dxa"/>
            <w:vAlign w:val="center"/>
          </w:tcPr>
          <w:p w14:paraId="5C9F3EF8">
            <w:pPr>
              <w:rPr>
                <w:rFonts w:hint="eastAsia" w:ascii="宋体" w:hAnsi="宋体"/>
                <w:color w:val="auto"/>
                <w:szCs w:val="21"/>
                <w:highlight w:val="none"/>
              </w:rPr>
            </w:pPr>
            <w:r>
              <w:rPr>
                <w:rFonts w:hint="eastAsia" w:cs="宋体"/>
                <w:color w:val="auto"/>
                <w:highlight w:val="none"/>
              </w:rPr>
              <w:t>预付款额度</w:t>
            </w:r>
          </w:p>
        </w:tc>
        <w:tc>
          <w:tcPr>
            <w:tcW w:w="2835" w:type="dxa"/>
            <w:vAlign w:val="center"/>
          </w:tcPr>
          <w:p w14:paraId="55A5BCEA">
            <w:pPr>
              <w:jc w:val="center"/>
              <w:rPr>
                <w:rFonts w:hint="eastAsia" w:ascii="宋体" w:hAnsi="宋体"/>
                <w:color w:val="auto"/>
                <w:szCs w:val="21"/>
                <w:highlight w:val="none"/>
              </w:rPr>
            </w:pPr>
            <w:r>
              <w:rPr>
                <w:rFonts w:hint="eastAsia" w:cs="宋体"/>
                <w:color w:val="auto"/>
                <w:highlight w:val="none"/>
              </w:rPr>
              <w:t>专用条款</w:t>
            </w:r>
          </w:p>
        </w:tc>
        <w:tc>
          <w:tcPr>
            <w:tcW w:w="3990" w:type="dxa"/>
            <w:vAlign w:val="center"/>
          </w:tcPr>
          <w:p w14:paraId="1FAC8B7C">
            <w:pPr>
              <w:jc w:val="center"/>
              <w:rPr>
                <w:rFonts w:hint="eastAsia" w:ascii="宋体" w:hAnsi="宋体"/>
                <w:color w:val="auto"/>
                <w:szCs w:val="21"/>
                <w:highlight w:val="none"/>
              </w:rPr>
            </w:pPr>
          </w:p>
        </w:tc>
      </w:tr>
    </w:tbl>
    <w:p w14:paraId="76A895E3">
      <w:pPr>
        <w:spacing w:line="380" w:lineRule="exact"/>
        <w:rPr>
          <w:rFonts w:hint="eastAsia" w:ascii="宋体" w:hAnsi="宋体"/>
          <w:color w:val="auto"/>
          <w:szCs w:val="21"/>
          <w:highlight w:val="none"/>
        </w:rPr>
      </w:pPr>
    </w:p>
    <w:p w14:paraId="70716774">
      <w:pPr>
        <w:spacing w:line="380" w:lineRule="exact"/>
        <w:rPr>
          <w:rFonts w:hint="eastAsia" w:ascii="宋体" w:hAnsi="宋体"/>
          <w:color w:val="auto"/>
          <w:szCs w:val="21"/>
          <w:highlight w:val="none"/>
        </w:rPr>
      </w:pPr>
      <w:r>
        <w:rPr>
          <w:rFonts w:hint="eastAsia" w:ascii="宋体" w:hAnsi="宋体"/>
          <w:color w:val="auto"/>
          <w:szCs w:val="21"/>
          <w:highlight w:val="none"/>
        </w:rPr>
        <w:t>磋商人（盖章）：</w:t>
      </w:r>
      <w:r>
        <w:rPr>
          <w:rFonts w:hint="eastAsia" w:ascii="宋体" w:hAnsi="宋体"/>
          <w:color w:val="auto"/>
          <w:szCs w:val="21"/>
          <w:highlight w:val="none"/>
          <w:u w:val="single"/>
        </w:rPr>
        <w:t xml:space="preserve">                                        </w:t>
      </w:r>
    </w:p>
    <w:p w14:paraId="54F3A3E0">
      <w:pPr>
        <w:spacing w:line="380" w:lineRule="exact"/>
        <w:rPr>
          <w:rFonts w:hint="eastAsia"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0FE0110A">
      <w:pPr>
        <w:spacing w:line="380" w:lineRule="exac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599AD4D2">
      <w:pPr>
        <w:spacing w:line="360" w:lineRule="exact"/>
        <w:rPr>
          <w:rFonts w:hint="eastAsia" w:ascii="宋体" w:hAnsi="宋体"/>
          <w:color w:val="auto"/>
          <w:sz w:val="24"/>
          <w:highlight w:val="none"/>
        </w:rPr>
      </w:pPr>
    </w:p>
    <w:p w14:paraId="27CEEE08">
      <w:pPr>
        <w:spacing w:line="360" w:lineRule="exact"/>
        <w:jc w:val="center"/>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b/>
          <w:color w:val="auto"/>
          <w:sz w:val="24"/>
          <w:highlight w:val="none"/>
        </w:rPr>
        <w:t>（4） 工程量清单报价</w:t>
      </w:r>
    </w:p>
    <w:p w14:paraId="2456E974">
      <w:pPr>
        <w:spacing w:line="360" w:lineRule="exact"/>
        <w:jc w:val="center"/>
        <w:rPr>
          <w:rFonts w:hint="eastAsia" w:ascii="宋体" w:hAnsi="宋体"/>
          <w:color w:val="auto"/>
          <w:sz w:val="24"/>
          <w:highlight w:val="none"/>
        </w:rPr>
      </w:pPr>
    </w:p>
    <w:p w14:paraId="4BAB4889">
      <w:pPr>
        <w:jc w:val="left"/>
        <w:rPr>
          <w:rFonts w:hint="eastAsia" w:ascii="宋体" w:hAnsi="宋体"/>
          <w:bCs/>
          <w:color w:val="auto"/>
          <w:szCs w:val="21"/>
          <w:highlight w:val="none"/>
        </w:rPr>
      </w:pPr>
    </w:p>
    <w:p w14:paraId="724FDBF2">
      <w:pPr>
        <w:jc w:val="left"/>
        <w:rPr>
          <w:rFonts w:hint="eastAsia" w:ascii="宋体" w:hAnsi="宋体"/>
          <w:bCs/>
          <w:color w:val="auto"/>
          <w:szCs w:val="21"/>
          <w:highlight w:val="none"/>
        </w:rPr>
      </w:pPr>
    </w:p>
    <w:p w14:paraId="322038ED">
      <w:pPr>
        <w:jc w:val="left"/>
        <w:rPr>
          <w:rFonts w:hint="eastAsia" w:ascii="宋体" w:hAnsi="宋体"/>
          <w:bCs/>
          <w:color w:val="auto"/>
          <w:szCs w:val="21"/>
          <w:highlight w:val="none"/>
        </w:rPr>
      </w:pPr>
    </w:p>
    <w:p w14:paraId="708F9996">
      <w:pPr>
        <w:jc w:val="left"/>
        <w:rPr>
          <w:rFonts w:hint="eastAsia" w:ascii="宋体" w:hAnsi="宋体"/>
          <w:bCs/>
          <w:color w:val="auto"/>
          <w:szCs w:val="21"/>
          <w:highlight w:val="none"/>
        </w:rPr>
      </w:pPr>
    </w:p>
    <w:p w14:paraId="0ADB0938">
      <w:pPr>
        <w:jc w:val="left"/>
        <w:rPr>
          <w:rFonts w:hint="eastAsia" w:ascii="宋体" w:hAnsi="宋体"/>
          <w:bCs/>
          <w:color w:val="auto"/>
          <w:szCs w:val="21"/>
          <w:highlight w:val="none"/>
        </w:rPr>
      </w:pPr>
    </w:p>
    <w:p w14:paraId="0EE663DB">
      <w:pPr>
        <w:jc w:val="left"/>
        <w:rPr>
          <w:rFonts w:hint="eastAsia" w:ascii="宋体" w:hAnsi="宋体"/>
          <w:bCs/>
          <w:color w:val="auto"/>
          <w:szCs w:val="21"/>
          <w:highlight w:val="none"/>
        </w:rPr>
      </w:pPr>
    </w:p>
    <w:p w14:paraId="7AC000F3">
      <w:pPr>
        <w:jc w:val="left"/>
        <w:rPr>
          <w:rFonts w:hint="eastAsia" w:ascii="宋体" w:hAnsi="宋体"/>
          <w:bCs/>
          <w:color w:val="auto"/>
          <w:szCs w:val="21"/>
          <w:highlight w:val="none"/>
        </w:rPr>
      </w:pPr>
    </w:p>
    <w:p w14:paraId="2ECE04B7">
      <w:pPr>
        <w:jc w:val="left"/>
        <w:rPr>
          <w:rFonts w:hint="eastAsia" w:ascii="宋体" w:hAnsi="宋体"/>
          <w:bCs/>
          <w:color w:val="auto"/>
          <w:szCs w:val="21"/>
          <w:highlight w:val="none"/>
        </w:rPr>
      </w:pPr>
    </w:p>
    <w:p w14:paraId="49D25724">
      <w:pPr>
        <w:jc w:val="left"/>
        <w:rPr>
          <w:rFonts w:hint="eastAsia" w:ascii="宋体" w:hAnsi="宋体"/>
          <w:bCs/>
          <w:color w:val="auto"/>
          <w:szCs w:val="21"/>
          <w:highlight w:val="none"/>
        </w:rPr>
      </w:pPr>
    </w:p>
    <w:p w14:paraId="0E8A7F38">
      <w:pPr>
        <w:jc w:val="left"/>
        <w:rPr>
          <w:rFonts w:hint="eastAsia" w:ascii="宋体" w:hAnsi="宋体"/>
          <w:bCs/>
          <w:color w:val="auto"/>
          <w:szCs w:val="21"/>
          <w:highlight w:val="none"/>
        </w:rPr>
      </w:pPr>
    </w:p>
    <w:p w14:paraId="26DA46E5">
      <w:pPr>
        <w:jc w:val="left"/>
        <w:rPr>
          <w:rFonts w:hint="eastAsia" w:ascii="宋体" w:hAnsi="宋体"/>
          <w:bCs/>
          <w:color w:val="auto"/>
          <w:szCs w:val="21"/>
          <w:highlight w:val="none"/>
        </w:rPr>
      </w:pPr>
    </w:p>
    <w:p w14:paraId="31365ED9">
      <w:pPr>
        <w:jc w:val="left"/>
        <w:rPr>
          <w:rFonts w:hint="eastAsia" w:ascii="宋体" w:hAnsi="宋体"/>
          <w:bCs/>
          <w:color w:val="auto"/>
          <w:szCs w:val="21"/>
          <w:highlight w:val="none"/>
        </w:rPr>
      </w:pPr>
    </w:p>
    <w:p w14:paraId="21BFBAEB">
      <w:pPr>
        <w:jc w:val="left"/>
        <w:rPr>
          <w:rFonts w:hint="eastAsia" w:ascii="宋体" w:hAnsi="宋体"/>
          <w:bCs/>
          <w:color w:val="auto"/>
          <w:szCs w:val="21"/>
          <w:highlight w:val="none"/>
        </w:rPr>
      </w:pPr>
    </w:p>
    <w:p w14:paraId="4EB59773">
      <w:pPr>
        <w:jc w:val="left"/>
        <w:rPr>
          <w:rFonts w:hint="eastAsia" w:ascii="宋体" w:hAnsi="宋体"/>
          <w:bCs/>
          <w:color w:val="auto"/>
          <w:szCs w:val="21"/>
          <w:highlight w:val="none"/>
        </w:rPr>
      </w:pPr>
    </w:p>
    <w:p w14:paraId="650C83B2">
      <w:pPr>
        <w:jc w:val="left"/>
        <w:rPr>
          <w:rFonts w:hint="eastAsia" w:ascii="宋体" w:hAnsi="宋体"/>
          <w:bCs/>
          <w:color w:val="auto"/>
          <w:szCs w:val="21"/>
          <w:highlight w:val="none"/>
        </w:rPr>
      </w:pPr>
    </w:p>
    <w:p w14:paraId="31AFDC85">
      <w:pPr>
        <w:jc w:val="left"/>
        <w:rPr>
          <w:rFonts w:hint="eastAsia" w:ascii="宋体" w:hAnsi="宋体"/>
          <w:bCs/>
          <w:color w:val="auto"/>
          <w:szCs w:val="21"/>
          <w:highlight w:val="none"/>
        </w:rPr>
      </w:pPr>
    </w:p>
    <w:p w14:paraId="18EA0671">
      <w:pPr>
        <w:spacing w:line="360" w:lineRule="exact"/>
        <w:jc w:val="center"/>
        <w:rPr>
          <w:rFonts w:hint="eastAsia" w:ascii="宋体" w:hAnsi="宋体"/>
          <w:b/>
          <w:color w:val="auto"/>
          <w:sz w:val="32"/>
          <w:szCs w:val="32"/>
          <w:highlight w:val="none"/>
        </w:rPr>
      </w:pPr>
    </w:p>
    <w:p w14:paraId="0BD8AB1F">
      <w:pPr>
        <w:spacing w:line="360" w:lineRule="exact"/>
        <w:jc w:val="center"/>
        <w:rPr>
          <w:rFonts w:hint="eastAsia" w:ascii="宋体" w:hAnsi="宋体"/>
          <w:b/>
          <w:color w:val="auto"/>
          <w:sz w:val="32"/>
          <w:szCs w:val="32"/>
          <w:highlight w:val="none"/>
        </w:rPr>
      </w:pPr>
    </w:p>
    <w:p w14:paraId="3F32473E">
      <w:pPr>
        <w:spacing w:line="360" w:lineRule="exact"/>
        <w:jc w:val="center"/>
        <w:rPr>
          <w:rFonts w:hint="eastAsia" w:ascii="宋体" w:hAnsi="宋体"/>
          <w:b/>
          <w:color w:val="auto"/>
          <w:sz w:val="32"/>
          <w:szCs w:val="32"/>
          <w:highlight w:val="none"/>
        </w:rPr>
      </w:pPr>
    </w:p>
    <w:p w14:paraId="40302388">
      <w:pPr>
        <w:spacing w:line="360" w:lineRule="exact"/>
        <w:jc w:val="center"/>
        <w:rPr>
          <w:rFonts w:hint="eastAsia" w:ascii="宋体" w:hAnsi="宋体"/>
          <w:b/>
          <w:color w:val="auto"/>
          <w:sz w:val="32"/>
          <w:szCs w:val="32"/>
          <w:highlight w:val="none"/>
        </w:rPr>
      </w:pPr>
    </w:p>
    <w:p w14:paraId="35740FC3">
      <w:pPr>
        <w:spacing w:line="360" w:lineRule="exact"/>
        <w:jc w:val="center"/>
        <w:rPr>
          <w:rFonts w:hint="eastAsia" w:ascii="宋体" w:hAnsi="宋体"/>
          <w:b/>
          <w:color w:val="auto"/>
          <w:sz w:val="32"/>
          <w:szCs w:val="32"/>
          <w:highlight w:val="none"/>
        </w:rPr>
      </w:pPr>
    </w:p>
    <w:p w14:paraId="7FB44F53">
      <w:pPr>
        <w:spacing w:line="360" w:lineRule="exact"/>
        <w:jc w:val="center"/>
        <w:rPr>
          <w:rFonts w:hint="eastAsia" w:ascii="宋体" w:hAnsi="宋体"/>
          <w:b/>
          <w:color w:val="auto"/>
          <w:sz w:val="32"/>
          <w:szCs w:val="32"/>
          <w:highlight w:val="none"/>
        </w:rPr>
      </w:pPr>
    </w:p>
    <w:p w14:paraId="736EBC21">
      <w:pPr>
        <w:spacing w:line="360" w:lineRule="exact"/>
        <w:jc w:val="center"/>
        <w:rPr>
          <w:rFonts w:hint="eastAsia" w:ascii="宋体" w:hAnsi="宋体"/>
          <w:b/>
          <w:color w:val="auto"/>
          <w:sz w:val="32"/>
          <w:szCs w:val="32"/>
          <w:highlight w:val="none"/>
        </w:rPr>
      </w:pPr>
    </w:p>
    <w:p w14:paraId="4BE6EB0B">
      <w:pPr>
        <w:spacing w:line="360" w:lineRule="exact"/>
        <w:jc w:val="center"/>
        <w:rPr>
          <w:rFonts w:hint="eastAsia" w:ascii="宋体" w:hAnsi="宋体"/>
          <w:b/>
          <w:color w:val="auto"/>
          <w:sz w:val="32"/>
          <w:szCs w:val="32"/>
          <w:highlight w:val="none"/>
        </w:rPr>
      </w:pPr>
    </w:p>
    <w:p w14:paraId="34057350">
      <w:pPr>
        <w:spacing w:line="360" w:lineRule="exact"/>
        <w:jc w:val="center"/>
        <w:rPr>
          <w:rFonts w:hint="eastAsia" w:ascii="宋体" w:hAnsi="宋体"/>
          <w:b/>
          <w:color w:val="auto"/>
          <w:sz w:val="32"/>
          <w:szCs w:val="32"/>
          <w:highlight w:val="none"/>
        </w:rPr>
      </w:pPr>
    </w:p>
    <w:p w14:paraId="0DDBC91A">
      <w:pPr>
        <w:spacing w:line="360" w:lineRule="exact"/>
        <w:jc w:val="center"/>
        <w:rPr>
          <w:rFonts w:hint="eastAsia" w:ascii="宋体" w:hAnsi="宋体"/>
          <w:b/>
          <w:color w:val="auto"/>
          <w:sz w:val="32"/>
          <w:szCs w:val="32"/>
          <w:highlight w:val="none"/>
        </w:rPr>
      </w:pPr>
    </w:p>
    <w:p w14:paraId="012A7AE3">
      <w:pPr>
        <w:spacing w:line="360" w:lineRule="exact"/>
        <w:jc w:val="center"/>
        <w:rPr>
          <w:rFonts w:hint="eastAsia" w:ascii="宋体" w:hAnsi="宋体"/>
          <w:b/>
          <w:color w:val="auto"/>
          <w:sz w:val="32"/>
          <w:szCs w:val="32"/>
          <w:highlight w:val="none"/>
        </w:rPr>
      </w:pPr>
    </w:p>
    <w:p w14:paraId="0CF3E10F">
      <w:pPr>
        <w:spacing w:line="360" w:lineRule="exact"/>
        <w:jc w:val="center"/>
        <w:rPr>
          <w:rFonts w:hint="eastAsia" w:ascii="宋体" w:hAnsi="宋体"/>
          <w:b/>
          <w:color w:val="auto"/>
          <w:sz w:val="32"/>
          <w:szCs w:val="32"/>
          <w:highlight w:val="none"/>
        </w:rPr>
      </w:pPr>
    </w:p>
    <w:p w14:paraId="59F64D5B">
      <w:pPr>
        <w:spacing w:line="360" w:lineRule="exact"/>
        <w:jc w:val="center"/>
        <w:rPr>
          <w:rFonts w:hint="eastAsia" w:ascii="宋体" w:hAnsi="宋体"/>
          <w:b/>
          <w:color w:val="auto"/>
          <w:sz w:val="32"/>
          <w:szCs w:val="32"/>
          <w:highlight w:val="none"/>
        </w:rPr>
      </w:pPr>
    </w:p>
    <w:p w14:paraId="08AF4723">
      <w:pPr>
        <w:spacing w:line="360" w:lineRule="exact"/>
        <w:jc w:val="center"/>
        <w:rPr>
          <w:rFonts w:hint="eastAsia" w:ascii="宋体" w:hAnsi="宋体"/>
          <w:b/>
          <w:color w:val="auto"/>
          <w:sz w:val="32"/>
          <w:szCs w:val="32"/>
          <w:highlight w:val="none"/>
        </w:rPr>
      </w:pPr>
    </w:p>
    <w:p w14:paraId="069BDF46">
      <w:pPr>
        <w:spacing w:line="360" w:lineRule="exact"/>
        <w:rPr>
          <w:rFonts w:hint="eastAsia" w:ascii="宋体" w:hAnsi="宋体"/>
          <w:b/>
          <w:color w:val="auto"/>
          <w:sz w:val="32"/>
          <w:szCs w:val="32"/>
          <w:highlight w:val="none"/>
        </w:rPr>
      </w:pPr>
    </w:p>
    <w:p w14:paraId="1F26B03A">
      <w:pPr>
        <w:spacing w:line="360" w:lineRule="exact"/>
        <w:jc w:val="center"/>
        <w:rPr>
          <w:rFonts w:hint="eastAsia" w:ascii="宋体" w:hAnsi="宋体"/>
          <w:b/>
          <w:color w:val="auto"/>
          <w:sz w:val="32"/>
          <w:szCs w:val="32"/>
          <w:highlight w:val="none"/>
        </w:rPr>
      </w:pPr>
    </w:p>
    <w:p w14:paraId="6DB7B1FE">
      <w:pPr>
        <w:spacing w:line="360" w:lineRule="exact"/>
        <w:jc w:val="center"/>
        <w:rPr>
          <w:rFonts w:hint="eastAsia" w:ascii="宋体" w:hAnsi="宋体"/>
          <w:b/>
          <w:color w:val="auto"/>
          <w:sz w:val="32"/>
          <w:szCs w:val="32"/>
          <w:highlight w:val="none"/>
        </w:rPr>
      </w:pPr>
    </w:p>
    <w:p w14:paraId="2850E65C">
      <w:pPr>
        <w:spacing w:line="360" w:lineRule="exact"/>
        <w:jc w:val="center"/>
        <w:rPr>
          <w:rFonts w:hint="eastAsia" w:ascii="宋体" w:hAnsi="宋体"/>
          <w:b/>
          <w:color w:val="auto"/>
          <w:sz w:val="32"/>
          <w:szCs w:val="32"/>
          <w:highlight w:val="none"/>
        </w:rPr>
      </w:pPr>
    </w:p>
    <w:p w14:paraId="0BE49F7A">
      <w:pPr>
        <w:spacing w:line="360" w:lineRule="exact"/>
        <w:rPr>
          <w:rFonts w:hint="eastAsia" w:ascii="宋体" w:hAnsi="宋体"/>
          <w:b/>
          <w:color w:val="auto"/>
          <w:sz w:val="32"/>
          <w:szCs w:val="32"/>
          <w:highlight w:val="none"/>
        </w:rPr>
      </w:pPr>
    </w:p>
    <w:p w14:paraId="28C95895">
      <w:pPr>
        <w:pStyle w:val="28"/>
        <w:spacing w:line="360" w:lineRule="exact"/>
        <w:ind w:firstLine="2700" w:firstLineChars="900"/>
        <w:rPr>
          <w:rFonts w:hint="eastAsia" w:ascii="宋体" w:hAnsi="宋体"/>
          <w:color w:val="auto"/>
          <w:sz w:val="30"/>
          <w:szCs w:val="30"/>
          <w:highlight w:val="none"/>
          <w:u w:val="single"/>
        </w:rPr>
      </w:pPr>
    </w:p>
    <w:p w14:paraId="14445396">
      <w:pPr>
        <w:pStyle w:val="28"/>
        <w:spacing w:line="360" w:lineRule="exact"/>
        <w:ind w:firstLine="2700" w:firstLineChars="900"/>
        <w:rPr>
          <w:rFonts w:hint="eastAsia" w:ascii="宋体" w:hAnsi="宋体"/>
          <w:color w:val="auto"/>
          <w:sz w:val="30"/>
          <w:szCs w:val="30"/>
          <w:highlight w:val="none"/>
          <w:u w:val="single"/>
        </w:rPr>
      </w:pPr>
    </w:p>
    <w:p w14:paraId="513920C1">
      <w:pPr>
        <w:pStyle w:val="28"/>
        <w:spacing w:line="360" w:lineRule="exact"/>
        <w:ind w:firstLine="2700" w:firstLineChars="900"/>
        <w:rPr>
          <w:rFonts w:hint="eastAsia" w:ascii="宋体" w:hAnsi="宋体"/>
          <w:color w:val="auto"/>
          <w:sz w:val="30"/>
          <w:szCs w:val="30"/>
          <w:highlight w:val="none"/>
          <w:u w:val="single"/>
        </w:rPr>
      </w:pPr>
    </w:p>
    <w:p w14:paraId="239CF82A">
      <w:pPr>
        <w:pStyle w:val="28"/>
        <w:spacing w:line="360" w:lineRule="exact"/>
        <w:ind w:firstLine="2700" w:firstLineChars="900"/>
        <w:rPr>
          <w:rFonts w:hint="eastAsia" w:ascii="宋体" w:hAnsi="宋体"/>
          <w:color w:val="auto"/>
          <w:sz w:val="30"/>
          <w:szCs w:val="30"/>
          <w:highlight w:val="none"/>
          <w:u w:val="single"/>
        </w:rPr>
      </w:pPr>
    </w:p>
    <w:p w14:paraId="09291563">
      <w:pPr>
        <w:pStyle w:val="28"/>
        <w:spacing w:line="360" w:lineRule="exact"/>
        <w:ind w:firstLine="2700" w:firstLineChars="900"/>
        <w:rPr>
          <w:rFonts w:hint="eastAsia" w:ascii="宋体" w:hAnsi="宋体"/>
          <w:color w:val="auto"/>
          <w:sz w:val="30"/>
          <w:szCs w:val="30"/>
          <w:highlight w:val="none"/>
          <w:u w:val="single"/>
        </w:rPr>
      </w:pPr>
      <w:r>
        <w:rPr>
          <w:rFonts w:hint="eastAsia" w:ascii="宋体" w:hAnsi="宋体"/>
          <w:color w:val="auto"/>
          <w:sz w:val="30"/>
          <w:szCs w:val="30"/>
          <w:highlight w:val="none"/>
          <w:u w:val="single"/>
        </w:rPr>
        <w:t xml:space="preserve">           （项目名称）            </w:t>
      </w:r>
    </w:p>
    <w:p w14:paraId="0A81C8E9">
      <w:pPr>
        <w:pStyle w:val="28"/>
        <w:spacing w:line="360" w:lineRule="exact"/>
        <w:ind w:firstLine="1116"/>
        <w:rPr>
          <w:rFonts w:hint="eastAsia" w:ascii="宋体" w:hAnsi="宋体"/>
          <w:color w:val="auto"/>
          <w:sz w:val="28"/>
          <w:szCs w:val="28"/>
          <w:highlight w:val="none"/>
          <w:u w:val="single"/>
        </w:rPr>
      </w:pPr>
    </w:p>
    <w:p w14:paraId="3186090C">
      <w:pPr>
        <w:pStyle w:val="28"/>
        <w:jc w:val="center"/>
        <w:rPr>
          <w:rFonts w:hint="eastAsia" w:ascii="宋体" w:hAnsi="宋体"/>
          <w:b/>
          <w:color w:val="auto"/>
          <w:sz w:val="44"/>
          <w:szCs w:val="44"/>
          <w:highlight w:val="none"/>
        </w:rPr>
      </w:pPr>
    </w:p>
    <w:p w14:paraId="3689BC31">
      <w:pPr>
        <w:pStyle w:val="28"/>
        <w:jc w:val="center"/>
        <w:rPr>
          <w:rFonts w:hint="eastAsia" w:ascii="宋体" w:hAnsi="宋体"/>
          <w:b/>
          <w:color w:val="auto"/>
          <w:sz w:val="44"/>
          <w:szCs w:val="44"/>
          <w:highlight w:val="none"/>
        </w:rPr>
      </w:pPr>
    </w:p>
    <w:p w14:paraId="5FA511AE">
      <w:pPr>
        <w:pStyle w:val="28"/>
        <w:jc w:val="center"/>
        <w:rPr>
          <w:rFonts w:hint="eastAsia" w:ascii="宋体" w:hAnsi="宋体"/>
          <w:b/>
          <w:color w:val="auto"/>
          <w:sz w:val="84"/>
          <w:szCs w:val="84"/>
          <w:highlight w:val="none"/>
        </w:rPr>
      </w:pPr>
      <w:r>
        <w:rPr>
          <w:rFonts w:hint="eastAsia" w:ascii="宋体" w:hAnsi="宋体"/>
          <w:b/>
          <w:color w:val="auto"/>
          <w:sz w:val="84"/>
          <w:szCs w:val="84"/>
          <w:highlight w:val="none"/>
        </w:rPr>
        <w:t>响应文件</w:t>
      </w:r>
    </w:p>
    <w:p w14:paraId="1175E26B">
      <w:pPr>
        <w:pStyle w:val="28"/>
        <w:spacing w:line="360" w:lineRule="exact"/>
        <w:ind w:firstLine="1116"/>
        <w:rPr>
          <w:rFonts w:hint="eastAsia" w:ascii="宋体" w:hAnsi="宋体"/>
          <w:color w:val="auto"/>
          <w:sz w:val="28"/>
          <w:szCs w:val="28"/>
          <w:highlight w:val="none"/>
        </w:rPr>
      </w:pPr>
    </w:p>
    <w:p w14:paraId="54AF8970">
      <w:pPr>
        <w:pStyle w:val="28"/>
        <w:spacing w:line="360" w:lineRule="exact"/>
        <w:jc w:val="center"/>
        <w:rPr>
          <w:rFonts w:hint="eastAsia" w:ascii="宋体" w:hAnsi="宋体"/>
          <w:color w:val="auto"/>
          <w:sz w:val="30"/>
          <w:szCs w:val="30"/>
          <w:highlight w:val="none"/>
        </w:rPr>
      </w:pPr>
    </w:p>
    <w:p w14:paraId="672EDAC0">
      <w:pPr>
        <w:pStyle w:val="28"/>
        <w:spacing w:line="360" w:lineRule="exact"/>
        <w:ind w:firstLine="868"/>
        <w:jc w:val="center"/>
        <w:rPr>
          <w:rFonts w:hint="eastAsia" w:ascii="宋体" w:hAnsi="宋体"/>
          <w:color w:val="auto"/>
          <w:sz w:val="30"/>
          <w:szCs w:val="30"/>
          <w:highlight w:val="none"/>
        </w:rPr>
      </w:pPr>
    </w:p>
    <w:p w14:paraId="06A65D99">
      <w:pPr>
        <w:pStyle w:val="28"/>
        <w:spacing w:line="360" w:lineRule="exact"/>
        <w:ind w:firstLine="868"/>
        <w:jc w:val="center"/>
        <w:rPr>
          <w:rFonts w:hint="eastAsia" w:ascii="宋体" w:hAnsi="宋体"/>
          <w:color w:val="auto"/>
          <w:sz w:val="30"/>
          <w:szCs w:val="30"/>
          <w:highlight w:val="none"/>
        </w:rPr>
      </w:pPr>
    </w:p>
    <w:p w14:paraId="640110C9">
      <w:pPr>
        <w:pStyle w:val="28"/>
        <w:spacing w:line="360" w:lineRule="exact"/>
        <w:ind w:firstLine="2828"/>
        <w:rPr>
          <w:rFonts w:hint="eastAsia" w:ascii="宋体" w:hAnsi="宋体"/>
          <w:color w:val="auto"/>
          <w:sz w:val="30"/>
          <w:szCs w:val="30"/>
          <w:highlight w:val="none"/>
        </w:rPr>
      </w:pPr>
      <w:r>
        <w:rPr>
          <w:rFonts w:hint="eastAsia" w:ascii="宋体" w:hAnsi="宋体"/>
          <w:color w:val="auto"/>
          <w:sz w:val="30"/>
          <w:szCs w:val="30"/>
          <w:highlight w:val="none"/>
        </w:rPr>
        <w:t>项目编号：</w:t>
      </w:r>
    </w:p>
    <w:p w14:paraId="572C4187">
      <w:pPr>
        <w:spacing w:line="360" w:lineRule="exact"/>
        <w:rPr>
          <w:rFonts w:hint="eastAsia" w:ascii="宋体" w:hAnsi="宋体"/>
          <w:b/>
          <w:color w:val="auto"/>
          <w:sz w:val="28"/>
          <w:szCs w:val="28"/>
          <w:highlight w:val="none"/>
        </w:rPr>
      </w:pPr>
    </w:p>
    <w:p w14:paraId="3A966B7B">
      <w:pPr>
        <w:pStyle w:val="28"/>
        <w:spacing w:line="360" w:lineRule="exact"/>
        <w:ind w:firstLine="2828"/>
        <w:rPr>
          <w:rFonts w:hint="eastAsia" w:ascii="宋体" w:hAnsi="宋体"/>
          <w:color w:val="auto"/>
          <w:sz w:val="28"/>
          <w:szCs w:val="28"/>
          <w:highlight w:val="none"/>
        </w:rPr>
      </w:pPr>
    </w:p>
    <w:p w14:paraId="6F2B2CF9">
      <w:pPr>
        <w:pStyle w:val="28"/>
        <w:spacing w:line="360" w:lineRule="exact"/>
        <w:ind w:firstLine="2828"/>
        <w:rPr>
          <w:rFonts w:hint="eastAsia" w:ascii="宋体" w:hAnsi="宋体"/>
          <w:color w:val="auto"/>
          <w:sz w:val="28"/>
          <w:szCs w:val="28"/>
          <w:highlight w:val="none"/>
        </w:rPr>
      </w:pPr>
    </w:p>
    <w:p w14:paraId="386927A6">
      <w:pPr>
        <w:pStyle w:val="28"/>
        <w:spacing w:line="360" w:lineRule="exact"/>
        <w:ind w:firstLine="2828"/>
        <w:rPr>
          <w:rFonts w:hint="eastAsia" w:ascii="宋体" w:hAnsi="宋体"/>
          <w:color w:val="auto"/>
          <w:sz w:val="28"/>
          <w:szCs w:val="28"/>
          <w:highlight w:val="none"/>
        </w:rPr>
      </w:pPr>
    </w:p>
    <w:p w14:paraId="5B01050B">
      <w:pPr>
        <w:pStyle w:val="28"/>
        <w:spacing w:line="360" w:lineRule="exact"/>
        <w:ind w:firstLine="2828"/>
        <w:rPr>
          <w:rFonts w:hint="eastAsia" w:ascii="宋体" w:hAnsi="宋体"/>
          <w:color w:val="auto"/>
          <w:sz w:val="28"/>
          <w:szCs w:val="28"/>
          <w:highlight w:val="none"/>
        </w:rPr>
      </w:pPr>
    </w:p>
    <w:p w14:paraId="3DF2A037">
      <w:pPr>
        <w:pStyle w:val="28"/>
        <w:spacing w:line="360" w:lineRule="exact"/>
        <w:ind w:firstLine="2828"/>
        <w:rPr>
          <w:rFonts w:hint="eastAsia" w:ascii="宋体" w:hAnsi="宋体"/>
          <w:color w:val="auto"/>
          <w:sz w:val="28"/>
          <w:szCs w:val="28"/>
          <w:highlight w:val="none"/>
        </w:rPr>
      </w:pPr>
    </w:p>
    <w:p w14:paraId="1FEE5C66">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 xml:space="preserve">            </w:t>
      </w:r>
    </w:p>
    <w:p w14:paraId="6F505E87">
      <w:pPr>
        <w:pStyle w:val="28"/>
        <w:spacing w:line="360" w:lineRule="exact"/>
        <w:ind w:firstLine="0"/>
        <w:rPr>
          <w:rFonts w:hint="eastAsia" w:ascii="宋体" w:hAnsi="宋体"/>
          <w:color w:val="auto"/>
          <w:sz w:val="28"/>
          <w:szCs w:val="28"/>
          <w:highlight w:val="none"/>
        </w:rPr>
      </w:pPr>
    </w:p>
    <w:p w14:paraId="1EDCC378">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响应文件内容：</w:t>
      </w:r>
      <w:r>
        <w:rPr>
          <w:rFonts w:hint="eastAsia" w:ascii="宋体" w:hAnsi="宋体"/>
          <w:color w:val="auto"/>
          <w:sz w:val="28"/>
          <w:szCs w:val="28"/>
          <w:highlight w:val="none"/>
          <w:u w:val="single"/>
        </w:rPr>
        <w:t xml:space="preserve">       技术标                  </w:t>
      </w:r>
    </w:p>
    <w:p w14:paraId="724106AF">
      <w:pPr>
        <w:pStyle w:val="28"/>
        <w:spacing w:line="360" w:lineRule="exact"/>
        <w:ind w:left="-315" w:firstLine="314"/>
        <w:rPr>
          <w:rFonts w:hint="eastAsia" w:ascii="宋体" w:hAnsi="宋体"/>
          <w:color w:val="auto"/>
          <w:sz w:val="28"/>
          <w:szCs w:val="28"/>
          <w:highlight w:val="none"/>
        </w:rPr>
      </w:pPr>
    </w:p>
    <w:p w14:paraId="58B774F1">
      <w:pPr>
        <w:pStyle w:val="28"/>
        <w:spacing w:line="360" w:lineRule="exact"/>
        <w:ind w:left="-315" w:firstLine="1154"/>
        <w:rPr>
          <w:rFonts w:hint="eastAsia" w:ascii="宋体" w:hAnsi="宋体"/>
          <w:color w:val="auto"/>
          <w:sz w:val="24"/>
          <w:szCs w:val="24"/>
          <w:highlight w:val="none"/>
        </w:rPr>
      </w:pPr>
      <w:r>
        <w:rPr>
          <w:rFonts w:hint="eastAsia" w:ascii="宋体" w:hAnsi="宋体"/>
          <w:color w:val="auto"/>
          <w:sz w:val="24"/>
          <w:szCs w:val="24"/>
          <w:highlight w:val="none"/>
        </w:rPr>
        <w:t>磋 商 人</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（盖章） </w:t>
      </w:r>
    </w:p>
    <w:p w14:paraId="009A4899">
      <w:pPr>
        <w:pStyle w:val="28"/>
        <w:spacing w:line="360" w:lineRule="exact"/>
        <w:ind w:left="-315" w:firstLine="314"/>
        <w:rPr>
          <w:rFonts w:hint="eastAsia" w:ascii="宋体" w:hAnsi="宋体"/>
          <w:color w:val="auto"/>
          <w:sz w:val="28"/>
          <w:szCs w:val="28"/>
          <w:highlight w:val="none"/>
        </w:rPr>
      </w:pPr>
    </w:p>
    <w:p w14:paraId="7CCEDBE3">
      <w:pPr>
        <w:pStyle w:val="28"/>
        <w:spacing w:line="360" w:lineRule="exact"/>
        <w:ind w:left="-315" w:firstLine="1154"/>
        <w:rPr>
          <w:rFonts w:hint="eastAsia" w:ascii="宋体" w:hAnsi="宋体"/>
          <w:color w:val="auto"/>
          <w:sz w:val="28"/>
          <w:szCs w:val="28"/>
          <w:highlight w:val="none"/>
        </w:rPr>
      </w:pPr>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（签字或盖章）</w:t>
      </w:r>
    </w:p>
    <w:p w14:paraId="1E090424">
      <w:pPr>
        <w:pStyle w:val="28"/>
        <w:spacing w:line="360" w:lineRule="exact"/>
        <w:ind w:firstLine="0"/>
        <w:rPr>
          <w:rFonts w:hint="eastAsia" w:ascii="宋体" w:hAnsi="宋体"/>
          <w:color w:val="auto"/>
          <w:sz w:val="28"/>
          <w:szCs w:val="28"/>
          <w:highlight w:val="none"/>
          <w:u w:val="single"/>
        </w:rPr>
      </w:pPr>
    </w:p>
    <w:p w14:paraId="6BEA8B29">
      <w:pPr>
        <w:spacing w:line="360" w:lineRule="exact"/>
        <w:jc w:val="center"/>
        <w:rPr>
          <w:rFonts w:hint="eastAsia" w:ascii="宋体" w:hAnsi="宋体"/>
          <w:color w:val="auto"/>
          <w:sz w:val="28"/>
          <w:szCs w:val="28"/>
          <w:highlight w:val="none"/>
        </w:r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p>
    <w:p w14:paraId="7F7EBB06">
      <w:pPr>
        <w:spacing w:line="360" w:lineRule="exact"/>
        <w:jc w:val="center"/>
        <w:rPr>
          <w:rFonts w:hint="eastAsia" w:ascii="宋体" w:hAnsi="宋体"/>
          <w:color w:val="auto"/>
          <w:sz w:val="28"/>
          <w:szCs w:val="28"/>
          <w:highlight w:val="none"/>
        </w:rPr>
      </w:pPr>
    </w:p>
    <w:p w14:paraId="433F99A8">
      <w:pPr>
        <w:spacing w:line="360" w:lineRule="exact"/>
        <w:rPr>
          <w:rFonts w:hint="eastAsia" w:ascii="宋体" w:hAnsi="宋体"/>
          <w:color w:val="auto"/>
          <w:sz w:val="28"/>
          <w:szCs w:val="28"/>
          <w:highlight w:val="none"/>
        </w:rPr>
      </w:pPr>
    </w:p>
    <w:p w14:paraId="399CE746">
      <w:pPr>
        <w:spacing w:line="360" w:lineRule="exact"/>
        <w:rPr>
          <w:rFonts w:hint="eastAsia" w:ascii="宋体" w:hAnsi="宋体"/>
          <w:color w:val="auto"/>
          <w:sz w:val="28"/>
          <w:szCs w:val="28"/>
          <w:highlight w:val="none"/>
        </w:rPr>
      </w:pPr>
    </w:p>
    <w:p w14:paraId="44555D4C">
      <w:pPr>
        <w:spacing w:line="360" w:lineRule="exact"/>
        <w:rPr>
          <w:rFonts w:hint="eastAsia" w:ascii="宋体" w:hAnsi="宋体"/>
          <w:color w:val="auto"/>
          <w:sz w:val="28"/>
          <w:szCs w:val="28"/>
          <w:highlight w:val="none"/>
        </w:rPr>
      </w:pPr>
    </w:p>
    <w:p w14:paraId="337067CF">
      <w:pPr>
        <w:spacing w:line="360" w:lineRule="exact"/>
        <w:rPr>
          <w:rFonts w:hint="eastAsia" w:ascii="宋体" w:hAnsi="宋体"/>
          <w:color w:val="auto"/>
          <w:sz w:val="28"/>
          <w:szCs w:val="28"/>
          <w:highlight w:val="none"/>
        </w:rPr>
      </w:pPr>
    </w:p>
    <w:p w14:paraId="1972B8C2">
      <w:pPr>
        <w:spacing w:line="360" w:lineRule="exact"/>
        <w:rPr>
          <w:rFonts w:hint="eastAsia" w:ascii="宋体" w:hAnsi="宋体"/>
          <w:color w:val="auto"/>
          <w:sz w:val="28"/>
          <w:szCs w:val="28"/>
          <w:highlight w:val="none"/>
        </w:rPr>
      </w:pPr>
    </w:p>
    <w:p w14:paraId="0EA865B3">
      <w:pPr>
        <w:spacing w:line="360" w:lineRule="exact"/>
        <w:rPr>
          <w:rFonts w:hint="eastAsia" w:ascii="宋体" w:hAnsi="宋体"/>
          <w:color w:val="auto"/>
          <w:sz w:val="28"/>
          <w:szCs w:val="28"/>
          <w:highlight w:val="none"/>
        </w:rPr>
      </w:pPr>
    </w:p>
    <w:p w14:paraId="2513BAA8">
      <w:pPr>
        <w:spacing w:line="360" w:lineRule="exact"/>
        <w:rPr>
          <w:rFonts w:hint="eastAsia" w:ascii="宋体" w:hAnsi="宋体"/>
          <w:color w:val="auto"/>
          <w:sz w:val="28"/>
          <w:szCs w:val="28"/>
          <w:highlight w:val="none"/>
        </w:rPr>
      </w:pPr>
    </w:p>
    <w:p w14:paraId="3F12B89D">
      <w:pPr>
        <w:spacing w:line="360" w:lineRule="exact"/>
        <w:rPr>
          <w:rFonts w:hint="eastAsia" w:ascii="宋体" w:hAnsi="宋体"/>
          <w:color w:val="auto"/>
          <w:sz w:val="28"/>
          <w:szCs w:val="28"/>
          <w:highlight w:val="none"/>
        </w:rPr>
      </w:pPr>
    </w:p>
    <w:p w14:paraId="0A20ED25">
      <w:pPr>
        <w:spacing w:line="360" w:lineRule="exact"/>
        <w:rPr>
          <w:rFonts w:hint="eastAsia" w:ascii="宋体" w:hAnsi="宋体"/>
          <w:color w:val="auto"/>
          <w:sz w:val="28"/>
          <w:szCs w:val="28"/>
          <w:highlight w:val="none"/>
        </w:rPr>
      </w:pPr>
    </w:p>
    <w:p w14:paraId="6EB0332A">
      <w:pPr>
        <w:spacing w:line="360" w:lineRule="exact"/>
        <w:rPr>
          <w:rFonts w:hint="eastAsia" w:ascii="宋体" w:hAnsi="宋体"/>
          <w:color w:val="auto"/>
          <w:sz w:val="28"/>
          <w:szCs w:val="28"/>
          <w:highlight w:val="none"/>
        </w:rPr>
      </w:pPr>
    </w:p>
    <w:p w14:paraId="5031F75A">
      <w:pPr>
        <w:pStyle w:val="43"/>
        <w:ind w:firstLine="420"/>
        <w:jc w:val="center"/>
        <w:rPr>
          <w:rFonts w:hint="eastAsia" w:hAnsi="宋体"/>
          <w:b/>
          <w:bCs/>
          <w:color w:val="auto"/>
          <w:sz w:val="44"/>
          <w:szCs w:val="44"/>
          <w:highlight w:val="none"/>
        </w:rPr>
      </w:pPr>
      <w:r>
        <w:rPr>
          <w:rFonts w:hint="eastAsia" w:hAnsi="宋体"/>
          <w:b/>
          <w:bCs/>
          <w:color w:val="auto"/>
          <w:sz w:val="44"/>
          <w:szCs w:val="44"/>
          <w:highlight w:val="none"/>
        </w:rPr>
        <w:t>目  录</w:t>
      </w:r>
    </w:p>
    <w:p w14:paraId="3BF22F5D">
      <w:pPr>
        <w:pStyle w:val="43"/>
        <w:spacing w:line="360" w:lineRule="exact"/>
        <w:rPr>
          <w:rFonts w:hint="eastAsia" w:hAnsi="宋体"/>
          <w:b/>
          <w:bCs/>
          <w:color w:val="auto"/>
          <w:sz w:val="28"/>
          <w:szCs w:val="28"/>
          <w:highlight w:val="none"/>
        </w:rPr>
      </w:pPr>
    </w:p>
    <w:p w14:paraId="3300BE2A">
      <w:pPr>
        <w:pStyle w:val="43"/>
        <w:spacing w:line="380" w:lineRule="exact"/>
        <w:ind w:firstLine="420"/>
        <w:rPr>
          <w:rFonts w:hint="eastAsia" w:hAnsi="宋体"/>
          <w:color w:val="auto"/>
          <w:kern w:val="1"/>
          <w:highlight w:val="none"/>
        </w:rPr>
      </w:pPr>
      <w:r>
        <w:rPr>
          <w:rFonts w:hint="eastAsia" w:hAnsi="宋体"/>
          <w:color w:val="auto"/>
          <w:kern w:val="1"/>
          <w:highlight w:val="none"/>
        </w:rPr>
        <w:t>（1） 施工组织设计方案（格式自拟，要求方案可行）</w:t>
      </w:r>
    </w:p>
    <w:p w14:paraId="0223DD23">
      <w:pPr>
        <w:pStyle w:val="43"/>
        <w:spacing w:line="380" w:lineRule="exact"/>
        <w:ind w:firstLine="420"/>
        <w:rPr>
          <w:rFonts w:hint="eastAsia" w:hAnsi="宋体"/>
          <w:color w:val="auto"/>
          <w:kern w:val="1"/>
          <w:highlight w:val="none"/>
        </w:rPr>
      </w:pPr>
      <w:r>
        <w:rPr>
          <w:rFonts w:hint="eastAsia" w:hAnsi="宋体"/>
          <w:color w:val="auto"/>
          <w:kern w:val="1"/>
          <w:highlight w:val="none"/>
        </w:rPr>
        <w:t>（2）项目管理机构。</w:t>
      </w:r>
    </w:p>
    <w:p w14:paraId="49FB3313">
      <w:pPr>
        <w:spacing w:line="360" w:lineRule="auto"/>
        <w:ind w:firstLine="420" w:firstLineChars="200"/>
        <w:rPr>
          <w:rFonts w:hint="eastAsia" w:ascii="宋体" w:hAnsi="宋体"/>
          <w:color w:val="auto"/>
          <w:highlight w:val="none"/>
        </w:rPr>
      </w:pPr>
      <w:bookmarkStart w:id="1732" w:name="_Toc251052184"/>
      <w:bookmarkStart w:id="1733" w:name="_Toc172364025"/>
      <w:bookmarkStart w:id="1734" w:name="_Toc173579005"/>
      <w:bookmarkStart w:id="1735" w:name="_Toc153274947"/>
      <w:r>
        <w:rPr>
          <w:rFonts w:hint="eastAsia" w:ascii="宋体" w:hAnsi="宋体"/>
          <w:color w:val="auto"/>
          <w:highlight w:val="none"/>
        </w:rPr>
        <w:t>（3）磋商人认为其它必须提供的证明文件（企业信誉实力</w:t>
      </w:r>
      <w:r>
        <w:rPr>
          <w:rFonts w:hint="eastAsia" w:ascii="宋体" w:hAnsi="宋体"/>
          <w:color w:val="auto"/>
          <w:highlight w:val="none"/>
          <w:lang w:val="en-US" w:eastAsia="zh-CN"/>
        </w:rPr>
        <w:t>业绩</w:t>
      </w:r>
      <w:bookmarkStart w:id="1759" w:name="_GoBack"/>
      <w:bookmarkEnd w:id="1759"/>
      <w:r>
        <w:rPr>
          <w:rFonts w:hint="eastAsia" w:ascii="宋体" w:hAnsi="宋体"/>
          <w:color w:val="auto"/>
          <w:highlight w:val="none"/>
        </w:rPr>
        <w:t>等）</w:t>
      </w:r>
      <w:r>
        <w:rPr>
          <w:rFonts w:hint="eastAsia" w:ascii="宋体" w:hAnsi="宋体"/>
          <w:color w:val="auto"/>
          <w:kern w:val="1"/>
          <w:highlight w:val="none"/>
        </w:rPr>
        <w:t>，</w:t>
      </w:r>
      <w:r>
        <w:rPr>
          <w:rFonts w:hint="eastAsia" w:ascii="宋体" w:hAnsi="宋体"/>
          <w:color w:val="auto"/>
          <w:highlight w:val="none"/>
        </w:rPr>
        <w:t>如有请提供。</w:t>
      </w:r>
    </w:p>
    <w:bookmarkEnd w:id="1732"/>
    <w:bookmarkEnd w:id="1733"/>
    <w:bookmarkEnd w:id="1734"/>
    <w:bookmarkEnd w:id="1735"/>
    <w:p w14:paraId="186D2BDC">
      <w:pPr>
        <w:rPr>
          <w:rFonts w:hint="eastAsia" w:ascii="宋体" w:hAnsi="宋体"/>
          <w:b/>
          <w:color w:val="auto"/>
          <w:sz w:val="24"/>
          <w:highlight w:val="none"/>
        </w:rPr>
      </w:pPr>
      <w:r>
        <w:rPr>
          <w:rFonts w:hint="eastAsia" w:ascii="宋体" w:hAnsi="宋体"/>
          <w:b/>
          <w:color w:val="auto"/>
          <w:sz w:val="24"/>
          <w:highlight w:val="none"/>
        </w:rPr>
        <w:br w:type="page"/>
      </w:r>
    </w:p>
    <w:p w14:paraId="199DCECB">
      <w:pPr>
        <w:spacing w:line="360" w:lineRule="auto"/>
        <w:ind w:firstLine="490"/>
        <w:jc w:val="center"/>
        <w:rPr>
          <w:rFonts w:hint="eastAsia" w:ascii="宋体" w:hAnsi="宋体"/>
          <w:b/>
          <w:color w:val="auto"/>
          <w:sz w:val="24"/>
          <w:highlight w:val="none"/>
        </w:rPr>
      </w:pPr>
      <w:r>
        <w:rPr>
          <w:rFonts w:hint="eastAsia" w:ascii="宋体" w:hAnsi="宋体"/>
          <w:b/>
          <w:color w:val="auto"/>
          <w:sz w:val="24"/>
          <w:highlight w:val="none"/>
        </w:rPr>
        <w:t>项目管理机构配备情况表</w:t>
      </w:r>
    </w:p>
    <w:p w14:paraId="5F024EB4">
      <w:pPr>
        <w:pStyle w:val="152"/>
        <w:rPr>
          <w:rFonts w:hint="eastAsia" w:ascii="宋体" w:hAnsi="宋体"/>
          <w:color w:val="auto"/>
          <w:highlight w:val="none"/>
          <w:u w:val="single"/>
        </w:rPr>
      </w:pPr>
    </w:p>
    <w:p w14:paraId="3169B847">
      <w:pPr>
        <w:pStyle w:val="152"/>
        <w:rPr>
          <w:rFonts w:hint="eastAsia" w:ascii="宋体" w:hAnsi="宋体"/>
          <w:color w:val="auto"/>
          <w:highlight w:val="none"/>
          <w:u w:val="single"/>
        </w:rPr>
      </w:pPr>
      <w:bookmarkStart w:id="1736" w:name="_Toc251052185"/>
      <w:bookmarkEnd w:id="1736"/>
      <w:r>
        <w:rPr>
          <w:rFonts w:hint="eastAsia" w:ascii="宋体" w:hAnsi="宋体"/>
          <w:color w:val="auto"/>
          <w:highlight w:val="none"/>
          <w:u w:val="single"/>
        </w:rPr>
        <w:t xml:space="preserve">            （招标工程项目名称）        </w:t>
      </w:r>
      <w:r>
        <w:rPr>
          <w:rFonts w:hint="eastAsia" w:ascii="宋体" w:hAnsi="宋体"/>
          <w:color w:val="auto"/>
          <w:highlight w:val="none"/>
        </w:rPr>
        <w:t xml:space="preserve"> 工程 </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49986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4136227">
            <w:pPr>
              <w:ind w:left="223" w:hanging="222" w:hangingChars="106"/>
              <w:jc w:val="center"/>
              <w:rPr>
                <w:rFonts w:hint="eastAsia" w:ascii="宋体" w:hAnsi="宋体"/>
                <w:color w:val="auto"/>
                <w:highlight w:val="none"/>
              </w:rPr>
            </w:pPr>
            <w:r>
              <w:rPr>
                <w:rFonts w:hint="eastAsia" w:ascii="宋体" w:hAnsi="宋体"/>
                <w:color w:val="auto"/>
                <w:highlight w:val="none"/>
              </w:rPr>
              <w:t>岗位</w:t>
            </w:r>
          </w:p>
        </w:tc>
        <w:tc>
          <w:tcPr>
            <w:tcW w:w="829" w:type="dxa"/>
            <w:vMerge w:val="restart"/>
            <w:vAlign w:val="center"/>
          </w:tcPr>
          <w:p w14:paraId="0D3CBDA4">
            <w:pPr>
              <w:ind w:left="223" w:hanging="222" w:hangingChars="106"/>
              <w:jc w:val="center"/>
              <w:rPr>
                <w:rFonts w:hint="eastAsia" w:ascii="宋体" w:hAnsi="宋体"/>
                <w:color w:val="auto"/>
                <w:highlight w:val="none"/>
              </w:rPr>
            </w:pPr>
            <w:bookmarkStart w:id="1737" w:name="_Toc251052187"/>
            <w:bookmarkEnd w:id="1737"/>
            <w:r>
              <w:rPr>
                <w:rFonts w:hint="eastAsia" w:ascii="宋体" w:hAnsi="宋体"/>
                <w:color w:val="auto"/>
                <w:highlight w:val="none"/>
              </w:rPr>
              <w:t>姓名</w:t>
            </w:r>
          </w:p>
        </w:tc>
        <w:tc>
          <w:tcPr>
            <w:tcW w:w="816" w:type="dxa"/>
            <w:vMerge w:val="restart"/>
            <w:vAlign w:val="center"/>
          </w:tcPr>
          <w:p w14:paraId="12CF8D2F">
            <w:pPr>
              <w:ind w:left="223" w:hanging="222" w:hangingChars="106"/>
              <w:jc w:val="center"/>
              <w:rPr>
                <w:rFonts w:hint="eastAsia" w:ascii="宋体" w:hAnsi="宋体"/>
                <w:color w:val="auto"/>
                <w:highlight w:val="none"/>
              </w:rPr>
            </w:pPr>
            <w:bookmarkStart w:id="1738" w:name="_Toc251052188"/>
            <w:bookmarkEnd w:id="1738"/>
            <w:r>
              <w:rPr>
                <w:rFonts w:hint="eastAsia" w:ascii="宋体" w:hAnsi="宋体"/>
                <w:color w:val="auto"/>
                <w:highlight w:val="none"/>
              </w:rPr>
              <w:t>职称</w:t>
            </w:r>
          </w:p>
        </w:tc>
        <w:tc>
          <w:tcPr>
            <w:tcW w:w="4592" w:type="dxa"/>
            <w:gridSpan w:val="4"/>
            <w:vAlign w:val="center"/>
          </w:tcPr>
          <w:p w14:paraId="5F6B3268">
            <w:pPr>
              <w:ind w:left="223" w:hanging="222" w:hangingChars="106"/>
              <w:jc w:val="center"/>
              <w:rPr>
                <w:rFonts w:hint="eastAsia" w:ascii="宋体" w:hAnsi="宋体"/>
                <w:color w:val="auto"/>
                <w:highlight w:val="none"/>
              </w:rPr>
            </w:pPr>
            <w:bookmarkStart w:id="1739" w:name="_Toc251052189"/>
            <w:bookmarkEnd w:id="1739"/>
            <w:r>
              <w:rPr>
                <w:rFonts w:hint="eastAsia" w:ascii="宋体" w:hAnsi="宋体"/>
                <w:color w:val="auto"/>
                <w:highlight w:val="none"/>
              </w:rPr>
              <w:t>执业或职业资格证明</w:t>
            </w:r>
          </w:p>
        </w:tc>
        <w:tc>
          <w:tcPr>
            <w:tcW w:w="2126" w:type="dxa"/>
            <w:gridSpan w:val="2"/>
            <w:vAlign w:val="center"/>
          </w:tcPr>
          <w:p w14:paraId="3BEF48AD">
            <w:pPr>
              <w:ind w:left="223" w:hanging="222" w:hangingChars="106"/>
              <w:jc w:val="center"/>
              <w:rPr>
                <w:rFonts w:hint="eastAsia" w:ascii="宋体" w:hAnsi="宋体"/>
                <w:color w:val="auto"/>
                <w:highlight w:val="none"/>
              </w:rPr>
            </w:pPr>
            <w:bookmarkStart w:id="1740" w:name="_Toc251052190"/>
            <w:bookmarkEnd w:id="1740"/>
            <w:bookmarkStart w:id="1741" w:name="_Toc251052191"/>
            <w:bookmarkEnd w:id="1741"/>
            <w:r>
              <w:rPr>
                <w:rFonts w:hint="eastAsia" w:ascii="宋体" w:hAnsi="宋体"/>
                <w:color w:val="auto"/>
                <w:highlight w:val="none"/>
              </w:rPr>
              <w:t>承担完工工程情况</w:t>
            </w:r>
          </w:p>
        </w:tc>
      </w:tr>
      <w:tr w14:paraId="2A16E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39B643DD">
            <w:pPr>
              <w:ind w:left="223" w:hanging="222" w:hangingChars="106"/>
              <w:jc w:val="center"/>
              <w:rPr>
                <w:rFonts w:hint="eastAsia" w:ascii="宋体" w:hAnsi="宋体"/>
                <w:color w:val="auto"/>
                <w:highlight w:val="none"/>
              </w:rPr>
            </w:pPr>
          </w:p>
        </w:tc>
        <w:tc>
          <w:tcPr>
            <w:tcW w:w="829" w:type="dxa"/>
            <w:vMerge w:val="continue"/>
            <w:vAlign w:val="center"/>
          </w:tcPr>
          <w:p w14:paraId="30C9B447">
            <w:pPr>
              <w:ind w:left="223" w:hanging="222" w:hangingChars="106"/>
              <w:jc w:val="center"/>
              <w:rPr>
                <w:rFonts w:hint="eastAsia" w:ascii="宋体" w:hAnsi="宋体"/>
                <w:color w:val="auto"/>
                <w:highlight w:val="none"/>
              </w:rPr>
            </w:pPr>
          </w:p>
        </w:tc>
        <w:tc>
          <w:tcPr>
            <w:tcW w:w="816" w:type="dxa"/>
            <w:vMerge w:val="continue"/>
            <w:vAlign w:val="center"/>
          </w:tcPr>
          <w:p w14:paraId="00E56D8C">
            <w:pPr>
              <w:ind w:left="223" w:hanging="222" w:hangingChars="106"/>
              <w:jc w:val="center"/>
              <w:rPr>
                <w:rFonts w:hint="eastAsia" w:ascii="宋体" w:hAnsi="宋体"/>
                <w:color w:val="auto"/>
                <w:highlight w:val="none"/>
              </w:rPr>
            </w:pPr>
          </w:p>
        </w:tc>
        <w:tc>
          <w:tcPr>
            <w:tcW w:w="1148" w:type="dxa"/>
            <w:vAlign w:val="center"/>
          </w:tcPr>
          <w:p w14:paraId="289D87A8">
            <w:pPr>
              <w:ind w:left="223" w:hanging="222" w:hangingChars="106"/>
              <w:jc w:val="center"/>
              <w:rPr>
                <w:rFonts w:hint="eastAsia" w:ascii="宋体" w:hAnsi="宋体"/>
                <w:color w:val="auto"/>
                <w:highlight w:val="none"/>
              </w:rPr>
            </w:pPr>
            <w:bookmarkStart w:id="1742" w:name="_Toc251052192"/>
            <w:bookmarkEnd w:id="1742"/>
            <w:r>
              <w:rPr>
                <w:rFonts w:hint="eastAsia" w:ascii="宋体" w:hAnsi="宋体"/>
                <w:color w:val="auto"/>
                <w:highlight w:val="none"/>
              </w:rPr>
              <w:t>证书名称</w:t>
            </w:r>
          </w:p>
        </w:tc>
        <w:tc>
          <w:tcPr>
            <w:tcW w:w="1148" w:type="dxa"/>
            <w:vAlign w:val="center"/>
          </w:tcPr>
          <w:p w14:paraId="5FD3C0EF">
            <w:pPr>
              <w:ind w:left="223" w:hanging="222" w:hangingChars="106"/>
              <w:jc w:val="center"/>
              <w:rPr>
                <w:rFonts w:hint="eastAsia" w:ascii="宋体" w:hAnsi="宋体"/>
                <w:color w:val="auto"/>
                <w:highlight w:val="none"/>
              </w:rPr>
            </w:pPr>
            <w:bookmarkStart w:id="1743" w:name="_Toc251052193"/>
            <w:bookmarkEnd w:id="1743"/>
            <w:r>
              <w:rPr>
                <w:rFonts w:hint="eastAsia" w:ascii="宋体" w:hAnsi="宋体"/>
                <w:color w:val="auto"/>
                <w:highlight w:val="none"/>
              </w:rPr>
              <w:t>级别</w:t>
            </w:r>
          </w:p>
        </w:tc>
        <w:tc>
          <w:tcPr>
            <w:tcW w:w="1148" w:type="dxa"/>
            <w:vAlign w:val="center"/>
          </w:tcPr>
          <w:p w14:paraId="7E361290">
            <w:pPr>
              <w:ind w:left="223" w:hanging="222" w:hangingChars="106"/>
              <w:jc w:val="center"/>
              <w:rPr>
                <w:rFonts w:hint="eastAsia" w:ascii="宋体" w:hAnsi="宋体"/>
                <w:color w:val="auto"/>
                <w:highlight w:val="none"/>
              </w:rPr>
            </w:pPr>
            <w:bookmarkStart w:id="1744" w:name="_Toc251052194"/>
            <w:bookmarkEnd w:id="1744"/>
            <w:r>
              <w:rPr>
                <w:rFonts w:hint="eastAsia" w:ascii="宋体" w:hAnsi="宋体"/>
                <w:color w:val="auto"/>
                <w:highlight w:val="none"/>
              </w:rPr>
              <w:t>证号</w:t>
            </w:r>
          </w:p>
        </w:tc>
        <w:tc>
          <w:tcPr>
            <w:tcW w:w="1148" w:type="dxa"/>
            <w:vAlign w:val="center"/>
          </w:tcPr>
          <w:p w14:paraId="43153087">
            <w:pPr>
              <w:ind w:left="223" w:hanging="222" w:hangingChars="106"/>
              <w:jc w:val="center"/>
              <w:rPr>
                <w:rFonts w:hint="eastAsia" w:ascii="宋体" w:hAnsi="宋体"/>
                <w:color w:val="auto"/>
                <w:highlight w:val="none"/>
              </w:rPr>
            </w:pPr>
            <w:bookmarkStart w:id="1745" w:name="_Toc251052195"/>
            <w:bookmarkEnd w:id="1745"/>
            <w:r>
              <w:rPr>
                <w:rFonts w:hint="eastAsia" w:ascii="宋体" w:hAnsi="宋体"/>
                <w:color w:val="auto"/>
                <w:highlight w:val="none"/>
              </w:rPr>
              <w:t>专业</w:t>
            </w:r>
          </w:p>
        </w:tc>
        <w:tc>
          <w:tcPr>
            <w:tcW w:w="850" w:type="dxa"/>
            <w:vAlign w:val="center"/>
          </w:tcPr>
          <w:p w14:paraId="05F83026">
            <w:pPr>
              <w:ind w:left="223" w:hanging="222" w:hangingChars="106"/>
              <w:jc w:val="center"/>
              <w:rPr>
                <w:rFonts w:hint="eastAsia" w:ascii="宋体" w:hAnsi="宋体"/>
                <w:color w:val="auto"/>
                <w:highlight w:val="none"/>
              </w:rPr>
            </w:pPr>
            <w:bookmarkStart w:id="1746" w:name="_Toc251052197"/>
            <w:bookmarkEnd w:id="1746"/>
            <w:r>
              <w:rPr>
                <w:rFonts w:hint="eastAsia" w:ascii="宋体" w:hAnsi="宋体"/>
                <w:color w:val="auto"/>
                <w:highlight w:val="none"/>
              </w:rPr>
              <w:t>项目数</w:t>
            </w:r>
          </w:p>
        </w:tc>
        <w:tc>
          <w:tcPr>
            <w:tcW w:w="1276" w:type="dxa"/>
            <w:vAlign w:val="center"/>
          </w:tcPr>
          <w:p w14:paraId="17E4E215">
            <w:pPr>
              <w:ind w:left="223" w:hanging="222" w:hangingChars="106"/>
              <w:jc w:val="center"/>
              <w:rPr>
                <w:rFonts w:hint="eastAsia" w:ascii="宋体" w:hAnsi="宋体"/>
                <w:color w:val="auto"/>
                <w:highlight w:val="none"/>
              </w:rPr>
            </w:pPr>
            <w:bookmarkStart w:id="1747" w:name="_Toc251052198"/>
            <w:r>
              <w:rPr>
                <w:rFonts w:hint="eastAsia" w:ascii="宋体" w:hAnsi="宋体"/>
                <w:color w:val="auto"/>
                <w:highlight w:val="none"/>
              </w:rPr>
              <w:t>主要项目</w:t>
            </w:r>
          </w:p>
          <w:bookmarkEnd w:id="1747"/>
          <w:p w14:paraId="357C783C">
            <w:pPr>
              <w:ind w:left="223" w:hanging="222" w:hangingChars="106"/>
              <w:jc w:val="center"/>
              <w:rPr>
                <w:rFonts w:hint="eastAsia" w:ascii="宋体" w:hAnsi="宋体"/>
                <w:color w:val="auto"/>
                <w:highlight w:val="none"/>
              </w:rPr>
            </w:pPr>
            <w:r>
              <w:rPr>
                <w:rFonts w:hint="eastAsia" w:ascii="宋体" w:hAnsi="宋体"/>
                <w:color w:val="auto"/>
                <w:highlight w:val="none"/>
              </w:rPr>
              <w:t>名称</w:t>
            </w:r>
          </w:p>
        </w:tc>
      </w:tr>
      <w:tr w14:paraId="48B21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110DFC4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项目经理</w:t>
            </w:r>
          </w:p>
        </w:tc>
        <w:tc>
          <w:tcPr>
            <w:tcW w:w="829" w:type="dxa"/>
            <w:vAlign w:val="center"/>
          </w:tcPr>
          <w:p w14:paraId="6BE66B0F">
            <w:pPr>
              <w:ind w:left="223" w:hanging="222" w:hangingChars="106"/>
              <w:jc w:val="center"/>
              <w:rPr>
                <w:rFonts w:hint="eastAsia" w:ascii="宋体" w:hAnsi="宋体"/>
                <w:color w:val="auto"/>
                <w:highlight w:val="none"/>
              </w:rPr>
            </w:pPr>
          </w:p>
        </w:tc>
        <w:tc>
          <w:tcPr>
            <w:tcW w:w="816" w:type="dxa"/>
            <w:vAlign w:val="center"/>
          </w:tcPr>
          <w:p w14:paraId="73A4A2AB">
            <w:pPr>
              <w:ind w:left="223" w:hanging="222" w:hangingChars="106"/>
              <w:jc w:val="center"/>
              <w:rPr>
                <w:rFonts w:hint="eastAsia" w:ascii="宋体" w:hAnsi="宋体"/>
                <w:color w:val="auto"/>
                <w:highlight w:val="none"/>
              </w:rPr>
            </w:pPr>
          </w:p>
        </w:tc>
        <w:tc>
          <w:tcPr>
            <w:tcW w:w="1148" w:type="dxa"/>
            <w:vAlign w:val="center"/>
          </w:tcPr>
          <w:p w14:paraId="375B19DC">
            <w:pPr>
              <w:ind w:left="223" w:hanging="222" w:hangingChars="106"/>
              <w:jc w:val="center"/>
              <w:rPr>
                <w:rFonts w:hint="eastAsia" w:ascii="宋体" w:hAnsi="宋体"/>
                <w:color w:val="auto"/>
                <w:highlight w:val="none"/>
              </w:rPr>
            </w:pPr>
          </w:p>
        </w:tc>
        <w:tc>
          <w:tcPr>
            <w:tcW w:w="1148" w:type="dxa"/>
            <w:vAlign w:val="center"/>
          </w:tcPr>
          <w:p w14:paraId="76247E4E">
            <w:pPr>
              <w:ind w:left="223" w:hanging="222" w:hangingChars="106"/>
              <w:jc w:val="center"/>
              <w:rPr>
                <w:rFonts w:hint="eastAsia" w:ascii="宋体" w:hAnsi="宋体"/>
                <w:color w:val="auto"/>
                <w:highlight w:val="none"/>
              </w:rPr>
            </w:pPr>
          </w:p>
        </w:tc>
        <w:tc>
          <w:tcPr>
            <w:tcW w:w="1148" w:type="dxa"/>
            <w:vAlign w:val="center"/>
          </w:tcPr>
          <w:p w14:paraId="76E2C5BB">
            <w:pPr>
              <w:ind w:left="223" w:hanging="222" w:hangingChars="106"/>
              <w:jc w:val="center"/>
              <w:rPr>
                <w:rFonts w:hint="eastAsia" w:ascii="宋体" w:hAnsi="宋体"/>
                <w:color w:val="auto"/>
                <w:highlight w:val="none"/>
              </w:rPr>
            </w:pPr>
          </w:p>
        </w:tc>
        <w:tc>
          <w:tcPr>
            <w:tcW w:w="1148" w:type="dxa"/>
            <w:vAlign w:val="center"/>
          </w:tcPr>
          <w:p w14:paraId="7C2770EF">
            <w:pPr>
              <w:ind w:left="223" w:hanging="222" w:hangingChars="106"/>
              <w:jc w:val="center"/>
              <w:rPr>
                <w:rFonts w:hint="eastAsia" w:ascii="宋体" w:hAnsi="宋体"/>
                <w:color w:val="auto"/>
                <w:highlight w:val="none"/>
              </w:rPr>
            </w:pPr>
          </w:p>
        </w:tc>
        <w:tc>
          <w:tcPr>
            <w:tcW w:w="850" w:type="dxa"/>
            <w:vAlign w:val="center"/>
          </w:tcPr>
          <w:p w14:paraId="62F2FC5B">
            <w:pPr>
              <w:ind w:left="223" w:hanging="222" w:hangingChars="106"/>
              <w:jc w:val="center"/>
              <w:rPr>
                <w:rFonts w:hint="eastAsia" w:ascii="宋体" w:hAnsi="宋体"/>
                <w:color w:val="auto"/>
                <w:highlight w:val="none"/>
              </w:rPr>
            </w:pPr>
          </w:p>
        </w:tc>
        <w:tc>
          <w:tcPr>
            <w:tcW w:w="1276" w:type="dxa"/>
            <w:vAlign w:val="center"/>
          </w:tcPr>
          <w:p w14:paraId="7AFAE90D">
            <w:pPr>
              <w:ind w:left="223" w:hanging="222" w:hangingChars="106"/>
              <w:jc w:val="center"/>
              <w:rPr>
                <w:rFonts w:hint="eastAsia" w:ascii="宋体" w:hAnsi="宋体"/>
                <w:color w:val="auto"/>
                <w:highlight w:val="none"/>
              </w:rPr>
            </w:pPr>
          </w:p>
        </w:tc>
      </w:tr>
      <w:tr w14:paraId="5270B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7B45346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829" w:type="dxa"/>
            <w:vAlign w:val="center"/>
          </w:tcPr>
          <w:p w14:paraId="2736330F">
            <w:pPr>
              <w:ind w:left="223" w:hanging="222" w:hangingChars="106"/>
              <w:jc w:val="center"/>
              <w:rPr>
                <w:rFonts w:hint="eastAsia" w:ascii="宋体" w:hAnsi="宋体"/>
                <w:color w:val="auto"/>
                <w:highlight w:val="none"/>
              </w:rPr>
            </w:pPr>
          </w:p>
        </w:tc>
        <w:tc>
          <w:tcPr>
            <w:tcW w:w="816" w:type="dxa"/>
            <w:vAlign w:val="center"/>
          </w:tcPr>
          <w:p w14:paraId="5197972F">
            <w:pPr>
              <w:ind w:left="223" w:hanging="222" w:hangingChars="106"/>
              <w:jc w:val="center"/>
              <w:rPr>
                <w:rFonts w:hint="eastAsia" w:ascii="宋体" w:hAnsi="宋体"/>
                <w:color w:val="auto"/>
                <w:highlight w:val="none"/>
              </w:rPr>
            </w:pPr>
          </w:p>
        </w:tc>
        <w:tc>
          <w:tcPr>
            <w:tcW w:w="1148" w:type="dxa"/>
            <w:vAlign w:val="center"/>
          </w:tcPr>
          <w:p w14:paraId="367017C5">
            <w:pPr>
              <w:ind w:left="223" w:hanging="222" w:hangingChars="106"/>
              <w:jc w:val="center"/>
              <w:rPr>
                <w:rFonts w:hint="eastAsia" w:ascii="宋体" w:hAnsi="宋体"/>
                <w:color w:val="auto"/>
                <w:highlight w:val="none"/>
              </w:rPr>
            </w:pPr>
          </w:p>
        </w:tc>
        <w:tc>
          <w:tcPr>
            <w:tcW w:w="1148" w:type="dxa"/>
            <w:vAlign w:val="center"/>
          </w:tcPr>
          <w:p w14:paraId="610BE1BC">
            <w:pPr>
              <w:ind w:left="223" w:hanging="222" w:hangingChars="106"/>
              <w:jc w:val="center"/>
              <w:rPr>
                <w:rFonts w:hint="eastAsia" w:ascii="宋体" w:hAnsi="宋体"/>
                <w:color w:val="auto"/>
                <w:highlight w:val="none"/>
              </w:rPr>
            </w:pPr>
          </w:p>
        </w:tc>
        <w:tc>
          <w:tcPr>
            <w:tcW w:w="1148" w:type="dxa"/>
            <w:vAlign w:val="center"/>
          </w:tcPr>
          <w:p w14:paraId="4420737D">
            <w:pPr>
              <w:ind w:left="223" w:hanging="222" w:hangingChars="106"/>
              <w:jc w:val="center"/>
              <w:rPr>
                <w:rFonts w:hint="eastAsia" w:ascii="宋体" w:hAnsi="宋体"/>
                <w:color w:val="auto"/>
                <w:highlight w:val="none"/>
              </w:rPr>
            </w:pPr>
          </w:p>
        </w:tc>
        <w:tc>
          <w:tcPr>
            <w:tcW w:w="1148" w:type="dxa"/>
            <w:vAlign w:val="center"/>
          </w:tcPr>
          <w:p w14:paraId="6FACABD5">
            <w:pPr>
              <w:ind w:left="223" w:hanging="222" w:hangingChars="106"/>
              <w:jc w:val="center"/>
              <w:rPr>
                <w:rFonts w:hint="eastAsia" w:ascii="宋体" w:hAnsi="宋体"/>
                <w:color w:val="auto"/>
                <w:highlight w:val="none"/>
              </w:rPr>
            </w:pPr>
          </w:p>
        </w:tc>
        <w:tc>
          <w:tcPr>
            <w:tcW w:w="850" w:type="dxa"/>
            <w:vAlign w:val="center"/>
          </w:tcPr>
          <w:p w14:paraId="71F1F233">
            <w:pPr>
              <w:ind w:left="223" w:hanging="222" w:hangingChars="106"/>
              <w:jc w:val="center"/>
              <w:rPr>
                <w:rFonts w:hint="eastAsia" w:ascii="宋体" w:hAnsi="宋体"/>
                <w:color w:val="auto"/>
                <w:highlight w:val="none"/>
              </w:rPr>
            </w:pPr>
          </w:p>
        </w:tc>
        <w:tc>
          <w:tcPr>
            <w:tcW w:w="1276" w:type="dxa"/>
            <w:vAlign w:val="center"/>
          </w:tcPr>
          <w:p w14:paraId="394AECF3">
            <w:pPr>
              <w:ind w:left="223" w:hanging="222" w:hangingChars="106"/>
              <w:jc w:val="center"/>
              <w:rPr>
                <w:rFonts w:hint="eastAsia" w:ascii="宋体" w:hAnsi="宋体"/>
                <w:color w:val="auto"/>
                <w:highlight w:val="none"/>
              </w:rPr>
            </w:pPr>
          </w:p>
        </w:tc>
      </w:tr>
      <w:tr w14:paraId="74E7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62134B56">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施工员</w:t>
            </w:r>
          </w:p>
        </w:tc>
        <w:tc>
          <w:tcPr>
            <w:tcW w:w="829" w:type="dxa"/>
            <w:vAlign w:val="center"/>
          </w:tcPr>
          <w:p w14:paraId="20290633">
            <w:pPr>
              <w:ind w:left="223" w:hanging="222" w:hangingChars="106"/>
              <w:jc w:val="center"/>
              <w:rPr>
                <w:rFonts w:hint="eastAsia" w:ascii="宋体" w:hAnsi="宋体"/>
                <w:color w:val="auto"/>
                <w:highlight w:val="none"/>
              </w:rPr>
            </w:pPr>
          </w:p>
        </w:tc>
        <w:tc>
          <w:tcPr>
            <w:tcW w:w="816" w:type="dxa"/>
            <w:vAlign w:val="center"/>
          </w:tcPr>
          <w:p w14:paraId="29A9D318">
            <w:pPr>
              <w:ind w:left="223" w:hanging="222" w:hangingChars="106"/>
              <w:jc w:val="center"/>
              <w:rPr>
                <w:rFonts w:hint="eastAsia" w:ascii="宋体" w:hAnsi="宋体"/>
                <w:color w:val="auto"/>
                <w:highlight w:val="none"/>
              </w:rPr>
            </w:pPr>
          </w:p>
        </w:tc>
        <w:tc>
          <w:tcPr>
            <w:tcW w:w="1148" w:type="dxa"/>
            <w:vAlign w:val="center"/>
          </w:tcPr>
          <w:p w14:paraId="2C1DF9C8">
            <w:pPr>
              <w:ind w:left="223" w:hanging="222" w:hangingChars="106"/>
              <w:jc w:val="center"/>
              <w:rPr>
                <w:rFonts w:hint="eastAsia" w:ascii="宋体" w:hAnsi="宋体"/>
                <w:color w:val="auto"/>
                <w:highlight w:val="none"/>
              </w:rPr>
            </w:pPr>
          </w:p>
        </w:tc>
        <w:tc>
          <w:tcPr>
            <w:tcW w:w="1148" w:type="dxa"/>
            <w:vAlign w:val="center"/>
          </w:tcPr>
          <w:p w14:paraId="376E6F62">
            <w:pPr>
              <w:ind w:left="223" w:hanging="222" w:hangingChars="106"/>
              <w:jc w:val="center"/>
              <w:rPr>
                <w:rFonts w:hint="eastAsia" w:ascii="宋体" w:hAnsi="宋体"/>
                <w:color w:val="auto"/>
                <w:highlight w:val="none"/>
              </w:rPr>
            </w:pPr>
          </w:p>
        </w:tc>
        <w:tc>
          <w:tcPr>
            <w:tcW w:w="1148" w:type="dxa"/>
            <w:vAlign w:val="center"/>
          </w:tcPr>
          <w:p w14:paraId="7030923E">
            <w:pPr>
              <w:ind w:left="223" w:hanging="222" w:hangingChars="106"/>
              <w:jc w:val="center"/>
              <w:rPr>
                <w:rFonts w:hint="eastAsia" w:ascii="宋体" w:hAnsi="宋体"/>
                <w:color w:val="auto"/>
                <w:highlight w:val="none"/>
              </w:rPr>
            </w:pPr>
          </w:p>
        </w:tc>
        <w:tc>
          <w:tcPr>
            <w:tcW w:w="1148" w:type="dxa"/>
            <w:vAlign w:val="center"/>
          </w:tcPr>
          <w:p w14:paraId="5D3ADB8E">
            <w:pPr>
              <w:ind w:left="223" w:hanging="222" w:hangingChars="106"/>
              <w:jc w:val="center"/>
              <w:rPr>
                <w:rFonts w:hint="eastAsia" w:ascii="宋体" w:hAnsi="宋体"/>
                <w:color w:val="auto"/>
                <w:highlight w:val="none"/>
              </w:rPr>
            </w:pPr>
          </w:p>
        </w:tc>
        <w:tc>
          <w:tcPr>
            <w:tcW w:w="850" w:type="dxa"/>
            <w:vAlign w:val="center"/>
          </w:tcPr>
          <w:p w14:paraId="3AE49DB5">
            <w:pPr>
              <w:ind w:left="223" w:hanging="222" w:hangingChars="106"/>
              <w:jc w:val="center"/>
              <w:rPr>
                <w:rFonts w:hint="eastAsia" w:ascii="宋体" w:hAnsi="宋体"/>
                <w:color w:val="auto"/>
                <w:highlight w:val="none"/>
              </w:rPr>
            </w:pPr>
          </w:p>
        </w:tc>
        <w:tc>
          <w:tcPr>
            <w:tcW w:w="1276" w:type="dxa"/>
            <w:vAlign w:val="center"/>
          </w:tcPr>
          <w:p w14:paraId="6CEA4E7E">
            <w:pPr>
              <w:ind w:left="223" w:hanging="222" w:hangingChars="106"/>
              <w:jc w:val="center"/>
              <w:rPr>
                <w:rFonts w:hint="eastAsia" w:ascii="宋体" w:hAnsi="宋体"/>
                <w:color w:val="auto"/>
                <w:highlight w:val="none"/>
              </w:rPr>
            </w:pPr>
          </w:p>
        </w:tc>
      </w:tr>
      <w:tr w14:paraId="4D915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4020D459">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质量员</w:t>
            </w:r>
          </w:p>
        </w:tc>
        <w:tc>
          <w:tcPr>
            <w:tcW w:w="829" w:type="dxa"/>
            <w:vAlign w:val="center"/>
          </w:tcPr>
          <w:p w14:paraId="635AE6D2">
            <w:pPr>
              <w:ind w:left="223" w:hanging="222" w:hangingChars="106"/>
              <w:jc w:val="center"/>
              <w:rPr>
                <w:rFonts w:hint="eastAsia" w:ascii="宋体" w:hAnsi="宋体"/>
                <w:color w:val="auto"/>
                <w:highlight w:val="none"/>
              </w:rPr>
            </w:pPr>
          </w:p>
        </w:tc>
        <w:tc>
          <w:tcPr>
            <w:tcW w:w="816" w:type="dxa"/>
            <w:vAlign w:val="center"/>
          </w:tcPr>
          <w:p w14:paraId="04310959">
            <w:pPr>
              <w:ind w:left="223" w:hanging="222" w:hangingChars="106"/>
              <w:jc w:val="center"/>
              <w:rPr>
                <w:rFonts w:hint="eastAsia" w:ascii="宋体" w:hAnsi="宋体"/>
                <w:color w:val="auto"/>
                <w:highlight w:val="none"/>
              </w:rPr>
            </w:pPr>
          </w:p>
        </w:tc>
        <w:tc>
          <w:tcPr>
            <w:tcW w:w="1148" w:type="dxa"/>
            <w:vAlign w:val="center"/>
          </w:tcPr>
          <w:p w14:paraId="5AD135A7">
            <w:pPr>
              <w:ind w:left="223" w:hanging="222" w:hangingChars="106"/>
              <w:jc w:val="center"/>
              <w:rPr>
                <w:rFonts w:hint="eastAsia" w:ascii="宋体" w:hAnsi="宋体"/>
                <w:color w:val="auto"/>
                <w:highlight w:val="none"/>
              </w:rPr>
            </w:pPr>
          </w:p>
        </w:tc>
        <w:tc>
          <w:tcPr>
            <w:tcW w:w="1148" w:type="dxa"/>
            <w:vAlign w:val="center"/>
          </w:tcPr>
          <w:p w14:paraId="421E5478">
            <w:pPr>
              <w:ind w:left="223" w:hanging="222" w:hangingChars="106"/>
              <w:jc w:val="center"/>
              <w:rPr>
                <w:rFonts w:hint="eastAsia" w:ascii="宋体" w:hAnsi="宋体"/>
                <w:color w:val="auto"/>
                <w:highlight w:val="none"/>
              </w:rPr>
            </w:pPr>
          </w:p>
        </w:tc>
        <w:tc>
          <w:tcPr>
            <w:tcW w:w="1148" w:type="dxa"/>
            <w:vAlign w:val="center"/>
          </w:tcPr>
          <w:p w14:paraId="218BB7CC">
            <w:pPr>
              <w:ind w:left="223" w:hanging="222" w:hangingChars="106"/>
              <w:jc w:val="center"/>
              <w:rPr>
                <w:rFonts w:hint="eastAsia" w:ascii="宋体" w:hAnsi="宋体"/>
                <w:color w:val="auto"/>
                <w:highlight w:val="none"/>
              </w:rPr>
            </w:pPr>
          </w:p>
        </w:tc>
        <w:tc>
          <w:tcPr>
            <w:tcW w:w="1148" w:type="dxa"/>
            <w:vAlign w:val="center"/>
          </w:tcPr>
          <w:p w14:paraId="524821C6">
            <w:pPr>
              <w:ind w:left="223" w:hanging="222" w:hangingChars="106"/>
              <w:jc w:val="center"/>
              <w:rPr>
                <w:rFonts w:hint="eastAsia" w:ascii="宋体" w:hAnsi="宋体"/>
                <w:color w:val="auto"/>
                <w:highlight w:val="none"/>
              </w:rPr>
            </w:pPr>
          </w:p>
        </w:tc>
        <w:tc>
          <w:tcPr>
            <w:tcW w:w="850" w:type="dxa"/>
            <w:vAlign w:val="center"/>
          </w:tcPr>
          <w:p w14:paraId="4489CB84">
            <w:pPr>
              <w:ind w:left="223" w:hanging="222" w:hangingChars="106"/>
              <w:jc w:val="center"/>
              <w:rPr>
                <w:rFonts w:hint="eastAsia" w:ascii="宋体" w:hAnsi="宋体"/>
                <w:color w:val="auto"/>
                <w:highlight w:val="none"/>
              </w:rPr>
            </w:pPr>
          </w:p>
        </w:tc>
        <w:tc>
          <w:tcPr>
            <w:tcW w:w="1276" w:type="dxa"/>
            <w:vAlign w:val="center"/>
          </w:tcPr>
          <w:p w14:paraId="7B75F759">
            <w:pPr>
              <w:ind w:left="223" w:hanging="222" w:hangingChars="106"/>
              <w:jc w:val="center"/>
              <w:rPr>
                <w:rFonts w:hint="eastAsia" w:ascii="宋体" w:hAnsi="宋体"/>
                <w:color w:val="auto"/>
                <w:highlight w:val="none"/>
              </w:rPr>
            </w:pPr>
          </w:p>
        </w:tc>
      </w:tr>
      <w:tr w14:paraId="23071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39BB9F25">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专职安全生产管理人员</w:t>
            </w:r>
          </w:p>
        </w:tc>
        <w:tc>
          <w:tcPr>
            <w:tcW w:w="829" w:type="dxa"/>
            <w:vAlign w:val="center"/>
          </w:tcPr>
          <w:p w14:paraId="108B628F">
            <w:pPr>
              <w:ind w:left="223" w:hanging="222" w:hangingChars="106"/>
              <w:jc w:val="center"/>
              <w:rPr>
                <w:rFonts w:hint="eastAsia" w:ascii="宋体" w:hAnsi="宋体"/>
                <w:color w:val="auto"/>
                <w:highlight w:val="none"/>
              </w:rPr>
            </w:pPr>
          </w:p>
        </w:tc>
        <w:tc>
          <w:tcPr>
            <w:tcW w:w="816" w:type="dxa"/>
            <w:vAlign w:val="center"/>
          </w:tcPr>
          <w:p w14:paraId="40E0F02C">
            <w:pPr>
              <w:ind w:left="223" w:hanging="222" w:hangingChars="106"/>
              <w:jc w:val="center"/>
              <w:rPr>
                <w:rFonts w:hint="eastAsia" w:ascii="宋体" w:hAnsi="宋体"/>
                <w:color w:val="auto"/>
                <w:highlight w:val="none"/>
              </w:rPr>
            </w:pPr>
          </w:p>
        </w:tc>
        <w:tc>
          <w:tcPr>
            <w:tcW w:w="1148" w:type="dxa"/>
            <w:vAlign w:val="center"/>
          </w:tcPr>
          <w:p w14:paraId="78A27459">
            <w:pPr>
              <w:ind w:left="223" w:hanging="222" w:hangingChars="106"/>
              <w:jc w:val="center"/>
              <w:rPr>
                <w:rFonts w:hint="eastAsia" w:ascii="宋体" w:hAnsi="宋体"/>
                <w:color w:val="auto"/>
                <w:highlight w:val="none"/>
              </w:rPr>
            </w:pPr>
          </w:p>
        </w:tc>
        <w:tc>
          <w:tcPr>
            <w:tcW w:w="1148" w:type="dxa"/>
            <w:vAlign w:val="center"/>
          </w:tcPr>
          <w:p w14:paraId="144CFB10">
            <w:pPr>
              <w:ind w:left="223" w:hanging="222" w:hangingChars="106"/>
              <w:jc w:val="center"/>
              <w:rPr>
                <w:rFonts w:hint="eastAsia" w:ascii="宋体" w:hAnsi="宋体"/>
                <w:color w:val="auto"/>
                <w:highlight w:val="none"/>
              </w:rPr>
            </w:pPr>
          </w:p>
        </w:tc>
        <w:tc>
          <w:tcPr>
            <w:tcW w:w="1148" w:type="dxa"/>
            <w:vAlign w:val="center"/>
          </w:tcPr>
          <w:p w14:paraId="4954C959">
            <w:pPr>
              <w:ind w:left="223" w:hanging="222" w:hangingChars="106"/>
              <w:jc w:val="center"/>
              <w:rPr>
                <w:rFonts w:hint="eastAsia" w:ascii="宋体" w:hAnsi="宋体"/>
                <w:color w:val="auto"/>
                <w:highlight w:val="none"/>
              </w:rPr>
            </w:pPr>
          </w:p>
        </w:tc>
        <w:tc>
          <w:tcPr>
            <w:tcW w:w="1148" w:type="dxa"/>
            <w:vAlign w:val="center"/>
          </w:tcPr>
          <w:p w14:paraId="655A3929">
            <w:pPr>
              <w:ind w:left="223" w:hanging="222" w:hangingChars="106"/>
              <w:jc w:val="center"/>
              <w:rPr>
                <w:rFonts w:hint="eastAsia" w:ascii="宋体" w:hAnsi="宋体"/>
                <w:color w:val="auto"/>
                <w:highlight w:val="none"/>
              </w:rPr>
            </w:pPr>
          </w:p>
        </w:tc>
        <w:tc>
          <w:tcPr>
            <w:tcW w:w="850" w:type="dxa"/>
            <w:vAlign w:val="center"/>
          </w:tcPr>
          <w:p w14:paraId="5ACA304F">
            <w:pPr>
              <w:ind w:left="223" w:hanging="222" w:hangingChars="106"/>
              <w:jc w:val="center"/>
              <w:rPr>
                <w:rFonts w:hint="eastAsia" w:ascii="宋体" w:hAnsi="宋体"/>
                <w:color w:val="auto"/>
                <w:highlight w:val="none"/>
              </w:rPr>
            </w:pPr>
          </w:p>
        </w:tc>
        <w:tc>
          <w:tcPr>
            <w:tcW w:w="1276" w:type="dxa"/>
            <w:vAlign w:val="center"/>
          </w:tcPr>
          <w:p w14:paraId="047ED343">
            <w:pPr>
              <w:ind w:left="223" w:hanging="222" w:hangingChars="106"/>
              <w:jc w:val="center"/>
              <w:rPr>
                <w:rFonts w:hint="eastAsia" w:ascii="宋体" w:hAnsi="宋体"/>
                <w:color w:val="auto"/>
                <w:highlight w:val="none"/>
              </w:rPr>
            </w:pPr>
          </w:p>
        </w:tc>
      </w:tr>
      <w:tr w14:paraId="6249A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15822882">
            <w:pPr>
              <w:ind w:left="223" w:hanging="222" w:hangingChars="106"/>
              <w:jc w:val="center"/>
              <w:rPr>
                <w:rFonts w:hint="eastAsia" w:ascii="宋体" w:hAnsi="宋体"/>
                <w:color w:val="auto"/>
                <w:szCs w:val="21"/>
                <w:highlight w:val="none"/>
              </w:rPr>
            </w:pPr>
          </w:p>
        </w:tc>
        <w:tc>
          <w:tcPr>
            <w:tcW w:w="829" w:type="dxa"/>
            <w:vAlign w:val="center"/>
          </w:tcPr>
          <w:p w14:paraId="36CC43C9">
            <w:pPr>
              <w:ind w:left="223" w:hanging="222" w:hangingChars="106"/>
              <w:jc w:val="center"/>
              <w:rPr>
                <w:rFonts w:hint="eastAsia" w:ascii="宋体" w:hAnsi="宋体"/>
                <w:color w:val="auto"/>
                <w:highlight w:val="none"/>
              </w:rPr>
            </w:pPr>
          </w:p>
        </w:tc>
        <w:tc>
          <w:tcPr>
            <w:tcW w:w="816" w:type="dxa"/>
            <w:vAlign w:val="center"/>
          </w:tcPr>
          <w:p w14:paraId="6C2BD22E">
            <w:pPr>
              <w:ind w:left="223" w:hanging="222" w:hangingChars="106"/>
              <w:jc w:val="center"/>
              <w:rPr>
                <w:rFonts w:hint="eastAsia" w:ascii="宋体" w:hAnsi="宋体"/>
                <w:color w:val="auto"/>
                <w:highlight w:val="none"/>
              </w:rPr>
            </w:pPr>
          </w:p>
        </w:tc>
        <w:tc>
          <w:tcPr>
            <w:tcW w:w="1148" w:type="dxa"/>
            <w:vAlign w:val="center"/>
          </w:tcPr>
          <w:p w14:paraId="302A67C9">
            <w:pPr>
              <w:ind w:left="223" w:hanging="222" w:hangingChars="106"/>
              <w:jc w:val="center"/>
              <w:rPr>
                <w:rFonts w:hint="eastAsia" w:ascii="宋体" w:hAnsi="宋体"/>
                <w:color w:val="auto"/>
                <w:highlight w:val="none"/>
              </w:rPr>
            </w:pPr>
          </w:p>
        </w:tc>
        <w:tc>
          <w:tcPr>
            <w:tcW w:w="1148" w:type="dxa"/>
            <w:vAlign w:val="center"/>
          </w:tcPr>
          <w:p w14:paraId="44E2B580">
            <w:pPr>
              <w:ind w:left="223" w:hanging="222" w:hangingChars="106"/>
              <w:jc w:val="center"/>
              <w:rPr>
                <w:rFonts w:hint="eastAsia" w:ascii="宋体" w:hAnsi="宋体"/>
                <w:color w:val="auto"/>
                <w:highlight w:val="none"/>
              </w:rPr>
            </w:pPr>
          </w:p>
        </w:tc>
        <w:tc>
          <w:tcPr>
            <w:tcW w:w="1148" w:type="dxa"/>
            <w:vAlign w:val="center"/>
          </w:tcPr>
          <w:p w14:paraId="5D958611">
            <w:pPr>
              <w:ind w:left="223" w:hanging="222" w:hangingChars="106"/>
              <w:jc w:val="center"/>
              <w:rPr>
                <w:rFonts w:hint="eastAsia" w:ascii="宋体" w:hAnsi="宋体"/>
                <w:color w:val="auto"/>
                <w:highlight w:val="none"/>
              </w:rPr>
            </w:pPr>
          </w:p>
        </w:tc>
        <w:tc>
          <w:tcPr>
            <w:tcW w:w="1148" w:type="dxa"/>
            <w:vAlign w:val="center"/>
          </w:tcPr>
          <w:p w14:paraId="615F2448">
            <w:pPr>
              <w:ind w:left="223" w:hanging="222" w:hangingChars="106"/>
              <w:jc w:val="center"/>
              <w:rPr>
                <w:rFonts w:hint="eastAsia" w:ascii="宋体" w:hAnsi="宋体"/>
                <w:color w:val="auto"/>
                <w:highlight w:val="none"/>
              </w:rPr>
            </w:pPr>
          </w:p>
        </w:tc>
        <w:tc>
          <w:tcPr>
            <w:tcW w:w="850" w:type="dxa"/>
            <w:vAlign w:val="center"/>
          </w:tcPr>
          <w:p w14:paraId="60A8C9C7">
            <w:pPr>
              <w:ind w:left="223" w:hanging="222" w:hangingChars="106"/>
              <w:jc w:val="center"/>
              <w:rPr>
                <w:rFonts w:hint="eastAsia" w:ascii="宋体" w:hAnsi="宋体"/>
                <w:color w:val="auto"/>
                <w:highlight w:val="none"/>
              </w:rPr>
            </w:pPr>
          </w:p>
        </w:tc>
        <w:tc>
          <w:tcPr>
            <w:tcW w:w="1276" w:type="dxa"/>
            <w:vAlign w:val="center"/>
          </w:tcPr>
          <w:p w14:paraId="7DCF4E38">
            <w:pPr>
              <w:ind w:left="223" w:hanging="222" w:hangingChars="106"/>
              <w:jc w:val="center"/>
              <w:rPr>
                <w:rFonts w:hint="eastAsia" w:ascii="宋体" w:hAnsi="宋体"/>
                <w:color w:val="auto"/>
                <w:highlight w:val="none"/>
              </w:rPr>
            </w:pPr>
          </w:p>
        </w:tc>
      </w:tr>
      <w:tr w14:paraId="767B9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DEF6BCD">
            <w:pPr>
              <w:ind w:left="223" w:hanging="222" w:hangingChars="106"/>
              <w:jc w:val="center"/>
              <w:rPr>
                <w:rFonts w:hint="eastAsia" w:ascii="宋体" w:hAnsi="宋体"/>
                <w:color w:val="auto"/>
                <w:szCs w:val="21"/>
                <w:highlight w:val="none"/>
              </w:rPr>
            </w:pPr>
          </w:p>
        </w:tc>
        <w:tc>
          <w:tcPr>
            <w:tcW w:w="829" w:type="dxa"/>
            <w:vAlign w:val="center"/>
          </w:tcPr>
          <w:p w14:paraId="3B89F637">
            <w:pPr>
              <w:ind w:left="223" w:hanging="222" w:hangingChars="106"/>
              <w:jc w:val="center"/>
              <w:rPr>
                <w:rFonts w:hint="eastAsia" w:ascii="宋体" w:hAnsi="宋体"/>
                <w:color w:val="auto"/>
                <w:highlight w:val="none"/>
              </w:rPr>
            </w:pPr>
          </w:p>
        </w:tc>
        <w:tc>
          <w:tcPr>
            <w:tcW w:w="816" w:type="dxa"/>
            <w:vAlign w:val="center"/>
          </w:tcPr>
          <w:p w14:paraId="4AC09DEA">
            <w:pPr>
              <w:ind w:left="223" w:hanging="222" w:hangingChars="106"/>
              <w:jc w:val="center"/>
              <w:rPr>
                <w:rFonts w:hint="eastAsia" w:ascii="宋体" w:hAnsi="宋体"/>
                <w:color w:val="auto"/>
                <w:highlight w:val="none"/>
              </w:rPr>
            </w:pPr>
          </w:p>
        </w:tc>
        <w:tc>
          <w:tcPr>
            <w:tcW w:w="1148" w:type="dxa"/>
            <w:vAlign w:val="center"/>
          </w:tcPr>
          <w:p w14:paraId="1C126B72">
            <w:pPr>
              <w:ind w:left="223" w:hanging="222" w:hangingChars="106"/>
              <w:jc w:val="center"/>
              <w:rPr>
                <w:rFonts w:hint="eastAsia" w:ascii="宋体" w:hAnsi="宋体"/>
                <w:color w:val="auto"/>
                <w:highlight w:val="none"/>
              </w:rPr>
            </w:pPr>
          </w:p>
        </w:tc>
        <w:tc>
          <w:tcPr>
            <w:tcW w:w="1148" w:type="dxa"/>
            <w:vAlign w:val="center"/>
          </w:tcPr>
          <w:p w14:paraId="38A2EDDA">
            <w:pPr>
              <w:ind w:left="223" w:hanging="222" w:hangingChars="106"/>
              <w:jc w:val="center"/>
              <w:rPr>
                <w:rFonts w:hint="eastAsia" w:ascii="宋体" w:hAnsi="宋体"/>
                <w:color w:val="auto"/>
                <w:highlight w:val="none"/>
              </w:rPr>
            </w:pPr>
          </w:p>
        </w:tc>
        <w:tc>
          <w:tcPr>
            <w:tcW w:w="1148" w:type="dxa"/>
            <w:vAlign w:val="center"/>
          </w:tcPr>
          <w:p w14:paraId="39E92270">
            <w:pPr>
              <w:ind w:left="223" w:hanging="222" w:hangingChars="106"/>
              <w:jc w:val="center"/>
              <w:rPr>
                <w:rFonts w:hint="eastAsia" w:ascii="宋体" w:hAnsi="宋体"/>
                <w:color w:val="auto"/>
                <w:highlight w:val="none"/>
              </w:rPr>
            </w:pPr>
          </w:p>
        </w:tc>
        <w:tc>
          <w:tcPr>
            <w:tcW w:w="1148" w:type="dxa"/>
            <w:vAlign w:val="center"/>
          </w:tcPr>
          <w:p w14:paraId="7DFBDB6C">
            <w:pPr>
              <w:ind w:left="223" w:hanging="222" w:hangingChars="106"/>
              <w:jc w:val="center"/>
              <w:rPr>
                <w:rFonts w:hint="eastAsia" w:ascii="宋体" w:hAnsi="宋体"/>
                <w:color w:val="auto"/>
                <w:highlight w:val="none"/>
              </w:rPr>
            </w:pPr>
          </w:p>
        </w:tc>
        <w:tc>
          <w:tcPr>
            <w:tcW w:w="850" w:type="dxa"/>
            <w:vAlign w:val="center"/>
          </w:tcPr>
          <w:p w14:paraId="38AA2280">
            <w:pPr>
              <w:ind w:left="223" w:hanging="222" w:hangingChars="106"/>
              <w:jc w:val="center"/>
              <w:rPr>
                <w:rFonts w:hint="eastAsia" w:ascii="宋体" w:hAnsi="宋体"/>
                <w:color w:val="auto"/>
                <w:highlight w:val="none"/>
              </w:rPr>
            </w:pPr>
          </w:p>
        </w:tc>
        <w:tc>
          <w:tcPr>
            <w:tcW w:w="1276" w:type="dxa"/>
            <w:vAlign w:val="center"/>
          </w:tcPr>
          <w:p w14:paraId="51999E5D">
            <w:pPr>
              <w:ind w:left="223" w:hanging="222" w:hangingChars="106"/>
              <w:jc w:val="center"/>
              <w:rPr>
                <w:rFonts w:hint="eastAsia" w:ascii="宋体" w:hAnsi="宋体"/>
                <w:color w:val="auto"/>
                <w:highlight w:val="none"/>
              </w:rPr>
            </w:pPr>
          </w:p>
        </w:tc>
      </w:tr>
      <w:tr w14:paraId="4E647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8C94521">
            <w:pPr>
              <w:ind w:left="223" w:hanging="222" w:hangingChars="106"/>
              <w:jc w:val="center"/>
              <w:rPr>
                <w:rFonts w:hint="eastAsia" w:ascii="宋体" w:hAnsi="宋体"/>
                <w:color w:val="auto"/>
                <w:szCs w:val="21"/>
                <w:highlight w:val="none"/>
              </w:rPr>
            </w:pPr>
            <w:r>
              <w:rPr>
                <w:rFonts w:hint="eastAsia" w:ascii="宋体" w:hAnsi="宋体"/>
                <w:color w:val="auto"/>
                <w:szCs w:val="21"/>
                <w:highlight w:val="none"/>
              </w:rPr>
              <w:t>材料员</w:t>
            </w:r>
          </w:p>
        </w:tc>
        <w:tc>
          <w:tcPr>
            <w:tcW w:w="829" w:type="dxa"/>
            <w:vAlign w:val="center"/>
          </w:tcPr>
          <w:p w14:paraId="13A3BFF7">
            <w:pPr>
              <w:ind w:left="223" w:hanging="222" w:hangingChars="106"/>
              <w:jc w:val="center"/>
              <w:rPr>
                <w:rFonts w:hint="eastAsia" w:ascii="宋体" w:hAnsi="宋体"/>
                <w:color w:val="auto"/>
                <w:highlight w:val="none"/>
              </w:rPr>
            </w:pPr>
          </w:p>
        </w:tc>
        <w:tc>
          <w:tcPr>
            <w:tcW w:w="816" w:type="dxa"/>
            <w:vAlign w:val="center"/>
          </w:tcPr>
          <w:p w14:paraId="4C572C3A">
            <w:pPr>
              <w:ind w:left="223" w:hanging="222" w:hangingChars="106"/>
              <w:jc w:val="center"/>
              <w:rPr>
                <w:rFonts w:hint="eastAsia" w:ascii="宋体" w:hAnsi="宋体"/>
                <w:color w:val="auto"/>
                <w:highlight w:val="none"/>
              </w:rPr>
            </w:pPr>
          </w:p>
        </w:tc>
        <w:tc>
          <w:tcPr>
            <w:tcW w:w="1148" w:type="dxa"/>
            <w:vAlign w:val="center"/>
          </w:tcPr>
          <w:p w14:paraId="1EB00933">
            <w:pPr>
              <w:ind w:left="223" w:hanging="222" w:hangingChars="106"/>
              <w:jc w:val="center"/>
              <w:rPr>
                <w:rFonts w:hint="eastAsia" w:ascii="宋体" w:hAnsi="宋体"/>
                <w:color w:val="auto"/>
                <w:highlight w:val="none"/>
              </w:rPr>
            </w:pPr>
          </w:p>
        </w:tc>
        <w:tc>
          <w:tcPr>
            <w:tcW w:w="1148" w:type="dxa"/>
            <w:vAlign w:val="center"/>
          </w:tcPr>
          <w:p w14:paraId="6C1AD70A">
            <w:pPr>
              <w:ind w:left="223" w:hanging="222" w:hangingChars="106"/>
              <w:jc w:val="center"/>
              <w:rPr>
                <w:rFonts w:hint="eastAsia" w:ascii="宋体" w:hAnsi="宋体"/>
                <w:color w:val="auto"/>
                <w:highlight w:val="none"/>
              </w:rPr>
            </w:pPr>
          </w:p>
        </w:tc>
        <w:tc>
          <w:tcPr>
            <w:tcW w:w="1148" w:type="dxa"/>
            <w:vAlign w:val="center"/>
          </w:tcPr>
          <w:p w14:paraId="31674B11">
            <w:pPr>
              <w:ind w:left="223" w:hanging="222" w:hangingChars="106"/>
              <w:jc w:val="center"/>
              <w:rPr>
                <w:rFonts w:hint="eastAsia" w:ascii="宋体" w:hAnsi="宋体"/>
                <w:color w:val="auto"/>
                <w:highlight w:val="none"/>
              </w:rPr>
            </w:pPr>
          </w:p>
        </w:tc>
        <w:tc>
          <w:tcPr>
            <w:tcW w:w="1148" w:type="dxa"/>
            <w:vAlign w:val="center"/>
          </w:tcPr>
          <w:p w14:paraId="13CD243D">
            <w:pPr>
              <w:ind w:left="223" w:hanging="222" w:hangingChars="106"/>
              <w:jc w:val="center"/>
              <w:rPr>
                <w:rFonts w:hint="eastAsia" w:ascii="宋体" w:hAnsi="宋体"/>
                <w:color w:val="auto"/>
                <w:highlight w:val="none"/>
              </w:rPr>
            </w:pPr>
          </w:p>
        </w:tc>
        <w:tc>
          <w:tcPr>
            <w:tcW w:w="850" w:type="dxa"/>
            <w:vAlign w:val="center"/>
          </w:tcPr>
          <w:p w14:paraId="2BF5E9C5">
            <w:pPr>
              <w:ind w:left="223" w:hanging="222" w:hangingChars="106"/>
              <w:jc w:val="center"/>
              <w:rPr>
                <w:rFonts w:hint="eastAsia" w:ascii="宋体" w:hAnsi="宋体"/>
                <w:color w:val="auto"/>
                <w:highlight w:val="none"/>
              </w:rPr>
            </w:pPr>
          </w:p>
        </w:tc>
        <w:tc>
          <w:tcPr>
            <w:tcW w:w="1276" w:type="dxa"/>
            <w:vAlign w:val="center"/>
          </w:tcPr>
          <w:p w14:paraId="6190F76C">
            <w:pPr>
              <w:ind w:left="223" w:hanging="222" w:hangingChars="106"/>
              <w:jc w:val="center"/>
              <w:rPr>
                <w:rFonts w:hint="eastAsia" w:ascii="宋体" w:hAnsi="宋体"/>
                <w:color w:val="auto"/>
                <w:highlight w:val="none"/>
              </w:rPr>
            </w:pPr>
          </w:p>
        </w:tc>
      </w:tr>
      <w:tr w14:paraId="07B3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993" w:type="dxa"/>
            <w:vAlign w:val="center"/>
          </w:tcPr>
          <w:p w14:paraId="2C2B30E2">
            <w:pPr>
              <w:ind w:left="223" w:hanging="222" w:hangingChars="106"/>
              <w:jc w:val="center"/>
              <w:rPr>
                <w:rFonts w:hint="eastAsia" w:ascii="宋体" w:hAnsi="宋体"/>
                <w:color w:val="auto"/>
                <w:highlight w:val="none"/>
              </w:rPr>
            </w:pPr>
            <w:r>
              <w:rPr>
                <w:rFonts w:hint="eastAsia" w:ascii="宋体" w:hAnsi="宋体"/>
                <w:color w:val="auto"/>
                <w:highlight w:val="none"/>
              </w:rPr>
              <w:t>……</w:t>
            </w:r>
          </w:p>
        </w:tc>
        <w:tc>
          <w:tcPr>
            <w:tcW w:w="829" w:type="dxa"/>
            <w:vAlign w:val="center"/>
          </w:tcPr>
          <w:p w14:paraId="42819995">
            <w:pPr>
              <w:ind w:left="223" w:hanging="222" w:hangingChars="106"/>
              <w:jc w:val="center"/>
              <w:rPr>
                <w:rFonts w:hint="eastAsia" w:ascii="宋体" w:hAnsi="宋体"/>
                <w:color w:val="auto"/>
                <w:highlight w:val="none"/>
              </w:rPr>
            </w:pPr>
          </w:p>
        </w:tc>
        <w:tc>
          <w:tcPr>
            <w:tcW w:w="816" w:type="dxa"/>
            <w:vAlign w:val="center"/>
          </w:tcPr>
          <w:p w14:paraId="5D4E08D7">
            <w:pPr>
              <w:ind w:left="223" w:hanging="222" w:hangingChars="106"/>
              <w:jc w:val="center"/>
              <w:rPr>
                <w:rFonts w:hint="eastAsia" w:ascii="宋体" w:hAnsi="宋体"/>
                <w:color w:val="auto"/>
                <w:highlight w:val="none"/>
              </w:rPr>
            </w:pPr>
          </w:p>
        </w:tc>
        <w:tc>
          <w:tcPr>
            <w:tcW w:w="1148" w:type="dxa"/>
            <w:vAlign w:val="center"/>
          </w:tcPr>
          <w:p w14:paraId="00C6EC87">
            <w:pPr>
              <w:ind w:left="223" w:hanging="222" w:hangingChars="106"/>
              <w:jc w:val="center"/>
              <w:rPr>
                <w:rFonts w:hint="eastAsia" w:ascii="宋体" w:hAnsi="宋体"/>
                <w:color w:val="auto"/>
                <w:highlight w:val="none"/>
              </w:rPr>
            </w:pPr>
          </w:p>
        </w:tc>
        <w:tc>
          <w:tcPr>
            <w:tcW w:w="1148" w:type="dxa"/>
            <w:vAlign w:val="center"/>
          </w:tcPr>
          <w:p w14:paraId="54E023FF">
            <w:pPr>
              <w:ind w:left="223" w:hanging="222" w:hangingChars="106"/>
              <w:jc w:val="center"/>
              <w:rPr>
                <w:rFonts w:hint="eastAsia" w:ascii="宋体" w:hAnsi="宋体"/>
                <w:color w:val="auto"/>
                <w:highlight w:val="none"/>
              </w:rPr>
            </w:pPr>
          </w:p>
        </w:tc>
        <w:tc>
          <w:tcPr>
            <w:tcW w:w="1148" w:type="dxa"/>
            <w:vAlign w:val="center"/>
          </w:tcPr>
          <w:p w14:paraId="47487663">
            <w:pPr>
              <w:ind w:left="223" w:hanging="222" w:hangingChars="106"/>
              <w:jc w:val="center"/>
              <w:rPr>
                <w:rFonts w:hint="eastAsia" w:ascii="宋体" w:hAnsi="宋体"/>
                <w:color w:val="auto"/>
                <w:highlight w:val="none"/>
              </w:rPr>
            </w:pPr>
          </w:p>
        </w:tc>
        <w:tc>
          <w:tcPr>
            <w:tcW w:w="1148" w:type="dxa"/>
            <w:vAlign w:val="center"/>
          </w:tcPr>
          <w:p w14:paraId="62B4D960">
            <w:pPr>
              <w:ind w:left="223" w:hanging="222" w:hangingChars="106"/>
              <w:jc w:val="center"/>
              <w:rPr>
                <w:rFonts w:hint="eastAsia" w:ascii="宋体" w:hAnsi="宋体"/>
                <w:color w:val="auto"/>
                <w:highlight w:val="none"/>
              </w:rPr>
            </w:pPr>
          </w:p>
        </w:tc>
        <w:tc>
          <w:tcPr>
            <w:tcW w:w="850" w:type="dxa"/>
            <w:vAlign w:val="center"/>
          </w:tcPr>
          <w:p w14:paraId="04C802E6">
            <w:pPr>
              <w:ind w:left="223" w:hanging="222" w:hangingChars="106"/>
              <w:jc w:val="center"/>
              <w:rPr>
                <w:rFonts w:hint="eastAsia" w:ascii="宋体" w:hAnsi="宋体"/>
                <w:color w:val="auto"/>
                <w:highlight w:val="none"/>
              </w:rPr>
            </w:pPr>
          </w:p>
        </w:tc>
        <w:tc>
          <w:tcPr>
            <w:tcW w:w="1276" w:type="dxa"/>
            <w:vAlign w:val="center"/>
          </w:tcPr>
          <w:p w14:paraId="622BA288">
            <w:pPr>
              <w:ind w:left="223" w:hanging="222" w:hangingChars="106"/>
              <w:jc w:val="center"/>
              <w:rPr>
                <w:rFonts w:hint="eastAsia" w:ascii="宋体" w:hAnsi="宋体"/>
                <w:color w:val="auto"/>
                <w:highlight w:val="none"/>
              </w:rPr>
            </w:pPr>
          </w:p>
        </w:tc>
      </w:tr>
      <w:tr w14:paraId="224AB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53E31F79">
            <w:pPr>
              <w:spacing w:line="360" w:lineRule="auto"/>
              <w:rPr>
                <w:rFonts w:hint="eastAsia" w:ascii="宋体" w:hAnsi="宋体"/>
                <w:color w:val="auto"/>
                <w:szCs w:val="21"/>
                <w:highlight w:val="none"/>
              </w:rPr>
            </w:pPr>
            <w:bookmarkStart w:id="1748" w:name="_Toc251052199"/>
            <w:bookmarkEnd w:id="1748"/>
            <w:r>
              <w:rPr>
                <w:rFonts w:hint="eastAsia" w:ascii="宋体" w:hAnsi="宋体"/>
                <w:color w:val="auto"/>
                <w:szCs w:val="21"/>
                <w:highlight w:val="none"/>
              </w:rPr>
              <w:t>一旦我单位成交，将实行项目经理负责制，我方保证并配备上述项目管理机构。上述填报内容真实，若不真实，愿按有关规定接受处理。项目管理班子机构设置、职责分工等情况另附资料说明。在项目履行期间，未经采购人同意不得更换以上人员。</w:t>
            </w:r>
          </w:p>
        </w:tc>
      </w:tr>
    </w:tbl>
    <w:p w14:paraId="51957128">
      <w:pPr>
        <w:pStyle w:val="43"/>
        <w:spacing w:line="380" w:lineRule="exact"/>
        <w:rPr>
          <w:rFonts w:hint="eastAsia" w:hAnsi="宋体"/>
          <w:color w:val="auto"/>
          <w:szCs w:val="21"/>
          <w:highlight w:val="none"/>
        </w:rPr>
        <w:sectPr>
          <w:headerReference r:id="rId13"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szCs w:val="21"/>
          <w:highlight w:val="none"/>
        </w:rPr>
        <w:t>【</w:t>
      </w:r>
      <w:r>
        <w:rPr>
          <w:rFonts w:hint="eastAsia" w:hAnsi="宋体"/>
          <w:color w:val="auto"/>
          <w:highlight w:val="none"/>
        </w:rPr>
        <w:t>备注：附以上各岗位人员</w:t>
      </w:r>
      <w:r>
        <w:rPr>
          <w:rFonts w:hint="eastAsia" w:hAnsi="宋体"/>
          <w:color w:val="auto"/>
          <w:szCs w:val="21"/>
          <w:highlight w:val="none"/>
        </w:rPr>
        <w:t>职称证书、</w:t>
      </w:r>
      <w:r>
        <w:rPr>
          <w:rFonts w:hint="eastAsia" w:hAnsi="宋体"/>
          <w:color w:val="auto"/>
          <w:highlight w:val="none"/>
        </w:rPr>
        <w:t>资格证件等相关证明材料复印件须加盖磋商人单位公章。】</w:t>
      </w:r>
    </w:p>
    <w:bookmarkEnd w:id="1727"/>
    <w:bookmarkEnd w:id="1728"/>
    <w:bookmarkEnd w:id="1729"/>
    <w:bookmarkEnd w:id="1730"/>
    <w:bookmarkEnd w:id="1731"/>
    <w:p w14:paraId="10ACC1D8">
      <w:pPr>
        <w:spacing w:line="36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第六章 评审办法</w:t>
      </w:r>
    </w:p>
    <w:p w14:paraId="4BD415DE">
      <w:pPr>
        <w:pStyle w:val="43"/>
        <w:spacing w:line="360" w:lineRule="exact"/>
        <w:ind w:firstLine="400" w:firstLineChars="200"/>
        <w:rPr>
          <w:rFonts w:hint="eastAsia" w:hAnsi="宋体"/>
          <w:color w:val="auto"/>
          <w:kern w:val="1"/>
          <w:szCs w:val="21"/>
          <w:highlight w:val="none"/>
        </w:rPr>
      </w:pPr>
    </w:p>
    <w:p w14:paraId="6098DFF9">
      <w:pPr>
        <w:spacing w:line="360" w:lineRule="auto"/>
        <w:ind w:right="-178"/>
        <w:rPr>
          <w:rFonts w:hint="eastAsia" w:ascii="宋体" w:hAnsi="宋体"/>
          <w:color w:val="auto"/>
          <w:highlight w:val="none"/>
        </w:rPr>
      </w:pPr>
      <w:r>
        <w:rPr>
          <w:rFonts w:hint="eastAsia" w:ascii="宋体" w:hAnsi="宋体"/>
          <w:color w:val="auto"/>
          <w:highlight w:val="none"/>
        </w:rPr>
        <w:t>一、评标原则</w:t>
      </w:r>
    </w:p>
    <w:p w14:paraId="3C742DF2">
      <w:pPr>
        <w:spacing w:line="360" w:lineRule="auto"/>
        <w:ind w:right="-178"/>
        <w:rPr>
          <w:rFonts w:hint="eastAsia" w:ascii="宋体" w:hAnsi="宋体"/>
          <w:color w:val="auto"/>
          <w:highlight w:val="none"/>
        </w:rPr>
      </w:pPr>
      <w:r>
        <w:rPr>
          <w:rFonts w:hint="eastAsia" w:ascii="宋体" w:hAnsi="宋体"/>
          <w:color w:val="auto"/>
          <w:highlight w:val="none"/>
        </w:rPr>
        <w:t>1、评委构成：本采购项目的磋商小组由采购人代表和有关技术、经济等方面的专家组成，成员人数应当为3人以上单数。其中，技术、经济等方面的专家不得少于成员总数的三分之二。</w:t>
      </w:r>
    </w:p>
    <w:p w14:paraId="4C587F57">
      <w:pPr>
        <w:spacing w:line="360" w:lineRule="auto"/>
        <w:ind w:right="-178"/>
        <w:rPr>
          <w:rFonts w:hint="eastAsia" w:ascii="宋体" w:hAnsi="宋体"/>
          <w:color w:val="auto"/>
          <w:highlight w:val="none"/>
        </w:rPr>
      </w:pPr>
      <w:r>
        <w:rPr>
          <w:rFonts w:hint="eastAsia" w:ascii="宋体" w:hAnsi="宋体"/>
          <w:color w:val="auto"/>
          <w:highlight w:val="none"/>
        </w:rPr>
        <w:t>2、评标依据：评委将以招投标文件为评标依据，对磋商人的响应文件内容按百分制打分。</w:t>
      </w:r>
    </w:p>
    <w:p w14:paraId="65F6BCCB">
      <w:pPr>
        <w:spacing w:line="360" w:lineRule="auto"/>
        <w:ind w:right="-178"/>
        <w:rPr>
          <w:rFonts w:hint="eastAsia" w:ascii="宋体" w:hAnsi="宋体"/>
          <w:color w:val="auto"/>
          <w:highlight w:val="none"/>
        </w:rPr>
      </w:pPr>
      <w:r>
        <w:rPr>
          <w:rFonts w:hint="eastAsia" w:ascii="宋体" w:hAnsi="宋体"/>
          <w:color w:val="auto"/>
          <w:highlight w:val="none"/>
        </w:rPr>
        <w:t>3、评标方式：以封闭方式进行。</w:t>
      </w:r>
    </w:p>
    <w:p w14:paraId="66A6E454">
      <w:pPr>
        <w:spacing w:line="360" w:lineRule="auto"/>
        <w:ind w:right="-178"/>
        <w:rPr>
          <w:rFonts w:hint="eastAsia" w:ascii="宋体" w:hAnsi="宋体"/>
          <w:color w:val="auto"/>
          <w:highlight w:val="none"/>
        </w:rPr>
      </w:pPr>
      <w:r>
        <w:rPr>
          <w:rFonts w:hint="eastAsia" w:ascii="宋体" w:hAnsi="宋体"/>
          <w:color w:val="auto"/>
          <w:highlight w:val="none"/>
        </w:rPr>
        <w:t>二、评标方法</w:t>
      </w:r>
    </w:p>
    <w:p w14:paraId="3D4DC00D">
      <w:pPr>
        <w:spacing w:line="360" w:lineRule="auto"/>
        <w:ind w:right="-178"/>
        <w:rPr>
          <w:rFonts w:hint="eastAsia" w:ascii="宋体" w:hAnsi="宋体"/>
          <w:color w:val="auto"/>
          <w:highlight w:val="none"/>
        </w:rPr>
      </w:pPr>
      <w:r>
        <w:rPr>
          <w:rFonts w:hint="eastAsia" w:ascii="宋体" w:hAnsi="宋体"/>
          <w:color w:val="auto"/>
          <w:highlight w:val="none"/>
        </w:rPr>
        <w:t>1、对进入详评的，采用百分制综合评分法。</w:t>
      </w:r>
    </w:p>
    <w:p w14:paraId="62B7330A">
      <w:pPr>
        <w:spacing w:line="360" w:lineRule="auto"/>
        <w:ind w:right="-178"/>
        <w:rPr>
          <w:rFonts w:hint="eastAsia" w:ascii="宋体" w:hAnsi="宋体"/>
          <w:color w:val="auto"/>
          <w:highlight w:val="none"/>
        </w:rPr>
      </w:pPr>
      <w:r>
        <w:rPr>
          <w:rFonts w:hint="eastAsia" w:ascii="宋体" w:hAnsi="宋体"/>
          <w:color w:val="auto"/>
          <w:highlight w:val="none"/>
        </w:rPr>
        <w:t>2、计分办法（按四舍五入取至百分位）：</w:t>
      </w:r>
    </w:p>
    <w:p w14:paraId="0BCB89A3">
      <w:pPr>
        <w:spacing w:line="360" w:lineRule="auto"/>
        <w:ind w:right="-178"/>
        <w:rPr>
          <w:rFonts w:hint="eastAsia" w:ascii="宋体" w:hAnsi="宋体"/>
          <w:color w:val="auto"/>
          <w:highlight w:val="none"/>
        </w:rPr>
      </w:pPr>
      <w:bookmarkStart w:id="1749" w:name="_Toc316459104"/>
      <w:bookmarkEnd w:id="1749"/>
      <w:bookmarkStart w:id="1750" w:name="_Toc263847708"/>
      <w:bookmarkEnd w:id="1750"/>
      <w:bookmarkStart w:id="1751" w:name="_Toc237682150"/>
      <w:bookmarkEnd w:id="1751"/>
      <w:bookmarkStart w:id="1752" w:name="_Toc377722435"/>
      <w:bookmarkEnd w:id="1752"/>
      <w:bookmarkStart w:id="1753" w:name="_Toc254850509"/>
      <w:bookmarkEnd w:id="1753"/>
      <w:r>
        <w:rPr>
          <w:rFonts w:hint="eastAsia" w:ascii="宋体" w:hAnsi="宋体"/>
          <w:color w:val="auto"/>
          <w:highlight w:val="none"/>
        </w:rPr>
        <w:t>2.1、 价格分…………………………………………………………………………………………………20分</w:t>
      </w:r>
    </w:p>
    <w:p w14:paraId="24FE8674">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1）投标产品提供企业按《政府采购促进中小企业发展管理办法》认定为小型和微型企业的，对其投标价给予5%的扣除，扣除后的价格为评标价，即评标价=投标价×（1-5%）；大中型企业与小型、微型企业组成联合体投标，其中小型、微型企业的协议合同金额占到联合体协议合同总金额30%以上的，联合体投标价给予2%的扣除，扣除后的价格为评标价，即评标价=投标价×（1-2%）；除上述情况外，评标价=投标价。（必须提供中小企业声明函）</w:t>
      </w:r>
    </w:p>
    <w:p w14:paraId="4B6FFFB7">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关于政府采购支持监狱企业发展有关问题的通知》（财库[2014]68号）、《关于我区政府采购支持监狱企业发展有关问题的通知》（桂财采[2015]24号）的规定，监狱企业视同小型、微型企业，享受小型、微型企业评审中价格扣除的政府采购政策。</w:t>
      </w:r>
    </w:p>
    <w:p w14:paraId="56055659">
      <w:pPr>
        <w:spacing w:line="360" w:lineRule="auto"/>
        <w:ind w:right="-178" w:firstLine="420" w:firstLineChars="200"/>
        <w:rPr>
          <w:rFonts w:hint="eastAsia" w:ascii="宋体" w:hAnsi="宋体"/>
          <w:color w:val="auto"/>
          <w:highlight w:val="none"/>
        </w:rPr>
      </w:pPr>
      <w:r>
        <w:rPr>
          <w:rFonts w:hint="eastAsia" w:ascii="宋体" w:hAnsi="宋体"/>
          <w:color w:val="auto"/>
          <w:highlight w:val="none"/>
        </w:rPr>
        <w:t>根据《三部门联合发布关于促进残疾人就业政府采购政策的通知》（财库[2019]141号）的规定，残疾人福利性单位视同小型、微型企业，享受小型、微型企业评审中价格扣除的政府采购政策。（必须提供残疾人福利性单位声明函）</w:t>
      </w:r>
    </w:p>
    <w:p w14:paraId="3AB91E5A">
      <w:pPr>
        <w:spacing w:line="360" w:lineRule="auto"/>
        <w:ind w:right="-178"/>
        <w:rPr>
          <w:rFonts w:hint="eastAsia" w:ascii="宋体" w:hAnsi="宋体"/>
          <w:color w:val="auto"/>
          <w:highlight w:val="none"/>
        </w:rPr>
      </w:pPr>
      <w:r>
        <w:rPr>
          <w:rFonts w:hint="eastAsia" w:ascii="宋体" w:hAnsi="宋体"/>
          <w:color w:val="auto"/>
          <w:highlight w:val="none"/>
        </w:rPr>
        <w:t>（2）实质上响应满足磋商文件要求的最低投标报价为20分。</w:t>
      </w:r>
    </w:p>
    <w:p w14:paraId="74E93BF4">
      <w:pPr>
        <w:spacing w:line="360" w:lineRule="auto"/>
        <w:ind w:right="-178"/>
        <w:rPr>
          <w:rFonts w:hint="eastAsia" w:ascii="宋体" w:hAnsi="宋体"/>
          <w:color w:val="auto"/>
          <w:highlight w:val="none"/>
        </w:rPr>
      </w:pPr>
      <w:r>
        <w:rPr>
          <w:rFonts w:hint="eastAsia" w:ascii="宋体" w:hAnsi="宋体"/>
          <w:color w:val="auto"/>
          <w:highlight w:val="none"/>
        </w:rPr>
        <w:t>（3）某磋商人价格分 = 磋商人最低报价（金额）/某磋商人报价（金额）×20分</w:t>
      </w:r>
    </w:p>
    <w:p w14:paraId="7B0DB5BD">
      <w:pPr>
        <w:spacing w:line="360" w:lineRule="auto"/>
        <w:ind w:right="-178"/>
        <w:rPr>
          <w:rFonts w:hint="eastAsia" w:ascii="宋体" w:hAnsi="宋体"/>
          <w:color w:val="auto"/>
          <w:highlight w:val="none"/>
        </w:rPr>
      </w:pPr>
      <w:r>
        <w:rPr>
          <w:rFonts w:hint="eastAsia" w:ascii="宋体" w:hAnsi="宋体"/>
          <w:color w:val="auto"/>
          <w:highlight w:val="none"/>
        </w:rPr>
        <w:t>2.2 技术方案分</w:t>
      </w:r>
    </w:p>
    <w:tbl>
      <w:tblPr>
        <w:tblStyle w:val="5"/>
        <w:tblW w:w="963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1"/>
        <w:gridCol w:w="1471"/>
        <w:gridCol w:w="6697"/>
      </w:tblGrid>
      <w:tr w14:paraId="080C0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471" w:type="dxa"/>
            <w:vAlign w:val="center"/>
          </w:tcPr>
          <w:p w14:paraId="1DA259CB">
            <w:pPr>
              <w:spacing w:line="360" w:lineRule="exact"/>
              <w:jc w:val="center"/>
              <w:rPr>
                <w:rFonts w:hint="eastAsia" w:ascii="宋体" w:hAnsi="宋体"/>
                <w:color w:val="auto"/>
                <w:kern w:val="0"/>
                <w:szCs w:val="21"/>
                <w:highlight w:val="none"/>
              </w:rPr>
            </w:pPr>
          </w:p>
        </w:tc>
        <w:tc>
          <w:tcPr>
            <w:tcW w:w="1471" w:type="dxa"/>
            <w:vAlign w:val="center"/>
          </w:tcPr>
          <w:p w14:paraId="036CB0C4">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评审内容</w:t>
            </w:r>
          </w:p>
        </w:tc>
        <w:tc>
          <w:tcPr>
            <w:tcW w:w="6697" w:type="dxa"/>
            <w:vAlign w:val="center"/>
          </w:tcPr>
          <w:p w14:paraId="37DA7A43">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评审原则</w:t>
            </w:r>
          </w:p>
        </w:tc>
      </w:tr>
      <w:tr w14:paraId="15414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1" w:hRule="atLeast"/>
        </w:trPr>
        <w:tc>
          <w:tcPr>
            <w:tcW w:w="1471" w:type="dxa"/>
            <w:vMerge w:val="restart"/>
            <w:vAlign w:val="center"/>
          </w:tcPr>
          <w:p w14:paraId="5885B04C">
            <w:pPr>
              <w:spacing w:line="360" w:lineRule="exact"/>
              <w:rPr>
                <w:rFonts w:hint="eastAsia" w:ascii="宋体" w:hAnsi="宋体"/>
                <w:color w:val="auto"/>
                <w:szCs w:val="21"/>
                <w:highlight w:val="none"/>
              </w:rPr>
            </w:pPr>
            <w:r>
              <w:rPr>
                <w:rFonts w:hint="eastAsia" w:ascii="宋体" w:hAnsi="宋体"/>
                <w:color w:val="auto"/>
                <w:szCs w:val="21"/>
                <w:highlight w:val="none"/>
              </w:rPr>
              <w:t>施工组织设计评分标准（55）</w:t>
            </w:r>
          </w:p>
        </w:tc>
        <w:tc>
          <w:tcPr>
            <w:tcW w:w="1471" w:type="dxa"/>
            <w:vAlign w:val="center"/>
          </w:tcPr>
          <w:p w14:paraId="69FA3DB3">
            <w:pPr>
              <w:spacing w:line="360" w:lineRule="auto"/>
              <w:rPr>
                <w:color w:val="auto"/>
                <w:kern w:val="0"/>
                <w:highlight w:val="none"/>
              </w:rPr>
            </w:pPr>
            <w:r>
              <w:rPr>
                <w:rFonts w:hint="eastAsia" w:cs="宋体"/>
                <w:color w:val="auto"/>
                <w:kern w:val="0"/>
                <w:highlight w:val="none"/>
              </w:rPr>
              <w:t>主要施工方法</w:t>
            </w:r>
          </w:p>
          <w:p w14:paraId="7263C6CB">
            <w:pPr>
              <w:spacing w:line="360" w:lineRule="auto"/>
              <w:rPr>
                <w:rFonts w:hint="eastAsia" w:ascii="宋体" w:hAnsi="宋体"/>
                <w:color w:val="auto"/>
                <w:highlight w:val="none"/>
              </w:rPr>
            </w:pPr>
            <w:r>
              <w:rPr>
                <w:rFonts w:hint="eastAsia" w:cs="宋体"/>
                <w:color w:val="auto"/>
                <w:kern w:val="0"/>
                <w:highlight w:val="none"/>
              </w:rPr>
              <w:t>（</w:t>
            </w:r>
            <w:r>
              <w:rPr>
                <w:color w:val="auto"/>
                <w:kern w:val="0"/>
                <w:highlight w:val="none"/>
              </w:rPr>
              <w:t>10</w:t>
            </w:r>
            <w:r>
              <w:rPr>
                <w:rFonts w:hint="eastAsia" w:cs="宋体"/>
                <w:color w:val="auto"/>
                <w:kern w:val="0"/>
                <w:highlight w:val="none"/>
              </w:rPr>
              <w:t>分）</w:t>
            </w:r>
          </w:p>
        </w:tc>
        <w:tc>
          <w:tcPr>
            <w:tcW w:w="6697" w:type="dxa"/>
            <w:vAlign w:val="center"/>
          </w:tcPr>
          <w:p w14:paraId="3A0E150D">
            <w:pPr>
              <w:widowControl/>
              <w:spacing w:line="360" w:lineRule="exact"/>
              <w:rPr>
                <w:color w:val="auto"/>
                <w:kern w:val="0"/>
                <w:highlight w:val="none"/>
              </w:rPr>
            </w:pPr>
            <w:r>
              <w:rPr>
                <w:color w:val="auto"/>
                <w:kern w:val="0"/>
                <w:highlight w:val="none"/>
              </w:rPr>
              <w:t>各主要分部施工方法符合项目实际，须有详尽的施工技术方案，工艺先进、方法科学合理、可行，能指导具体施工并确保安全。</w:t>
            </w:r>
          </w:p>
          <w:p w14:paraId="4F221C00">
            <w:pPr>
              <w:widowControl/>
              <w:spacing w:line="360" w:lineRule="exact"/>
              <w:rPr>
                <w:rFonts w:hint="eastAsia" w:cs="宋体"/>
                <w:color w:val="auto"/>
                <w:kern w:val="0"/>
                <w:highlight w:val="none"/>
              </w:rPr>
            </w:pPr>
            <w:r>
              <w:rPr>
                <w:rFonts w:hint="eastAsia" w:cs="宋体"/>
                <w:color w:val="auto"/>
                <w:kern w:val="0"/>
                <w:highlight w:val="none"/>
              </w:rPr>
              <w:t>优（1</w:t>
            </w:r>
            <w:r>
              <w:rPr>
                <w:rFonts w:hint="eastAsia" w:cs="宋体"/>
                <w:color w:val="auto"/>
                <w:kern w:val="0"/>
                <w:highlight w:val="none"/>
                <w:lang w:val="en-US" w:eastAsia="zh-CN"/>
              </w:rPr>
              <w:t>0</w:t>
            </w:r>
            <w:r>
              <w:rPr>
                <w:rFonts w:hint="eastAsia" w:cs="宋体"/>
                <w:color w:val="auto"/>
                <w:kern w:val="0"/>
                <w:highlight w:val="none"/>
              </w:rPr>
              <w:t>分）：施工方法完全符合项目实际，施工技术方案详尽，对项目特点的针对性强</w:t>
            </w:r>
            <w:r>
              <w:rPr>
                <w:rFonts w:hint="eastAsia" w:cs="宋体"/>
                <w:color w:val="auto"/>
                <w:kern w:val="0"/>
                <w:highlight w:val="none"/>
                <w:lang w:eastAsia="zh-CN"/>
              </w:rPr>
              <w:t>可操作性强</w:t>
            </w:r>
            <w:r>
              <w:rPr>
                <w:rFonts w:hint="eastAsia" w:cs="宋体"/>
                <w:color w:val="auto"/>
                <w:kern w:val="0"/>
                <w:highlight w:val="none"/>
              </w:rPr>
              <w:t>，工艺先进、方法科学合理、可行，完全满足具体施工要求并确保安全。</w:t>
            </w:r>
          </w:p>
          <w:p w14:paraId="4198EC55">
            <w:pPr>
              <w:widowControl/>
              <w:spacing w:line="360" w:lineRule="exact"/>
              <w:rPr>
                <w:rFonts w:hint="eastAsia" w:cs="宋体"/>
                <w:color w:val="auto"/>
                <w:kern w:val="0"/>
                <w:highlight w:val="none"/>
              </w:rPr>
            </w:pPr>
            <w:r>
              <w:rPr>
                <w:rFonts w:hint="eastAsia" w:cs="宋体"/>
                <w:color w:val="auto"/>
                <w:kern w:val="0"/>
                <w:highlight w:val="none"/>
              </w:rPr>
              <w:t>良（</w:t>
            </w:r>
            <w:r>
              <w:rPr>
                <w:rFonts w:hint="eastAsia" w:cs="宋体"/>
                <w:color w:val="auto"/>
                <w:kern w:val="0"/>
                <w:highlight w:val="none"/>
                <w:lang w:val="en-US" w:eastAsia="zh-CN"/>
              </w:rPr>
              <w:t>7</w:t>
            </w:r>
            <w:r>
              <w:rPr>
                <w:rFonts w:hint="eastAsia" w:cs="宋体"/>
                <w:color w:val="auto"/>
                <w:kern w:val="0"/>
                <w:highlight w:val="none"/>
              </w:rPr>
              <w:t>分）：施工方法符合项目实际，施工技术方案相对详尽，对项目特点有一定的针对性，满足具体施工要求并确保安全。</w:t>
            </w:r>
          </w:p>
          <w:p w14:paraId="45F4F62C">
            <w:pPr>
              <w:widowControl/>
              <w:spacing w:line="360" w:lineRule="exact"/>
              <w:rPr>
                <w:rFonts w:hint="eastAsia" w:cs="宋体"/>
                <w:color w:val="auto"/>
                <w:kern w:val="0"/>
                <w:highlight w:val="none"/>
              </w:rPr>
            </w:pPr>
            <w:r>
              <w:rPr>
                <w:rFonts w:hint="eastAsia" w:cs="宋体"/>
                <w:color w:val="auto"/>
                <w:kern w:val="0"/>
                <w:highlight w:val="none"/>
              </w:rPr>
              <w:t>中（</w:t>
            </w:r>
            <w:r>
              <w:rPr>
                <w:rFonts w:hint="eastAsia" w:cs="宋体"/>
                <w:color w:val="auto"/>
                <w:kern w:val="0"/>
                <w:highlight w:val="none"/>
                <w:lang w:val="en-US" w:eastAsia="zh-CN"/>
              </w:rPr>
              <w:t>5</w:t>
            </w:r>
            <w:r>
              <w:rPr>
                <w:rFonts w:hint="eastAsia" w:cs="宋体"/>
                <w:color w:val="auto"/>
                <w:kern w:val="0"/>
                <w:highlight w:val="none"/>
              </w:rPr>
              <w:t>分）：施工方法基本符合项目实际，施工技术方案</w:t>
            </w:r>
            <w:r>
              <w:rPr>
                <w:rFonts w:hint="eastAsia" w:cs="宋体"/>
                <w:color w:val="auto"/>
                <w:kern w:val="0"/>
                <w:highlight w:val="none"/>
                <w:lang w:eastAsia="zh-CN"/>
              </w:rPr>
              <w:t>符合项目要求</w:t>
            </w:r>
            <w:r>
              <w:rPr>
                <w:rFonts w:hint="eastAsia" w:cs="宋体"/>
                <w:color w:val="auto"/>
                <w:kern w:val="0"/>
                <w:highlight w:val="none"/>
              </w:rPr>
              <w:t>，能满足具体施工要求。</w:t>
            </w:r>
          </w:p>
          <w:p w14:paraId="352166BD">
            <w:pPr>
              <w:spacing w:line="360" w:lineRule="exact"/>
              <w:rPr>
                <w:rFonts w:hint="eastAsia" w:cs="宋体"/>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3</w:t>
            </w:r>
            <w:r>
              <w:rPr>
                <w:rFonts w:hint="eastAsia" w:cs="宋体"/>
                <w:color w:val="auto"/>
                <w:kern w:val="0"/>
                <w:highlight w:val="none"/>
              </w:rPr>
              <w:t>分）：施工方法基本符合项目实际，施工技术方案简单，对项目特点没有针对性，</w:t>
            </w:r>
            <w:r>
              <w:rPr>
                <w:rFonts w:hint="eastAsia" w:cs="宋体"/>
                <w:color w:val="auto"/>
                <w:kern w:val="0"/>
                <w:highlight w:val="none"/>
                <w:lang w:eastAsia="zh-CN"/>
              </w:rPr>
              <w:t>仅能</w:t>
            </w:r>
            <w:r>
              <w:rPr>
                <w:rFonts w:hint="eastAsia" w:cs="宋体"/>
                <w:color w:val="auto"/>
                <w:kern w:val="0"/>
                <w:highlight w:val="none"/>
              </w:rPr>
              <w:t>满足具体施工要求。</w:t>
            </w:r>
          </w:p>
          <w:p w14:paraId="02619ACC">
            <w:pPr>
              <w:widowControl/>
              <w:spacing w:line="360" w:lineRule="auto"/>
              <w:rPr>
                <w:rFonts w:hint="eastAsia" w:ascii="宋体" w:hAnsi="宋体"/>
                <w:color w:val="auto"/>
                <w:kern w:val="0"/>
                <w:szCs w:val="21"/>
                <w:highlight w:val="none"/>
              </w:rPr>
            </w:pPr>
            <w:r>
              <w:rPr>
                <w:rFonts w:hint="eastAsia" w:cs="宋体"/>
                <w:color w:val="auto"/>
                <w:kern w:val="0"/>
                <w:highlight w:val="none"/>
              </w:rPr>
              <w:t>差（</w:t>
            </w:r>
            <w:r>
              <w:rPr>
                <w:rFonts w:hint="eastAsia" w:cs="宋体"/>
                <w:color w:val="auto"/>
                <w:kern w:val="0"/>
                <w:highlight w:val="none"/>
                <w:lang w:val="en-US" w:eastAsia="zh-CN"/>
              </w:rPr>
              <w:t>1</w:t>
            </w:r>
            <w:r>
              <w:rPr>
                <w:rFonts w:hint="eastAsia" w:cs="宋体"/>
                <w:color w:val="auto"/>
                <w:kern w:val="0"/>
                <w:highlight w:val="none"/>
              </w:rPr>
              <w:t>分）：施工方法不符合项目实际，施工技术方案简单，对项目特点没有针对性，不能满足具体施工要求。</w:t>
            </w:r>
          </w:p>
        </w:tc>
      </w:tr>
      <w:tr w14:paraId="3C221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9" w:hRule="atLeast"/>
        </w:trPr>
        <w:tc>
          <w:tcPr>
            <w:tcW w:w="1471" w:type="dxa"/>
            <w:vMerge w:val="continue"/>
            <w:vAlign w:val="center"/>
          </w:tcPr>
          <w:p w14:paraId="234CDBD4">
            <w:pPr>
              <w:widowControl/>
              <w:spacing w:line="360" w:lineRule="exact"/>
              <w:rPr>
                <w:rFonts w:hint="eastAsia" w:ascii="宋体" w:hAnsi="宋体"/>
                <w:color w:val="auto"/>
                <w:kern w:val="0"/>
                <w:szCs w:val="21"/>
                <w:highlight w:val="none"/>
              </w:rPr>
            </w:pPr>
          </w:p>
        </w:tc>
        <w:tc>
          <w:tcPr>
            <w:tcW w:w="1471" w:type="dxa"/>
            <w:vAlign w:val="center"/>
          </w:tcPr>
          <w:p w14:paraId="23BB1519">
            <w:pPr>
              <w:widowControl/>
              <w:spacing w:line="360" w:lineRule="auto"/>
              <w:rPr>
                <w:rFonts w:hint="eastAsia" w:ascii="宋体" w:hAnsi="宋体"/>
                <w:color w:val="auto"/>
                <w:kern w:val="0"/>
                <w:szCs w:val="21"/>
                <w:highlight w:val="none"/>
              </w:rPr>
            </w:pPr>
            <w:r>
              <w:rPr>
                <w:rFonts w:hint="eastAsia" w:cs="宋体"/>
                <w:color w:val="auto"/>
                <w:kern w:val="0"/>
                <w:highlight w:val="none"/>
              </w:rPr>
              <w:t>拟投入的主要物资计划（</w:t>
            </w:r>
            <w:r>
              <w:rPr>
                <w:color w:val="auto"/>
                <w:kern w:val="0"/>
                <w:highlight w:val="none"/>
              </w:rPr>
              <w:t>10</w:t>
            </w:r>
            <w:r>
              <w:rPr>
                <w:rFonts w:hint="eastAsia" w:cs="宋体"/>
                <w:color w:val="auto"/>
                <w:kern w:val="0"/>
                <w:highlight w:val="none"/>
              </w:rPr>
              <w:t>分）</w:t>
            </w:r>
          </w:p>
        </w:tc>
        <w:tc>
          <w:tcPr>
            <w:tcW w:w="6697" w:type="dxa"/>
            <w:vAlign w:val="center"/>
          </w:tcPr>
          <w:p w14:paraId="02BC7620">
            <w:pPr>
              <w:widowControl/>
              <w:spacing w:line="360" w:lineRule="exact"/>
              <w:rPr>
                <w:color w:val="auto"/>
                <w:kern w:val="0"/>
                <w:highlight w:val="none"/>
              </w:rPr>
            </w:pPr>
            <w:r>
              <w:rPr>
                <w:color w:val="auto"/>
                <w:kern w:val="0"/>
                <w:highlight w:val="none"/>
              </w:rPr>
              <w:t>投入的施工材料有详细的组织计划且计划周密，数量、选型配置、进场时间安排合理，满足施工需要。</w:t>
            </w:r>
          </w:p>
          <w:p w14:paraId="5FEF640D">
            <w:pPr>
              <w:widowControl/>
              <w:spacing w:line="360" w:lineRule="exact"/>
              <w:rPr>
                <w:rFonts w:hint="eastAsia"/>
                <w:color w:val="auto"/>
                <w:kern w:val="0"/>
                <w:highlight w:val="none"/>
              </w:rPr>
            </w:pPr>
            <w:r>
              <w:rPr>
                <w:rFonts w:hint="eastAsia"/>
                <w:color w:val="auto"/>
                <w:kern w:val="0"/>
                <w:highlight w:val="none"/>
              </w:rPr>
              <w:t>优（10分）：投入的施工材料有详细的组织计划且计划周密，对项目特点的针对性强</w:t>
            </w:r>
            <w:r>
              <w:rPr>
                <w:rFonts w:hint="eastAsia"/>
                <w:color w:val="auto"/>
                <w:kern w:val="0"/>
                <w:highlight w:val="none"/>
                <w:lang w:eastAsia="zh-CN"/>
              </w:rPr>
              <w:t>可操作性强</w:t>
            </w:r>
            <w:r>
              <w:rPr>
                <w:rFonts w:hint="eastAsia"/>
                <w:color w:val="auto"/>
                <w:kern w:val="0"/>
                <w:highlight w:val="none"/>
              </w:rPr>
              <w:t>，数量、选型配置、进场时间安排完全合理，完全满足施工需要。</w:t>
            </w:r>
          </w:p>
          <w:p w14:paraId="4EACAD4F">
            <w:pPr>
              <w:widowControl/>
              <w:spacing w:line="360" w:lineRule="exact"/>
              <w:rPr>
                <w:rFonts w:hint="eastAsia"/>
                <w:color w:val="auto"/>
                <w:kern w:val="0"/>
                <w:highlight w:val="none"/>
              </w:rPr>
            </w:pPr>
            <w:r>
              <w:rPr>
                <w:rFonts w:hint="eastAsia"/>
                <w:color w:val="auto"/>
                <w:kern w:val="0"/>
                <w:highlight w:val="none"/>
              </w:rPr>
              <w:t>良（7分）：投入的施工材料有组织计划且计划周密，对项目特点有一定针对性，数量、选型配置、进场时间安排合理，满足施工需要。</w:t>
            </w:r>
          </w:p>
          <w:p w14:paraId="6352FB62">
            <w:pPr>
              <w:widowControl/>
              <w:spacing w:line="360" w:lineRule="exact"/>
              <w:rPr>
                <w:rFonts w:hint="eastAsia"/>
                <w:color w:val="auto"/>
                <w:kern w:val="0"/>
                <w:highlight w:val="none"/>
              </w:rPr>
            </w:pPr>
            <w:r>
              <w:rPr>
                <w:rFonts w:hint="eastAsia"/>
                <w:color w:val="auto"/>
                <w:kern w:val="0"/>
                <w:highlight w:val="none"/>
              </w:rPr>
              <w:t>中（5分）：投入的施工材料组织计划</w:t>
            </w:r>
            <w:r>
              <w:rPr>
                <w:rFonts w:hint="eastAsia"/>
                <w:color w:val="auto"/>
                <w:kern w:val="0"/>
                <w:highlight w:val="none"/>
                <w:lang w:eastAsia="zh-CN"/>
              </w:rPr>
              <w:t>符合项目要求</w:t>
            </w:r>
            <w:r>
              <w:rPr>
                <w:rFonts w:hint="eastAsia"/>
                <w:color w:val="auto"/>
                <w:kern w:val="0"/>
                <w:highlight w:val="none"/>
              </w:rPr>
              <w:t>，数量、选型配置、进场时间安排合理，满足施工需要。</w:t>
            </w:r>
          </w:p>
          <w:p w14:paraId="7EAD427B">
            <w:pPr>
              <w:spacing w:line="360" w:lineRule="exact"/>
              <w:rPr>
                <w:rFonts w:hint="eastAsia"/>
                <w:color w:val="auto"/>
                <w:kern w:val="0"/>
                <w:highlight w:val="none"/>
              </w:rPr>
            </w:pPr>
            <w:r>
              <w:rPr>
                <w:rFonts w:hint="eastAsia" w:cs="宋体"/>
                <w:color w:val="auto"/>
                <w:kern w:val="0"/>
                <w:highlight w:val="none"/>
              </w:rPr>
              <w:t>一般（3分）：</w:t>
            </w:r>
            <w:r>
              <w:rPr>
                <w:rFonts w:hint="eastAsia"/>
                <w:color w:val="auto"/>
                <w:kern w:val="0"/>
                <w:highlight w:val="none"/>
              </w:rPr>
              <w:t>投入的施工材料组织计划不够周密，对项目特点有没有针对性，数量、选型配置、</w:t>
            </w:r>
            <w:r>
              <w:rPr>
                <w:rFonts w:hint="eastAsia"/>
                <w:color w:val="auto"/>
                <w:kern w:val="0"/>
                <w:highlight w:val="none"/>
                <w:lang w:eastAsia="zh-CN"/>
              </w:rPr>
              <w:t>有</w:t>
            </w:r>
            <w:r>
              <w:rPr>
                <w:rFonts w:hint="eastAsia"/>
                <w:color w:val="auto"/>
                <w:kern w:val="0"/>
                <w:highlight w:val="none"/>
              </w:rPr>
              <w:t>进场时间安排，</w:t>
            </w:r>
            <w:r>
              <w:rPr>
                <w:rFonts w:hint="eastAsia"/>
                <w:color w:val="auto"/>
                <w:kern w:val="0"/>
                <w:highlight w:val="none"/>
                <w:lang w:eastAsia="zh-CN"/>
              </w:rPr>
              <w:t>仅能</w:t>
            </w:r>
            <w:r>
              <w:rPr>
                <w:rFonts w:hint="eastAsia"/>
                <w:color w:val="auto"/>
                <w:kern w:val="0"/>
                <w:highlight w:val="none"/>
              </w:rPr>
              <w:t>满足施工需要</w:t>
            </w:r>
            <w:r>
              <w:rPr>
                <w:rFonts w:hint="eastAsia" w:cs="宋体"/>
                <w:color w:val="auto"/>
                <w:kern w:val="0"/>
                <w:highlight w:val="none"/>
              </w:rPr>
              <w:t>。</w:t>
            </w:r>
          </w:p>
          <w:p w14:paraId="5B52D50B">
            <w:pPr>
              <w:widowControl/>
              <w:spacing w:line="360" w:lineRule="auto"/>
              <w:rPr>
                <w:rFonts w:hint="eastAsia" w:ascii="宋体" w:hAnsi="宋体"/>
                <w:color w:val="auto"/>
                <w:kern w:val="0"/>
                <w:szCs w:val="21"/>
                <w:highlight w:val="none"/>
              </w:rPr>
            </w:pPr>
            <w:r>
              <w:rPr>
                <w:rFonts w:hint="eastAsia"/>
                <w:color w:val="auto"/>
                <w:kern w:val="0"/>
                <w:highlight w:val="none"/>
              </w:rPr>
              <w:t>差（1分）：投入的施工材料没有组织计划，对项目特点没有针对性，数量、选型配置、进场时间安排不合理，不满足施工需要。</w:t>
            </w:r>
          </w:p>
        </w:tc>
      </w:tr>
      <w:tr w14:paraId="7AF2F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1" w:hRule="atLeast"/>
        </w:trPr>
        <w:tc>
          <w:tcPr>
            <w:tcW w:w="1471" w:type="dxa"/>
            <w:vMerge w:val="continue"/>
            <w:vAlign w:val="center"/>
          </w:tcPr>
          <w:p w14:paraId="2C034736">
            <w:pPr>
              <w:widowControl/>
              <w:spacing w:line="360" w:lineRule="exact"/>
              <w:rPr>
                <w:rFonts w:hint="eastAsia" w:ascii="宋体" w:hAnsi="宋体"/>
                <w:color w:val="auto"/>
                <w:kern w:val="0"/>
                <w:szCs w:val="21"/>
                <w:highlight w:val="none"/>
              </w:rPr>
            </w:pPr>
          </w:p>
        </w:tc>
        <w:tc>
          <w:tcPr>
            <w:tcW w:w="1471" w:type="dxa"/>
            <w:vAlign w:val="center"/>
          </w:tcPr>
          <w:p w14:paraId="6D9E6AC8">
            <w:pPr>
              <w:widowControl/>
              <w:spacing w:line="360" w:lineRule="auto"/>
              <w:rPr>
                <w:rFonts w:hint="eastAsia" w:ascii="宋体" w:hAnsi="宋体"/>
                <w:color w:val="auto"/>
                <w:kern w:val="0"/>
                <w:szCs w:val="21"/>
                <w:highlight w:val="none"/>
              </w:rPr>
            </w:pPr>
            <w:r>
              <w:rPr>
                <w:rFonts w:hint="eastAsia" w:cs="宋体"/>
                <w:color w:val="auto"/>
                <w:kern w:val="0"/>
                <w:highlight w:val="none"/>
              </w:rPr>
              <w:t>劳动力安排计划（</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6734D78D">
            <w:pPr>
              <w:widowControl/>
              <w:spacing w:line="360" w:lineRule="exact"/>
              <w:rPr>
                <w:color w:val="auto"/>
                <w:kern w:val="0"/>
                <w:highlight w:val="none"/>
              </w:rPr>
            </w:pPr>
            <w:r>
              <w:rPr>
                <w:color w:val="auto"/>
                <w:kern w:val="0"/>
                <w:highlight w:val="none"/>
              </w:rPr>
              <w:t>各主要施工工序应有详细周密的劳动力安排计划，有各工种劳动力安排计划，劳动力投入合理，满足施工需要。</w:t>
            </w:r>
          </w:p>
          <w:p w14:paraId="1A216ACD">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分）：各主要施工工序有详细周密的劳动力安排计划，对项目特点的针对性强</w:t>
            </w:r>
            <w:r>
              <w:rPr>
                <w:rFonts w:hint="eastAsia"/>
                <w:color w:val="auto"/>
                <w:kern w:val="0"/>
                <w:highlight w:val="none"/>
                <w:lang w:eastAsia="zh-CN"/>
              </w:rPr>
              <w:t>可操作性强</w:t>
            </w:r>
            <w:r>
              <w:rPr>
                <w:rFonts w:hint="eastAsia"/>
                <w:color w:val="auto"/>
                <w:kern w:val="0"/>
                <w:highlight w:val="none"/>
              </w:rPr>
              <w:t>，有各工种劳动力安排计划，劳动力投入完全合理，完全满足施工需要。</w:t>
            </w:r>
          </w:p>
          <w:p w14:paraId="1A983239">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分）：各主要施工工序劳动力安排计划</w:t>
            </w:r>
            <w:r>
              <w:rPr>
                <w:rFonts w:hint="eastAsia"/>
                <w:color w:val="auto"/>
                <w:kern w:val="0"/>
                <w:highlight w:val="none"/>
                <w:lang w:eastAsia="zh-CN"/>
              </w:rPr>
              <w:t>详细</w:t>
            </w:r>
            <w:r>
              <w:rPr>
                <w:rFonts w:hint="eastAsia"/>
                <w:color w:val="auto"/>
                <w:kern w:val="0"/>
                <w:highlight w:val="none"/>
              </w:rPr>
              <w:t>，对项目特点</w:t>
            </w:r>
            <w:r>
              <w:rPr>
                <w:rFonts w:hint="eastAsia"/>
                <w:color w:val="auto"/>
                <w:kern w:val="0"/>
                <w:highlight w:val="none"/>
                <w:lang w:eastAsia="zh-CN"/>
              </w:rPr>
              <w:t>有一定的针对性</w:t>
            </w:r>
            <w:r>
              <w:rPr>
                <w:rFonts w:hint="eastAsia"/>
                <w:color w:val="auto"/>
                <w:kern w:val="0"/>
                <w:highlight w:val="none"/>
              </w:rPr>
              <w:t>，有各工种劳动力安排计划，劳动力投入合理，能满足施工需要。</w:t>
            </w:r>
          </w:p>
          <w:p w14:paraId="6065D41B">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分）：各主要施工工序有劳动力安排计划，有各工种劳动力安排计划，劳动力投入合理，能满足施工需要。</w:t>
            </w:r>
          </w:p>
          <w:p w14:paraId="54769BD5">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各主要施工工序有劳动力安排计划，对项目特点没有的针对性，有各工种劳动力安排计划，</w:t>
            </w:r>
            <w:r>
              <w:rPr>
                <w:rFonts w:hint="eastAsia"/>
                <w:color w:val="auto"/>
                <w:kern w:val="0"/>
                <w:highlight w:val="none"/>
                <w:lang w:eastAsia="zh-CN"/>
              </w:rPr>
              <w:t>仅</w:t>
            </w:r>
            <w:r>
              <w:rPr>
                <w:rFonts w:hint="eastAsia"/>
                <w:color w:val="auto"/>
                <w:kern w:val="0"/>
                <w:highlight w:val="none"/>
              </w:rPr>
              <w:t>能满足施工需要。</w:t>
            </w:r>
          </w:p>
          <w:p w14:paraId="1645C853">
            <w:pPr>
              <w:widowControl/>
              <w:spacing w:line="360" w:lineRule="auto"/>
              <w:rPr>
                <w:rFonts w:hint="eastAsia" w:ascii="宋体" w:hAnsi="宋体"/>
                <w:color w:val="auto"/>
                <w:kern w:val="0"/>
                <w:szCs w:val="21"/>
                <w:highlight w:val="none"/>
              </w:rPr>
            </w:pPr>
            <w:r>
              <w:rPr>
                <w:rFonts w:hint="eastAsia"/>
                <w:color w:val="auto"/>
                <w:kern w:val="0"/>
                <w:highlight w:val="none"/>
              </w:rPr>
              <w:t>差（1分）：各主要施工工序没有劳动力安排计划不齐全，对项目特点没有针对性，有各工种劳动力安排计划，劳动力投入不合理，不能满足施工需要。</w:t>
            </w:r>
          </w:p>
        </w:tc>
      </w:tr>
      <w:tr w14:paraId="06E9D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7" w:hRule="atLeast"/>
        </w:trPr>
        <w:tc>
          <w:tcPr>
            <w:tcW w:w="1471" w:type="dxa"/>
            <w:vMerge w:val="continue"/>
            <w:vAlign w:val="center"/>
          </w:tcPr>
          <w:p w14:paraId="4BFDF0E4">
            <w:pPr>
              <w:widowControl/>
              <w:spacing w:line="360" w:lineRule="exact"/>
              <w:rPr>
                <w:rFonts w:hint="eastAsia" w:ascii="宋体" w:hAnsi="宋体"/>
                <w:color w:val="auto"/>
                <w:kern w:val="0"/>
                <w:szCs w:val="21"/>
                <w:highlight w:val="none"/>
              </w:rPr>
            </w:pPr>
          </w:p>
        </w:tc>
        <w:tc>
          <w:tcPr>
            <w:tcW w:w="1471" w:type="dxa"/>
            <w:vAlign w:val="center"/>
          </w:tcPr>
          <w:p w14:paraId="2B300EB2">
            <w:pPr>
              <w:widowControl/>
              <w:spacing w:line="360" w:lineRule="auto"/>
              <w:rPr>
                <w:color w:val="auto"/>
                <w:kern w:val="0"/>
                <w:highlight w:val="none"/>
              </w:rPr>
            </w:pPr>
            <w:r>
              <w:rPr>
                <w:rFonts w:hint="eastAsia" w:cs="宋体"/>
                <w:color w:val="auto"/>
                <w:kern w:val="0"/>
                <w:highlight w:val="none"/>
              </w:rPr>
              <w:t>确保工程质量的技术组织措施</w:t>
            </w:r>
          </w:p>
          <w:p w14:paraId="3A9010CC">
            <w:pPr>
              <w:widowControl/>
              <w:spacing w:line="360" w:lineRule="auto"/>
              <w:rPr>
                <w:rFonts w:hint="eastAsia" w:ascii="宋体" w:hAnsi="宋体"/>
                <w:color w:val="auto"/>
                <w:kern w:val="0"/>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1EC3FB1F">
            <w:pPr>
              <w:widowControl/>
              <w:spacing w:line="360" w:lineRule="exact"/>
              <w:rPr>
                <w:color w:val="auto"/>
                <w:kern w:val="0"/>
                <w:highlight w:val="none"/>
              </w:rPr>
            </w:pPr>
            <w:r>
              <w:rPr>
                <w:color w:val="auto"/>
                <w:kern w:val="0"/>
                <w:highlight w:val="none"/>
              </w:rPr>
              <w:t>应有专门的质量技术管理班子和制度，且人员配备合理，制度健全。主要工序应有质量技术保证措施和手段，自控体系完整，能有效保证技术质量，达到承诺的质量标准。</w:t>
            </w:r>
          </w:p>
          <w:p w14:paraId="33E8A1E4">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分）：有专门的质量技术管理班子和制度，且人员配备</w:t>
            </w:r>
            <w:r>
              <w:rPr>
                <w:rFonts w:hint="eastAsia"/>
                <w:color w:val="auto"/>
                <w:kern w:val="0"/>
                <w:highlight w:val="none"/>
                <w:lang w:eastAsia="zh-CN"/>
              </w:rPr>
              <w:t>科学</w:t>
            </w:r>
            <w:r>
              <w:rPr>
                <w:rFonts w:hint="eastAsia"/>
                <w:color w:val="auto"/>
                <w:kern w:val="0"/>
                <w:highlight w:val="none"/>
              </w:rPr>
              <w:t>合理，制度健全。主要工序的质量技术保证措施和手段</w:t>
            </w:r>
            <w:r>
              <w:rPr>
                <w:rFonts w:hint="eastAsia"/>
                <w:color w:val="auto"/>
                <w:kern w:val="0"/>
                <w:highlight w:val="none"/>
                <w:lang w:eastAsia="zh-CN"/>
              </w:rPr>
              <w:t>针对性强可操作性强</w:t>
            </w:r>
            <w:r>
              <w:rPr>
                <w:rFonts w:hint="eastAsia"/>
                <w:color w:val="auto"/>
                <w:kern w:val="0"/>
                <w:highlight w:val="none"/>
              </w:rPr>
              <w:t xml:space="preserve">，自控体系完整，能完全有效地保证技术质量，达到承诺的质量标准。 </w:t>
            </w:r>
          </w:p>
          <w:p w14:paraId="4754FB9A">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分）：有专门的质量技术管理班子和制度，且人员配备合理，制度健全。主要工序</w:t>
            </w:r>
            <w:r>
              <w:rPr>
                <w:rFonts w:hint="eastAsia"/>
                <w:color w:val="auto"/>
                <w:kern w:val="0"/>
                <w:highlight w:val="none"/>
                <w:lang w:eastAsia="zh-CN"/>
              </w:rPr>
              <w:t>的</w:t>
            </w:r>
            <w:r>
              <w:rPr>
                <w:rFonts w:hint="eastAsia"/>
                <w:color w:val="auto"/>
                <w:kern w:val="0"/>
                <w:highlight w:val="none"/>
              </w:rPr>
              <w:t>质量技术保证措施和手段</w:t>
            </w:r>
            <w:r>
              <w:rPr>
                <w:rFonts w:hint="eastAsia"/>
                <w:color w:val="auto"/>
                <w:kern w:val="0"/>
                <w:highlight w:val="none"/>
                <w:lang w:eastAsia="zh-CN"/>
              </w:rPr>
              <w:t>具有一定的针对性</w:t>
            </w:r>
            <w:r>
              <w:rPr>
                <w:rFonts w:hint="eastAsia"/>
                <w:color w:val="auto"/>
                <w:kern w:val="0"/>
                <w:highlight w:val="none"/>
              </w:rPr>
              <w:t>，自控体系好，能保证技术质量，达到承诺的质量标准。</w:t>
            </w:r>
          </w:p>
          <w:p w14:paraId="6B50E698">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分）：有质量技术管理班子和制度，且人员配备合理，制度健全。主要工序的质量技术保证措施和手段</w:t>
            </w:r>
            <w:r>
              <w:rPr>
                <w:rFonts w:hint="eastAsia"/>
                <w:color w:val="auto"/>
                <w:kern w:val="0"/>
                <w:highlight w:val="none"/>
                <w:lang w:eastAsia="zh-CN"/>
              </w:rPr>
              <w:t>符合项目要求</w:t>
            </w:r>
            <w:r>
              <w:rPr>
                <w:rFonts w:hint="eastAsia"/>
                <w:color w:val="auto"/>
                <w:kern w:val="0"/>
                <w:highlight w:val="none"/>
              </w:rPr>
              <w:t>，自控体系完整，能保证技术质量，达到承诺的质量标准。</w:t>
            </w:r>
          </w:p>
          <w:p w14:paraId="26479240">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有质量技术管理班子和制度，人员配备合理。主要工序的质量技术保证措施和手段</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w:t>
            </w:r>
            <w:r>
              <w:rPr>
                <w:rFonts w:hint="eastAsia"/>
                <w:color w:val="auto"/>
                <w:kern w:val="0"/>
                <w:highlight w:val="none"/>
              </w:rPr>
              <w:t>保证技术质量，达到承诺的质量标准。</w:t>
            </w:r>
          </w:p>
          <w:p w14:paraId="27EFCC71">
            <w:pPr>
              <w:widowControl/>
              <w:spacing w:line="360" w:lineRule="auto"/>
              <w:rPr>
                <w:rFonts w:hint="eastAsia" w:ascii="宋体" w:hAnsi="宋体"/>
                <w:color w:val="auto"/>
                <w:kern w:val="0"/>
                <w:szCs w:val="21"/>
                <w:highlight w:val="none"/>
              </w:rPr>
            </w:pPr>
            <w:r>
              <w:rPr>
                <w:rFonts w:hint="eastAsia"/>
                <w:color w:val="auto"/>
                <w:kern w:val="0"/>
                <w:highlight w:val="none"/>
              </w:rPr>
              <w:t>差（1分）：质量技术管理班子和制度不齐全，人员配备不合理，制度不健全。主要工序没有质量技术保证措施和手段，自控体系不完整，不能有效地保证技术质量，不能达到承诺的质量标准。</w:t>
            </w:r>
          </w:p>
        </w:tc>
      </w:tr>
      <w:tr w14:paraId="0AD49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471" w:type="dxa"/>
            <w:vMerge w:val="continue"/>
            <w:vAlign w:val="center"/>
          </w:tcPr>
          <w:p w14:paraId="01827992">
            <w:pPr>
              <w:widowControl/>
              <w:spacing w:line="360" w:lineRule="exact"/>
              <w:rPr>
                <w:rFonts w:hint="eastAsia" w:ascii="宋体" w:hAnsi="宋体"/>
                <w:color w:val="auto"/>
                <w:kern w:val="0"/>
                <w:szCs w:val="21"/>
                <w:highlight w:val="none"/>
              </w:rPr>
            </w:pPr>
          </w:p>
        </w:tc>
        <w:tc>
          <w:tcPr>
            <w:tcW w:w="1471" w:type="dxa"/>
            <w:vAlign w:val="center"/>
          </w:tcPr>
          <w:p w14:paraId="657A2804">
            <w:pPr>
              <w:widowControl/>
              <w:spacing w:line="360" w:lineRule="auto"/>
              <w:rPr>
                <w:color w:val="auto"/>
                <w:kern w:val="0"/>
                <w:highlight w:val="none"/>
              </w:rPr>
            </w:pPr>
            <w:r>
              <w:rPr>
                <w:rFonts w:hint="eastAsia" w:cs="宋体"/>
                <w:color w:val="auto"/>
                <w:kern w:val="0"/>
                <w:highlight w:val="none"/>
              </w:rPr>
              <w:t>确保安全生产的技术组织措施</w:t>
            </w:r>
          </w:p>
          <w:p w14:paraId="175C3B49">
            <w:pPr>
              <w:widowControl/>
              <w:spacing w:line="360" w:lineRule="auto"/>
              <w:rPr>
                <w:rFonts w:hint="eastAsia" w:ascii="宋体" w:hAnsi="宋体"/>
                <w:color w:val="auto"/>
                <w:kern w:val="0"/>
                <w:szCs w:val="21"/>
                <w:highlight w:val="none"/>
              </w:rPr>
            </w:pPr>
            <w:r>
              <w:rPr>
                <w:rFonts w:hint="eastAsia" w:cs="宋体"/>
                <w:color w:val="auto"/>
                <w:kern w:val="0"/>
                <w:highlight w:val="none"/>
              </w:rPr>
              <w:t>（</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45C39924">
            <w:pPr>
              <w:widowControl/>
              <w:spacing w:line="360" w:lineRule="exact"/>
              <w:rPr>
                <w:color w:val="auto"/>
                <w:kern w:val="0"/>
                <w:highlight w:val="none"/>
              </w:rPr>
            </w:pPr>
            <w:r>
              <w:rPr>
                <w:color w:val="auto"/>
                <w:kern w:val="0"/>
                <w:highlight w:val="none"/>
              </w:rPr>
              <w:t>应有专门的安全管理人员和制度，且人员配备合理，制度健全，各道工序安全技术措施针对性强，符合实际且满足有关安全技术标准要求。现场防火、应急救援、社会治安安全措施得力。</w:t>
            </w:r>
          </w:p>
          <w:p w14:paraId="41FE3AB2">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分）：有专门的安全管理人员和制度，且人员配备</w:t>
            </w:r>
            <w:r>
              <w:rPr>
                <w:rFonts w:hint="eastAsia"/>
                <w:color w:val="auto"/>
                <w:kern w:val="0"/>
                <w:highlight w:val="none"/>
                <w:lang w:eastAsia="zh-CN"/>
              </w:rPr>
              <w:t>科学</w:t>
            </w:r>
            <w:r>
              <w:rPr>
                <w:rFonts w:hint="eastAsia"/>
                <w:color w:val="auto"/>
                <w:kern w:val="0"/>
                <w:highlight w:val="none"/>
              </w:rPr>
              <w:t xml:space="preserve">合理，制度健全，各道工序安全技术措施针对性强，符合实际且满足有关安全技术标准要求。现场防火、应急救援、社会治安安全措施得力。 </w:t>
            </w:r>
          </w:p>
          <w:p w14:paraId="379948C6">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分）：有专门安全管理人员和制度，且人员配备合理，制度健全，各道工序安全技术措施</w:t>
            </w:r>
            <w:r>
              <w:rPr>
                <w:rFonts w:hint="eastAsia"/>
                <w:color w:val="auto"/>
                <w:kern w:val="0"/>
                <w:highlight w:val="none"/>
                <w:lang w:eastAsia="zh-CN"/>
              </w:rPr>
              <w:t>有针对性</w:t>
            </w:r>
            <w:r>
              <w:rPr>
                <w:rFonts w:hint="eastAsia"/>
                <w:color w:val="auto"/>
                <w:kern w:val="0"/>
                <w:highlight w:val="none"/>
              </w:rPr>
              <w:t>，符合实际且满足有关安全技术标准要求。现场防火、应急救援、社会治安安全措施得力。</w:t>
            </w:r>
          </w:p>
          <w:p w14:paraId="48B7E37A">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分）：有安全管理人员和制度，且人员配备合理，制度健全，各道工序安全技术措施有</w:t>
            </w:r>
            <w:r>
              <w:rPr>
                <w:rFonts w:hint="eastAsia"/>
                <w:color w:val="auto"/>
                <w:kern w:val="0"/>
                <w:highlight w:val="none"/>
                <w:lang w:eastAsia="zh-CN"/>
              </w:rPr>
              <w:t>相应描述</w:t>
            </w:r>
            <w:r>
              <w:rPr>
                <w:rFonts w:hint="eastAsia"/>
                <w:color w:val="auto"/>
                <w:kern w:val="0"/>
                <w:highlight w:val="none"/>
              </w:rPr>
              <w:t>，符合实际且满足有关安全技术标准要求。现场防火、应急救援、社会治安安全措施</w:t>
            </w:r>
            <w:r>
              <w:rPr>
                <w:rFonts w:hint="eastAsia"/>
                <w:color w:val="auto"/>
                <w:kern w:val="0"/>
                <w:highlight w:val="none"/>
                <w:lang w:eastAsia="zh-CN"/>
              </w:rPr>
              <w:t>能满足项目要求</w:t>
            </w:r>
            <w:r>
              <w:rPr>
                <w:rFonts w:hint="eastAsia"/>
                <w:color w:val="auto"/>
                <w:kern w:val="0"/>
                <w:highlight w:val="none"/>
              </w:rPr>
              <w:t>。</w:t>
            </w:r>
          </w:p>
          <w:p w14:paraId="1993A801">
            <w:pPr>
              <w:widowControl/>
              <w:spacing w:line="360" w:lineRule="exact"/>
              <w:rPr>
                <w:rFonts w:hint="eastAsia"/>
                <w:color w:val="auto"/>
                <w:kern w:val="0"/>
                <w:highlight w:val="none"/>
              </w:rPr>
            </w:pPr>
            <w:r>
              <w:rPr>
                <w:rFonts w:hint="eastAsia" w:cs="宋体"/>
                <w:color w:val="auto"/>
                <w:kern w:val="0"/>
                <w:highlight w:val="none"/>
              </w:rPr>
              <w:t>一般（</w:t>
            </w:r>
            <w:r>
              <w:rPr>
                <w:rFonts w:hint="eastAsia" w:cs="宋体"/>
                <w:color w:val="auto"/>
                <w:kern w:val="0"/>
                <w:highlight w:val="none"/>
                <w:lang w:val="en-US" w:eastAsia="zh-CN"/>
              </w:rPr>
              <w:t>2</w:t>
            </w:r>
            <w:r>
              <w:rPr>
                <w:rFonts w:hint="eastAsia" w:cs="宋体"/>
                <w:color w:val="auto"/>
                <w:kern w:val="0"/>
                <w:highlight w:val="none"/>
              </w:rPr>
              <w:t>分）：</w:t>
            </w:r>
            <w:r>
              <w:rPr>
                <w:rFonts w:hint="eastAsia"/>
                <w:color w:val="auto"/>
                <w:kern w:val="0"/>
                <w:highlight w:val="none"/>
              </w:rPr>
              <w:t>有安全管理人员和制度，且人员配备合理，各道工序安全技术措施没有针对性，</w:t>
            </w:r>
            <w:r>
              <w:rPr>
                <w:rFonts w:hint="eastAsia"/>
                <w:color w:val="auto"/>
                <w:kern w:val="0"/>
                <w:highlight w:val="none"/>
                <w:lang w:eastAsia="zh-CN"/>
              </w:rPr>
              <w:t>仅能</w:t>
            </w:r>
            <w:r>
              <w:rPr>
                <w:rFonts w:hint="eastAsia"/>
                <w:color w:val="auto"/>
                <w:kern w:val="0"/>
                <w:highlight w:val="none"/>
              </w:rPr>
              <w:t>满足有关安全技术标准要求。现场防火、应急救援、社会治安安全措施</w:t>
            </w:r>
            <w:r>
              <w:rPr>
                <w:rFonts w:hint="eastAsia"/>
                <w:color w:val="auto"/>
                <w:kern w:val="0"/>
                <w:highlight w:val="none"/>
                <w:lang w:eastAsia="zh-CN"/>
              </w:rPr>
              <w:t>仅能满足项目要求</w:t>
            </w:r>
            <w:r>
              <w:rPr>
                <w:rFonts w:hint="eastAsia"/>
                <w:color w:val="auto"/>
                <w:kern w:val="0"/>
                <w:highlight w:val="none"/>
              </w:rPr>
              <w:t>。</w:t>
            </w:r>
          </w:p>
          <w:p w14:paraId="7BC9A6B0">
            <w:pPr>
              <w:widowControl/>
              <w:spacing w:line="360" w:lineRule="auto"/>
              <w:rPr>
                <w:rFonts w:hint="eastAsia" w:ascii="宋体" w:hAnsi="宋体"/>
                <w:color w:val="auto"/>
                <w:kern w:val="0"/>
                <w:szCs w:val="21"/>
                <w:highlight w:val="none"/>
              </w:rPr>
            </w:pPr>
            <w:r>
              <w:rPr>
                <w:rFonts w:hint="eastAsia"/>
                <w:color w:val="auto"/>
                <w:kern w:val="0"/>
                <w:highlight w:val="none"/>
              </w:rPr>
              <w:t>差（1分）：安全管理人员和制度不齐全，人员配备不合理，制度不健全，各道工序安全技术措施没有针对性，不符合实际且不满足有关安全技术标准要求。现场防火、应急救援、社会治安安全措施不得力。</w:t>
            </w:r>
          </w:p>
        </w:tc>
      </w:tr>
      <w:tr w14:paraId="4962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BC59672">
            <w:pPr>
              <w:widowControl/>
              <w:spacing w:line="360" w:lineRule="exact"/>
              <w:rPr>
                <w:rFonts w:hint="eastAsia" w:ascii="宋体" w:hAnsi="宋体"/>
                <w:color w:val="auto"/>
                <w:kern w:val="0"/>
                <w:szCs w:val="21"/>
                <w:highlight w:val="none"/>
              </w:rPr>
            </w:pPr>
          </w:p>
        </w:tc>
        <w:tc>
          <w:tcPr>
            <w:tcW w:w="1471" w:type="dxa"/>
            <w:vAlign w:val="center"/>
          </w:tcPr>
          <w:p w14:paraId="3EBD9C86">
            <w:pPr>
              <w:widowControl/>
              <w:spacing w:line="360" w:lineRule="auto"/>
              <w:rPr>
                <w:rFonts w:hint="eastAsia" w:ascii="宋体" w:hAnsi="宋体"/>
                <w:color w:val="auto"/>
                <w:kern w:val="0"/>
                <w:szCs w:val="21"/>
                <w:highlight w:val="none"/>
              </w:rPr>
            </w:pPr>
            <w:r>
              <w:rPr>
                <w:rFonts w:hint="eastAsia" w:cs="宋体"/>
                <w:color w:val="auto"/>
                <w:kern w:val="0"/>
                <w:highlight w:val="none"/>
              </w:rPr>
              <w:t>确保工期的技术组织措施（</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3E2F5051">
            <w:pPr>
              <w:widowControl/>
              <w:spacing w:line="360" w:lineRule="exact"/>
              <w:rPr>
                <w:color w:val="auto"/>
                <w:kern w:val="0"/>
                <w:highlight w:val="none"/>
              </w:rPr>
            </w:pPr>
            <w:r>
              <w:rPr>
                <w:rFonts w:hint="eastAsia"/>
                <w:color w:val="auto"/>
                <w:kern w:val="0"/>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730BF615">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施工工艺、施工方法、材料选用、劳动力安排、技术等方面有保证工期的具体措施且措施完全得当。有控制工期的详细施工进度计划。有施工总进度表或施工网络图，各项计划图表编制完善，安排科学合理，完全符合本项目施工实际要求。 </w:t>
            </w:r>
          </w:p>
          <w:p w14:paraId="360FCDC8">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 xml:space="preserve"> 分）：施工工艺、施工方法、材料选用、劳动力安排、技术等方面有保证工期的具体措施</w:t>
            </w:r>
            <w:r>
              <w:rPr>
                <w:rFonts w:hint="eastAsia"/>
                <w:color w:val="auto"/>
                <w:kern w:val="0"/>
                <w:highlight w:val="none"/>
                <w:lang w:eastAsia="zh-CN"/>
              </w:rPr>
              <w:t>，有针对性</w:t>
            </w:r>
            <w:r>
              <w:rPr>
                <w:rFonts w:hint="eastAsia"/>
                <w:color w:val="auto"/>
                <w:kern w:val="0"/>
                <w:highlight w:val="none"/>
              </w:rPr>
              <w:t>。有控制工期的施工进度计划。有施工总进度表或施工网络图，各项计划图表编制完善，安排科学合理，符合本项目施工实际要求。</w:t>
            </w:r>
          </w:p>
          <w:p w14:paraId="12BE6E22">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分）：施工工艺、施工方法、材料选用、劳动力安排、技术等方面有保证工期的具体措施。有控制工期的施工进度计划。有施工总进度表或施工网络图，各项计划图表编制</w:t>
            </w:r>
            <w:r>
              <w:rPr>
                <w:rFonts w:hint="eastAsia"/>
                <w:color w:val="auto"/>
                <w:kern w:val="0"/>
                <w:highlight w:val="none"/>
                <w:lang w:eastAsia="zh-CN"/>
              </w:rPr>
              <w:t>合理</w:t>
            </w:r>
            <w:r>
              <w:rPr>
                <w:rFonts w:hint="eastAsia"/>
                <w:color w:val="auto"/>
                <w:kern w:val="0"/>
                <w:highlight w:val="none"/>
              </w:rPr>
              <w:t>，安排合理，符合本项目施工实际要求。</w:t>
            </w:r>
          </w:p>
          <w:p w14:paraId="0A2F5495">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分）：施工工艺、施工方法、材料选用、劳动力安排、技术等方面有保证工期的措施但措施</w:t>
            </w:r>
            <w:r>
              <w:rPr>
                <w:rFonts w:hint="eastAsia"/>
                <w:color w:val="auto"/>
                <w:kern w:val="0"/>
                <w:highlight w:val="none"/>
                <w:lang w:eastAsia="zh-CN"/>
              </w:rPr>
              <w:t>简单</w:t>
            </w:r>
            <w:r>
              <w:rPr>
                <w:rFonts w:hint="eastAsia"/>
                <w:color w:val="auto"/>
                <w:kern w:val="0"/>
                <w:highlight w:val="none"/>
              </w:rPr>
              <w:t>。有控制工期的施工进度计划。有施工总进度表或施工网络图，各项计划图表编制</w:t>
            </w:r>
            <w:r>
              <w:rPr>
                <w:rFonts w:hint="eastAsia"/>
                <w:color w:val="auto"/>
                <w:kern w:val="0"/>
                <w:highlight w:val="none"/>
                <w:lang w:eastAsia="zh-CN"/>
              </w:rPr>
              <w:t>简单</w:t>
            </w:r>
            <w:r>
              <w:rPr>
                <w:rFonts w:hint="eastAsia"/>
                <w:color w:val="auto"/>
                <w:kern w:val="0"/>
                <w:highlight w:val="none"/>
              </w:rPr>
              <w:t>，</w:t>
            </w:r>
            <w:r>
              <w:rPr>
                <w:rFonts w:hint="eastAsia"/>
                <w:color w:val="auto"/>
                <w:kern w:val="0"/>
                <w:highlight w:val="none"/>
                <w:lang w:eastAsia="zh-CN"/>
              </w:rPr>
              <w:t>仅能满足</w:t>
            </w:r>
            <w:r>
              <w:rPr>
                <w:rFonts w:hint="eastAsia"/>
                <w:color w:val="auto"/>
                <w:kern w:val="0"/>
                <w:highlight w:val="none"/>
              </w:rPr>
              <w:t>本项目施工实际要求。</w:t>
            </w:r>
          </w:p>
          <w:p w14:paraId="509F500B">
            <w:pPr>
              <w:widowControl/>
              <w:spacing w:line="360" w:lineRule="exact"/>
              <w:rPr>
                <w:rFonts w:hint="eastAsia" w:ascii="宋体" w:hAnsi="宋体"/>
                <w:color w:val="auto"/>
                <w:kern w:val="0"/>
                <w:szCs w:val="21"/>
                <w:highlight w:val="none"/>
              </w:rPr>
            </w:pPr>
            <w:r>
              <w:rPr>
                <w:rFonts w:hint="eastAsia"/>
                <w:color w:val="auto"/>
                <w:kern w:val="0"/>
                <w:highlight w:val="none"/>
              </w:rPr>
              <w:t>差（1 分）：施工工艺、施工方法、材料选用、劳动力安排、技术等方面保证工期的具体措施不齐全且措施不够得当。没有控制工期的施工进度计划。各项计划图表编制不完善，安排不科学合理，不符合本项目施工实际要求。</w:t>
            </w:r>
          </w:p>
        </w:tc>
      </w:tr>
      <w:tr w14:paraId="0EE10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2DAE73DC">
            <w:pPr>
              <w:widowControl/>
              <w:spacing w:line="360" w:lineRule="exact"/>
              <w:rPr>
                <w:rFonts w:hint="eastAsia" w:ascii="宋体" w:hAnsi="宋体"/>
                <w:color w:val="auto"/>
                <w:kern w:val="0"/>
                <w:szCs w:val="21"/>
                <w:highlight w:val="none"/>
              </w:rPr>
            </w:pPr>
          </w:p>
        </w:tc>
        <w:tc>
          <w:tcPr>
            <w:tcW w:w="1471" w:type="dxa"/>
            <w:vAlign w:val="center"/>
          </w:tcPr>
          <w:p w14:paraId="017C74A8">
            <w:pPr>
              <w:widowControl/>
              <w:spacing w:line="360" w:lineRule="auto"/>
              <w:rPr>
                <w:rFonts w:hint="eastAsia" w:ascii="宋体" w:hAnsi="宋体"/>
                <w:color w:val="auto"/>
                <w:kern w:val="0"/>
                <w:szCs w:val="21"/>
                <w:highlight w:val="none"/>
              </w:rPr>
            </w:pPr>
            <w:r>
              <w:rPr>
                <w:rFonts w:hint="eastAsia" w:cs="宋体"/>
                <w:color w:val="auto"/>
                <w:kern w:val="0"/>
                <w:highlight w:val="none"/>
              </w:rPr>
              <w:t>确保文明施工的技术组织措施（</w:t>
            </w:r>
            <w:r>
              <w:rPr>
                <w:rFonts w:hint="eastAsia"/>
                <w:color w:val="auto"/>
                <w:kern w:val="0"/>
                <w:highlight w:val="none"/>
                <w:lang w:val="en-US" w:eastAsia="zh-CN"/>
              </w:rPr>
              <w:t>5</w:t>
            </w:r>
            <w:r>
              <w:rPr>
                <w:rFonts w:hint="eastAsia" w:cs="宋体"/>
                <w:color w:val="auto"/>
                <w:kern w:val="0"/>
                <w:highlight w:val="none"/>
              </w:rPr>
              <w:t>分）</w:t>
            </w:r>
          </w:p>
        </w:tc>
        <w:tc>
          <w:tcPr>
            <w:tcW w:w="6697" w:type="dxa"/>
            <w:vAlign w:val="center"/>
          </w:tcPr>
          <w:p w14:paraId="44F40121">
            <w:pPr>
              <w:widowControl/>
              <w:spacing w:line="360" w:lineRule="exact"/>
              <w:rPr>
                <w:color w:val="auto"/>
                <w:kern w:val="0"/>
                <w:highlight w:val="none"/>
              </w:rPr>
            </w:pPr>
            <w:r>
              <w:rPr>
                <w:rFonts w:hint="eastAsia"/>
                <w:color w:val="auto"/>
                <w:kern w:val="0"/>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03DC8BA7">
            <w:pPr>
              <w:widowControl/>
              <w:spacing w:line="360" w:lineRule="exact"/>
              <w:rPr>
                <w:rFonts w:hint="eastAsia"/>
                <w:color w:val="auto"/>
                <w:kern w:val="0"/>
                <w:highlight w:val="none"/>
              </w:rPr>
            </w:pPr>
            <w:r>
              <w:rPr>
                <w:rFonts w:hint="eastAsia"/>
                <w:color w:val="auto"/>
                <w:kern w:val="0"/>
                <w:highlight w:val="none"/>
              </w:rPr>
              <w:t>优（</w:t>
            </w:r>
            <w:r>
              <w:rPr>
                <w:rFonts w:hint="eastAsia"/>
                <w:color w:val="auto"/>
                <w:kern w:val="0"/>
                <w:highlight w:val="none"/>
                <w:lang w:val="en-US" w:eastAsia="zh-CN"/>
              </w:rPr>
              <w:t>5</w:t>
            </w:r>
            <w:r>
              <w:rPr>
                <w:rFonts w:hint="eastAsia"/>
                <w:color w:val="auto"/>
                <w:kern w:val="0"/>
                <w:highlight w:val="none"/>
              </w:rPr>
              <w:t xml:space="preserve"> 分）：针对本工程项目特点，有详细的现场文明施工、环境保护措施，且措施内容完全达到《建筑施工安全生产检查标准》（JGJ59-2011）合格标准并完全符合《广西壮族自治区建筑工程文明施工导则》要求。各项措施周全、具体、有效</w:t>
            </w:r>
            <w:r>
              <w:rPr>
                <w:rFonts w:hint="eastAsia"/>
                <w:color w:val="auto"/>
                <w:kern w:val="0"/>
                <w:highlight w:val="none"/>
                <w:lang w:eastAsia="zh-CN"/>
              </w:rPr>
              <w:t>，针对性强</w:t>
            </w:r>
            <w:r>
              <w:rPr>
                <w:rFonts w:hint="eastAsia"/>
                <w:color w:val="auto"/>
                <w:kern w:val="0"/>
                <w:highlight w:val="none"/>
              </w:rPr>
              <w:t xml:space="preserve">。有具体实现现场文明施工目标的承诺。 </w:t>
            </w:r>
          </w:p>
          <w:p w14:paraId="41316D84">
            <w:pPr>
              <w:widowControl/>
              <w:spacing w:line="360" w:lineRule="exact"/>
              <w:rPr>
                <w:rFonts w:hint="eastAsia"/>
                <w:color w:val="auto"/>
                <w:kern w:val="0"/>
                <w:highlight w:val="none"/>
              </w:rPr>
            </w:pPr>
            <w:r>
              <w:rPr>
                <w:rFonts w:hint="eastAsia"/>
                <w:color w:val="auto"/>
                <w:kern w:val="0"/>
                <w:highlight w:val="none"/>
              </w:rPr>
              <w:t>良（</w:t>
            </w:r>
            <w:r>
              <w:rPr>
                <w:rFonts w:hint="eastAsia"/>
                <w:color w:val="auto"/>
                <w:kern w:val="0"/>
                <w:highlight w:val="none"/>
                <w:lang w:val="en-US" w:eastAsia="zh-CN"/>
              </w:rPr>
              <w:t>4</w:t>
            </w:r>
            <w:r>
              <w:rPr>
                <w:rFonts w:hint="eastAsia"/>
                <w:color w:val="auto"/>
                <w:kern w:val="0"/>
                <w:highlight w:val="none"/>
              </w:rPr>
              <w:t>分）：针对本工程项目特点，有现场文明施工、环境保护措施，且措施内容达到《建筑施工安全生产检查标准》（JGJ59-2011）合格标准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科学合理，有针对性</w:t>
            </w:r>
            <w:r>
              <w:rPr>
                <w:rFonts w:hint="eastAsia"/>
                <w:color w:val="auto"/>
                <w:kern w:val="0"/>
                <w:highlight w:val="none"/>
              </w:rPr>
              <w:t>。有具体实现现场文明施工目标的承诺。</w:t>
            </w:r>
          </w:p>
          <w:p w14:paraId="2D286CCD">
            <w:pPr>
              <w:widowControl/>
              <w:spacing w:line="360" w:lineRule="exact"/>
              <w:rPr>
                <w:rFonts w:hint="eastAsia"/>
                <w:color w:val="auto"/>
                <w:kern w:val="0"/>
                <w:highlight w:val="none"/>
              </w:rPr>
            </w:pPr>
            <w:r>
              <w:rPr>
                <w:rFonts w:hint="eastAsia"/>
                <w:color w:val="auto"/>
                <w:kern w:val="0"/>
                <w:highlight w:val="none"/>
              </w:rPr>
              <w:t>中（</w:t>
            </w:r>
            <w:r>
              <w:rPr>
                <w:rFonts w:hint="eastAsia"/>
                <w:color w:val="auto"/>
                <w:kern w:val="0"/>
                <w:highlight w:val="none"/>
                <w:lang w:val="en-US" w:eastAsia="zh-CN"/>
              </w:rPr>
              <w:t>3</w:t>
            </w:r>
            <w:r>
              <w:rPr>
                <w:rFonts w:hint="eastAsia"/>
                <w:color w:val="auto"/>
                <w:kern w:val="0"/>
                <w:highlight w:val="none"/>
              </w:rPr>
              <w:t>分）：针对本工程项目特点，有现场文明施工、环境保护措施，且措施内容达到《建筑施工安全生产检查标准》（JGJ59-2011）合格标准并符合《广西壮族自治区建筑工程文明施工导则》要求。各项措施</w:t>
            </w:r>
            <w:r>
              <w:rPr>
                <w:rFonts w:hint="eastAsia"/>
                <w:color w:val="auto"/>
                <w:kern w:val="0"/>
                <w:highlight w:val="none"/>
                <w:lang w:eastAsia="zh-CN"/>
              </w:rPr>
              <w:t>符合项目要求</w:t>
            </w:r>
            <w:r>
              <w:rPr>
                <w:rFonts w:hint="eastAsia"/>
                <w:color w:val="auto"/>
                <w:kern w:val="0"/>
                <w:highlight w:val="none"/>
              </w:rPr>
              <w:t>。有具体实现现场文明施工目标的承诺。</w:t>
            </w:r>
          </w:p>
          <w:p w14:paraId="7FF1C31A">
            <w:pPr>
              <w:widowControl/>
              <w:spacing w:line="360" w:lineRule="exact"/>
              <w:rPr>
                <w:rFonts w:hint="eastAsia"/>
                <w:color w:val="auto"/>
                <w:kern w:val="0"/>
                <w:highlight w:val="none"/>
              </w:rPr>
            </w:pPr>
            <w:r>
              <w:rPr>
                <w:rFonts w:hint="eastAsia"/>
                <w:color w:val="auto"/>
                <w:kern w:val="0"/>
                <w:highlight w:val="none"/>
              </w:rPr>
              <w:t>一般（</w:t>
            </w:r>
            <w:r>
              <w:rPr>
                <w:rFonts w:hint="eastAsia"/>
                <w:color w:val="auto"/>
                <w:kern w:val="0"/>
                <w:highlight w:val="none"/>
                <w:lang w:val="en-US" w:eastAsia="zh-CN"/>
              </w:rPr>
              <w:t>2</w:t>
            </w:r>
            <w:r>
              <w:rPr>
                <w:rFonts w:hint="eastAsia"/>
                <w:color w:val="auto"/>
                <w:kern w:val="0"/>
                <w:highlight w:val="none"/>
              </w:rPr>
              <w:t>分）：针对本工程项目特点，有现场文明施工、环境保护措施，措施内容</w:t>
            </w:r>
            <w:r>
              <w:rPr>
                <w:rFonts w:hint="eastAsia"/>
                <w:color w:val="auto"/>
                <w:kern w:val="0"/>
                <w:highlight w:val="none"/>
                <w:lang w:eastAsia="zh-CN"/>
              </w:rPr>
              <w:t>仅能</w:t>
            </w:r>
            <w:r>
              <w:rPr>
                <w:rFonts w:hint="eastAsia"/>
                <w:color w:val="auto"/>
                <w:kern w:val="0"/>
                <w:highlight w:val="none"/>
              </w:rPr>
              <w:t>达到《建筑施工安全生产检查标准》（JGJ59-2011）合格标准</w:t>
            </w:r>
            <w:r>
              <w:rPr>
                <w:rFonts w:hint="eastAsia"/>
                <w:color w:val="auto"/>
                <w:kern w:val="0"/>
                <w:highlight w:val="none"/>
                <w:lang w:eastAsia="zh-CN"/>
              </w:rPr>
              <w:t>并</w:t>
            </w:r>
            <w:r>
              <w:rPr>
                <w:rFonts w:hint="eastAsia"/>
                <w:color w:val="auto"/>
                <w:kern w:val="0"/>
                <w:highlight w:val="none"/>
              </w:rPr>
              <w:t>符合《广西壮族自治区建筑工程文明施工导则》要求。各项措施</w:t>
            </w:r>
            <w:r>
              <w:rPr>
                <w:rFonts w:hint="eastAsia"/>
                <w:color w:val="auto"/>
                <w:kern w:val="0"/>
                <w:highlight w:val="none"/>
                <w:lang w:eastAsia="zh-CN"/>
              </w:rPr>
              <w:t>简单</w:t>
            </w:r>
            <w:r>
              <w:rPr>
                <w:rFonts w:hint="eastAsia"/>
                <w:color w:val="auto"/>
                <w:kern w:val="0"/>
                <w:highlight w:val="none"/>
              </w:rPr>
              <w:t>。没有具体实现现场文明施工目标的承诺。</w:t>
            </w:r>
          </w:p>
          <w:p w14:paraId="3BCE580D">
            <w:pPr>
              <w:widowControl/>
              <w:spacing w:line="360" w:lineRule="exact"/>
              <w:rPr>
                <w:rFonts w:hint="eastAsia" w:ascii="宋体" w:hAnsi="宋体"/>
                <w:color w:val="auto"/>
                <w:kern w:val="0"/>
                <w:szCs w:val="21"/>
                <w:highlight w:val="none"/>
              </w:rPr>
            </w:pPr>
            <w:r>
              <w:rPr>
                <w:rFonts w:hint="eastAsia"/>
                <w:color w:val="auto"/>
                <w:kern w:val="0"/>
                <w:highlight w:val="none"/>
              </w:rPr>
              <w:t>差（1分）：未针对本工程项目特点，现场文明施工、环境保护措施不齐全，且措施内容没有达到《建筑施工安全生产检查标准》（JGJ59-2011）合格标准且不符合《广西壮族自治区建筑工程文明施工导则》要求。各项措施不周全、不具体、无有效。没有具体实现现场文明施工目标的承诺。</w:t>
            </w:r>
          </w:p>
        </w:tc>
      </w:tr>
      <w:tr w14:paraId="7FFCE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2" w:hRule="atLeast"/>
        </w:trPr>
        <w:tc>
          <w:tcPr>
            <w:tcW w:w="1471" w:type="dxa"/>
            <w:vMerge w:val="continue"/>
            <w:vAlign w:val="center"/>
          </w:tcPr>
          <w:p w14:paraId="4A8F04FC">
            <w:pPr>
              <w:widowControl/>
              <w:spacing w:line="360" w:lineRule="exact"/>
              <w:rPr>
                <w:rFonts w:hint="eastAsia" w:ascii="宋体" w:hAnsi="宋体"/>
                <w:color w:val="auto"/>
                <w:kern w:val="0"/>
                <w:szCs w:val="21"/>
                <w:highlight w:val="none"/>
              </w:rPr>
            </w:pPr>
          </w:p>
        </w:tc>
        <w:tc>
          <w:tcPr>
            <w:tcW w:w="1471" w:type="dxa"/>
            <w:vAlign w:val="center"/>
          </w:tcPr>
          <w:p w14:paraId="57323963">
            <w:pPr>
              <w:widowControl/>
              <w:spacing w:line="360" w:lineRule="auto"/>
              <w:rPr>
                <w:rFonts w:hint="eastAsia" w:ascii="宋体" w:hAnsi="宋体"/>
                <w:color w:val="auto"/>
                <w:kern w:val="0"/>
                <w:szCs w:val="21"/>
                <w:highlight w:val="none"/>
              </w:rPr>
            </w:pPr>
            <w:r>
              <w:rPr>
                <w:rFonts w:hint="eastAsia" w:cs="宋体"/>
                <w:color w:val="auto"/>
                <w:kern w:val="0"/>
                <w:highlight w:val="none"/>
              </w:rPr>
              <w:t>工程施工的重点和难点及保证措施（</w:t>
            </w:r>
            <w:r>
              <w:rPr>
                <w:color w:val="auto"/>
                <w:kern w:val="0"/>
                <w:highlight w:val="none"/>
              </w:rPr>
              <w:t>5</w:t>
            </w:r>
            <w:r>
              <w:rPr>
                <w:rFonts w:hint="eastAsia" w:cs="宋体"/>
                <w:color w:val="auto"/>
                <w:kern w:val="0"/>
                <w:highlight w:val="none"/>
              </w:rPr>
              <w:t>分）</w:t>
            </w:r>
          </w:p>
        </w:tc>
        <w:tc>
          <w:tcPr>
            <w:tcW w:w="6697" w:type="dxa"/>
            <w:vAlign w:val="center"/>
          </w:tcPr>
          <w:p w14:paraId="3BA2E2EC">
            <w:pPr>
              <w:widowControl/>
              <w:spacing w:line="360" w:lineRule="exact"/>
              <w:rPr>
                <w:color w:val="auto"/>
                <w:kern w:val="0"/>
                <w:highlight w:val="none"/>
              </w:rPr>
            </w:pPr>
            <w:r>
              <w:rPr>
                <w:rFonts w:hint="eastAsia"/>
                <w:color w:val="auto"/>
                <w:kern w:val="0"/>
                <w:highlight w:val="none"/>
              </w:rPr>
              <w:t>针对本工程的特点，阐述本工程的重点和难点，解决重点和难点问题的方法是否合理。</w:t>
            </w:r>
          </w:p>
          <w:p w14:paraId="0D548D02">
            <w:pPr>
              <w:widowControl/>
              <w:spacing w:line="360" w:lineRule="exact"/>
              <w:rPr>
                <w:rFonts w:hint="eastAsia"/>
                <w:color w:val="auto"/>
                <w:kern w:val="0"/>
                <w:highlight w:val="none"/>
              </w:rPr>
            </w:pPr>
            <w:r>
              <w:rPr>
                <w:rFonts w:hint="eastAsia"/>
                <w:color w:val="auto"/>
                <w:kern w:val="0"/>
                <w:highlight w:val="none"/>
              </w:rPr>
              <w:t>优（5分）：针对本工程的特点，详细阐述了本工程的重点和难点，解决重点和难点问题的方法</w:t>
            </w:r>
            <w:r>
              <w:rPr>
                <w:rFonts w:hint="eastAsia"/>
                <w:color w:val="auto"/>
                <w:kern w:val="0"/>
                <w:highlight w:val="none"/>
                <w:lang w:eastAsia="zh-CN"/>
              </w:rPr>
              <w:t>科学</w:t>
            </w:r>
            <w:r>
              <w:rPr>
                <w:rFonts w:hint="eastAsia"/>
                <w:color w:val="auto"/>
                <w:kern w:val="0"/>
                <w:highlight w:val="none"/>
              </w:rPr>
              <w:t>合理</w:t>
            </w:r>
            <w:r>
              <w:rPr>
                <w:rFonts w:hint="eastAsia"/>
                <w:color w:val="auto"/>
                <w:kern w:val="0"/>
                <w:highlight w:val="none"/>
                <w:lang w:eastAsia="zh-CN"/>
              </w:rPr>
              <w:t>，针对性强可操作性强</w:t>
            </w:r>
            <w:r>
              <w:rPr>
                <w:rFonts w:hint="eastAsia"/>
                <w:color w:val="auto"/>
                <w:kern w:val="0"/>
                <w:highlight w:val="none"/>
              </w:rPr>
              <w:t xml:space="preserve">。 </w:t>
            </w:r>
          </w:p>
          <w:p w14:paraId="3768A3A4">
            <w:pPr>
              <w:widowControl/>
              <w:spacing w:line="360" w:lineRule="exact"/>
              <w:rPr>
                <w:rFonts w:hint="eastAsia"/>
                <w:color w:val="auto"/>
                <w:kern w:val="0"/>
                <w:highlight w:val="none"/>
              </w:rPr>
            </w:pPr>
            <w:r>
              <w:rPr>
                <w:rFonts w:hint="eastAsia"/>
                <w:color w:val="auto"/>
                <w:kern w:val="0"/>
                <w:highlight w:val="none"/>
              </w:rPr>
              <w:t>良（4分）：针对本工程的特点，详细阐述了本工程的重点和难点，解决重点和难点问题的方法合理</w:t>
            </w:r>
            <w:r>
              <w:rPr>
                <w:rFonts w:hint="eastAsia"/>
                <w:color w:val="auto"/>
                <w:kern w:val="0"/>
                <w:highlight w:val="none"/>
                <w:lang w:eastAsia="zh-CN"/>
              </w:rPr>
              <w:t>，有针对性</w:t>
            </w:r>
            <w:r>
              <w:rPr>
                <w:rFonts w:hint="eastAsia"/>
                <w:color w:val="auto"/>
                <w:kern w:val="0"/>
                <w:highlight w:val="none"/>
              </w:rPr>
              <w:t>。</w:t>
            </w:r>
          </w:p>
          <w:p w14:paraId="44D20666">
            <w:pPr>
              <w:widowControl/>
              <w:spacing w:line="360" w:lineRule="exact"/>
              <w:rPr>
                <w:rFonts w:hint="eastAsia"/>
                <w:color w:val="auto"/>
                <w:kern w:val="0"/>
                <w:highlight w:val="none"/>
              </w:rPr>
            </w:pPr>
            <w:r>
              <w:rPr>
                <w:rFonts w:hint="eastAsia"/>
                <w:color w:val="auto"/>
                <w:kern w:val="0"/>
                <w:highlight w:val="none"/>
              </w:rPr>
              <w:t>中（3分）：针对本工程的特点，阐述了本工程的重点和难点，解决重点和难点问题的方法合理。</w:t>
            </w:r>
          </w:p>
          <w:p w14:paraId="1EE6E62D">
            <w:pPr>
              <w:widowControl/>
              <w:spacing w:line="360" w:lineRule="exact"/>
              <w:rPr>
                <w:rFonts w:hint="eastAsia"/>
                <w:color w:val="auto"/>
                <w:kern w:val="0"/>
                <w:highlight w:val="none"/>
              </w:rPr>
            </w:pPr>
            <w:r>
              <w:rPr>
                <w:rFonts w:hint="eastAsia"/>
                <w:color w:val="auto"/>
                <w:kern w:val="0"/>
                <w:highlight w:val="none"/>
              </w:rPr>
              <w:t>一般（2分）：针对本工程的特点，简单阐述了本工程的重点和难点，解决重点和难点问题的方法</w:t>
            </w:r>
            <w:r>
              <w:rPr>
                <w:rFonts w:hint="eastAsia"/>
                <w:color w:val="auto"/>
                <w:kern w:val="0"/>
                <w:highlight w:val="none"/>
                <w:lang w:eastAsia="zh-CN"/>
              </w:rPr>
              <w:t>简单</w:t>
            </w:r>
            <w:r>
              <w:rPr>
                <w:rFonts w:hint="eastAsia"/>
                <w:color w:val="auto"/>
                <w:kern w:val="0"/>
                <w:highlight w:val="none"/>
              </w:rPr>
              <w:t>。</w:t>
            </w:r>
          </w:p>
          <w:p w14:paraId="597F5997">
            <w:pPr>
              <w:widowControl/>
              <w:spacing w:line="360" w:lineRule="exact"/>
              <w:rPr>
                <w:rFonts w:hint="eastAsia" w:ascii="宋体" w:hAnsi="宋体"/>
                <w:color w:val="auto"/>
                <w:kern w:val="0"/>
                <w:szCs w:val="21"/>
                <w:highlight w:val="none"/>
              </w:rPr>
            </w:pPr>
            <w:r>
              <w:rPr>
                <w:rFonts w:hint="eastAsia"/>
                <w:color w:val="auto"/>
                <w:kern w:val="0"/>
                <w:highlight w:val="none"/>
              </w:rPr>
              <w:t>差（1 分）：未针对本工程的特点，未阐述了本工程的重点和难点，解决重点和难点问题的方法不合理。</w:t>
            </w:r>
          </w:p>
        </w:tc>
      </w:tr>
      <w:tr w14:paraId="77471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1" w:hRule="atLeast"/>
        </w:trPr>
        <w:tc>
          <w:tcPr>
            <w:tcW w:w="1471" w:type="dxa"/>
            <w:vMerge w:val="continue"/>
            <w:vAlign w:val="center"/>
          </w:tcPr>
          <w:p w14:paraId="6E8EA086">
            <w:pPr>
              <w:widowControl/>
              <w:spacing w:line="360" w:lineRule="exact"/>
              <w:rPr>
                <w:rFonts w:hint="eastAsia" w:ascii="宋体" w:hAnsi="宋体"/>
                <w:color w:val="auto"/>
                <w:kern w:val="0"/>
                <w:szCs w:val="21"/>
                <w:highlight w:val="none"/>
              </w:rPr>
            </w:pPr>
          </w:p>
        </w:tc>
        <w:tc>
          <w:tcPr>
            <w:tcW w:w="1471" w:type="dxa"/>
            <w:vAlign w:val="center"/>
          </w:tcPr>
          <w:p w14:paraId="79CC4B82">
            <w:pPr>
              <w:widowControl/>
              <w:spacing w:line="360" w:lineRule="auto"/>
              <w:rPr>
                <w:rFonts w:hint="eastAsia" w:ascii="宋体" w:hAnsi="宋体"/>
                <w:color w:val="auto"/>
                <w:kern w:val="0"/>
                <w:szCs w:val="21"/>
                <w:highlight w:val="none"/>
              </w:rPr>
            </w:pPr>
            <w:r>
              <w:rPr>
                <w:rFonts w:hint="eastAsia" w:cs="宋体"/>
                <w:color w:val="auto"/>
                <w:kern w:val="0"/>
                <w:highlight w:val="none"/>
              </w:rPr>
              <w:t>施工总平面布置图（</w:t>
            </w:r>
            <w:r>
              <w:rPr>
                <w:rFonts w:hint="eastAsia"/>
                <w:color w:val="auto"/>
                <w:kern w:val="0"/>
                <w:highlight w:val="none"/>
              </w:rPr>
              <w:t>5</w:t>
            </w:r>
            <w:r>
              <w:rPr>
                <w:rFonts w:hint="eastAsia" w:cs="宋体"/>
                <w:color w:val="auto"/>
                <w:kern w:val="0"/>
                <w:highlight w:val="none"/>
              </w:rPr>
              <w:t>分）</w:t>
            </w:r>
          </w:p>
        </w:tc>
        <w:tc>
          <w:tcPr>
            <w:tcW w:w="6697" w:type="dxa"/>
            <w:vAlign w:val="center"/>
          </w:tcPr>
          <w:p w14:paraId="49C7DFF9">
            <w:pPr>
              <w:widowControl/>
              <w:spacing w:line="360" w:lineRule="exact"/>
              <w:rPr>
                <w:color w:val="auto"/>
                <w:kern w:val="0"/>
                <w:highlight w:val="none"/>
              </w:rPr>
            </w:pPr>
            <w:r>
              <w:rPr>
                <w:rFonts w:hint="eastAsia"/>
                <w:color w:val="auto"/>
                <w:kern w:val="0"/>
                <w:highlight w:val="none"/>
              </w:rPr>
              <w:t>应有施工总平面布置图，安排科学合理，符合本项目施工实际要求。</w:t>
            </w:r>
          </w:p>
          <w:p w14:paraId="29FDE00B">
            <w:pPr>
              <w:widowControl/>
              <w:spacing w:line="360" w:lineRule="exact"/>
              <w:rPr>
                <w:rFonts w:hint="eastAsia"/>
                <w:color w:val="auto"/>
                <w:kern w:val="0"/>
                <w:highlight w:val="none"/>
              </w:rPr>
            </w:pPr>
            <w:r>
              <w:rPr>
                <w:rFonts w:hint="eastAsia"/>
                <w:color w:val="auto"/>
                <w:kern w:val="0"/>
                <w:highlight w:val="none"/>
              </w:rPr>
              <w:t>优（5分）：有详细完整的施工总平面布置图，安排科学合理</w:t>
            </w:r>
            <w:r>
              <w:rPr>
                <w:rFonts w:hint="eastAsia"/>
                <w:color w:val="auto"/>
                <w:kern w:val="0"/>
                <w:highlight w:val="none"/>
                <w:lang w:eastAsia="zh-CN"/>
              </w:rPr>
              <w:t>针对性强</w:t>
            </w:r>
            <w:r>
              <w:rPr>
                <w:rFonts w:hint="eastAsia"/>
                <w:color w:val="auto"/>
                <w:kern w:val="0"/>
                <w:highlight w:val="none"/>
              </w:rPr>
              <w:t>，完全符合本项目施工实际要求。</w:t>
            </w:r>
          </w:p>
          <w:p w14:paraId="66DF142C">
            <w:pPr>
              <w:widowControl/>
              <w:spacing w:line="360" w:lineRule="exact"/>
              <w:rPr>
                <w:rFonts w:hint="eastAsia"/>
                <w:color w:val="auto"/>
                <w:kern w:val="0"/>
                <w:highlight w:val="none"/>
              </w:rPr>
            </w:pPr>
            <w:r>
              <w:rPr>
                <w:rFonts w:hint="eastAsia"/>
                <w:color w:val="auto"/>
                <w:kern w:val="0"/>
                <w:highlight w:val="none"/>
              </w:rPr>
              <w:t>良（4分）：有详细完整施工总平面布置图，安排合理</w:t>
            </w:r>
            <w:r>
              <w:rPr>
                <w:rFonts w:hint="eastAsia"/>
                <w:color w:val="auto"/>
                <w:kern w:val="0"/>
                <w:highlight w:val="none"/>
                <w:lang w:eastAsia="zh-CN"/>
              </w:rPr>
              <w:t>有针对性</w:t>
            </w:r>
            <w:r>
              <w:rPr>
                <w:rFonts w:hint="eastAsia"/>
                <w:color w:val="auto"/>
                <w:kern w:val="0"/>
                <w:highlight w:val="none"/>
              </w:rPr>
              <w:t>，符合本项目施工实际要求。</w:t>
            </w:r>
          </w:p>
          <w:p w14:paraId="7E488C30">
            <w:pPr>
              <w:widowControl/>
              <w:spacing w:line="360" w:lineRule="exact"/>
              <w:rPr>
                <w:rFonts w:hint="eastAsia"/>
                <w:color w:val="auto"/>
                <w:kern w:val="0"/>
                <w:highlight w:val="none"/>
              </w:rPr>
            </w:pPr>
            <w:r>
              <w:rPr>
                <w:rFonts w:hint="eastAsia"/>
                <w:color w:val="auto"/>
                <w:kern w:val="0"/>
                <w:highlight w:val="none"/>
              </w:rPr>
              <w:t>中（3分）：有完整施工总平面布置图，安排合理，符合本项目施工实际要求。</w:t>
            </w:r>
          </w:p>
          <w:p w14:paraId="22BBDF12">
            <w:pPr>
              <w:widowControl/>
              <w:spacing w:line="360" w:lineRule="exact"/>
              <w:rPr>
                <w:rFonts w:hint="eastAsia"/>
                <w:color w:val="auto"/>
                <w:kern w:val="0"/>
                <w:highlight w:val="none"/>
              </w:rPr>
            </w:pPr>
            <w:r>
              <w:rPr>
                <w:rFonts w:hint="eastAsia"/>
                <w:color w:val="auto"/>
                <w:kern w:val="0"/>
                <w:highlight w:val="none"/>
              </w:rPr>
              <w:t>一般（2分）：有完整施工总平面布置图，</w:t>
            </w:r>
            <w:r>
              <w:rPr>
                <w:rFonts w:hint="eastAsia"/>
                <w:color w:val="auto"/>
                <w:kern w:val="0"/>
                <w:highlight w:val="none"/>
                <w:lang w:eastAsia="zh-CN"/>
              </w:rPr>
              <w:t>仅能满足</w:t>
            </w:r>
            <w:r>
              <w:rPr>
                <w:rFonts w:hint="eastAsia"/>
                <w:color w:val="auto"/>
                <w:kern w:val="0"/>
                <w:highlight w:val="none"/>
              </w:rPr>
              <w:t>本项目施工实际要求。</w:t>
            </w:r>
          </w:p>
          <w:p w14:paraId="50F470B6">
            <w:pPr>
              <w:widowControl/>
              <w:spacing w:line="360" w:lineRule="exact"/>
              <w:rPr>
                <w:rFonts w:hint="eastAsia" w:ascii="宋体" w:hAnsi="宋体"/>
                <w:color w:val="auto"/>
                <w:kern w:val="0"/>
                <w:szCs w:val="21"/>
                <w:highlight w:val="none"/>
              </w:rPr>
            </w:pPr>
            <w:r>
              <w:rPr>
                <w:rFonts w:hint="eastAsia"/>
                <w:color w:val="auto"/>
                <w:kern w:val="0"/>
                <w:highlight w:val="none"/>
              </w:rPr>
              <w:t>差（1分）：施工总平面布置图不完整，安排不合理，不符合本项目施工实际要求。</w:t>
            </w:r>
          </w:p>
        </w:tc>
      </w:tr>
      <w:tr w14:paraId="29D5F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trPr>
        <w:tc>
          <w:tcPr>
            <w:tcW w:w="1471" w:type="dxa"/>
            <w:vAlign w:val="center"/>
          </w:tcPr>
          <w:p w14:paraId="6E530F28">
            <w:pPr>
              <w:spacing w:line="360" w:lineRule="exact"/>
              <w:jc w:val="center"/>
              <w:rPr>
                <w:rFonts w:hint="eastAsia" w:ascii="宋体" w:hAnsi="宋体"/>
                <w:color w:val="auto"/>
                <w:szCs w:val="21"/>
                <w:highlight w:val="none"/>
              </w:rPr>
            </w:pPr>
            <w:r>
              <w:rPr>
                <w:rFonts w:hint="eastAsia" w:ascii="宋体" w:hAnsi="宋体"/>
                <w:color w:val="auto"/>
                <w:szCs w:val="21"/>
                <w:highlight w:val="none"/>
              </w:rPr>
              <w:t>人员配置评分标准（</w:t>
            </w:r>
            <w:r>
              <w:rPr>
                <w:rFonts w:hint="eastAsia" w:ascii="宋体" w:hAnsi="宋体"/>
                <w:color w:val="auto"/>
                <w:szCs w:val="21"/>
                <w:highlight w:val="none"/>
                <w:lang w:val="en-US" w:eastAsia="zh-CN"/>
              </w:rPr>
              <w:t>9</w:t>
            </w:r>
            <w:r>
              <w:rPr>
                <w:rFonts w:hint="eastAsia" w:ascii="宋体" w:hAnsi="宋体"/>
                <w:color w:val="auto"/>
                <w:szCs w:val="21"/>
                <w:highlight w:val="none"/>
              </w:rPr>
              <w:t>分）</w:t>
            </w:r>
          </w:p>
        </w:tc>
        <w:tc>
          <w:tcPr>
            <w:tcW w:w="1471" w:type="dxa"/>
            <w:vAlign w:val="center"/>
          </w:tcPr>
          <w:p w14:paraId="602DC633">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人员配置</w:t>
            </w:r>
          </w:p>
        </w:tc>
        <w:tc>
          <w:tcPr>
            <w:tcW w:w="6697" w:type="dxa"/>
            <w:vAlign w:val="center"/>
          </w:tcPr>
          <w:p w14:paraId="611BE0EC">
            <w:pPr>
              <w:spacing w:line="360" w:lineRule="exact"/>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1、配备的项目经理具有</w:t>
            </w:r>
            <w:r>
              <w:rPr>
                <w:rFonts w:hint="eastAsia" w:ascii="宋体" w:hAnsi="宋体"/>
                <w:color w:val="auto"/>
                <w:kern w:val="0"/>
                <w:szCs w:val="21"/>
                <w:highlight w:val="none"/>
              </w:rPr>
              <w:t>中级职称的得</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分</w:t>
            </w:r>
            <w:r>
              <w:rPr>
                <w:rFonts w:hint="eastAsia" w:ascii="宋体" w:hAnsi="宋体"/>
                <w:color w:val="auto"/>
                <w:kern w:val="0"/>
                <w:szCs w:val="21"/>
                <w:highlight w:val="none"/>
                <w:lang w:eastAsia="zh-CN"/>
              </w:rPr>
              <w:t>。</w:t>
            </w:r>
          </w:p>
          <w:p w14:paraId="56A669F2">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1、配备的</w:t>
            </w:r>
            <w:r>
              <w:rPr>
                <w:rFonts w:hint="eastAsia" w:ascii="宋体" w:hAnsi="宋体"/>
                <w:color w:val="auto"/>
                <w:szCs w:val="21"/>
                <w:highlight w:val="none"/>
              </w:rPr>
              <w:t>技术负责人</w:t>
            </w:r>
            <w:r>
              <w:rPr>
                <w:rFonts w:hint="eastAsia" w:ascii="宋体" w:hAnsi="宋体"/>
                <w:color w:val="auto"/>
                <w:kern w:val="0"/>
                <w:szCs w:val="21"/>
                <w:highlight w:val="none"/>
              </w:rPr>
              <w:t>具有中级职称的得</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w:t>
            </w:r>
          </w:p>
          <w:p w14:paraId="3A119607">
            <w:pPr>
              <w:spacing w:line="360" w:lineRule="exact"/>
              <w:rPr>
                <w:rFonts w:hint="eastAsia" w:ascii="宋体" w:hAnsi="宋体"/>
                <w:color w:val="auto"/>
                <w:szCs w:val="21"/>
                <w:highlight w:val="none"/>
              </w:rPr>
            </w:pPr>
            <w:r>
              <w:rPr>
                <w:rFonts w:hint="eastAsia" w:ascii="宋体" w:hAnsi="宋体"/>
                <w:color w:val="auto"/>
                <w:szCs w:val="21"/>
                <w:highlight w:val="none"/>
              </w:rPr>
              <w:t>2、配备的</w:t>
            </w:r>
            <w:r>
              <w:rPr>
                <w:rFonts w:hint="eastAsia" w:ascii="宋体" w:hAnsi="宋体"/>
                <w:color w:val="auto"/>
                <w:kern w:val="0"/>
                <w:szCs w:val="21"/>
                <w:highlight w:val="none"/>
              </w:rPr>
              <w:t>专职安全员</w:t>
            </w:r>
            <w:r>
              <w:rPr>
                <w:rFonts w:hint="eastAsia" w:ascii="宋体" w:hAnsi="宋体"/>
                <w:color w:val="auto"/>
                <w:szCs w:val="21"/>
                <w:highlight w:val="none"/>
              </w:rPr>
              <w:t>、施工员、质量员、材料员人员具备相应岗位证书（符合国家有关规定）的每个得</w:t>
            </w:r>
            <w:r>
              <w:rPr>
                <w:rFonts w:hint="eastAsia" w:ascii="宋体" w:hAnsi="宋体"/>
                <w:color w:val="auto"/>
                <w:szCs w:val="21"/>
                <w:highlight w:val="none"/>
                <w:lang w:val="en-US" w:eastAsia="zh-CN"/>
              </w:rPr>
              <w:t>1</w:t>
            </w:r>
            <w:r>
              <w:rPr>
                <w:rFonts w:hint="eastAsia" w:ascii="宋体" w:hAnsi="宋体"/>
                <w:color w:val="auto"/>
                <w:szCs w:val="21"/>
                <w:highlight w:val="none"/>
              </w:rPr>
              <w:t>分，满分</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14:paraId="6F06A88B">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以上拟投入本项目人员须提供相应证书复印件；拟投入人员必须提供开标前三个月社会养老保险金缴纳证明复印件，并加盖单位公章，不按照上述要求提供资料者，不能作为评分依据。</w:t>
            </w:r>
          </w:p>
        </w:tc>
      </w:tr>
      <w:tr w14:paraId="12BE6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1471" w:type="dxa"/>
            <w:vAlign w:val="center"/>
          </w:tcPr>
          <w:p w14:paraId="326A550E">
            <w:pPr>
              <w:spacing w:line="360" w:lineRule="exact"/>
              <w:jc w:val="center"/>
              <w:rPr>
                <w:rFonts w:hint="eastAsia" w:ascii="宋体" w:hAnsi="宋体"/>
                <w:color w:val="auto"/>
                <w:szCs w:val="21"/>
                <w:highlight w:val="none"/>
              </w:rPr>
            </w:pPr>
            <w:r>
              <w:rPr>
                <w:rFonts w:hint="eastAsia" w:ascii="宋体" w:hAnsi="宋体"/>
                <w:color w:val="auto"/>
                <w:szCs w:val="21"/>
                <w:highlight w:val="none"/>
              </w:rPr>
              <w:t>实力业绩分（</w:t>
            </w:r>
            <w:r>
              <w:rPr>
                <w:rFonts w:hint="eastAsia" w:ascii="宋体" w:hAnsi="宋体"/>
                <w:color w:val="auto"/>
                <w:szCs w:val="21"/>
                <w:highlight w:val="none"/>
                <w:lang w:val="en-US" w:eastAsia="zh-CN"/>
              </w:rPr>
              <w:t>6</w:t>
            </w:r>
            <w:r>
              <w:rPr>
                <w:rFonts w:hint="eastAsia" w:ascii="宋体" w:hAnsi="宋体"/>
                <w:color w:val="auto"/>
                <w:szCs w:val="21"/>
                <w:highlight w:val="none"/>
              </w:rPr>
              <w:t>分）</w:t>
            </w:r>
          </w:p>
        </w:tc>
        <w:tc>
          <w:tcPr>
            <w:tcW w:w="1471" w:type="dxa"/>
            <w:vAlign w:val="center"/>
          </w:tcPr>
          <w:p w14:paraId="7BB5C2D9">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业绩</w:t>
            </w:r>
          </w:p>
        </w:tc>
        <w:tc>
          <w:tcPr>
            <w:tcW w:w="6697" w:type="dxa"/>
            <w:vAlign w:val="center"/>
          </w:tcPr>
          <w:p w14:paraId="1570CBD4">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磋商人能提供市政工程类项目业绩的，每个得</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分，满分</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分，提供合同或中标通知书复印件加盖公章。</w:t>
            </w:r>
          </w:p>
        </w:tc>
      </w:tr>
      <w:tr w14:paraId="6BD7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1471" w:type="dxa"/>
            <w:vAlign w:val="center"/>
          </w:tcPr>
          <w:p w14:paraId="0F07751B">
            <w:pPr>
              <w:spacing w:line="36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信誉</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10分</w:t>
            </w:r>
            <w:r>
              <w:rPr>
                <w:rFonts w:hint="eastAsia" w:ascii="宋体" w:hAnsi="宋体"/>
                <w:color w:val="auto"/>
                <w:szCs w:val="21"/>
                <w:highlight w:val="none"/>
                <w:lang w:eastAsia="zh-CN"/>
              </w:rPr>
              <w:t>）</w:t>
            </w:r>
          </w:p>
        </w:tc>
        <w:tc>
          <w:tcPr>
            <w:tcW w:w="1471" w:type="dxa"/>
            <w:vAlign w:val="center"/>
          </w:tcPr>
          <w:p w14:paraId="1A5D6F54">
            <w:pPr>
              <w:spacing w:line="36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信誉</w:t>
            </w:r>
          </w:p>
        </w:tc>
        <w:tc>
          <w:tcPr>
            <w:tcW w:w="6697" w:type="dxa"/>
            <w:vAlign w:val="center"/>
          </w:tcPr>
          <w:p w14:paraId="0A455ADA">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1.投标人获得在有效期内的企业信用等级AAA证书、企业资信等级AAA证书、质量服务诚信AAA单位证书、重质量守信用AAA企业证书、重合同守信用AAA企业证书的得2分，缺一项不得分，本项满分2分。[评审依据】:需要提供证书扫描件，否则不得分。</w:t>
            </w:r>
          </w:p>
          <w:p w14:paraId="5CE452FC">
            <w:pPr>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2.投标人同时获得质量管理体系认证、环境管理体系认证、职业健康安全管理体系认证、信息安全管理体系认证的得2分，缺一项不得分，本项满分2分。【评审依据】:需要提供证书扫描件，否则不得分。</w:t>
            </w:r>
          </w:p>
          <w:p w14:paraId="03A786CD">
            <w:pPr>
              <w:spacing w:line="360" w:lineRule="exact"/>
              <w:jc w:val="lef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投标人同时获得</w:t>
            </w:r>
            <w:r>
              <w:rPr>
                <w:rFonts w:hint="eastAsia" w:ascii="宋体" w:hAnsi="宋体"/>
                <w:color w:val="auto"/>
                <w:kern w:val="0"/>
                <w:szCs w:val="21"/>
                <w:highlight w:val="none"/>
                <w:lang w:val="en-US" w:eastAsia="zh-CN"/>
              </w:rPr>
              <w:t>地市级安全文明工地或市优质工程每个</w:t>
            </w:r>
            <w:r>
              <w:rPr>
                <w:rFonts w:hint="eastAsia" w:ascii="宋体" w:hAnsi="宋体"/>
                <w:color w:val="auto"/>
                <w:kern w:val="0"/>
                <w:szCs w:val="21"/>
                <w:highlight w:val="none"/>
              </w:rPr>
              <w:t>得</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本项满分</w:t>
            </w:r>
            <w:r>
              <w:rPr>
                <w:rFonts w:hint="eastAsia" w:ascii="宋体" w:hAnsi="宋体"/>
                <w:color w:val="auto"/>
                <w:kern w:val="0"/>
                <w:szCs w:val="21"/>
                <w:highlight w:val="none"/>
                <w:lang w:val="en-US" w:eastAsia="zh-CN"/>
              </w:rPr>
              <w:t>6</w:t>
            </w:r>
            <w:r>
              <w:rPr>
                <w:rFonts w:hint="eastAsia" w:ascii="宋体" w:hAnsi="宋体"/>
                <w:color w:val="auto"/>
                <w:kern w:val="0"/>
                <w:szCs w:val="21"/>
                <w:highlight w:val="none"/>
              </w:rPr>
              <w:t>分。[评审依据】:需要提供证书扫描件，否则不得分。</w:t>
            </w:r>
          </w:p>
        </w:tc>
      </w:tr>
      <w:tr w14:paraId="7CE6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1471" w:type="dxa"/>
            <w:vAlign w:val="center"/>
          </w:tcPr>
          <w:p w14:paraId="58E094F0">
            <w:pPr>
              <w:spacing w:line="360" w:lineRule="exact"/>
              <w:jc w:val="center"/>
              <w:rPr>
                <w:rFonts w:hint="eastAsia" w:ascii="宋体" w:hAnsi="宋体"/>
                <w:color w:val="auto"/>
                <w:kern w:val="0"/>
                <w:szCs w:val="21"/>
                <w:highlight w:val="none"/>
              </w:rPr>
            </w:pPr>
          </w:p>
        </w:tc>
        <w:tc>
          <w:tcPr>
            <w:tcW w:w="8168" w:type="dxa"/>
            <w:gridSpan w:val="2"/>
            <w:vAlign w:val="center"/>
          </w:tcPr>
          <w:p w14:paraId="7615C626">
            <w:pPr>
              <w:spacing w:line="360" w:lineRule="exact"/>
              <w:jc w:val="center"/>
              <w:rPr>
                <w:rFonts w:hint="eastAsia" w:ascii="宋体" w:hAnsi="宋体"/>
                <w:color w:val="auto"/>
                <w:kern w:val="0"/>
                <w:szCs w:val="21"/>
                <w:highlight w:val="none"/>
              </w:rPr>
            </w:pPr>
            <w:r>
              <w:rPr>
                <w:rFonts w:hint="eastAsia" w:ascii="宋体" w:hAnsi="宋体"/>
                <w:color w:val="auto"/>
                <w:kern w:val="0"/>
                <w:szCs w:val="21"/>
                <w:highlight w:val="none"/>
              </w:rPr>
              <w:t>得分合计</w:t>
            </w:r>
          </w:p>
        </w:tc>
      </w:tr>
    </w:tbl>
    <w:p w14:paraId="04461FBC">
      <w:pPr>
        <w:spacing w:line="360" w:lineRule="auto"/>
        <w:ind w:right="-178" w:firstLine="480"/>
        <w:rPr>
          <w:rFonts w:hint="eastAsia" w:ascii="宋体" w:hAnsi="宋体"/>
          <w:b/>
          <w:color w:val="auto"/>
          <w:szCs w:val="21"/>
          <w:highlight w:val="none"/>
        </w:rPr>
      </w:pPr>
      <w:r>
        <w:rPr>
          <w:rFonts w:hint="eastAsia" w:ascii="宋体" w:hAnsi="宋体"/>
          <w:b/>
          <w:color w:val="auto"/>
          <w:szCs w:val="21"/>
          <w:highlight w:val="none"/>
        </w:rPr>
        <w:t>总得分 = 价格分+技术方案分</w:t>
      </w:r>
    </w:p>
    <w:p w14:paraId="20DED076">
      <w:pPr>
        <w:spacing w:line="360" w:lineRule="auto"/>
        <w:ind w:right="-178"/>
        <w:rPr>
          <w:rFonts w:hint="eastAsia" w:ascii="宋体" w:hAnsi="宋体"/>
          <w:color w:val="auto"/>
          <w:sz w:val="22"/>
          <w:szCs w:val="22"/>
          <w:highlight w:val="none"/>
        </w:rPr>
      </w:pPr>
      <w:bookmarkStart w:id="1754" w:name="_Toc254850510"/>
      <w:bookmarkStart w:id="1755" w:name="_Toc237682151"/>
      <w:bookmarkStart w:id="1756" w:name="_Toc316459105"/>
      <w:bookmarkStart w:id="1757" w:name="_Toc377722436"/>
      <w:bookmarkStart w:id="1758" w:name="_Toc263847709"/>
      <w:r>
        <w:rPr>
          <w:rFonts w:hint="eastAsia" w:ascii="宋体" w:hAnsi="宋体"/>
          <w:color w:val="auto"/>
          <w:sz w:val="22"/>
          <w:szCs w:val="22"/>
          <w:highlight w:val="none"/>
        </w:rPr>
        <w:t>三、成交候选人推荐原则</w:t>
      </w:r>
    </w:p>
    <w:bookmarkEnd w:id="1754"/>
    <w:bookmarkEnd w:id="1755"/>
    <w:bookmarkEnd w:id="1756"/>
    <w:bookmarkEnd w:id="1757"/>
    <w:bookmarkEnd w:id="1758"/>
    <w:p w14:paraId="5D324530">
      <w:pPr>
        <w:pStyle w:val="43"/>
        <w:spacing w:line="360" w:lineRule="exact"/>
        <w:ind w:firstLine="420" w:firstLineChars="200"/>
        <w:rPr>
          <w:rFonts w:hint="eastAsia" w:hAnsi="宋体"/>
          <w:color w:val="auto"/>
          <w:kern w:val="2"/>
          <w:sz w:val="21"/>
          <w:szCs w:val="24"/>
          <w:highlight w:val="none"/>
        </w:rPr>
        <w:sectPr>
          <w:headerReference r:id="rId14" w:type="default"/>
          <w:pgSz w:w="11906" w:h="16838"/>
          <w:pgMar w:top="1134" w:right="1134" w:bottom="1134" w:left="1134" w:header="567" w:footer="567" w:gutter="0"/>
          <w:pgNumType w:fmt="decimal"/>
          <w:cols w:space="720" w:num="1"/>
          <w:docGrid w:type="lines" w:linePitch="331" w:charSpace="0"/>
        </w:sectPr>
      </w:pPr>
      <w:r>
        <w:rPr>
          <w:rFonts w:hint="eastAsia" w:hAnsi="宋体"/>
          <w:color w:val="auto"/>
          <w:kern w:val="2"/>
          <w:sz w:val="21"/>
          <w:szCs w:val="24"/>
          <w:highlight w:val="none"/>
        </w:rPr>
        <w:t>磋商小组将根据综合评分得分由高到低排列次序（评审得分相同的，按照最后报价由低到高的顺序推荐。评审得分且最后报价相同的，按照技术指标优劣顺序推荐）并推荐成交候选磋商人；进入详评的磋商人为三家（含三家）以上的，可推荐前三名为成交候选磋商人，得分最高为成交人，第二、三名为成交候选人。</w:t>
      </w:r>
    </w:p>
    <w:p w14:paraId="54DC5DFF">
      <w:pPr>
        <w:pStyle w:val="43"/>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1</w:t>
      </w:r>
      <w:r>
        <w:rPr>
          <w:rFonts w:hint="eastAsia" w:hAnsi="宋体"/>
          <w:b/>
          <w:bCs/>
          <w:color w:val="auto"/>
          <w:sz w:val="28"/>
          <w:szCs w:val="28"/>
          <w:highlight w:val="none"/>
        </w:rPr>
        <w:t>：</w:t>
      </w:r>
      <w:r>
        <w:rPr>
          <w:rFonts w:hint="eastAsia" w:hAnsi="宋体"/>
          <w:color w:val="auto"/>
          <w:sz w:val="28"/>
          <w:szCs w:val="28"/>
          <w:highlight w:val="none"/>
        </w:rPr>
        <w:t>磋商保证金退付确认函</w:t>
      </w:r>
    </w:p>
    <w:p w14:paraId="1889E57E">
      <w:pPr>
        <w:pStyle w:val="43"/>
        <w:spacing w:line="400" w:lineRule="exact"/>
        <w:rPr>
          <w:rFonts w:hint="eastAsia" w:hAnsi="宋体"/>
          <w:b/>
          <w:color w:val="auto"/>
          <w:highlight w:val="none"/>
        </w:rPr>
      </w:pPr>
    </w:p>
    <w:p w14:paraId="333039A2">
      <w:pPr>
        <w:pStyle w:val="43"/>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保证金退付确认函</w:t>
      </w:r>
    </w:p>
    <w:p w14:paraId="26924C32">
      <w:pPr>
        <w:pStyle w:val="43"/>
        <w:spacing w:line="400" w:lineRule="exact"/>
        <w:rPr>
          <w:rFonts w:hint="eastAsia" w:hAnsi="宋体"/>
          <w:b/>
          <w:color w:val="auto"/>
          <w:highlight w:val="none"/>
        </w:rPr>
      </w:pPr>
    </w:p>
    <w:tbl>
      <w:tblPr>
        <w:tblStyle w:val="5"/>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3320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restart"/>
            <w:vAlign w:val="center"/>
          </w:tcPr>
          <w:p w14:paraId="6D342A98">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1AF989E9">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21F0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659" w:type="dxa"/>
            <w:vMerge w:val="continue"/>
            <w:vAlign w:val="center"/>
          </w:tcPr>
          <w:p w14:paraId="118D5444">
            <w:pPr>
              <w:widowControl/>
              <w:snapToGrid w:val="0"/>
              <w:jc w:val="left"/>
              <w:rPr>
                <w:rFonts w:hint="eastAsia" w:ascii="宋体" w:hAnsi="宋体"/>
                <w:color w:val="auto"/>
                <w:kern w:val="0"/>
                <w:sz w:val="32"/>
                <w:szCs w:val="32"/>
                <w:highlight w:val="none"/>
              </w:rPr>
            </w:pPr>
          </w:p>
        </w:tc>
        <w:tc>
          <w:tcPr>
            <w:tcW w:w="8781" w:type="dxa"/>
            <w:vAlign w:val="center"/>
          </w:tcPr>
          <w:p w14:paraId="51999308">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4BDF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9" w:type="dxa"/>
            <w:vMerge w:val="continue"/>
            <w:vAlign w:val="center"/>
          </w:tcPr>
          <w:p w14:paraId="5402F0C0">
            <w:pPr>
              <w:widowControl/>
              <w:snapToGrid w:val="0"/>
              <w:jc w:val="left"/>
              <w:rPr>
                <w:rFonts w:hint="eastAsia" w:ascii="宋体" w:hAnsi="宋体"/>
                <w:color w:val="auto"/>
                <w:kern w:val="0"/>
                <w:sz w:val="32"/>
                <w:szCs w:val="32"/>
                <w:highlight w:val="none"/>
              </w:rPr>
            </w:pPr>
          </w:p>
        </w:tc>
        <w:tc>
          <w:tcPr>
            <w:tcW w:w="8781" w:type="dxa"/>
            <w:vAlign w:val="center"/>
          </w:tcPr>
          <w:p w14:paraId="4FBD2332">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保证金金额：（大写）</w:t>
            </w:r>
          </w:p>
          <w:p w14:paraId="60369FEF">
            <w:pPr>
              <w:widowControl/>
              <w:snapToGrid w:val="0"/>
              <w:spacing w:line="400" w:lineRule="exact"/>
              <w:ind w:firstLine="1435" w:firstLineChars="598"/>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29F70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0" w:hRule="atLeast"/>
        </w:trPr>
        <w:tc>
          <w:tcPr>
            <w:tcW w:w="659" w:type="dxa"/>
            <w:vMerge w:val="continue"/>
            <w:vAlign w:val="center"/>
          </w:tcPr>
          <w:p w14:paraId="344FC2AD">
            <w:pPr>
              <w:widowControl/>
              <w:snapToGrid w:val="0"/>
              <w:jc w:val="left"/>
              <w:rPr>
                <w:rFonts w:hint="eastAsia" w:ascii="宋体" w:hAnsi="宋体"/>
                <w:color w:val="auto"/>
                <w:kern w:val="0"/>
                <w:sz w:val="32"/>
                <w:szCs w:val="32"/>
                <w:highlight w:val="none"/>
              </w:rPr>
            </w:pPr>
          </w:p>
        </w:tc>
        <w:tc>
          <w:tcPr>
            <w:tcW w:w="8781" w:type="dxa"/>
            <w:vAlign w:val="center"/>
          </w:tcPr>
          <w:p w14:paraId="2C67282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我公司对该项目招标采购结果公告无异议。请将磋商保证金退付到以下帐户。</w:t>
            </w:r>
          </w:p>
          <w:p w14:paraId="1B2E9161">
            <w:pPr>
              <w:widowControl/>
              <w:snapToGrid w:val="0"/>
              <w:spacing w:line="400" w:lineRule="exact"/>
              <w:ind w:firstLine="480" w:firstLineChars="200"/>
              <w:jc w:val="left"/>
              <w:rPr>
                <w:rFonts w:hint="eastAsia" w:ascii="宋体" w:hAnsi="宋体"/>
                <w:color w:val="auto"/>
                <w:kern w:val="0"/>
                <w:sz w:val="24"/>
                <w:highlight w:val="none"/>
              </w:rPr>
            </w:pPr>
          </w:p>
          <w:p w14:paraId="7F1B3DE5">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6587263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522EA97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17D5DC77">
            <w:pPr>
              <w:widowControl/>
              <w:snapToGrid w:val="0"/>
              <w:spacing w:line="400" w:lineRule="exact"/>
              <w:jc w:val="left"/>
              <w:rPr>
                <w:rFonts w:hint="eastAsia" w:ascii="宋体" w:hAnsi="宋体"/>
                <w:color w:val="auto"/>
                <w:kern w:val="0"/>
                <w:sz w:val="24"/>
                <w:highlight w:val="none"/>
              </w:rPr>
            </w:pPr>
          </w:p>
          <w:p w14:paraId="7E6AF514">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6E54DA2B">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D256703">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37A21564">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24251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9" w:hRule="atLeast"/>
        </w:trPr>
        <w:tc>
          <w:tcPr>
            <w:tcW w:w="9440" w:type="dxa"/>
            <w:gridSpan w:val="2"/>
            <w:vAlign w:val="center"/>
          </w:tcPr>
          <w:p w14:paraId="76C0E2BB">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1、附收款收据原件、银行转帐单复印件（成交人还须附上履约保证金收据复印件）；</w:t>
            </w:r>
          </w:p>
          <w:p w14:paraId="710D4C9C">
            <w:pPr>
              <w:widowControl/>
              <w:snapToGrid w:val="0"/>
              <w:spacing w:line="360" w:lineRule="exact"/>
              <w:ind w:left="596" w:leftChars="284" w:firstLine="14" w:firstLineChars="6"/>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2E22A78E">
      <w:pPr>
        <w:pStyle w:val="43"/>
        <w:spacing w:line="400" w:lineRule="exact"/>
        <w:rPr>
          <w:rFonts w:hint="eastAsia" w:hAnsi="宋体"/>
          <w:b/>
          <w:color w:val="auto"/>
          <w:highlight w:val="none"/>
        </w:rPr>
      </w:pPr>
    </w:p>
    <w:p w14:paraId="0941EF6E">
      <w:pPr>
        <w:pStyle w:val="43"/>
        <w:spacing w:line="400" w:lineRule="exact"/>
        <w:rPr>
          <w:rFonts w:hint="eastAsia" w:hAnsi="宋体"/>
          <w:b/>
          <w:color w:val="auto"/>
          <w:highlight w:val="none"/>
        </w:rPr>
      </w:pPr>
    </w:p>
    <w:p w14:paraId="1A817657">
      <w:pPr>
        <w:pStyle w:val="43"/>
        <w:spacing w:line="400" w:lineRule="exact"/>
        <w:rPr>
          <w:rFonts w:hint="eastAsia" w:hAnsi="宋体"/>
          <w:b/>
          <w:color w:val="auto"/>
          <w:highlight w:val="none"/>
        </w:rPr>
      </w:pPr>
    </w:p>
    <w:p w14:paraId="6519BDD8">
      <w:pPr>
        <w:pStyle w:val="43"/>
        <w:spacing w:line="400" w:lineRule="exact"/>
        <w:rPr>
          <w:rFonts w:hint="eastAsia" w:hAnsi="宋体"/>
          <w:b/>
          <w:color w:val="auto"/>
          <w:highlight w:val="none"/>
        </w:rPr>
      </w:pPr>
    </w:p>
    <w:p w14:paraId="21B4627E">
      <w:pPr>
        <w:pStyle w:val="43"/>
        <w:spacing w:line="400" w:lineRule="exact"/>
        <w:rPr>
          <w:rFonts w:hint="eastAsia" w:hAnsi="宋体"/>
          <w:b/>
          <w:color w:val="auto"/>
          <w:highlight w:val="none"/>
        </w:rPr>
      </w:pPr>
    </w:p>
    <w:p w14:paraId="7062044B">
      <w:pPr>
        <w:pStyle w:val="43"/>
        <w:spacing w:line="400" w:lineRule="exact"/>
        <w:rPr>
          <w:rFonts w:hint="eastAsia" w:hAnsi="宋体"/>
          <w:b/>
          <w:color w:val="auto"/>
          <w:highlight w:val="none"/>
        </w:rPr>
      </w:pPr>
    </w:p>
    <w:p w14:paraId="4F5AD031">
      <w:pPr>
        <w:pStyle w:val="43"/>
        <w:spacing w:line="400" w:lineRule="exact"/>
        <w:rPr>
          <w:rFonts w:hint="eastAsia" w:hAnsi="宋体"/>
          <w:b/>
          <w:color w:val="auto"/>
          <w:highlight w:val="none"/>
        </w:rPr>
      </w:pPr>
    </w:p>
    <w:p w14:paraId="4BBBC39C">
      <w:pPr>
        <w:pStyle w:val="43"/>
        <w:spacing w:line="400" w:lineRule="exact"/>
        <w:rPr>
          <w:rFonts w:hint="eastAsia" w:hAnsi="宋体"/>
          <w:b/>
          <w:bCs/>
          <w:color w:val="auto"/>
          <w:sz w:val="28"/>
          <w:szCs w:val="28"/>
          <w:highlight w:val="none"/>
        </w:rPr>
      </w:pPr>
    </w:p>
    <w:p w14:paraId="512B1A08">
      <w:pPr>
        <w:pStyle w:val="43"/>
        <w:spacing w:line="400" w:lineRule="exact"/>
        <w:rPr>
          <w:rFonts w:hint="eastAsia" w:hAnsi="宋体"/>
          <w:b/>
          <w:bCs/>
          <w:color w:val="auto"/>
          <w:sz w:val="28"/>
          <w:szCs w:val="28"/>
          <w:highlight w:val="none"/>
        </w:rPr>
      </w:pPr>
    </w:p>
    <w:p w14:paraId="7AB68AA6">
      <w:pPr>
        <w:rPr>
          <w:rFonts w:hint="eastAsia" w:ascii="宋体" w:hAnsi="宋体"/>
          <w:color w:val="auto"/>
          <w:highlight w:val="none"/>
        </w:rPr>
      </w:pPr>
    </w:p>
    <w:p w14:paraId="55161BCF">
      <w:pPr>
        <w:pStyle w:val="43"/>
        <w:spacing w:line="400" w:lineRule="exact"/>
        <w:rPr>
          <w:rFonts w:hint="eastAsia" w:hAnsi="宋体"/>
          <w:b/>
          <w:bCs/>
          <w:color w:val="auto"/>
          <w:sz w:val="28"/>
          <w:szCs w:val="28"/>
          <w:highlight w:val="none"/>
        </w:rPr>
      </w:pPr>
      <w:r>
        <w:rPr>
          <w:rFonts w:hint="eastAsia" w:hAnsi="宋体"/>
          <w:b/>
          <w:bCs/>
          <w:color w:val="auto"/>
          <w:sz w:val="28"/>
          <w:szCs w:val="28"/>
          <w:highlight w:val="none"/>
        </w:rPr>
        <w:t>附件</w:t>
      </w:r>
      <w:r>
        <w:rPr>
          <w:rFonts w:hint="eastAsia" w:hAnsi="宋体"/>
          <w:b/>
          <w:bCs/>
          <w:color w:val="auto"/>
          <w:sz w:val="28"/>
          <w:szCs w:val="28"/>
          <w:highlight w:val="none"/>
          <w:lang w:val="en-US" w:eastAsia="zh-CN"/>
        </w:rPr>
        <w:t>2</w:t>
      </w:r>
      <w:r>
        <w:rPr>
          <w:rFonts w:hint="eastAsia" w:hAnsi="宋体"/>
          <w:b/>
          <w:bCs/>
          <w:color w:val="auto"/>
          <w:sz w:val="28"/>
          <w:szCs w:val="28"/>
          <w:highlight w:val="none"/>
        </w:rPr>
        <w:t>：</w:t>
      </w:r>
      <w:r>
        <w:rPr>
          <w:rFonts w:hint="eastAsia" w:hAnsi="宋体"/>
          <w:color w:val="auto"/>
          <w:sz w:val="28"/>
          <w:szCs w:val="28"/>
          <w:highlight w:val="none"/>
        </w:rPr>
        <w:t>履约保证金退付确认函</w:t>
      </w:r>
    </w:p>
    <w:p w14:paraId="6F65D399">
      <w:pPr>
        <w:pStyle w:val="43"/>
        <w:spacing w:line="400" w:lineRule="exact"/>
        <w:rPr>
          <w:rFonts w:hint="eastAsia" w:hAnsi="宋体"/>
          <w:b/>
          <w:color w:val="auto"/>
          <w:highlight w:val="none"/>
        </w:rPr>
      </w:pPr>
    </w:p>
    <w:p w14:paraId="544D03B1">
      <w:pPr>
        <w:pStyle w:val="43"/>
        <w:spacing w:line="400" w:lineRule="exact"/>
        <w:jc w:val="center"/>
        <w:rPr>
          <w:rFonts w:hint="eastAsia" w:hAnsi="宋体"/>
          <w:b/>
          <w:bCs/>
          <w:color w:val="auto"/>
          <w:sz w:val="32"/>
          <w:szCs w:val="32"/>
          <w:highlight w:val="none"/>
        </w:rPr>
      </w:pPr>
      <w:r>
        <w:rPr>
          <w:rFonts w:hint="eastAsia" w:hAnsi="宋体"/>
          <w:b/>
          <w:bCs/>
          <w:color w:val="auto"/>
          <w:sz w:val="32"/>
          <w:szCs w:val="32"/>
          <w:highlight w:val="none"/>
        </w:rPr>
        <w:t>履约保证金退付确认函</w:t>
      </w:r>
    </w:p>
    <w:p w14:paraId="22FFBCC1">
      <w:pPr>
        <w:pStyle w:val="43"/>
        <w:spacing w:line="200" w:lineRule="exact"/>
        <w:rPr>
          <w:rFonts w:hint="eastAsia" w:hAnsi="宋体"/>
          <w:b/>
          <w:color w:val="auto"/>
          <w:highlight w:val="none"/>
        </w:rPr>
      </w:pPr>
    </w:p>
    <w:tbl>
      <w:tblPr>
        <w:tblStyle w:val="5"/>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8781"/>
      </w:tblGrid>
      <w:tr w14:paraId="5A86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restart"/>
            <w:vAlign w:val="center"/>
          </w:tcPr>
          <w:p w14:paraId="6A8AABB5">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磋商人申请</w:t>
            </w:r>
          </w:p>
        </w:tc>
        <w:tc>
          <w:tcPr>
            <w:tcW w:w="8781" w:type="dxa"/>
            <w:vAlign w:val="center"/>
          </w:tcPr>
          <w:p w14:paraId="29232394">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采购项目名称：</w:t>
            </w:r>
          </w:p>
        </w:tc>
      </w:tr>
      <w:tr w14:paraId="6D917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659" w:type="dxa"/>
            <w:vMerge w:val="continue"/>
            <w:vAlign w:val="center"/>
          </w:tcPr>
          <w:p w14:paraId="4310399F">
            <w:pPr>
              <w:widowControl/>
              <w:snapToGrid w:val="0"/>
              <w:jc w:val="left"/>
              <w:rPr>
                <w:rFonts w:hint="eastAsia" w:ascii="宋体" w:hAnsi="宋体"/>
                <w:color w:val="auto"/>
                <w:kern w:val="0"/>
                <w:sz w:val="32"/>
                <w:szCs w:val="32"/>
                <w:highlight w:val="none"/>
              </w:rPr>
            </w:pPr>
          </w:p>
        </w:tc>
        <w:tc>
          <w:tcPr>
            <w:tcW w:w="8781" w:type="dxa"/>
            <w:vAlign w:val="center"/>
          </w:tcPr>
          <w:p w14:paraId="4D4A5F0A">
            <w:pPr>
              <w:widowControl/>
              <w:snapToGrid w:val="0"/>
              <w:jc w:val="left"/>
              <w:rPr>
                <w:rFonts w:hint="eastAsia" w:ascii="宋体" w:hAnsi="宋体"/>
                <w:color w:val="auto"/>
                <w:kern w:val="0"/>
                <w:sz w:val="24"/>
                <w:highlight w:val="none"/>
              </w:rPr>
            </w:pPr>
            <w:r>
              <w:rPr>
                <w:rFonts w:hint="eastAsia" w:ascii="宋体" w:hAnsi="宋体"/>
                <w:color w:val="auto"/>
                <w:kern w:val="0"/>
                <w:sz w:val="24"/>
                <w:highlight w:val="none"/>
              </w:rPr>
              <w:t>采购项目编号：</w:t>
            </w:r>
          </w:p>
        </w:tc>
      </w:tr>
      <w:tr w14:paraId="57DA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1" w:hRule="atLeast"/>
        </w:trPr>
        <w:tc>
          <w:tcPr>
            <w:tcW w:w="659" w:type="dxa"/>
            <w:vMerge w:val="continue"/>
            <w:vAlign w:val="center"/>
          </w:tcPr>
          <w:p w14:paraId="225E1E5B">
            <w:pPr>
              <w:widowControl/>
              <w:snapToGrid w:val="0"/>
              <w:jc w:val="left"/>
              <w:rPr>
                <w:rFonts w:hint="eastAsia" w:ascii="宋体" w:hAnsi="宋体"/>
                <w:color w:val="auto"/>
                <w:kern w:val="0"/>
                <w:sz w:val="32"/>
                <w:szCs w:val="32"/>
                <w:highlight w:val="none"/>
              </w:rPr>
            </w:pPr>
          </w:p>
        </w:tc>
        <w:tc>
          <w:tcPr>
            <w:tcW w:w="8781" w:type="dxa"/>
            <w:vAlign w:val="center"/>
          </w:tcPr>
          <w:p w14:paraId="0DC7F31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履约保证金金额：（大写）</w:t>
            </w:r>
          </w:p>
          <w:p w14:paraId="3AB4E4E7">
            <w:pPr>
              <w:widowControl/>
              <w:snapToGrid w:val="0"/>
              <w:spacing w:line="400" w:lineRule="exact"/>
              <w:ind w:firstLine="1920" w:firstLineChars="800"/>
              <w:jc w:val="left"/>
              <w:rPr>
                <w:rFonts w:hint="eastAsia" w:ascii="宋体" w:hAnsi="宋体"/>
                <w:color w:val="auto"/>
                <w:kern w:val="0"/>
                <w:sz w:val="24"/>
                <w:highlight w:val="none"/>
              </w:rPr>
            </w:pPr>
            <w:r>
              <w:rPr>
                <w:rFonts w:hint="eastAsia" w:ascii="宋体" w:hAnsi="宋体"/>
                <w:color w:val="auto"/>
                <w:kern w:val="0"/>
                <w:sz w:val="24"/>
                <w:highlight w:val="none"/>
              </w:rPr>
              <w:t>（小写）</w:t>
            </w:r>
          </w:p>
        </w:tc>
      </w:tr>
      <w:tr w14:paraId="6E00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4" w:hRule="atLeast"/>
        </w:trPr>
        <w:tc>
          <w:tcPr>
            <w:tcW w:w="659" w:type="dxa"/>
            <w:vMerge w:val="continue"/>
            <w:vAlign w:val="center"/>
          </w:tcPr>
          <w:p w14:paraId="45018E21">
            <w:pPr>
              <w:widowControl/>
              <w:snapToGrid w:val="0"/>
              <w:jc w:val="left"/>
              <w:rPr>
                <w:rFonts w:hint="eastAsia" w:ascii="宋体" w:hAnsi="宋体"/>
                <w:color w:val="auto"/>
                <w:kern w:val="0"/>
                <w:sz w:val="32"/>
                <w:szCs w:val="32"/>
                <w:highlight w:val="none"/>
              </w:rPr>
            </w:pPr>
          </w:p>
        </w:tc>
        <w:tc>
          <w:tcPr>
            <w:tcW w:w="8781" w:type="dxa"/>
            <w:vAlign w:val="center"/>
          </w:tcPr>
          <w:p w14:paraId="0A28D10B">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该项目</w:t>
            </w:r>
            <w:r>
              <w:rPr>
                <w:rFonts w:hint="eastAsia" w:ascii="宋体" w:hAnsi="宋体"/>
                <w:color w:val="auto"/>
                <w:sz w:val="24"/>
                <w:highlight w:val="none"/>
              </w:rPr>
              <w:t>已于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kern w:val="0"/>
                <w:sz w:val="24"/>
                <w:highlight w:val="none"/>
              </w:rPr>
              <w:t>履约完毕。请将履约金退付到以下帐户。</w:t>
            </w:r>
          </w:p>
          <w:p w14:paraId="412AC3BA">
            <w:pPr>
              <w:widowControl/>
              <w:snapToGrid w:val="0"/>
              <w:spacing w:line="400" w:lineRule="exact"/>
              <w:ind w:firstLine="480" w:firstLineChars="200"/>
              <w:jc w:val="left"/>
              <w:rPr>
                <w:rFonts w:hint="eastAsia" w:ascii="宋体" w:hAnsi="宋体"/>
                <w:color w:val="auto"/>
                <w:kern w:val="0"/>
                <w:sz w:val="24"/>
                <w:highlight w:val="none"/>
              </w:rPr>
            </w:pPr>
          </w:p>
          <w:p w14:paraId="3018283D">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开户名称：</w:t>
            </w:r>
          </w:p>
          <w:p w14:paraId="33ADFADA">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帐    号：</w:t>
            </w:r>
          </w:p>
          <w:p w14:paraId="46D4600E">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开 户 行：</w:t>
            </w:r>
          </w:p>
          <w:p w14:paraId="65879AEE">
            <w:pPr>
              <w:widowControl/>
              <w:snapToGrid w:val="0"/>
              <w:spacing w:line="400" w:lineRule="exact"/>
              <w:jc w:val="left"/>
              <w:rPr>
                <w:rFonts w:hint="eastAsia" w:ascii="宋体" w:hAnsi="宋体"/>
                <w:color w:val="auto"/>
                <w:kern w:val="0"/>
                <w:sz w:val="24"/>
                <w:highlight w:val="none"/>
              </w:rPr>
            </w:pPr>
          </w:p>
          <w:p w14:paraId="2C78136F">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联系人：</w:t>
            </w:r>
          </w:p>
          <w:p w14:paraId="384DC7D7">
            <w:pPr>
              <w:widowControl/>
              <w:snapToGrid w:val="0"/>
              <w:spacing w:line="400" w:lineRule="exact"/>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141E7A1">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磋商人：（盖章）</w:t>
            </w:r>
          </w:p>
          <w:p w14:paraId="71871BE6">
            <w:pPr>
              <w:widowControl/>
              <w:snapToGrid w:val="0"/>
              <w:spacing w:line="400" w:lineRule="exact"/>
              <w:ind w:firstLine="5280" w:firstLineChars="220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D4FE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9" w:hRule="atLeast"/>
        </w:trPr>
        <w:tc>
          <w:tcPr>
            <w:tcW w:w="659" w:type="dxa"/>
            <w:vAlign w:val="center"/>
          </w:tcPr>
          <w:p w14:paraId="739EA0E3">
            <w:pPr>
              <w:widowControl/>
              <w:snapToGrid w:val="0"/>
              <w:jc w:val="center"/>
              <w:rPr>
                <w:rFonts w:hint="eastAsia" w:ascii="宋体" w:hAnsi="宋体"/>
                <w:color w:val="auto"/>
                <w:kern w:val="0"/>
                <w:sz w:val="30"/>
                <w:szCs w:val="30"/>
                <w:highlight w:val="none"/>
              </w:rPr>
            </w:pPr>
            <w:r>
              <w:rPr>
                <w:rFonts w:hint="eastAsia" w:ascii="宋体" w:hAnsi="宋体"/>
                <w:color w:val="auto"/>
                <w:kern w:val="0"/>
                <w:sz w:val="30"/>
                <w:szCs w:val="30"/>
                <w:highlight w:val="none"/>
              </w:rPr>
              <w:t>采购单位意见</w:t>
            </w:r>
          </w:p>
        </w:tc>
        <w:tc>
          <w:tcPr>
            <w:tcW w:w="8781" w:type="dxa"/>
            <w:vAlign w:val="center"/>
          </w:tcPr>
          <w:p w14:paraId="73D20C42">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意见：(是否同意退付履约保证金)。</w:t>
            </w:r>
          </w:p>
          <w:p w14:paraId="63D06C7D">
            <w:pPr>
              <w:widowControl/>
              <w:snapToGrid w:val="0"/>
              <w:spacing w:line="400" w:lineRule="exact"/>
              <w:ind w:firstLine="480" w:firstLineChars="200"/>
              <w:jc w:val="left"/>
              <w:rPr>
                <w:rFonts w:hint="eastAsia" w:ascii="宋体" w:hAnsi="宋体"/>
                <w:color w:val="auto"/>
                <w:kern w:val="0"/>
                <w:sz w:val="24"/>
                <w:highlight w:val="none"/>
              </w:rPr>
            </w:pPr>
          </w:p>
          <w:p w14:paraId="1E570234">
            <w:pPr>
              <w:widowControl/>
              <w:snapToGrid w:val="0"/>
              <w:spacing w:line="400" w:lineRule="exact"/>
              <w:ind w:firstLine="480" w:firstLineChars="200"/>
              <w:jc w:val="left"/>
              <w:rPr>
                <w:rFonts w:hint="eastAsia" w:ascii="宋体" w:hAnsi="宋体"/>
                <w:color w:val="auto"/>
                <w:kern w:val="0"/>
                <w:sz w:val="24"/>
                <w:highlight w:val="none"/>
              </w:rPr>
            </w:pPr>
          </w:p>
          <w:p w14:paraId="2D64FE38">
            <w:pPr>
              <w:widowControl/>
              <w:snapToGrid w:val="0"/>
              <w:spacing w:line="400" w:lineRule="exact"/>
              <w:ind w:firstLine="480" w:firstLineChars="200"/>
              <w:jc w:val="left"/>
              <w:rPr>
                <w:rFonts w:hint="eastAsia" w:ascii="宋体" w:hAnsi="宋体"/>
                <w:color w:val="auto"/>
                <w:kern w:val="0"/>
                <w:sz w:val="24"/>
                <w:highlight w:val="none"/>
              </w:rPr>
            </w:pPr>
          </w:p>
          <w:p w14:paraId="4A539AB4">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单位负责人：</w:t>
            </w:r>
          </w:p>
          <w:p w14:paraId="145A3DA8">
            <w:pPr>
              <w:widowControl/>
              <w:snapToGrid w:val="0"/>
              <w:spacing w:line="400" w:lineRule="exact"/>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联系电话：</w:t>
            </w:r>
          </w:p>
          <w:p w14:paraId="47AA136F">
            <w:pPr>
              <w:widowControl/>
              <w:snapToGrid w:val="0"/>
              <w:spacing w:line="400" w:lineRule="exact"/>
              <w:ind w:firstLine="4440" w:firstLineChars="1850"/>
              <w:jc w:val="left"/>
              <w:rPr>
                <w:rFonts w:hint="eastAsia" w:ascii="宋体" w:hAnsi="宋体"/>
                <w:color w:val="auto"/>
                <w:kern w:val="0"/>
                <w:sz w:val="24"/>
                <w:highlight w:val="none"/>
              </w:rPr>
            </w:pPr>
            <w:r>
              <w:rPr>
                <w:rFonts w:hint="eastAsia" w:ascii="宋体" w:hAnsi="宋体"/>
                <w:color w:val="auto"/>
                <w:kern w:val="0"/>
                <w:sz w:val="24"/>
                <w:highlight w:val="none"/>
              </w:rPr>
              <w:t>采购单位盖章：</w:t>
            </w:r>
          </w:p>
          <w:p w14:paraId="38A6075A">
            <w:pPr>
              <w:widowControl/>
              <w:snapToGrid w:val="0"/>
              <w:spacing w:line="400" w:lineRule="exact"/>
              <w:ind w:firstLine="5400" w:firstLineChars="2250"/>
              <w:jc w:val="left"/>
              <w:rPr>
                <w:rFonts w:hint="eastAsia" w:ascii="宋体" w:hAnsi="宋体"/>
                <w:color w:val="auto"/>
                <w:kern w:val="0"/>
                <w:sz w:val="24"/>
                <w:highlight w:val="none"/>
              </w:rPr>
            </w:pPr>
            <w:r>
              <w:rPr>
                <w:rFonts w:hint="eastAsia" w:ascii="宋体" w:hAnsi="宋体"/>
                <w:color w:val="auto"/>
                <w:kern w:val="0"/>
                <w:sz w:val="24"/>
                <w:highlight w:val="none"/>
              </w:rPr>
              <w:t>年　　月　　日</w:t>
            </w:r>
          </w:p>
        </w:tc>
      </w:tr>
      <w:tr w14:paraId="7C8E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9440" w:type="dxa"/>
            <w:gridSpan w:val="2"/>
            <w:vAlign w:val="center"/>
          </w:tcPr>
          <w:p w14:paraId="79FC2C5C">
            <w:pPr>
              <w:widowControl/>
              <w:snapToGrid w:val="0"/>
              <w:spacing w:line="360" w:lineRule="exact"/>
              <w:ind w:left="720" w:hanging="720" w:hangingChars="300"/>
              <w:jc w:val="left"/>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spacing w:val="-6"/>
                <w:kern w:val="0"/>
                <w:sz w:val="24"/>
                <w:highlight w:val="none"/>
              </w:rPr>
              <w:t>1、附收款收据原件、银行转帐单复印件，工程类项目另附工程竣工验收报告复印件；</w:t>
            </w:r>
          </w:p>
          <w:p w14:paraId="56F9450C">
            <w:pPr>
              <w:widowControl/>
              <w:snapToGrid w:val="0"/>
              <w:spacing w:line="360" w:lineRule="exact"/>
              <w:ind w:left="680" w:leftChars="324"/>
              <w:jc w:val="left"/>
              <w:rPr>
                <w:rFonts w:hint="eastAsia" w:ascii="宋体" w:hAnsi="宋体"/>
                <w:color w:val="auto"/>
                <w:kern w:val="0"/>
                <w:sz w:val="24"/>
                <w:highlight w:val="none"/>
              </w:rPr>
            </w:pPr>
            <w:r>
              <w:rPr>
                <w:rFonts w:hint="eastAsia" w:ascii="宋体" w:hAnsi="宋体"/>
                <w:color w:val="auto"/>
                <w:kern w:val="0"/>
                <w:sz w:val="24"/>
                <w:highlight w:val="none"/>
              </w:rPr>
              <w:t>2、用浆糊粘贴在左上角，不能用订书机装订。</w:t>
            </w:r>
          </w:p>
        </w:tc>
      </w:tr>
    </w:tbl>
    <w:p w14:paraId="64870872">
      <w:pPr>
        <w:topLinePunct/>
        <w:spacing w:line="440" w:lineRule="exact"/>
        <w:rPr>
          <w:rFonts w:hint="eastAsia" w:ascii="宋体" w:hAnsi="宋体"/>
          <w:color w:val="auto"/>
          <w:szCs w:val="21"/>
          <w:highlight w:val="none"/>
        </w:rPr>
      </w:pPr>
    </w:p>
    <w:p w14:paraId="504C5CB6">
      <w:pPr>
        <w:ind w:right="150"/>
        <w:rPr>
          <w:rFonts w:hint="eastAsia" w:ascii="宋体" w:hAnsi="宋体"/>
          <w:color w:val="auto"/>
          <w:highlight w:val="none"/>
        </w:rPr>
      </w:pPr>
    </w:p>
    <w:sectPr>
      <w:headerReference r:id="rId15" w:type="default"/>
      <w:pgSz w:w="11906" w:h="16838"/>
      <w:pgMar w:top="720" w:right="720" w:bottom="720" w:left="720" w:header="567" w:footer="567" w:gutter="0"/>
      <w:pgNumType w:fmt="decimal"/>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方正仿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4502487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4763">
    <w:pPr>
      <w:pStyle w:val="36"/>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_x0000_s8193"/>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A4E7AC4">
                          <w:pPr>
                            <w:pStyle w:val="36"/>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wps:txbx>
                    <wps:bodyPr rot="0" vert="horz" wrap="square" lIns="91440" tIns="45720" rIns="91440" bIns="45720" anchor="t" anchorCtr="0"/>
                  </wps:wsp>
                </a:graphicData>
              </a:graphic>
            </wp:anchor>
          </w:drawing>
        </mc:Choice>
        <mc:Fallback>
          <w:pict>
            <v:rect id="_x0000_s8193"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DmzO7e7AQAAhgMAAA4AAAAAAAAAAQAgAAAAIgEAAGRycy9lMm9Eb2MueG1sUEsFBgAA&#10;AAAGAAYAWQEAAE8FAAAAAA==&#10;">
              <v:fill on="f" focussize="0,0"/>
              <v:stroke on="f"/>
              <v:imagedata o:title=""/>
              <o:lock v:ext="edit" aspectratio="f"/>
              <v:textbox>
                <w:txbxContent>
                  <w:p w14:paraId="0A4E7AC4">
                    <w:pPr>
                      <w:pStyle w:val="36"/>
                      <w:tabs>
                        <w:tab w:val="clear" w:pos="4153"/>
                        <w:tab w:val="clear" w:pos="8306"/>
                      </w:tabs>
                      <w:jc w:val="center"/>
                    </w:pPr>
                    <w:r>
                      <w:fldChar w:fldCharType="begin"/>
                    </w:r>
                    <w:r>
                      <w:instrText xml:space="preserve"> PAGE   \* MERGEFORMAT </w:instrText>
                    </w:r>
                    <w:r>
                      <w:fldChar w:fldCharType="separate"/>
                    </w:r>
                    <w:r>
                      <w:rPr>
                        <w:lang w:val="zh-CN"/>
                      </w:rPr>
                      <w:t>1</w:t>
                    </w:r>
                    <w:r>
                      <w:fldChar w:fldCharType="end"/>
                    </w:r>
                  </w:p>
                  <w:p w14:paraId="46EC01E8"/>
                </w:txbxContent>
              </v:textbox>
            </v:rect>
          </w:pict>
        </mc:Fallback>
      </mc:AlternateContent>
    </w:r>
  </w:p>
  <w:p w14:paraId="3410FD1A">
    <w:pPr>
      <w:pStyle w:val="3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CC504">
    <w:pPr>
      <w:pStyle w:val="36"/>
      <w:framePr w:wrap="around" w:vAnchor="text" w:hAnchor="margin" w:xAlign="center" w:y="1"/>
      <w:tabs>
        <w:tab w:val="clear" w:pos="4153"/>
        <w:tab w:val="clear" w:pos="8306"/>
      </w:tabs>
    </w:pPr>
    <w:r>
      <w:fldChar w:fldCharType="begin"/>
    </w:r>
    <w:r>
      <w:rPr>
        <w:rStyle w:val="70"/>
      </w:rPr>
      <w:instrText xml:space="preserve">PAGE  </w:instrText>
    </w:r>
    <w:r>
      <w:fldChar w:fldCharType="separate"/>
    </w:r>
    <w:r>
      <w:rPr>
        <w:rStyle w:val="70"/>
      </w:rPr>
      <w:t>1</w:t>
    </w:r>
    <w:r>
      <w:fldChar w:fldCharType="end"/>
    </w:r>
  </w:p>
  <w:p w14:paraId="4C398F2E">
    <w:pPr>
      <w:pStyle w:val="36"/>
      <w:tabs>
        <w:tab w:val="clear" w:pos="4153"/>
        <w:tab w:val="clear" w:pos="8306"/>
      </w:tabs>
      <w:rPr>
        <w:rStyle w:val="70"/>
      </w:rPr>
    </w:pPr>
  </w:p>
  <w:p w14:paraId="02F9A7B3">
    <w:pPr>
      <w:pStyle w:val="3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3E6CC">
    <w:pPr>
      <w:pStyle w:val="36"/>
      <w:tabs>
        <w:tab w:val="clear" w:pos="4153"/>
        <w:tab w:val="clear" w:pos="8306"/>
      </w:tabs>
      <w:rPr>
        <w:rFonts w:hint="eastAsia"/>
      </w:rPr>
    </w:pPr>
    <w:r>
      <w:rPr>
        <w:rFonts w:hint="eastAsia"/>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6E11">
    <w:pPr>
      <w:pStyle w:val="36"/>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_x0000_s8194"/>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28C46F4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wps:txbx>
                    <wps:bodyPr rot="0" vert="horz" wrap="square" lIns="91440" tIns="45720" rIns="91440" bIns="45720" anchor="t" anchorCtr="0"/>
                  </wps:wsp>
                </a:graphicData>
              </a:graphic>
            </wp:anchor>
          </w:drawing>
        </mc:Choice>
        <mc:Fallback>
          <w:pict>
            <v:rect id="_x0000_s8194"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GsMZ6+7AQAAhgMAAA4AAAAAAAAAAQAgAAAAIgEAAGRycy9lMm9Eb2MueG1sUEsFBgAA&#10;AAAGAAYAWQEAAE8FAAAAAA==&#10;">
              <v:fill on="f" focussize="0,0"/>
              <v:stroke on="f"/>
              <v:imagedata o:title=""/>
              <o:lock v:ext="edit" aspectratio="f"/>
              <v:textbox>
                <w:txbxContent>
                  <w:p w14:paraId="28C46F4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73D008BE"/>
                </w:txbxContent>
              </v:textbox>
            </v:rect>
          </w:pict>
        </mc:Fallback>
      </mc:AlternateContent>
    </w:r>
  </w:p>
  <w:p w14:paraId="548F223C">
    <w:pPr>
      <w:pStyle w:val="36"/>
      <w:tabs>
        <w:tab w:val="clear" w:pos="4153"/>
        <w:tab w:val="clear" w:pos="8306"/>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1D8E">
    <w:pPr>
      <w:pStyle w:val="36"/>
      <w:tabs>
        <w:tab w:val="clear" w:pos="4153"/>
        <w:tab w:val="clear" w:pos="8306"/>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_x0000_s819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5E782D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wps:txbx>
                    <wps:bodyPr rot="0" vert="horz" wrap="square" lIns="91440" tIns="45720" rIns="91440" bIns="45720" anchor="t" anchorCtr="0"/>
                  </wps:wsp>
                </a:graphicData>
              </a:graphic>
            </wp:anchor>
          </w:drawing>
        </mc:Choice>
        <mc:Fallback>
          <w:pict>
            <v:rect id="_x0000_s819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HNtHPu7AQAAhgMAAA4AAAAAAAAAAQAgAAAAIgEAAGRycy9lMm9Eb2MueG1sUEsFBgAA&#10;AAAGAAYAWQEAAE8FAAAAAA==&#10;">
              <v:fill on="f" focussize="0,0"/>
              <v:stroke on="f"/>
              <v:imagedata o:title=""/>
              <o:lock v:ext="edit" aspectratio="f"/>
              <v:textbox>
                <w:txbxContent>
                  <w:p w14:paraId="05E782D9">
                    <w:pPr>
                      <w:pStyle w:val="36"/>
                      <w:tabs>
                        <w:tab w:val="clear" w:pos="4153"/>
                        <w:tab w:val="clear" w:pos="8306"/>
                      </w:tabs>
                      <w:jc w:val="center"/>
                    </w:pPr>
                    <w:r>
                      <w:fldChar w:fldCharType="begin"/>
                    </w:r>
                    <w:r>
                      <w:instrText xml:space="preserve"> PAGE   \* MERGEFORMAT </w:instrText>
                    </w:r>
                    <w:r>
                      <w:fldChar w:fldCharType="separate"/>
                    </w:r>
                    <w:r>
                      <w:rPr>
                        <w:lang w:val="zh-CN"/>
                      </w:rPr>
                      <w:t>2</w:t>
                    </w:r>
                    <w:r>
                      <w:fldChar w:fldCharType="end"/>
                    </w:r>
                  </w:p>
                  <w:p w14:paraId="6130B602"/>
                </w:txbxContent>
              </v:textbox>
            </v:rect>
          </w:pict>
        </mc:Fallback>
      </mc:AlternateContent>
    </w:r>
  </w:p>
  <w:p w14:paraId="3F25818C">
    <w:pPr>
      <w:pStyle w:val="36"/>
      <w:tabs>
        <w:tab w:val="clear" w:pos="4153"/>
        <w:tab w:val="clear" w:pos="8306"/>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0CC0D">
    <w:pPr>
      <w:pStyle w:val="36"/>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8195"/>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71D86F3">
                          <w:pPr>
                            <w:pStyle w:val="36"/>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wps:txbx>
                    <wps:bodyPr rot="0" vert="horz" wrap="square" lIns="91440" tIns="45720" rIns="91440" bIns="45720" anchor="t" anchorCtr="0"/>
                  </wps:wsp>
                </a:graphicData>
              </a:graphic>
            </wp:anchor>
          </w:drawing>
        </mc:Choice>
        <mc:Fallback>
          <w:pict>
            <v:rect id="_x0000_s819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E7wgqS7AQAAhgMAAA4AAAAAAAAAAQAgAAAAIgEAAGRycy9lMm9Eb2MueG1sUEsFBgAA&#10;AAAGAAYAWQEAAE8FAAAAAA==&#10;">
              <v:fill on="f" focussize="0,0"/>
              <v:stroke on="f"/>
              <v:imagedata o:title=""/>
              <o:lock v:ext="edit" aspectratio="f"/>
              <v:textbox>
                <w:txbxContent>
                  <w:p w14:paraId="171D86F3">
                    <w:pPr>
                      <w:pStyle w:val="36"/>
                      <w:tabs>
                        <w:tab w:val="clear" w:pos="4153"/>
                        <w:tab w:val="clear"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87</w:t>
                    </w:r>
                    <w:r>
                      <w:rPr>
                        <w:rFonts w:hint="eastAsia"/>
                      </w:rPr>
                      <w:fldChar w:fldCharType="end"/>
                    </w:r>
                  </w:p>
                  <w:p w14:paraId="786FC438"/>
                </w:txbxContent>
              </v:textbox>
            </v:rect>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1395D">
    <w:pPr>
      <w:pStyle w:val="51"/>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D8BE">
    <w:pPr>
      <w:pStyle w:val="51"/>
      <w:tabs>
        <w:tab w:val="clear" w:pos="4153"/>
        <w:tab w:val="clear" w:pos="8306"/>
      </w:tabs>
      <w:jc w:val="left"/>
      <w:rPr>
        <w:rFonts w:hint="eastAsia" w:ascii="黑体" w:hAnsi="宋体" w:eastAsia="黑体"/>
        <w:lang w:eastAsia="zh-CN"/>
      </w:rPr>
    </w:pPr>
    <w:r>
      <w:rPr>
        <w:rFonts w:hint="eastAsia" w:ascii="黑体" w:hAnsi="宋体" w:eastAsia="黑体"/>
        <w:lang w:eastAsia="zh-CN"/>
      </w:rPr>
      <w:t>广西通济工程项目管理有限公司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62AC">
    <w:pPr>
      <w:pStyle w:val="51"/>
      <w:tabs>
        <w:tab w:val="clear" w:pos="4153"/>
        <w:tab w:val="clear" w:pos="8306"/>
      </w:tabs>
      <w:jc w:val="left"/>
      <w:rPr>
        <w:rFonts w:hint="eastAsia" w:ascii="黑体" w:hAnsi="宋体" w:eastAsia="黑体"/>
        <w:lang w:eastAsia="zh-CN"/>
      </w:rPr>
    </w:pPr>
    <w:r>
      <w:rPr>
        <w:rFonts w:hint="eastAsia"/>
      </w:rPr>
      <w:t xml:space="preserve">广西通济工程项目管理有限公司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421C">
    <w:pPr>
      <w:pStyle w:val="51"/>
      <w:tabs>
        <w:tab w:val="clear" w:pos="4153"/>
        <w:tab w:val="clear" w:pos="8306"/>
      </w:tabs>
      <w:jc w:val="both"/>
      <w:rPr>
        <w:rFonts w:hint="eastAsia" w:ascii="黑体" w:hAnsi="宋体" w:eastAsia="黑体"/>
        <w:lang w:eastAsia="zh-CN"/>
      </w:rPr>
    </w:pPr>
    <w:r>
      <w:rPr>
        <w:rFonts w:hint="eastAsia" w:ascii="黑体" w:hAnsi="宋体" w:eastAsia="黑体"/>
        <w:lang w:eastAsia="zh-CN"/>
      </w:rPr>
      <w:t>广西通济工程项目管理有限公司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1FB73">
    <w:pPr>
      <w:pStyle w:val="51"/>
      <w:tabs>
        <w:tab w:val="clear" w:pos="4153"/>
        <w:tab w:val="clear" w:pos="8306"/>
      </w:tabs>
      <w:jc w:val="both"/>
      <w:rPr>
        <w:rFonts w:hint="eastAsia" w:ascii="黑体" w:hAnsi="宋体" w:eastAsia="黑体"/>
        <w:lang w:eastAsia="zh-CN"/>
      </w:rPr>
    </w:pPr>
    <w:r>
      <w:rPr>
        <w:rFonts w:hint="eastAsia" w:ascii="黑体" w:hAnsi="宋体" w:eastAsia="黑体"/>
        <w:lang w:eastAsia="zh-CN"/>
      </w:rPr>
      <w:t>广西通济工程项目管理有限公司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8E8ED">
    <w:pPr>
      <w:pStyle w:val="51"/>
      <w:tabs>
        <w:tab w:val="clear" w:pos="4153"/>
        <w:tab w:val="clear" w:pos="8306"/>
      </w:tabs>
      <w:jc w:val="both"/>
      <w:rPr>
        <w:rFonts w:hint="eastAsia" w:ascii="黑体" w:hAnsi="宋体" w:eastAsia="黑体"/>
        <w:lang w:eastAsia="zh-CN"/>
      </w:rPr>
    </w:pPr>
    <w:r>
      <w:rPr>
        <w:rFonts w:hint="eastAsia" w:ascii="黑体" w:hAnsi="宋体" w:eastAsia="黑体"/>
        <w:lang w:eastAsia="zh-CN"/>
      </w:rPr>
      <w:t>广西通济工程项目管理有限公司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6BDEE">
    <w:pPr>
      <w:pStyle w:val="51"/>
      <w:tabs>
        <w:tab w:val="clear" w:pos="4153"/>
        <w:tab w:val="clear" w:pos="8306"/>
      </w:tabs>
      <w:jc w:val="left"/>
      <w:rPr>
        <w:rFonts w:hint="eastAsia" w:ascii="黑体" w:eastAsia="黑体"/>
        <w:lang w:eastAsia="zh-CN"/>
      </w:rPr>
    </w:pPr>
    <w:r>
      <w:rPr>
        <w:rFonts w:hint="eastAsia" w:ascii="黑体" w:eastAsia="黑体"/>
        <w:b w:val="0"/>
        <w:bCs w:val="0"/>
        <w:lang w:eastAsia="zh-CN"/>
      </w:rPr>
      <w:t>广西通济工程项目管理有限公司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5B92E0"/>
    <w:multiLevelType w:val="singleLevel"/>
    <w:tmpl w:val="DC5B92E0"/>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suff w:val="nothing"/>
      <w:lvlText w:val=""/>
      <w:lvlJc w:val="left"/>
      <w:pPr>
        <w:ind w:left="0" w:firstLine="0"/>
      </w:pPr>
      <w:rPr>
        <w:rFonts w:hint="eastAsia" w:ascii="黑体" w:hAnsi="Times New Roman" w:eastAsia="黑体"/>
        <w:b w:val="0"/>
        <w:i w:val="0"/>
        <w:sz w:val="21"/>
      </w:rPr>
    </w:lvl>
    <w:lvl w:ilvl="1" w:tentative="0">
      <w:start w:val="1"/>
      <w:numFmt w:val="decimal"/>
      <w:pStyle w:val="161"/>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62"/>
      <w:suff w:val="nothing"/>
      <w:lvlText w:val="%1%2.%3　"/>
      <w:lvlJc w:val="left"/>
      <w:pPr>
        <w:ind w:left="0" w:firstLine="0"/>
      </w:pPr>
      <w:rPr>
        <w:rFonts w:hint="eastAsia" w:ascii="黑体" w:hAnsi="Times New Roman" w:eastAsia="黑体"/>
        <w:b w:val="0"/>
        <w:i w:val="0"/>
        <w:sz w:val="21"/>
      </w:rPr>
    </w:lvl>
    <w:lvl w:ilvl="3" w:tentative="0">
      <w:start w:val="1"/>
      <w:numFmt w:val="decimal"/>
      <w:pStyle w:val="16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4"/>
    <w:multiLevelType w:val="multilevel"/>
    <w:tmpl w:val="00000004"/>
    <w:lvl w:ilvl="0" w:tentative="0">
      <w:start w:val="5"/>
      <w:numFmt w:val="bullet"/>
      <w:pStyle w:val="160"/>
      <w:lvlText w:val="□"/>
      <w:lvlJc w:val="left"/>
      <w:pPr>
        <w:ind w:left="840" w:hanging="360"/>
      </w:pPr>
      <w:rPr>
        <w:rFonts w:hint="eastAsia" w:ascii="宋体" w:hAnsi="宋体" w:eastAsia="宋体"/>
        <w:u w:val="none"/>
      </w:rPr>
    </w:lvl>
    <w:lvl w:ilvl="1" w:tentative="0">
      <w:start w:val="1"/>
      <w:numFmt w:val="bullet"/>
      <w:lvlText w:val=""/>
      <w:lvlJc w:val="left"/>
      <w:pPr>
        <w:ind w:left="1320" w:hanging="420"/>
      </w:pPr>
      <w:rPr>
        <w:rFonts w:ascii="Wingdings" w:hAnsi="Wingdings"/>
      </w:rPr>
    </w:lvl>
    <w:lvl w:ilvl="2" w:tentative="0">
      <w:start w:val="1"/>
      <w:numFmt w:val="bullet"/>
      <w:lvlText w:val=""/>
      <w:lvlJc w:val="left"/>
      <w:pPr>
        <w:ind w:left="1740" w:hanging="420"/>
      </w:pPr>
      <w:rPr>
        <w:rFonts w:ascii="Wingdings" w:hAnsi="Wingdings"/>
      </w:rPr>
    </w:lvl>
    <w:lvl w:ilvl="3" w:tentative="0">
      <w:start w:val="1"/>
      <w:numFmt w:val="bullet"/>
      <w:lvlText w:val=""/>
      <w:lvlJc w:val="left"/>
      <w:pPr>
        <w:ind w:left="2160" w:hanging="420"/>
      </w:pPr>
      <w:rPr>
        <w:rFonts w:ascii="Wingdings" w:hAnsi="Wingdings"/>
      </w:rPr>
    </w:lvl>
    <w:lvl w:ilvl="4" w:tentative="0">
      <w:start w:val="1"/>
      <w:numFmt w:val="bullet"/>
      <w:lvlText w:val=""/>
      <w:lvlJc w:val="left"/>
      <w:pPr>
        <w:ind w:left="2580" w:hanging="420"/>
      </w:pPr>
      <w:rPr>
        <w:rFonts w:ascii="Wingdings" w:hAnsi="Wingdings"/>
      </w:rPr>
    </w:lvl>
    <w:lvl w:ilvl="5" w:tentative="0">
      <w:start w:val="1"/>
      <w:numFmt w:val="bullet"/>
      <w:lvlText w:val=""/>
      <w:lvlJc w:val="left"/>
      <w:pPr>
        <w:ind w:left="3000" w:hanging="420"/>
      </w:pPr>
      <w:rPr>
        <w:rFonts w:ascii="Wingdings" w:hAnsi="Wingdings"/>
      </w:rPr>
    </w:lvl>
    <w:lvl w:ilvl="6" w:tentative="0">
      <w:start w:val="1"/>
      <w:numFmt w:val="bullet"/>
      <w:lvlText w:val=""/>
      <w:lvlJc w:val="left"/>
      <w:pPr>
        <w:ind w:left="3420" w:hanging="420"/>
      </w:pPr>
      <w:rPr>
        <w:rFonts w:ascii="Wingdings" w:hAnsi="Wingdings"/>
      </w:rPr>
    </w:lvl>
    <w:lvl w:ilvl="7" w:tentative="0">
      <w:start w:val="1"/>
      <w:numFmt w:val="bullet"/>
      <w:lvlText w:val=""/>
      <w:lvlJc w:val="left"/>
      <w:pPr>
        <w:ind w:left="3840" w:hanging="420"/>
      </w:pPr>
      <w:rPr>
        <w:rFonts w:ascii="Wingdings" w:hAnsi="Wingdings"/>
      </w:rPr>
    </w:lvl>
    <w:lvl w:ilvl="8" w:tentative="0">
      <w:start w:val="1"/>
      <w:numFmt w:val="bullet"/>
      <w:lvlText w:val=""/>
      <w:lvlJc w:val="left"/>
      <w:pPr>
        <w:ind w:left="4260" w:hanging="420"/>
      </w:pPr>
      <w:rPr>
        <w:rFonts w:ascii="Wingdings" w:hAnsi="Wingdings"/>
      </w:rPr>
    </w:lvl>
  </w:abstractNum>
  <w:abstractNum w:abstractNumId="3">
    <w:nsid w:val="00000006"/>
    <w:multiLevelType w:val="singleLevel"/>
    <w:tmpl w:val="00000006"/>
    <w:lvl w:ilvl="0" w:tentative="0">
      <w:start w:val="1"/>
      <w:numFmt w:val="decimal"/>
      <w:suff w:val="space"/>
      <w:lvlText w:val="%1."/>
      <w:lvlJc w:val="left"/>
    </w:lvl>
  </w:abstractNum>
  <w:abstractNum w:abstractNumId="4">
    <w:nsid w:val="2D8A4FB5"/>
    <w:multiLevelType w:val="multilevel"/>
    <w:tmpl w:val="2D8A4FB5"/>
    <w:lvl w:ilvl="0" w:tentative="0">
      <w:start w:val="2"/>
      <w:numFmt w:val="decimalEnclosedCircle"/>
      <w:lvlText w:val="%1"/>
      <w:lvlJc w:val="left"/>
      <w:pPr>
        <w:ind w:left="885" w:hanging="360"/>
      </w:p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5">
    <w:nsid w:val="5498E193"/>
    <w:multiLevelType w:val="singleLevel"/>
    <w:tmpl w:val="5498E193"/>
    <w:lvl w:ilvl="0" w:tentative="0">
      <w:start w:val="11"/>
      <w:numFmt w:val="decimal"/>
      <w:suff w:val="space"/>
      <w:lvlText w:val="%1."/>
      <w:lvlJc w:val="left"/>
    </w:lvl>
  </w:abstractNum>
  <w:abstractNum w:abstractNumId="6">
    <w:nsid w:val="5716C476"/>
    <w:multiLevelType w:val="singleLevel"/>
    <w:tmpl w:val="5716C476"/>
    <w:lvl w:ilvl="0" w:tentative="0">
      <w:start w:val="3"/>
      <w:numFmt w:val="chineseCounting"/>
      <w:suff w:val="nothing"/>
      <w:lvlText w:val="（%1）"/>
      <w:lvlJc w:val="left"/>
      <w:rPr>
        <w:rFonts w:hint="eastAsia"/>
      </w:rPr>
    </w:lvl>
  </w:abstractNum>
  <w:abstractNum w:abstractNumId="7">
    <w:nsid w:val="62687BB6"/>
    <w:multiLevelType w:val="multilevel"/>
    <w:tmpl w:val="62687BB6"/>
    <w:lvl w:ilvl="0" w:tentative="0">
      <w:start w:val="1"/>
      <w:numFmt w:val="decimal"/>
      <w:pStyle w:val="15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7"/>
  </w:num>
  <w:num w:numId="2">
    <w:abstractNumId w:val="2"/>
  </w:num>
  <w:num w:numId="3">
    <w:abstractNumId w:val="1"/>
  </w:num>
  <w:num w:numId="4">
    <w:abstractNumId w:val="3"/>
  </w:num>
  <w:num w:numId="5">
    <w:abstractNumId w:val="0"/>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YTQ4OWIyODNiMDNjN2UyNjVhYmVhNmY1Y2Y3ZGEzNzQifQ=="/>
  </w:docVars>
  <w:rsids>
    <w:rsidRoot w:val="00000000"/>
    <w:rsid w:val="00E67205"/>
    <w:rsid w:val="09C1636A"/>
    <w:rsid w:val="0C6434D4"/>
    <w:rsid w:val="13D76C22"/>
    <w:rsid w:val="154028A0"/>
    <w:rsid w:val="16775FC6"/>
    <w:rsid w:val="17092126"/>
    <w:rsid w:val="1D335AF2"/>
    <w:rsid w:val="1D3C1D18"/>
    <w:rsid w:val="23005249"/>
    <w:rsid w:val="25E71FFB"/>
    <w:rsid w:val="27303B27"/>
    <w:rsid w:val="2AC760BD"/>
    <w:rsid w:val="2BBE11AA"/>
    <w:rsid w:val="3337723D"/>
    <w:rsid w:val="3DFB5553"/>
    <w:rsid w:val="40847676"/>
    <w:rsid w:val="40AF26AD"/>
    <w:rsid w:val="45B660D5"/>
    <w:rsid w:val="45CC08B4"/>
    <w:rsid w:val="4B415A9E"/>
    <w:rsid w:val="4EE259CC"/>
    <w:rsid w:val="4F714392"/>
    <w:rsid w:val="523F1387"/>
    <w:rsid w:val="57047D09"/>
    <w:rsid w:val="58917E23"/>
    <w:rsid w:val="59D93A0F"/>
    <w:rsid w:val="60155C1C"/>
    <w:rsid w:val="61324A03"/>
    <w:rsid w:val="6B377543"/>
    <w:rsid w:val="6D0825F7"/>
    <w:rsid w:val="71FA5587"/>
    <w:rsid w:val="75402381"/>
    <w:rsid w:val="769513FE"/>
    <w:rsid w:val="78B41D4A"/>
    <w:rsid w:val="795075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9"/>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widowControl w:val="0"/>
      <w:tabs>
        <w:tab w:val="center" w:pos="4153"/>
        <w:tab w:val="right" w:pos="8306"/>
      </w:tabs>
      <w:snapToGrid w:val="0"/>
      <w:ind w:firstLine="200" w:firstLineChars="200"/>
    </w:pPr>
    <w:rPr>
      <w:kern w:val="2"/>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 11"/>
    <w:basedOn w:val="1"/>
    <w:link w:val="19"/>
    <w:qFormat/>
    <w:uiPriority w:val="0"/>
    <w:pPr>
      <w:keepNext/>
      <w:keepLines/>
      <w:snapToGrid w:val="0"/>
      <w:spacing w:before="340" w:after="330" w:line="350" w:lineRule="exact"/>
      <w:jc w:val="center"/>
      <w:outlineLvl w:val="0"/>
    </w:pPr>
    <w:rPr>
      <w:rFonts w:eastAsia="黑体"/>
      <w:bCs/>
      <w:kern w:val="44"/>
      <w:sz w:val="32"/>
      <w:szCs w:val="44"/>
    </w:rPr>
  </w:style>
  <w:style w:type="paragraph" w:customStyle="1" w:styleId="9">
    <w:name w:val="标题 21"/>
    <w:basedOn w:val="1"/>
    <w:link w:val="20"/>
    <w:qFormat/>
    <w:uiPriority w:val="0"/>
    <w:pPr>
      <w:keepNext/>
      <w:keepLines/>
      <w:spacing w:before="260" w:after="260" w:line="416" w:lineRule="auto"/>
      <w:outlineLvl w:val="1"/>
    </w:pPr>
    <w:rPr>
      <w:rFonts w:ascii="Arial" w:hAnsi="Arial" w:eastAsia="黑体"/>
      <w:b/>
      <w:bCs/>
      <w:kern w:val="0"/>
      <w:sz w:val="32"/>
      <w:szCs w:val="32"/>
    </w:rPr>
  </w:style>
  <w:style w:type="paragraph" w:customStyle="1" w:styleId="10">
    <w:name w:val="标题 31"/>
    <w:basedOn w:val="1"/>
    <w:link w:val="21"/>
    <w:qFormat/>
    <w:uiPriority w:val="0"/>
    <w:pPr>
      <w:keepNext/>
      <w:keepLines/>
      <w:spacing w:before="260" w:after="260" w:line="416" w:lineRule="auto"/>
      <w:outlineLvl w:val="2"/>
    </w:pPr>
    <w:rPr>
      <w:b/>
      <w:bCs/>
      <w:kern w:val="0"/>
      <w:sz w:val="32"/>
      <w:szCs w:val="32"/>
    </w:rPr>
  </w:style>
  <w:style w:type="paragraph" w:customStyle="1" w:styleId="11">
    <w:name w:val="标题 41"/>
    <w:basedOn w:val="1"/>
    <w:link w:val="22"/>
    <w:qFormat/>
    <w:uiPriority w:val="0"/>
    <w:pPr>
      <w:keepNext/>
      <w:keepLines/>
      <w:spacing w:before="280" w:after="290" w:line="376" w:lineRule="auto"/>
      <w:outlineLvl w:val="3"/>
    </w:pPr>
    <w:rPr>
      <w:rFonts w:ascii="Arial" w:hAnsi="Arial" w:eastAsia="黑体"/>
      <w:b/>
      <w:bCs/>
      <w:kern w:val="0"/>
      <w:sz w:val="28"/>
      <w:szCs w:val="28"/>
    </w:rPr>
  </w:style>
  <w:style w:type="paragraph" w:customStyle="1" w:styleId="12">
    <w:name w:val="标题 51"/>
    <w:basedOn w:val="1"/>
    <w:link w:val="23"/>
    <w:qFormat/>
    <w:uiPriority w:val="0"/>
    <w:pPr>
      <w:keepNext/>
      <w:keepLines/>
      <w:spacing w:before="280" w:after="290" w:line="372" w:lineRule="auto"/>
      <w:outlineLvl w:val="4"/>
    </w:pPr>
    <w:rPr>
      <w:rFonts w:ascii="Calibri" w:hAnsi="Calibri"/>
      <w:b/>
      <w:bCs/>
      <w:kern w:val="0"/>
      <w:sz w:val="28"/>
      <w:szCs w:val="28"/>
    </w:rPr>
  </w:style>
  <w:style w:type="paragraph" w:customStyle="1" w:styleId="13">
    <w:name w:val="标题 61"/>
    <w:basedOn w:val="1"/>
    <w:link w:val="24"/>
    <w:qFormat/>
    <w:uiPriority w:val="0"/>
    <w:pPr>
      <w:keepNext/>
      <w:keepLines/>
      <w:spacing w:before="240" w:after="64" w:line="317" w:lineRule="auto"/>
      <w:outlineLvl w:val="5"/>
    </w:pPr>
    <w:rPr>
      <w:rFonts w:ascii="Cambria" w:hAnsi="Cambria"/>
      <w:b/>
      <w:bCs/>
      <w:kern w:val="0"/>
      <w:sz w:val="24"/>
    </w:rPr>
  </w:style>
  <w:style w:type="paragraph" w:customStyle="1" w:styleId="14">
    <w:name w:val="标题 71"/>
    <w:basedOn w:val="1"/>
    <w:link w:val="25"/>
    <w:qFormat/>
    <w:uiPriority w:val="0"/>
    <w:pPr>
      <w:keepNext/>
      <w:keepLines/>
      <w:spacing w:before="240" w:after="64" w:line="317" w:lineRule="auto"/>
      <w:outlineLvl w:val="6"/>
    </w:pPr>
    <w:rPr>
      <w:rFonts w:ascii="Calibri" w:hAnsi="Calibri"/>
      <w:b/>
      <w:bCs/>
      <w:kern w:val="0"/>
      <w:sz w:val="24"/>
    </w:rPr>
  </w:style>
  <w:style w:type="paragraph" w:customStyle="1" w:styleId="15">
    <w:name w:val="标题 81"/>
    <w:basedOn w:val="1"/>
    <w:link w:val="26"/>
    <w:qFormat/>
    <w:uiPriority w:val="0"/>
    <w:pPr>
      <w:keepNext/>
      <w:keepLines/>
      <w:spacing w:before="240" w:after="64" w:line="317" w:lineRule="auto"/>
      <w:outlineLvl w:val="7"/>
    </w:pPr>
    <w:rPr>
      <w:rFonts w:ascii="Cambria" w:hAnsi="Cambria"/>
      <w:kern w:val="0"/>
      <w:sz w:val="24"/>
    </w:rPr>
  </w:style>
  <w:style w:type="paragraph" w:customStyle="1" w:styleId="16">
    <w:name w:val="标题 91"/>
    <w:basedOn w:val="1"/>
    <w:link w:val="27"/>
    <w:qFormat/>
    <w:uiPriority w:val="0"/>
    <w:pPr>
      <w:keepNext/>
      <w:keepLines/>
      <w:spacing w:before="240" w:after="64" w:line="317" w:lineRule="auto"/>
      <w:outlineLvl w:val="8"/>
    </w:pPr>
    <w:rPr>
      <w:rFonts w:ascii="Cambria" w:hAnsi="Cambria"/>
      <w:kern w:val="0"/>
      <w:sz w:val="20"/>
      <w:szCs w:val="21"/>
    </w:rPr>
  </w:style>
  <w:style w:type="character" w:customStyle="1" w:styleId="17">
    <w:name w:val="默认段落字体1"/>
    <w:link w:val="1"/>
    <w:qFormat/>
    <w:uiPriority w:val="0"/>
  </w:style>
  <w:style w:type="table" w:customStyle="1" w:styleId="18">
    <w:name w:val="普通表格1"/>
    <w:qFormat/>
    <w:uiPriority w:val="0"/>
  </w:style>
  <w:style w:type="character" w:customStyle="1" w:styleId="19">
    <w:name w:val="标题 1 Char"/>
    <w:link w:val="8"/>
    <w:qFormat/>
    <w:uiPriority w:val="0"/>
    <w:rPr>
      <w:rFonts w:ascii="Times New Roman" w:hAnsi="Times New Roman" w:eastAsia="黑体"/>
      <w:bCs/>
      <w:kern w:val="44"/>
      <w:sz w:val="32"/>
      <w:szCs w:val="44"/>
    </w:rPr>
  </w:style>
  <w:style w:type="character" w:customStyle="1" w:styleId="20">
    <w:name w:val="标题 2 Char"/>
    <w:link w:val="9"/>
    <w:qFormat/>
    <w:uiPriority w:val="0"/>
    <w:rPr>
      <w:rFonts w:ascii="Arial" w:hAnsi="Arial" w:eastAsia="黑体"/>
      <w:b/>
      <w:bCs/>
      <w:sz w:val="32"/>
      <w:szCs w:val="32"/>
    </w:rPr>
  </w:style>
  <w:style w:type="character" w:customStyle="1" w:styleId="21">
    <w:name w:val="标题 3 Char"/>
    <w:link w:val="10"/>
    <w:qFormat/>
    <w:uiPriority w:val="0"/>
    <w:rPr>
      <w:rFonts w:ascii="Times New Roman" w:hAnsi="Times New Roman" w:eastAsia="宋体"/>
      <w:b/>
      <w:bCs/>
      <w:sz w:val="32"/>
      <w:szCs w:val="32"/>
    </w:rPr>
  </w:style>
  <w:style w:type="character" w:customStyle="1" w:styleId="22">
    <w:name w:val="标题 4 Char"/>
    <w:link w:val="11"/>
    <w:qFormat/>
    <w:uiPriority w:val="0"/>
    <w:rPr>
      <w:rFonts w:ascii="Arial" w:hAnsi="Arial" w:eastAsia="黑体"/>
      <w:b/>
      <w:bCs/>
      <w:sz w:val="28"/>
      <w:szCs w:val="28"/>
    </w:rPr>
  </w:style>
  <w:style w:type="character" w:customStyle="1" w:styleId="23">
    <w:name w:val="标题 5 Char"/>
    <w:link w:val="12"/>
    <w:qFormat/>
    <w:uiPriority w:val="0"/>
    <w:rPr>
      <w:rFonts w:ascii="Calibri" w:hAnsi="Calibri" w:eastAsia="宋体"/>
      <w:b/>
      <w:bCs/>
      <w:sz w:val="28"/>
      <w:szCs w:val="28"/>
    </w:rPr>
  </w:style>
  <w:style w:type="character" w:customStyle="1" w:styleId="24">
    <w:name w:val="标题 6 Char"/>
    <w:link w:val="13"/>
    <w:qFormat/>
    <w:uiPriority w:val="0"/>
    <w:rPr>
      <w:rFonts w:ascii="Cambria" w:hAnsi="Cambria" w:eastAsia="宋体"/>
      <w:b/>
      <w:bCs/>
      <w:sz w:val="24"/>
      <w:szCs w:val="24"/>
    </w:rPr>
  </w:style>
  <w:style w:type="character" w:customStyle="1" w:styleId="25">
    <w:name w:val="标题 7 Char"/>
    <w:link w:val="14"/>
    <w:qFormat/>
    <w:uiPriority w:val="0"/>
    <w:rPr>
      <w:rFonts w:ascii="Calibri" w:hAnsi="Calibri" w:eastAsia="宋体"/>
      <w:b/>
      <w:bCs/>
      <w:sz w:val="24"/>
      <w:szCs w:val="24"/>
    </w:rPr>
  </w:style>
  <w:style w:type="character" w:customStyle="1" w:styleId="26">
    <w:name w:val="标题 8 Char"/>
    <w:link w:val="15"/>
    <w:qFormat/>
    <w:uiPriority w:val="0"/>
    <w:rPr>
      <w:rFonts w:ascii="Cambria" w:hAnsi="Cambria" w:eastAsia="宋体"/>
      <w:sz w:val="24"/>
      <w:szCs w:val="24"/>
    </w:rPr>
  </w:style>
  <w:style w:type="character" w:customStyle="1" w:styleId="27">
    <w:name w:val="标题 9 Char"/>
    <w:link w:val="16"/>
    <w:qFormat/>
    <w:uiPriority w:val="0"/>
    <w:rPr>
      <w:rFonts w:ascii="Cambria" w:hAnsi="Cambria" w:eastAsia="宋体"/>
      <w:szCs w:val="21"/>
    </w:rPr>
  </w:style>
  <w:style w:type="paragraph" w:customStyle="1" w:styleId="28">
    <w:name w:val="正文缩进1"/>
    <w:basedOn w:val="1"/>
    <w:qFormat/>
    <w:uiPriority w:val="0"/>
    <w:pPr>
      <w:ind w:firstLine="420"/>
    </w:pPr>
    <w:rPr>
      <w:szCs w:val="20"/>
    </w:rPr>
  </w:style>
  <w:style w:type="paragraph" w:customStyle="1" w:styleId="29">
    <w:name w:val="题注1"/>
    <w:basedOn w:val="1"/>
    <w:qFormat/>
    <w:uiPriority w:val="0"/>
    <w:rPr>
      <w:rFonts w:ascii="Cambria" w:hAnsi="Cambria" w:eastAsia="黑体"/>
      <w:sz w:val="20"/>
      <w:szCs w:val="20"/>
    </w:rPr>
  </w:style>
  <w:style w:type="paragraph" w:customStyle="1" w:styleId="30">
    <w:name w:val="文档结构图1"/>
    <w:basedOn w:val="1"/>
    <w:link w:val="31"/>
    <w:qFormat/>
    <w:uiPriority w:val="0"/>
    <w:pPr>
      <w:shd w:val="clear" w:color="auto" w:fill="000080"/>
    </w:pPr>
    <w:rPr>
      <w:kern w:val="0"/>
      <w:sz w:val="20"/>
    </w:rPr>
  </w:style>
  <w:style w:type="character" w:customStyle="1" w:styleId="31">
    <w:name w:val="文档结构图 Char"/>
    <w:link w:val="30"/>
    <w:qFormat/>
    <w:uiPriority w:val="0"/>
    <w:rPr>
      <w:rFonts w:eastAsia="宋体"/>
      <w:szCs w:val="24"/>
      <w:shd w:val="clear" w:color="auto" w:fill="000080"/>
    </w:rPr>
  </w:style>
  <w:style w:type="paragraph" w:customStyle="1" w:styleId="32">
    <w:name w:val="批注文字1"/>
    <w:basedOn w:val="1"/>
    <w:link w:val="33"/>
    <w:qFormat/>
    <w:uiPriority w:val="0"/>
    <w:pPr>
      <w:jc w:val="left"/>
    </w:pPr>
    <w:rPr>
      <w:kern w:val="0"/>
      <w:sz w:val="20"/>
    </w:rPr>
  </w:style>
  <w:style w:type="character" w:customStyle="1" w:styleId="33">
    <w:name w:val="批注文字 Char"/>
    <w:link w:val="32"/>
    <w:qFormat/>
    <w:uiPriority w:val="0"/>
    <w:rPr>
      <w:rFonts w:ascii="Times New Roman" w:hAnsi="Times New Roman" w:eastAsia="宋体"/>
      <w:szCs w:val="24"/>
    </w:rPr>
  </w:style>
  <w:style w:type="paragraph" w:customStyle="1" w:styleId="34">
    <w:name w:val="正文文本1"/>
    <w:basedOn w:val="1"/>
    <w:link w:val="35"/>
    <w:qFormat/>
    <w:uiPriority w:val="0"/>
    <w:rPr>
      <w:rFonts w:ascii="金山简黑体" w:hAnsi="Courier New" w:eastAsia="金山简黑体"/>
      <w:b/>
      <w:spacing w:val="-8"/>
      <w:kern w:val="0"/>
      <w:sz w:val="44"/>
      <w:szCs w:val="20"/>
    </w:rPr>
  </w:style>
  <w:style w:type="character" w:customStyle="1" w:styleId="35">
    <w:name w:val="正文文本 Char"/>
    <w:link w:val="34"/>
    <w:qFormat/>
    <w:uiPriority w:val="0"/>
    <w:rPr>
      <w:rFonts w:ascii="金山简黑体" w:hAnsi="Courier New" w:eastAsia="金山简黑体"/>
      <w:b/>
      <w:spacing w:val="-8"/>
      <w:sz w:val="44"/>
    </w:rPr>
  </w:style>
  <w:style w:type="paragraph" w:customStyle="1" w:styleId="36">
    <w:name w:val="页脚1"/>
    <w:basedOn w:val="1"/>
    <w:link w:val="37"/>
    <w:qFormat/>
    <w:uiPriority w:val="0"/>
    <w:pPr>
      <w:tabs>
        <w:tab w:val="center" w:pos="4153"/>
        <w:tab w:val="right" w:pos="8306"/>
      </w:tabs>
      <w:snapToGrid w:val="0"/>
      <w:jc w:val="left"/>
    </w:pPr>
    <w:rPr>
      <w:kern w:val="0"/>
      <w:sz w:val="18"/>
      <w:szCs w:val="18"/>
    </w:rPr>
  </w:style>
  <w:style w:type="character" w:customStyle="1" w:styleId="37">
    <w:name w:val="页脚 Char"/>
    <w:link w:val="36"/>
    <w:qFormat/>
    <w:uiPriority w:val="0"/>
    <w:rPr>
      <w:sz w:val="18"/>
      <w:szCs w:val="18"/>
    </w:rPr>
  </w:style>
  <w:style w:type="paragraph" w:customStyle="1" w:styleId="38">
    <w:name w:val="目录 32"/>
    <w:qFormat/>
    <w:uiPriority w:val="0"/>
    <w:pPr>
      <w:wordWrap w:val="0"/>
      <w:ind w:left="425"/>
      <w:jc w:val="both"/>
    </w:pPr>
    <w:rPr>
      <w:rFonts w:ascii="Times New Roman" w:hAnsi="Times New Roman" w:eastAsia="宋体" w:cs="Times New Roman"/>
      <w:sz w:val="21"/>
      <w:lang w:val="en-US" w:eastAsia="zh-CN" w:bidi="ar-SA"/>
    </w:rPr>
  </w:style>
  <w:style w:type="paragraph" w:customStyle="1" w:styleId="39">
    <w:name w:val="正文文本缩进1"/>
    <w:basedOn w:val="1"/>
    <w:link w:val="40"/>
    <w:qFormat/>
    <w:uiPriority w:val="0"/>
    <w:pPr>
      <w:autoSpaceDE w:val="0"/>
      <w:autoSpaceDN w:val="0"/>
      <w:ind w:firstLine="645"/>
    </w:pPr>
    <w:rPr>
      <w:rFonts w:ascii="方正仿宋简体" w:eastAsia="方正仿宋简体"/>
      <w:color w:val="000000"/>
      <w:kern w:val="0"/>
      <w:sz w:val="30"/>
      <w:szCs w:val="20"/>
    </w:rPr>
  </w:style>
  <w:style w:type="character" w:customStyle="1" w:styleId="40">
    <w:name w:val="正文文本缩进 Char"/>
    <w:link w:val="39"/>
    <w:qFormat/>
    <w:uiPriority w:val="0"/>
    <w:rPr>
      <w:rFonts w:ascii="方正仿宋简体" w:hAnsi="Times New Roman" w:eastAsia="方正仿宋简体"/>
      <w:color w:val="000000"/>
      <w:kern w:val="0"/>
      <w:sz w:val="30"/>
      <w:szCs w:val="20"/>
    </w:rPr>
  </w:style>
  <w:style w:type="paragraph" w:customStyle="1" w:styleId="41">
    <w:name w:val="目录 42"/>
    <w:qFormat/>
    <w:uiPriority w:val="0"/>
    <w:pPr>
      <w:wordWrap w:val="0"/>
      <w:ind w:left="850"/>
      <w:jc w:val="both"/>
    </w:pPr>
    <w:rPr>
      <w:rFonts w:ascii="Times New Roman" w:hAnsi="Times New Roman" w:eastAsia="宋体" w:cs="Times New Roman"/>
      <w:sz w:val="21"/>
      <w:lang w:val="en-US" w:eastAsia="zh-CN" w:bidi="ar-SA"/>
    </w:rPr>
  </w:style>
  <w:style w:type="paragraph" w:customStyle="1" w:styleId="42">
    <w:name w:val="索引 41"/>
    <w:basedOn w:val="1"/>
    <w:qFormat/>
    <w:uiPriority w:val="0"/>
    <w:pPr>
      <w:ind w:left="600" w:leftChars="600"/>
    </w:pPr>
  </w:style>
  <w:style w:type="paragraph" w:customStyle="1" w:styleId="43">
    <w:name w:val="纯文本1"/>
    <w:basedOn w:val="1"/>
    <w:link w:val="44"/>
    <w:qFormat/>
    <w:uiPriority w:val="0"/>
    <w:rPr>
      <w:rFonts w:ascii="宋体" w:hAnsi="Courier New"/>
      <w:kern w:val="0"/>
      <w:sz w:val="20"/>
      <w:szCs w:val="20"/>
    </w:rPr>
  </w:style>
  <w:style w:type="character" w:customStyle="1" w:styleId="44">
    <w:name w:val="纯文本 Char"/>
    <w:link w:val="43"/>
    <w:qFormat/>
    <w:uiPriority w:val="0"/>
    <w:rPr>
      <w:rFonts w:ascii="宋体" w:hAnsi="Courier New" w:eastAsia="宋体"/>
    </w:rPr>
  </w:style>
  <w:style w:type="paragraph" w:customStyle="1" w:styleId="45">
    <w:name w:val="日期1"/>
    <w:basedOn w:val="1"/>
    <w:link w:val="46"/>
    <w:qFormat/>
    <w:uiPriority w:val="0"/>
    <w:rPr>
      <w:rFonts w:ascii="宋体"/>
      <w:color w:val="000000"/>
      <w:kern w:val="0"/>
      <w:sz w:val="30"/>
      <w:szCs w:val="20"/>
    </w:rPr>
  </w:style>
  <w:style w:type="character" w:customStyle="1" w:styleId="46">
    <w:name w:val="日期 Char"/>
    <w:link w:val="45"/>
    <w:qFormat/>
    <w:uiPriority w:val="0"/>
    <w:rPr>
      <w:rFonts w:ascii="宋体" w:eastAsia="宋体"/>
      <w:color w:val="000000"/>
      <w:sz w:val="30"/>
    </w:rPr>
  </w:style>
  <w:style w:type="paragraph" w:customStyle="1" w:styleId="47">
    <w:name w:val="正文文本缩进 21"/>
    <w:basedOn w:val="1"/>
    <w:link w:val="48"/>
    <w:qFormat/>
    <w:uiPriority w:val="0"/>
    <w:pPr>
      <w:spacing w:after="120" w:line="480" w:lineRule="auto"/>
      <w:ind w:left="420" w:leftChars="200"/>
    </w:pPr>
    <w:rPr>
      <w:kern w:val="0"/>
      <w:sz w:val="20"/>
    </w:rPr>
  </w:style>
  <w:style w:type="character" w:customStyle="1" w:styleId="48">
    <w:name w:val="正文文本缩进 2 Char"/>
    <w:link w:val="47"/>
    <w:qFormat/>
    <w:uiPriority w:val="0"/>
    <w:rPr>
      <w:rFonts w:ascii="Times New Roman" w:hAnsi="Times New Roman" w:eastAsia="宋体"/>
      <w:szCs w:val="24"/>
    </w:rPr>
  </w:style>
  <w:style w:type="paragraph" w:customStyle="1" w:styleId="49">
    <w:name w:val="批注框文本1"/>
    <w:basedOn w:val="1"/>
    <w:link w:val="50"/>
    <w:qFormat/>
    <w:uiPriority w:val="0"/>
    <w:rPr>
      <w:kern w:val="0"/>
      <w:sz w:val="18"/>
      <w:szCs w:val="18"/>
    </w:rPr>
  </w:style>
  <w:style w:type="character" w:customStyle="1" w:styleId="50">
    <w:name w:val="批注框文本 Char"/>
    <w:link w:val="49"/>
    <w:qFormat/>
    <w:uiPriority w:val="0"/>
    <w:rPr>
      <w:rFonts w:eastAsia="宋体"/>
      <w:sz w:val="18"/>
      <w:szCs w:val="18"/>
    </w:rPr>
  </w:style>
  <w:style w:type="paragraph" w:customStyle="1" w:styleId="51">
    <w:name w:val="页眉1"/>
    <w:basedOn w:val="1"/>
    <w:link w:val="52"/>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52">
    <w:name w:val="页眉 Char"/>
    <w:link w:val="51"/>
    <w:qFormat/>
    <w:uiPriority w:val="0"/>
    <w:rPr>
      <w:sz w:val="18"/>
      <w:szCs w:val="18"/>
    </w:rPr>
  </w:style>
  <w:style w:type="paragraph" w:customStyle="1" w:styleId="53">
    <w:name w:val="目录 11"/>
    <w:basedOn w:val="10"/>
    <w:qFormat/>
    <w:uiPriority w:val="0"/>
    <w:pPr>
      <w:keepNext w:val="0"/>
      <w:keepLines w:val="0"/>
      <w:tabs>
        <w:tab w:val="right" w:leader="dot" w:pos="9344"/>
      </w:tabs>
      <w:spacing w:before="120" w:after="120" w:line="300" w:lineRule="exact"/>
      <w:jc w:val="left"/>
      <w:outlineLvl w:val="9"/>
    </w:pPr>
    <w:rPr>
      <w:rFonts w:ascii="宋体" w:hAnsi="宋体"/>
      <w:caps/>
      <w:kern w:val="0"/>
      <w:sz w:val="24"/>
    </w:rPr>
  </w:style>
  <w:style w:type="paragraph" w:customStyle="1" w:styleId="54">
    <w:name w:val="副标题1"/>
    <w:basedOn w:val="1"/>
    <w:link w:val="55"/>
    <w:qFormat/>
    <w:uiPriority w:val="0"/>
    <w:pPr>
      <w:spacing w:before="240" w:after="60" w:line="312" w:lineRule="auto"/>
      <w:jc w:val="center"/>
      <w:outlineLvl w:val="1"/>
    </w:pPr>
    <w:rPr>
      <w:rFonts w:ascii="Cambria" w:hAnsi="Cambria"/>
      <w:b/>
      <w:bCs/>
      <w:kern w:val="28"/>
      <w:sz w:val="32"/>
      <w:szCs w:val="32"/>
    </w:rPr>
  </w:style>
  <w:style w:type="character" w:customStyle="1" w:styleId="55">
    <w:name w:val="副标题 Char"/>
    <w:link w:val="54"/>
    <w:qFormat/>
    <w:uiPriority w:val="0"/>
    <w:rPr>
      <w:rFonts w:ascii="Cambria" w:hAnsi="Cambria"/>
      <w:b/>
      <w:bCs/>
      <w:kern w:val="28"/>
      <w:sz w:val="32"/>
      <w:szCs w:val="32"/>
    </w:rPr>
  </w:style>
  <w:style w:type="paragraph" w:customStyle="1" w:styleId="56">
    <w:name w:val="脚注文本1"/>
    <w:basedOn w:val="1"/>
    <w:link w:val="57"/>
    <w:qFormat/>
    <w:uiPriority w:val="0"/>
    <w:pPr>
      <w:spacing w:line="312" w:lineRule="atLeast"/>
      <w:jc w:val="left"/>
    </w:pPr>
    <w:rPr>
      <w:kern w:val="0"/>
      <w:sz w:val="18"/>
      <w:szCs w:val="20"/>
    </w:rPr>
  </w:style>
  <w:style w:type="character" w:customStyle="1" w:styleId="57">
    <w:name w:val="脚注文本 Char"/>
    <w:link w:val="56"/>
    <w:qFormat/>
    <w:uiPriority w:val="0"/>
    <w:rPr>
      <w:sz w:val="18"/>
    </w:rPr>
  </w:style>
  <w:style w:type="paragraph" w:customStyle="1" w:styleId="58">
    <w:name w:val="正文文本缩进 31"/>
    <w:basedOn w:val="1"/>
    <w:link w:val="59"/>
    <w:qFormat/>
    <w:uiPriority w:val="0"/>
    <w:pPr>
      <w:spacing w:after="120"/>
      <w:ind w:left="420" w:leftChars="200"/>
    </w:pPr>
    <w:rPr>
      <w:kern w:val="0"/>
      <w:sz w:val="16"/>
      <w:szCs w:val="16"/>
    </w:rPr>
  </w:style>
  <w:style w:type="character" w:customStyle="1" w:styleId="59">
    <w:name w:val="正文文本缩进 3 Char"/>
    <w:link w:val="58"/>
    <w:qFormat/>
    <w:uiPriority w:val="0"/>
    <w:rPr>
      <w:rFonts w:ascii="Times New Roman" w:hAnsi="Times New Roman" w:eastAsia="宋体"/>
      <w:sz w:val="16"/>
      <w:szCs w:val="16"/>
    </w:rPr>
  </w:style>
  <w:style w:type="paragraph" w:customStyle="1" w:styleId="60">
    <w:name w:val="正文文本 21"/>
    <w:basedOn w:val="1"/>
    <w:link w:val="61"/>
    <w:qFormat/>
    <w:uiPriority w:val="0"/>
    <w:pPr>
      <w:spacing w:after="120" w:line="480" w:lineRule="auto"/>
    </w:pPr>
    <w:rPr>
      <w:kern w:val="0"/>
      <w:sz w:val="20"/>
    </w:rPr>
  </w:style>
  <w:style w:type="character" w:customStyle="1" w:styleId="61">
    <w:name w:val="正文文本 2 Char"/>
    <w:link w:val="60"/>
    <w:qFormat/>
    <w:uiPriority w:val="0"/>
    <w:rPr>
      <w:rFonts w:ascii="Times New Roman" w:hAnsi="Times New Roman" w:eastAsia="宋体"/>
      <w:szCs w:val="24"/>
    </w:rPr>
  </w:style>
  <w:style w:type="paragraph" w:customStyle="1" w:styleId="62">
    <w:name w:val="普通(网站)1"/>
    <w:basedOn w:val="1"/>
    <w:qFormat/>
    <w:uiPriority w:val="0"/>
    <w:pPr>
      <w:spacing w:before="75" w:beforeAutospacing="0" w:after="75" w:afterAutospacing="0"/>
      <w:ind w:left="0" w:right="0"/>
      <w:jc w:val="left"/>
    </w:pPr>
    <w:rPr>
      <w:kern w:val="0"/>
      <w:sz w:val="24"/>
      <w:lang w:val="en-US" w:eastAsia="zh-CN" w:bidi="ar"/>
    </w:rPr>
  </w:style>
  <w:style w:type="paragraph" w:customStyle="1" w:styleId="63">
    <w:name w:val="标题1"/>
    <w:basedOn w:val="1"/>
    <w:link w:val="64"/>
    <w:qFormat/>
    <w:uiPriority w:val="0"/>
    <w:pPr>
      <w:spacing w:before="240" w:after="60"/>
      <w:jc w:val="center"/>
      <w:outlineLvl w:val="0"/>
    </w:pPr>
    <w:rPr>
      <w:rFonts w:ascii="Cambria" w:hAnsi="Cambria"/>
      <w:b/>
      <w:bCs/>
      <w:kern w:val="0"/>
      <w:sz w:val="32"/>
      <w:szCs w:val="32"/>
    </w:rPr>
  </w:style>
  <w:style w:type="character" w:customStyle="1" w:styleId="64">
    <w:name w:val="标题 Char"/>
    <w:link w:val="63"/>
    <w:qFormat/>
    <w:uiPriority w:val="0"/>
    <w:rPr>
      <w:rFonts w:ascii="Cambria" w:hAnsi="Cambria"/>
      <w:b/>
      <w:bCs/>
      <w:sz w:val="32"/>
      <w:szCs w:val="32"/>
    </w:rPr>
  </w:style>
  <w:style w:type="paragraph" w:customStyle="1" w:styleId="65">
    <w:name w:val="批注主题1"/>
    <w:basedOn w:val="32"/>
    <w:link w:val="66"/>
    <w:qFormat/>
    <w:uiPriority w:val="0"/>
    <w:rPr>
      <w:b/>
      <w:bCs/>
    </w:rPr>
  </w:style>
  <w:style w:type="character" w:customStyle="1" w:styleId="66">
    <w:name w:val="批注主题 Char"/>
    <w:link w:val="65"/>
    <w:qFormat/>
    <w:uiPriority w:val="0"/>
    <w:rPr>
      <w:rFonts w:eastAsia="宋体"/>
      <w:b/>
      <w:bCs/>
      <w:szCs w:val="24"/>
    </w:rPr>
  </w:style>
  <w:style w:type="paragraph" w:customStyle="1" w:styleId="67">
    <w:name w:val="正文首行缩进1"/>
    <w:basedOn w:val="34"/>
    <w:qFormat/>
    <w:uiPriority w:val="0"/>
    <w:pPr>
      <w:spacing w:after="120"/>
      <w:ind w:firstLine="420" w:firstLineChars="100"/>
    </w:pPr>
    <w:rPr>
      <w:rFonts w:ascii="Times New Roman" w:hAnsi="Times New Roman" w:eastAsia="宋体"/>
    </w:rPr>
  </w:style>
  <w:style w:type="paragraph" w:customStyle="1" w:styleId="68">
    <w:name w:val="正文首行缩进 21"/>
    <w:basedOn w:val="39"/>
    <w:qFormat/>
    <w:uiPriority w:val="0"/>
    <w:pPr>
      <w:widowControl/>
      <w:spacing w:after="0" w:line="360" w:lineRule="auto"/>
      <w:ind w:left="-358" w:leftChars="-128" w:firstLine="560" w:firstLineChars="200"/>
      <w:jc w:val="left"/>
    </w:pPr>
    <w:rPr>
      <w:sz w:val="28"/>
    </w:rPr>
  </w:style>
  <w:style w:type="character" w:customStyle="1" w:styleId="69">
    <w:name w:val="要点1"/>
    <w:link w:val="1"/>
    <w:qFormat/>
    <w:uiPriority w:val="0"/>
    <w:rPr>
      <w:b/>
      <w:bCs/>
    </w:rPr>
  </w:style>
  <w:style w:type="character" w:customStyle="1" w:styleId="70">
    <w:name w:val="页码1"/>
    <w:basedOn w:val="17"/>
    <w:link w:val="1"/>
    <w:qFormat/>
    <w:uiPriority w:val="0"/>
  </w:style>
  <w:style w:type="character" w:customStyle="1" w:styleId="71">
    <w:name w:val="已访问的超链接1"/>
    <w:link w:val="1"/>
    <w:qFormat/>
    <w:uiPriority w:val="0"/>
    <w:rPr>
      <w:color w:val="575656"/>
      <w:u w:val="none"/>
    </w:rPr>
  </w:style>
  <w:style w:type="character" w:customStyle="1" w:styleId="72">
    <w:name w:val="强调1"/>
    <w:link w:val="1"/>
    <w:qFormat/>
    <w:uiPriority w:val="0"/>
    <w:rPr>
      <w:i/>
      <w:iCs/>
    </w:rPr>
  </w:style>
  <w:style w:type="character" w:customStyle="1" w:styleId="73">
    <w:name w:val="超链接1"/>
    <w:link w:val="1"/>
    <w:qFormat/>
    <w:uiPriority w:val="0"/>
    <w:rPr>
      <w:color w:val="575656"/>
      <w:u w:val="none"/>
    </w:rPr>
  </w:style>
  <w:style w:type="character" w:customStyle="1" w:styleId="74">
    <w:name w:val="批注引用1"/>
    <w:link w:val="1"/>
    <w:qFormat/>
    <w:uiPriority w:val="0"/>
    <w:rPr>
      <w:sz w:val="21"/>
      <w:szCs w:val="21"/>
    </w:rPr>
  </w:style>
  <w:style w:type="character" w:customStyle="1" w:styleId="75">
    <w:name w:val="Char Char91"/>
    <w:link w:val="1"/>
    <w:qFormat/>
    <w:uiPriority w:val="0"/>
    <w:rPr>
      <w:rFonts w:eastAsia="宋体"/>
      <w:b/>
      <w:bCs/>
      <w:kern w:val="44"/>
      <w:sz w:val="32"/>
      <w:szCs w:val="44"/>
      <w:lang w:val="en-US" w:eastAsia="zh-CN" w:bidi="ar-SA"/>
    </w:rPr>
  </w:style>
  <w:style w:type="character" w:customStyle="1" w:styleId="76">
    <w:name w:val="普通文字 Char Char2"/>
    <w:link w:val="1"/>
    <w:qFormat/>
    <w:uiPriority w:val="0"/>
    <w:rPr>
      <w:rFonts w:ascii="宋体" w:hAnsi="Courier New" w:eastAsia="宋体"/>
      <w:kern w:val="2"/>
      <w:sz w:val="21"/>
      <w:szCs w:val="21"/>
      <w:lang w:val="en-US" w:eastAsia="zh-CN" w:bidi="ar-SA"/>
    </w:rPr>
  </w:style>
  <w:style w:type="character" w:customStyle="1" w:styleId="77">
    <w:name w:val="Char Char23"/>
    <w:link w:val="1"/>
    <w:qFormat/>
    <w:uiPriority w:val="0"/>
    <w:rPr>
      <w:rFonts w:eastAsia="宋体"/>
      <w:b/>
      <w:bCs/>
      <w:kern w:val="44"/>
      <w:sz w:val="32"/>
      <w:szCs w:val="44"/>
      <w:lang w:val="en-US" w:eastAsia="zh-CN" w:bidi="ar-SA"/>
    </w:rPr>
  </w:style>
  <w:style w:type="character" w:customStyle="1" w:styleId="78">
    <w:name w:val="纯文本 Char2"/>
    <w:link w:val="1"/>
    <w:qFormat/>
    <w:uiPriority w:val="0"/>
    <w:rPr>
      <w:rFonts w:ascii="宋体" w:hAnsi="Courier New" w:eastAsia="宋体"/>
      <w:szCs w:val="21"/>
    </w:rPr>
  </w:style>
  <w:style w:type="character" w:customStyle="1" w:styleId="79">
    <w:name w:val="批注框文本 Char2"/>
    <w:link w:val="1"/>
    <w:semiHidden/>
    <w:qFormat/>
    <w:uiPriority w:val="0"/>
    <w:rPr>
      <w:rFonts w:ascii="Times New Roman" w:hAnsi="Times New Roman" w:eastAsia="宋体"/>
      <w:sz w:val="18"/>
      <w:szCs w:val="18"/>
    </w:rPr>
  </w:style>
  <w:style w:type="character" w:customStyle="1" w:styleId="80">
    <w:name w:val="批注文字 Char3"/>
    <w:link w:val="1"/>
    <w:semiHidden/>
    <w:qFormat/>
    <w:uiPriority w:val="0"/>
    <w:rPr>
      <w:rFonts w:ascii="Times New Roman" w:hAnsi="Times New Roman" w:eastAsia="宋体"/>
      <w:szCs w:val="24"/>
    </w:rPr>
  </w:style>
  <w:style w:type="character" w:customStyle="1" w:styleId="81">
    <w:name w:val="明显强调"/>
    <w:link w:val="1"/>
    <w:qFormat/>
    <w:uiPriority w:val="0"/>
    <w:rPr>
      <w:b/>
      <w:bCs/>
      <w:i/>
      <w:iCs/>
      <w:color w:val="4F81BD"/>
    </w:rPr>
  </w:style>
  <w:style w:type="character" w:customStyle="1" w:styleId="82">
    <w:name w:val="不明显参考"/>
    <w:link w:val="1"/>
    <w:qFormat/>
    <w:uiPriority w:val="0"/>
    <w:rPr>
      <w:color w:val="C0504D"/>
      <w:u w:val="single"/>
    </w:rPr>
  </w:style>
  <w:style w:type="character" w:customStyle="1" w:styleId="83">
    <w:name w:val="Footnote Text Char"/>
    <w:link w:val="1"/>
    <w:qFormat/>
    <w:uiPriority w:val="0"/>
    <w:rPr>
      <w:rFonts w:eastAsia="宋体"/>
      <w:sz w:val="18"/>
      <w:lang w:val="en-US" w:eastAsia="zh-CN" w:bidi="ar-SA"/>
    </w:rPr>
  </w:style>
  <w:style w:type="character" w:customStyle="1" w:styleId="84">
    <w:name w:val="Footer Char"/>
    <w:link w:val="1"/>
    <w:qFormat/>
    <w:uiPriority w:val="0"/>
    <w:rPr>
      <w:rFonts w:eastAsia="宋体"/>
      <w:kern w:val="2"/>
      <w:sz w:val="18"/>
      <w:szCs w:val="18"/>
      <w:lang w:val="en-US" w:eastAsia="zh-CN" w:bidi="ar-SA"/>
    </w:rPr>
  </w:style>
  <w:style w:type="character" w:customStyle="1" w:styleId="85">
    <w:name w:val="Balloon Text Char"/>
    <w:link w:val="1"/>
    <w:qFormat/>
    <w:uiPriority w:val="0"/>
    <w:rPr>
      <w:sz w:val="18"/>
      <w:lang w:bidi="ar-SA"/>
    </w:rPr>
  </w:style>
  <w:style w:type="character" w:customStyle="1" w:styleId="86">
    <w:name w:val="Document Map Char"/>
    <w:link w:val="1"/>
    <w:qFormat/>
    <w:uiPriority w:val="0"/>
    <w:rPr>
      <w:rFonts w:eastAsia="宋体"/>
      <w:kern w:val="2"/>
      <w:sz w:val="21"/>
      <w:szCs w:val="24"/>
      <w:lang w:val="en-US" w:eastAsia="zh-CN" w:bidi="ar-SA"/>
    </w:rPr>
  </w:style>
  <w:style w:type="character" w:customStyle="1" w:styleId="87">
    <w:name w:val="批注文字 Char Char"/>
    <w:link w:val="1"/>
    <w:qFormat/>
    <w:uiPriority w:val="0"/>
    <w:rPr>
      <w:rFonts w:ascii="宋体" w:hAnsi="Times New Roman" w:eastAsia="宋体"/>
      <w:sz w:val="28"/>
      <w:szCs w:val="20"/>
    </w:rPr>
  </w:style>
  <w:style w:type="character" w:customStyle="1" w:styleId="88">
    <w:name w:val="批注框文本 Char1"/>
    <w:link w:val="1"/>
    <w:qFormat/>
    <w:uiPriority w:val="0"/>
    <w:rPr>
      <w:kern w:val="2"/>
      <w:sz w:val="18"/>
      <w:szCs w:val="18"/>
    </w:rPr>
  </w:style>
  <w:style w:type="character" w:customStyle="1" w:styleId="89">
    <w:name w:val="标题5 Char Char"/>
    <w:link w:val="90"/>
    <w:qFormat/>
    <w:uiPriority w:val="0"/>
    <w:rPr>
      <w:rFonts w:ascii="Arial" w:hAnsi="Arial"/>
      <w:b/>
      <w:bCs/>
      <w:sz w:val="24"/>
      <w:szCs w:val="32"/>
    </w:rPr>
  </w:style>
  <w:style w:type="paragraph" w:customStyle="1" w:styleId="90">
    <w:name w:val="标题5"/>
    <w:basedOn w:val="10"/>
    <w:link w:val="89"/>
    <w:qFormat/>
    <w:uiPriority w:val="0"/>
    <w:pPr>
      <w:spacing w:line="413" w:lineRule="auto"/>
    </w:pPr>
    <w:rPr>
      <w:rFonts w:ascii="Arial" w:hAnsi="Arial"/>
      <w:sz w:val="24"/>
    </w:rPr>
  </w:style>
  <w:style w:type="character" w:customStyle="1" w:styleId="91">
    <w:name w:val="页脚 Char1"/>
    <w:link w:val="1"/>
    <w:semiHidden/>
    <w:qFormat/>
    <w:uiPriority w:val="0"/>
    <w:rPr>
      <w:rFonts w:ascii="Times New Roman" w:hAnsi="Times New Roman" w:eastAsia="宋体"/>
      <w:sz w:val="18"/>
      <w:szCs w:val="18"/>
    </w:rPr>
  </w:style>
  <w:style w:type="character" w:customStyle="1" w:styleId="92">
    <w:name w:val="脚注文本 Char1"/>
    <w:link w:val="1"/>
    <w:qFormat/>
    <w:uiPriority w:val="0"/>
    <w:rPr>
      <w:rFonts w:ascii="Times New Roman" w:hAnsi="Times New Roman" w:eastAsia="宋体"/>
      <w:sz w:val="18"/>
      <w:szCs w:val="18"/>
    </w:rPr>
  </w:style>
  <w:style w:type="character" w:customStyle="1" w:styleId="93">
    <w:name w:val="明显引用 Char"/>
    <w:link w:val="94"/>
    <w:qFormat/>
    <w:uiPriority w:val="0"/>
    <w:rPr>
      <w:b/>
      <w:bCs/>
      <w:i/>
      <w:iCs/>
      <w:color w:val="4F81BD"/>
    </w:rPr>
  </w:style>
  <w:style w:type="paragraph" w:customStyle="1" w:styleId="94">
    <w:name w:val="明显引用"/>
    <w:basedOn w:val="1"/>
    <w:link w:val="93"/>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5">
    <w:name w:val="Body Text Indent 2 Char"/>
    <w:link w:val="1"/>
    <w:qFormat/>
    <w:uiPriority w:val="0"/>
    <w:rPr>
      <w:rFonts w:eastAsia="宋体"/>
      <w:kern w:val="2"/>
      <w:sz w:val="21"/>
      <w:szCs w:val="24"/>
      <w:lang w:val="en-US" w:eastAsia="zh-CN" w:bidi="ar-SA"/>
    </w:rPr>
  </w:style>
  <w:style w:type="character" w:customStyle="1" w:styleId="96">
    <w:name w:val="标题4 Char Char"/>
    <w:link w:val="97"/>
    <w:qFormat/>
    <w:uiPriority w:val="0"/>
    <w:rPr>
      <w:rFonts w:ascii="Arial" w:hAnsi="Arial"/>
      <w:b/>
      <w:bCs/>
      <w:sz w:val="24"/>
      <w:szCs w:val="32"/>
    </w:rPr>
  </w:style>
  <w:style w:type="paragraph" w:customStyle="1" w:styleId="97">
    <w:name w:val="标题4"/>
    <w:basedOn w:val="9"/>
    <w:link w:val="96"/>
    <w:qFormat/>
    <w:uiPriority w:val="0"/>
    <w:pPr>
      <w:spacing w:line="413" w:lineRule="auto"/>
    </w:pPr>
    <w:rPr>
      <w:rFonts w:eastAsia="宋体"/>
      <w:sz w:val="24"/>
    </w:rPr>
  </w:style>
  <w:style w:type="character" w:customStyle="1" w:styleId="98">
    <w:name w:val="引用 Char1"/>
    <w:link w:val="1"/>
    <w:qFormat/>
    <w:uiPriority w:val="0"/>
    <w:rPr>
      <w:rFonts w:ascii="Times New Roman" w:hAnsi="Times New Roman" w:eastAsia="宋体"/>
      <w:i/>
      <w:iCs/>
      <w:color w:val="000000"/>
      <w:szCs w:val="24"/>
    </w:rPr>
  </w:style>
  <w:style w:type="character" w:customStyle="1" w:styleId="99">
    <w:name w:val="引用 Char2"/>
    <w:link w:val="1"/>
    <w:qFormat/>
    <w:uiPriority w:val="0"/>
    <w:rPr>
      <w:rFonts w:ascii="Times New Roman" w:hAnsi="Times New Roman" w:eastAsia="宋体"/>
      <w:i/>
      <w:iCs/>
      <w:color w:val="000000"/>
      <w:szCs w:val="24"/>
    </w:rPr>
  </w:style>
  <w:style w:type="character" w:customStyle="1" w:styleId="100">
    <w:name w:val="Char Char22"/>
    <w:link w:val="1"/>
    <w:qFormat/>
    <w:uiPriority w:val="0"/>
    <w:rPr>
      <w:rFonts w:ascii="Times New Roman" w:hAnsi="Times New Roman" w:eastAsia="宋体"/>
      <w:b/>
      <w:bCs/>
      <w:kern w:val="44"/>
      <w:sz w:val="32"/>
      <w:szCs w:val="44"/>
    </w:rPr>
  </w:style>
  <w:style w:type="character" w:customStyle="1" w:styleId="101">
    <w:name w:val="Body Text Indent Char"/>
    <w:link w:val="1"/>
    <w:qFormat/>
    <w:uiPriority w:val="0"/>
    <w:rPr>
      <w:rFonts w:ascii="宋体" w:hAnsi="宋体" w:eastAsia="宋体"/>
      <w:kern w:val="2"/>
      <w:sz w:val="21"/>
      <w:lang w:val="en-US" w:eastAsia="zh-CN" w:bidi="ar-SA"/>
    </w:rPr>
  </w:style>
  <w:style w:type="character" w:customStyle="1" w:styleId="102">
    <w:name w:val="bookmark-item"/>
    <w:basedOn w:val="17"/>
    <w:link w:val="1"/>
    <w:qFormat/>
    <w:uiPriority w:val="0"/>
  </w:style>
  <w:style w:type="character" w:customStyle="1" w:styleId="103">
    <w:name w:val="Comment Text Char1"/>
    <w:link w:val="1"/>
    <w:qFormat/>
    <w:uiPriority w:val="0"/>
    <w:rPr>
      <w:sz w:val="24"/>
      <w:lang w:bidi="ar-SA"/>
    </w:rPr>
  </w:style>
  <w:style w:type="character" w:customStyle="1" w:styleId="104">
    <w:name w:val="明显参考"/>
    <w:link w:val="1"/>
    <w:qFormat/>
    <w:uiPriority w:val="0"/>
    <w:rPr>
      <w:b/>
      <w:bCs/>
      <w:color w:val="C0504D"/>
      <w:spacing w:val="5"/>
      <w:u w:val="single"/>
    </w:rPr>
  </w:style>
  <w:style w:type="character" w:customStyle="1" w:styleId="105">
    <w:name w:val="明显引用 Char1"/>
    <w:link w:val="1"/>
    <w:qFormat/>
    <w:uiPriority w:val="0"/>
    <w:rPr>
      <w:rFonts w:ascii="Times New Roman" w:hAnsi="Times New Roman" w:eastAsia="宋体"/>
      <w:b/>
      <w:bCs/>
      <w:i/>
      <w:iCs/>
      <w:color w:val="4F81BD"/>
      <w:szCs w:val="24"/>
    </w:rPr>
  </w:style>
  <w:style w:type="character" w:customStyle="1" w:styleId="106">
    <w:name w:val="批注文字 Char1"/>
    <w:link w:val="1"/>
    <w:qFormat/>
    <w:uiPriority w:val="0"/>
    <w:rPr>
      <w:rFonts w:ascii="Times New Roman" w:hAnsi="Times New Roman" w:eastAsia="宋体"/>
      <w:szCs w:val="24"/>
    </w:rPr>
  </w:style>
  <w:style w:type="character" w:customStyle="1" w:styleId="107">
    <w:name w:val="纯文本 Char1"/>
    <w:link w:val="1"/>
    <w:qFormat/>
    <w:uiPriority w:val="0"/>
    <w:rPr>
      <w:rFonts w:ascii="宋体" w:hAnsi="Courier New" w:eastAsia="宋体"/>
      <w:szCs w:val="21"/>
    </w:rPr>
  </w:style>
  <w:style w:type="character" w:customStyle="1" w:styleId="108">
    <w:name w:val="正文文本 Char1"/>
    <w:link w:val="1"/>
    <w:qFormat/>
    <w:uiPriority w:val="0"/>
    <w:rPr>
      <w:kern w:val="2"/>
      <w:sz w:val="21"/>
      <w:szCs w:val="22"/>
    </w:rPr>
  </w:style>
  <w:style w:type="character" w:customStyle="1" w:styleId="109">
    <w:name w:val="Heading 4 Char"/>
    <w:link w:val="1"/>
    <w:qFormat/>
    <w:uiPriority w:val="0"/>
    <w:rPr>
      <w:rFonts w:ascii="Arial" w:hAnsi="Arial" w:eastAsia="宋体"/>
      <w:b/>
      <w:bCs/>
      <w:kern w:val="2"/>
      <w:sz w:val="21"/>
      <w:szCs w:val="28"/>
      <w:lang w:val="en-US" w:eastAsia="zh-CN" w:bidi="ar-SA"/>
    </w:rPr>
  </w:style>
  <w:style w:type="character" w:customStyle="1" w:styleId="110">
    <w:name w:val="不明显强调"/>
    <w:link w:val="1"/>
    <w:qFormat/>
    <w:uiPriority w:val="0"/>
    <w:rPr>
      <w:i/>
      <w:iCs/>
      <w:color w:val="808080"/>
    </w:rPr>
  </w:style>
  <w:style w:type="character" w:customStyle="1" w:styleId="111">
    <w:name w:val="Heading 1 Char"/>
    <w:link w:val="1"/>
    <w:qFormat/>
    <w:uiPriority w:val="0"/>
    <w:rPr>
      <w:rFonts w:eastAsia="宋体"/>
      <w:b/>
      <w:bCs/>
      <w:kern w:val="44"/>
      <w:sz w:val="32"/>
      <w:szCs w:val="44"/>
      <w:lang w:val="en-US" w:eastAsia="zh-CN" w:bidi="ar-SA"/>
    </w:rPr>
  </w:style>
  <w:style w:type="character" w:customStyle="1" w:styleId="112">
    <w:name w:val="正文文本 Char2"/>
    <w:link w:val="1"/>
    <w:semiHidden/>
    <w:qFormat/>
    <w:uiPriority w:val="0"/>
    <w:rPr>
      <w:rFonts w:ascii="Times New Roman" w:hAnsi="Times New Roman" w:eastAsia="宋体"/>
      <w:szCs w:val="24"/>
    </w:rPr>
  </w:style>
  <w:style w:type="character" w:customStyle="1" w:styleId="113">
    <w:name w:val="Char Char20"/>
    <w:link w:val="1"/>
    <w:qFormat/>
    <w:uiPriority w:val="0"/>
    <w:rPr>
      <w:rFonts w:ascii="Times New Roman" w:hAnsi="Times New Roman" w:eastAsia="宋体"/>
      <w:b/>
      <w:bCs/>
      <w:sz w:val="24"/>
      <w:szCs w:val="32"/>
    </w:rPr>
  </w:style>
  <w:style w:type="character" w:customStyle="1" w:styleId="114">
    <w:name w:val="批注主题 Char1"/>
    <w:link w:val="1"/>
    <w:qFormat/>
    <w:uiPriority w:val="0"/>
    <w:rPr>
      <w:rFonts w:ascii="Times New Roman" w:hAnsi="Times New Roman" w:eastAsia="宋体"/>
      <w:b/>
      <w:bCs/>
      <w:szCs w:val="24"/>
    </w:rPr>
  </w:style>
  <w:style w:type="character" w:customStyle="1" w:styleId="115">
    <w:name w:val="批注主题 Char2"/>
    <w:link w:val="1"/>
    <w:semiHidden/>
    <w:qFormat/>
    <w:uiPriority w:val="0"/>
    <w:rPr>
      <w:rFonts w:ascii="Times New Roman" w:hAnsi="Times New Roman" w:eastAsia="宋体"/>
      <w:b/>
      <w:bCs/>
      <w:szCs w:val="24"/>
    </w:rPr>
  </w:style>
  <w:style w:type="character" w:customStyle="1" w:styleId="116">
    <w:name w:val="Comment Text Char"/>
    <w:link w:val="1"/>
    <w:qFormat/>
    <w:uiPriority w:val="0"/>
    <w:rPr>
      <w:sz w:val="24"/>
      <w:szCs w:val="24"/>
    </w:rPr>
  </w:style>
  <w:style w:type="character" w:customStyle="1" w:styleId="117">
    <w:name w:val="日期 Char1"/>
    <w:link w:val="1"/>
    <w:qFormat/>
    <w:uiPriority w:val="0"/>
    <w:rPr>
      <w:kern w:val="2"/>
      <w:sz w:val="21"/>
      <w:szCs w:val="22"/>
    </w:rPr>
  </w:style>
  <w:style w:type="character" w:customStyle="1" w:styleId="118">
    <w:name w:val="Char Char18"/>
    <w:link w:val="1"/>
    <w:qFormat/>
    <w:uiPriority w:val="0"/>
    <w:rPr>
      <w:rFonts w:ascii="Times New Roman" w:hAnsi="Times New Roman" w:eastAsia="宋体"/>
      <w:b/>
      <w:bCs/>
      <w:sz w:val="28"/>
      <w:szCs w:val="28"/>
    </w:rPr>
  </w:style>
  <w:style w:type="character" w:customStyle="1" w:styleId="119">
    <w:name w:val="Char Char6"/>
    <w:link w:val="1"/>
    <w:qFormat/>
    <w:uiPriority w:val="0"/>
    <w:rPr>
      <w:rFonts w:eastAsia="宋体"/>
      <w:b/>
      <w:bCs/>
      <w:kern w:val="44"/>
      <w:sz w:val="32"/>
      <w:szCs w:val="44"/>
      <w:lang w:val="en-US" w:eastAsia="zh-CN" w:bidi="ar-SA"/>
    </w:rPr>
  </w:style>
  <w:style w:type="character" w:customStyle="1" w:styleId="120">
    <w:name w:val="文档结构图 Char2"/>
    <w:link w:val="1"/>
    <w:semiHidden/>
    <w:qFormat/>
    <w:uiPriority w:val="0"/>
    <w:rPr>
      <w:rFonts w:ascii="宋体" w:hAnsi="Times New Roman" w:eastAsia="宋体"/>
      <w:sz w:val="18"/>
      <w:szCs w:val="18"/>
    </w:rPr>
  </w:style>
  <w:style w:type="character" w:customStyle="1" w:styleId="121">
    <w:name w:val="日期 Char2"/>
    <w:link w:val="1"/>
    <w:semiHidden/>
    <w:qFormat/>
    <w:uiPriority w:val="0"/>
    <w:rPr>
      <w:rFonts w:ascii="Times New Roman" w:hAnsi="Times New Roman" w:eastAsia="宋体"/>
      <w:szCs w:val="24"/>
    </w:rPr>
  </w:style>
  <w:style w:type="character" w:customStyle="1" w:styleId="122">
    <w:name w:val="明显引用 Char2"/>
    <w:link w:val="1"/>
    <w:qFormat/>
    <w:uiPriority w:val="0"/>
    <w:rPr>
      <w:rFonts w:ascii="Times New Roman" w:hAnsi="Times New Roman" w:eastAsia="宋体"/>
      <w:b/>
      <w:bCs/>
      <w:i/>
      <w:iCs/>
      <w:color w:val="4F81BD"/>
      <w:szCs w:val="24"/>
    </w:rPr>
  </w:style>
  <w:style w:type="character" w:customStyle="1" w:styleId="123">
    <w:name w:val="引用 Char"/>
    <w:link w:val="124"/>
    <w:qFormat/>
    <w:uiPriority w:val="0"/>
    <w:rPr>
      <w:i/>
      <w:iCs/>
      <w:color w:val="000000"/>
    </w:rPr>
  </w:style>
  <w:style w:type="paragraph" w:customStyle="1" w:styleId="124">
    <w:name w:val="引用"/>
    <w:basedOn w:val="1"/>
    <w:link w:val="123"/>
    <w:qFormat/>
    <w:uiPriority w:val="0"/>
    <w:rPr>
      <w:i/>
      <w:iCs/>
      <w:color w:val="000000"/>
      <w:kern w:val="0"/>
      <w:sz w:val="20"/>
      <w:szCs w:val="20"/>
    </w:rPr>
  </w:style>
  <w:style w:type="character" w:customStyle="1" w:styleId="125">
    <w:name w:val="副标题 Char1"/>
    <w:link w:val="1"/>
    <w:qFormat/>
    <w:uiPriority w:val="0"/>
    <w:rPr>
      <w:rFonts w:ascii="Cambria" w:hAnsi="Cambria" w:eastAsia="宋体"/>
      <w:b/>
      <w:bCs/>
      <w:kern w:val="28"/>
      <w:sz w:val="32"/>
      <w:szCs w:val="32"/>
    </w:rPr>
  </w:style>
  <w:style w:type="character" w:customStyle="1" w:styleId="126">
    <w:name w:val="Plain Text Char"/>
    <w:link w:val="1"/>
    <w:qFormat/>
    <w:uiPriority w:val="0"/>
    <w:rPr>
      <w:rFonts w:ascii="宋体" w:hAnsi="Courier New" w:eastAsia="宋体"/>
      <w:sz w:val="24"/>
      <w:lang w:bidi="ar-SA"/>
    </w:rPr>
  </w:style>
  <w:style w:type="character" w:customStyle="1" w:styleId="127">
    <w:name w:val="Comment Subject Char"/>
    <w:link w:val="1"/>
    <w:qFormat/>
    <w:uiPriority w:val="0"/>
    <w:rPr>
      <w:b/>
      <w:sz w:val="24"/>
      <w:lang w:bidi="ar-SA"/>
    </w:rPr>
  </w:style>
  <w:style w:type="character" w:customStyle="1" w:styleId="128">
    <w:name w:val="正文文本缩进 2 Char1"/>
    <w:link w:val="1"/>
    <w:semiHidden/>
    <w:qFormat/>
    <w:uiPriority w:val="0"/>
    <w:rPr>
      <w:rFonts w:ascii="Times New Roman" w:hAnsi="Times New Roman" w:eastAsia="宋体"/>
      <w:szCs w:val="24"/>
    </w:rPr>
  </w:style>
  <w:style w:type="character" w:customStyle="1" w:styleId="129">
    <w:name w:val="文档结构图 Char1"/>
    <w:link w:val="1"/>
    <w:qFormat/>
    <w:uiPriority w:val="0"/>
    <w:rPr>
      <w:rFonts w:ascii="宋体"/>
      <w:kern w:val="2"/>
      <w:sz w:val="18"/>
      <w:szCs w:val="18"/>
    </w:rPr>
  </w:style>
  <w:style w:type="character" w:customStyle="1" w:styleId="130">
    <w:name w:val="Title Char"/>
    <w:link w:val="1"/>
    <w:qFormat/>
    <w:uiPriority w:val="0"/>
    <w:rPr>
      <w:rFonts w:ascii="Cambria" w:hAnsi="Cambria"/>
      <w:b/>
      <w:sz w:val="32"/>
      <w:lang w:bidi="ar-SA"/>
    </w:rPr>
  </w:style>
  <w:style w:type="character" w:customStyle="1" w:styleId="131">
    <w:name w:val="Heading 3 Char"/>
    <w:link w:val="1"/>
    <w:qFormat/>
    <w:uiPriority w:val="0"/>
    <w:rPr>
      <w:b/>
      <w:bCs/>
      <w:kern w:val="2"/>
      <w:sz w:val="32"/>
      <w:szCs w:val="32"/>
    </w:rPr>
  </w:style>
  <w:style w:type="character" w:customStyle="1" w:styleId="132">
    <w:name w:val="Date Char"/>
    <w:link w:val="1"/>
    <w:qFormat/>
    <w:uiPriority w:val="0"/>
    <w:rPr>
      <w:rFonts w:eastAsia="宋体"/>
      <w:kern w:val="2"/>
      <w:sz w:val="21"/>
      <w:szCs w:val="24"/>
      <w:lang w:val="en-US" w:eastAsia="zh-CN" w:bidi="ar-SA"/>
    </w:rPr>
  </w:style>
  <w:style w:type="character" w:customStyle="1" w:styleId="133">
    <w:name w:val="Heading 2 Char"/>
    <w:link w:val="1"/>
    <w:qFormat/>
    <w:uiPriority w:val="0"/>
    <w:rPr>
      <w:rFonts w:ascii="Arial" w:hAnsi="Arial" w:eastAsia="黑体"/>
      <w:b/>
      <w:bCs/>
      <w:kern w:val="2"/>
      <w:sz w:val="32"/>
      <w:szCs w:val="32"/>
      <w:lang w:val="en-US" w:eastAsia="zh-CN" w:bidi="ar-SA"/>
    </w:rPr>
  </w:style>
  <w:style w:type="character" w:customStyle="1" w:styleId="134">
    <w:name w:val="Char Char19"/>
    <w:link w:val="1"/>
    <w:qFormat/>
    <w:uiPriority w:val="0"/>
    <w:rPr>
      <w:rFonts w:ascii="Arial" w:hAnsi="Arial" w:eastAsia="宋体"/>
      <w:b/>
      <w:bCs/>
      <w:szCs w:val="28"/>
    </w:rPr>
  </w:style>
  <w:style w:type="character" w:customStyle="1" w:styleId="135">
    <w:name w:val="Char Char24"/>
    <w:link w:val="1"/>
    <w:qFormat/>
    <w:uiPriority w:val="0"/>
    <w:rPr>
      <w:rFonts w:eastAsia="宋体"/>
      <w:b/>
      <w:bCs/>
      <w:kern w:val="44"/>
      <w:sz w:val="32"/>
      <w:szCs w:val="44"/>
      <w:lang w:val="en-US" w:eastAsia="zh-CN" w:bidi="ar-SA"/>
    </w:rPr>
  </w:style>
  <w:style w:type="character" w:customStyle="1" w:styleId="136">
    <w:name w:val="Char Char21"/>
    <w:link w:val="1"/>
    <w:qFormat/>
    <w:uiPriority w:val="0"/>
    <w:rPr>
      <w:rFonts w:ascii="Arial" w:hAnsi="Arial" w:eastAsia="黑体"/>
      <w:b/>
      <w:bCs/>
      <w:sz w:val="32"/>
      <w:szCs w:val="32"/>
    </w:rPr>
  </w:style>
  <w:style w:type="character" w:customStyle="1" w:styleId="137">
    <w:name w:val="批注文字 Char2"/>
    <w:link w:val="1"/>
    <w:qFormat/>
    <w:uiPriority w:val="0"/>
    <w:rPr>
      <w:kern w:val="2"/>
      <w:sz w:val="21"/>
      <w:szCs w:val="24"/>
      <w:lang w:bidi="ar-SA"/>
    </w:rPr>
  </w:style>
  <w:style w:type="character" w:customStyle="1" w:styleId="138">
    <w:name w:val="页眉 Char1"/>
    <w:link w:val="1"/>
    <w:semiHidden/>
    <w:qFormat/>
    <w:uiPriority w:val="0"/>
    <w:rPr>
      <w:rFonts w:ascii="Times New Roman" w:hAnsi="Times New Roman" w:eastAsia="宋体"/>
      <w:sz w:val="18"/>
      <w:szCs w:val="18"/>
    </w:rPr>
  </w:style>
  <w:style w:type="character" w:customStyle="1" w:styleId="139">
    <w:name w:val="正文文本缩进 Char1"/>
    <w:link w:val="1"/>
    <w:semiHidden/>
    <w:qFormat/>
    <w:uiPriority w:val="0"/>
    <w:rPr>
      <w:rFonts w:ascii="Times New Roman" w:hAnsi="Times New Roman" w:eastAsia="宋体"/>
      <w:szCs w:val="24"/>
    </w:rPr>
  </w:style>
  <w:style w:type="character" w:customStyle="1" w:styleId="140">
    <w:name w:val="书籍标题"/>
    <w:link w:val="1"/>
    <w:qFormat/>
    <w:uiPriority w:val="0"/>
    <w:rPr>
      <w:b/>
      <w:bCs/>
      <w:spacing w:val="5"/>
    </w:rPr>
  </w:style>
  <w:style w:type="character" w:customStyle="1" w:styleId="141">
    <w:name w:val="Heading 5 Char"/>
    <w:link w:val="1"/>
    <w:qFormat/>
    <w:uiPriority w:val="0"/>
    <w:rPr>
      <w:rFonts w:eastAsia="宋体"/>
      <w:b/>
      <w:bCs/>
      <w:kern w:val="2"/>
      <w:sz w:val="28"/>
      <w:szCs w:val="28"/>
      <w:lang w:val="en-US" w:eastAsia="zh-CN" w:bidi="ar-SA"/>
    </w:rPr>
  </w:style>
  <w:style w:type="character" w:customStyle="1" w:styleId="142">
    <w:name w:val="Header Char"/>
    <w:link w:val="1"/>
    <w:qFormat/>
    <w:uiPriority w:val="0"/>
    <w:rPr>
      <w:rFonts w:eastAsia="宋体"/>
      <w:kern w:val="2"/>
      <w:sz w:val="18"/>
      <w:szCs w:val="18"/>
      <w:lang w:val="en-US" w:eastAsia="zh-CN" w:bidi="ar-SA"/>
    </w:rPr>
  </w:style>
  <w:style w:type="character" w:customStyle="1" w:styleId="143">
    <w:name w:val="Char Char181"/>
    <w:link w:val="1"/>
    <w:qFormat/>
    <w:uiPriority w:val="0"/>
    <w:rPr>
      <w:b/>
      <w:bCs/>
      <w:kern w:val="44"/>
      <w:sz w:val="44"/>
      <w:szCs w:val="44"/>
    </w:rPr>
  </w:style>
  <w:style w:type="character" w:customStyle="1" w:styleId="144">
    <w:name w:val="标题 Char2"/>
    <w:link w:val="1"/>
    <w:qFormat/>
    <w:uiPriority w:val="0"/>
    <w:rPr>
      <w:rFonts w:ascii="Cambria" w:hAnsi="Cambria" w:eastAsia="宋体"/>
      <w:b/>
      <w:bCs/>
      <w:sz w:val="32"/>
      <w:szCs w:val="32"/>
    </w:rPr>
  </w:style>
  <w:style w:type="character" w:customStyle="1" w:styleId="145">
    <w:name w:val="Char Char9"/>
    <w:link w:val="1"/>
    <w:qFormat/>
    <w:uiPriority w:val="0"/>
    <w:rPr>
      <w:rFonts w:eastAsia="宋体"/>
      <w:b/>
      <w:bCs/>
      <w:kern w:val="44"/>
      <w:sz w:val="32"/>
      <w:szCs w:val="44"/>
      <w:lang w:val="en-US" w:eastAsia="zh-CN" w:bidi="ar-SA"/>
    </w:rPr>
  </w:style>
  <w:style w:type="character" w:customStyle="1" w:styleId="146">
    <w:name w:val="标题 Char3"/>
    <w:link w:val="1"/>
    <w:qFormat/>
    <w:uiPriority w:val="0"/>
    <w:rPr>
      <w:rFonts w:ascii="Cambria" w:hAnsi="Cambria" w:eastAsia="宋体"/>
      <w:b/>
      <w:bCs/>
      <w:sz w:val="32"/>
      <w:szCs w:val="32"/>
    </w:rPr>
  </w:style>
  <w:style w:type="character" w:customStyle="1" w:styleId="147">
    <w:name w:val="textcontents"/>
    <w:link w:val="1"/>
    <w:qFormat/>
    <w:uiPriority w:val="0"/>
  </w:style>
  <w:style w:type="character" w:customStyle="1" w:styleId="148">
    <w:name w:val="标题 Char1"/>
    <w:link w:val="1"/>
    <w:qFormat/>
    <w:uiPriority w:val="0"/>
    <w:rPr>
      <w:rFonts w:ascii="Cambria" w:hAnsi="Cambria" w:eastAsia="宋体"/>
      <w:b/>
      <w:bCs/>
      <w:sz w:val="32"/>
      <w:szCs w:val="32"/>
    </w:rPr>
  </w:style>
  <w:style w:type="character" w:customStyle="1" w:styleId="149">
    <w:name w:val="Heading 3 Char1"/>
    <w:link w:val="1"/>
    <w:qFormat/>
    <w:uiPriority w:val="0"/>
    <w:rPr>
      <w:rFonts w:eastAsia="宋体"/>
      <w:b/>
      <w:bCs/>
      <w:kern w:val="2"/>
      <w:sz w:val="24"/>
      <w:szCs w:val="32"/>
      <w:lang w:val="en-US" w:eastAsia="zh-CN" w:bidi="ar-SA"/>
    </w:rPr>
  </w:style>
  <w:style w:type="paragraph" w:customStyle="1" w:styleId="150">
    <w:name w:val="Char1"/>
    <w:basedOn w:val="1"/>
    <w:qFormat/>
    <w:uiPriority w:val="0"/>
    <w:rPr>
      <w:szCs w:val="20"/>
    </w:rPr>
  </w:style>
  <w:style w:type="paragraph" w:customStyle="1" w:styleId="151">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 w:type="paragraph" w:customStyle="1" w:styleId="152">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表格文字"/>
    <w:basedOn w:val="1"/>
    <w:qFormat/>
    <w:uiPriority w:val="0"/>
    <w:pPr>
      <w:spacing w:before="25" w:after="25" w:line="240" w:lineRule="auto"/>
      <w:ind w:firstLine="0"/>
      <w:jc w:val="left"/>
    </w:pPr>
    <w:rPr>
      <w:bCs/>
      <w:spacing w:val="10"/>
      <w:kern w:val="0"/>
      <w:sz w:val="24"/>
    </w:rPr>
  </w:style>
  <w:style w:type="paragraph" w:customStyle="1" w:styleId="15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附件标题"/>
    <w:basedOn w:val="9"/>
    <w:qFormat/>
    <w:uiPriority w:val="0"/>
    <w:pPr>
      <w:numPr>
        <w:ilvl w:val="0"/>
        <w:numId w:val="1"/>
      </w:numPr>
      <w:tabs>
        <w:tab w:val="left" w:pos="1134"/>
      </w:tabs>
      <w:spacing w:line="360" w:lineRule="auto"/>
      <w:jc w:val="center"/>
    </w:pPr>
    <w:rPr>
      <w:rFonts w:ascii="黑体" w:hAnsi="黑体"/>
      <w:sz w:val="30"/>
      <w:szCs w:val="30"/>
    </w:rPr>
  </w:style>
  <w:style w:type="paragraph" w:customStyle="1" w:styleId="156">
    <w:name w:val="TOC 标题2"/>
    <w:qFormat/>
    <w:uiPriority w:val="0"/>
    <w:pPr>
      <w:wordWrap w:val="0"/>
    </w:pPr>
    <w:rPr>
      <w:rFonts w:ascii="Times New Roman" w:hAnsi="Times New Roman" w:eastAsia="宋体" w:cs="Times New Roman"/>
      <w:sz w:val="32"/>
      <w:lang w:val="en-US" w:eastAsia="zh-CN" w:bidi="ar-SA"/>
    </w:rPr>
  </w:style>
  <w:style w:type="paragraph" w:customStyle="1" w:styleId="157">
    <w:name w:val="TOC 标题"/>
    <w:basedOn w:val="8"/>
    <w:qFormat/>
    <w:uiPriority w:val="0"/>
    <w:pPr>
      <w:snapToGrid/>
      <w:spacing w:line="576" w:lineRule="auto"/>
      <w:jc w:val="both"/>
      <w:outlineLvl w:val="9"/>
    </w:pPr>
    <w:rPr>
      <w:rFonts w:ascii="Calibri" w:hAnsi="Calibri" w:eastAsia="宋体"/>
      <w:b/>
      <w:sz w:val="44"/>
    </w:rPr>
  </w:style>
  <w:style w:type="paragraph" w:customStyle="1" w:styleId="158">
    <w:name w:val="列出段落"/>
    <w:basedOn w:val="1"/>
    <w:qFormat/>
    <w:uiPriority w:val="0"/>
    <w:pPr>
      <w:ind w:firstLine="420" w:firstLineChars="200"/>
    </w:pPr>
    <w:rPr>
      <w:rFonts w:ascii="Calibri" w:hAnsi="Calibri"/>
      <w:szCs w:val="22"/>
    </w:rPr>
  </w:style>
  <w:style w:type="paragraph" w:customStyle="1" w:styleId="159">
    <w:name w:val="修订"/>
    <w:qFormat/>
    <w:uiPriority w:val="0"/>
    <w:rPr>
      <w:rFonts w:ascii="Times New Roman" w:hAnsi="Times New Roman" w:eastAsia="宋体" w:cs="Times New Roman"/>
      <w:kern w:val="2"/>
      <w:sz w:val="21"/>
      <w:szCs w:val="24"/>
      <w:lang w:val="en-US" w:eastAsia="zh-CN" w:bidi="ar-SA"/>
    </w:rPr>
  </w:style>
  <w:style w:type="paragraph" w:customStyle="1" w:styleId="160">
    <w:name w:val="通用标题2"/>
    <w:basedOn w:val="9"/>
    <w:qFormat/>
    <w:uiPriority w:val="0"/>
    <w:pPr>
      <w:keepNext w:val="0"/>
      <w:keepLines w:val="0"/>
      <w:numPr>
        <w:ilvl w:val="0"/>
        <w:numId w:val="2"/>
      </w:numPr>
      <w:tabs>
        <w:tab w:val="left" w:pos="993"/>
      </w:tabs>
      <w:spacing w:line="360" w:lineRule="auto"/>
    </w:pPr>
    <w:rPr>
      <w:rFonts w:ascii="黑体" w:hAnsi="黑体"/>
    </w:rPr>
  </w:style>
  <w:style w:type="paragraph" w:customStyle="1" w:styleId="161">
    <w:name w:val="通用标题3"/>
    <w:qFormat/>
    <w:uiPriority w:val="0"/>
    <w:pPr>
      <w:widowControl w:val="0"/>
      <w:numPr>
        <w:ilvl w:val="1"/>
        <w:numId w:val="3"/>
      </w:numPr>
      <w:tabs>
        <w:tab w:val="left" w:pos="851"/>
      </w:tabs>
      <w:snapToGrid w:val="0"/>
      <w:spacing w:after="120" w:line="360" w:lineRule="auto"/>
      <w:jc w:val="both"/>
      <w:outlineLvl w:val="2"/>
    </w:pPr>
    <w:rPr>
      <w:rFonts w:ascii="黑体" w:hAnsi="黑体" w:eastAsia="黑体" w:cs="Times New Roman"/>
      <w:b/>
      <w:kern w:val="2"/>
      <w:sz w:val="24"/>
      <w:szCs w:val="24"/>
      <w:lang w:val="en-US" w:eastAsia="zh-CN" w:bidi="ar-SA"/>
    </w:rPr>
  </w:style>
  <w:style w:type="paragraph" w:customStyle="1" w:styleId="162">
    <w:name w:val="通用标题4"/>
    <w:qFormat/>
    <w:uiPriority w:val="0"/>
    <w:pPr>
      <w:numPr>
        <w:ilvl w:val="2"/>
        <w:numId w:val="3"/>
      </w:numPr>
      <w:tabs>
        <w:tab w:val="left" w:pos="851"/>
      </w:tabs>
      <w:snapToGrid w:val="0"/>
      <w:spacing w:after="120" w:line="360" w:lineRule="auto"/>
      <w:jc w:val="both"/>
      <w:outlineLvl w:val="3"/>
    </w:pPr>
    <w:rPr>
      <w:rFonts w:ascii="宋体" w:hAnsi="宋体" w:eastAsia="宋体" w:cs="Times New Roman"/>
      <w:kern w:val="2"/>
      <w:sz w:val="24"/>
      <w:szCs w:val="21"/>
      <w:lang w:val="en-US" w:eastAsia="zh-CN" w:bidi="ar-SA"/>
    </w:rPr>
  </w:style>
  <w:style w:type="paragraph" w:customStyle="1" w:styleId="163">
    <w:name w:val="通用标题5"/>
    <w:qFormat/>
    <w:uiPriority w:val="0"/>
    <w:pPr>
      <w:widowControl w:val="0"/>
      <w:numPr>
        <w:ilvl w:val="3"/>
        <w:numId w:val="3"/>
      </w:numPr>
      <w:tabs>
        <w:tab w:val="left" w:pos="1134"/>
      </w:tabs>
      <w:autoSpaceDE w:val="0"/>
      <w:autoSpaceDN w:val="0"/>
      <w:snapToGrid w:val="0"/>
      <w:spacing w:after="120" w:line="360" w:lineRule="auto"/>
      <w:jc w:val="both"/>
    </w:pPr>
    <w:rPr>
      <w:rFonts w:ascii="宋体" w:hAnsi="宋体" w:eastAsia="宋体" w:cs="Times New Roman"/>
      <w:kern w:val="2"/>
      <w:sz w:val="24"/>
      <w:szCs w:val="21"/>
      <w:lang w:val="en-US" w:eastAsia="zh-CN" w:bidi="ar-SA"/>
    </w:rPr>
  </w:style>
  <w:style w:type="paragraph" w:customStyle="1" w:styleId="164">
    <w:name w:val="通用标题6"/>
    <w:basedOn w:val="1"/>
    <w:qFormat/>
    <w:uiPriority w:val="0"/>
    <w:pPr>
      <w:numPr>
        <w:ilvl w:val="4"/>
        <w:numId w:val="4"/>
      </w:numPr>
      <w:tabs>
        <w:tab w:val="left" w:pos="993"/>
      </w:tabs>
      <w:ind w:firstLine="0"/>
    </w:pPr>
  </w:style>
  <w:style w:type="paragraph" w:customStyle="1" w:styleId="1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普通(网站)_0"/>
    <w:basedOn w:val="165"/>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wmf"/><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wmf"/><Relationship Id="rId17" Type="http://schemas.openxmlformats.org/officeDocument/2006/relationships/image" Target="media/image1.wmf"/><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140</Pages>
  <Words>18942</Words>
  <Characters>20760</Characters>
  <Lines>0</Lines>
  <Paragraphs>0</Paragraphs>
  <TotalTime>9</TotalTime>
  <ScaleCrop>false</ScaleCrop>
  <LinksUpToDate>false</LinksUpToDate>
  <CharactersWithSpaces>21779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2024-07-11T01:56:00Z</dcterms:created>
  <dc:creator>Administrator</dc:creator>
  <cp:lastModifiedBy>李MF</cp:lastModifiedBy>
  <dcterms:modified xsi:type="dcterms:W3CDTF">2026-04-23T08:00:14Z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8EFAA9BECB674A60B60B7BD26DB2D6A9_12</vt:lpwstr>
  </property>
  <property fmtid="{D5CDD505-2E9C-101B-9397-08002B2CF9AE}" pid="4" name="KSOTemplateDocerSaveRecord">
    <vt:lpwstr>eyJoZGlkIjoiODEyNzY4YTQ0ZmUyNWI5ZDc5NGIxNjJhZjg5ODRmMjMiLCJ1c2VySWQiOiIxMTQ5NTc0MDE4In0=</vt:lpwstr>
  </property>
</Properties>
</file>