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B9CA06">
      <w:pPr>
        <w:spacing w:before="120" w:beforeLines="50" w:line="360" w:lineRule="auto"/>
        <w:jc w:val="center"/>
        <w:rPr>
          <w:rFonts w:hint="eastAsia" w:ascii="宋体" w:hAnsi="宋体" w:cs="宋体"/>
          <w:b/>
          <w:bCs/>
          <w:color w:val="auto"/>
          <w:sz w:val="36"/>
          <w:szCs w:val="36"/>
          <w:highlight w:val="none"/>
        </w:rPr>
      </w:pPr>
      <w:r>
        <w:rPr>
          <w:rFonts w:hint="eastAsia" w:ascii="宋体" w:hAnsi="宋体" w:cs="宋体"/>
          <w:b/>
          <w:bCs/>
          <w:color w:val="auto"/>
          <w:sz w:val="52"/>
          <w:szCs w:val="21"/>
          <w:highlight w:val="none"/>
        </w:rPr>
        <w:t>广西北部湾宏亚建设管理有限公司</w:t>
      </w:r>
    </w:p>
    <w:p w14:paraId="2099A22C">
      <w:pPr>
        <w:spacing w:before="120" w:beforeLines="50" w:line="360" w:lineRule="auto"/>
        <w:jc w:val="center"/>
        <w:rPr>
          <w:rFonts w:hint="eastAsia" w:ascii="宋体" w:hAnsi="宋体" w:cs="宋体"/>
          <w:color w:val="auto"/>
          <w:sz w:val="36"/>
          <w:szCs w:val="36"/>
          <w:highlight w:val="none"/>
        </w:rPr>
      </w:pPr>
    </w:p>
    <w:p w14:paraId="27875A46">
      <w:pPr>
        <w:spacing w:before="120" w:beforeLines="50" w:line="360" w:lineRule="auto"/>
        <w:jc w:val="center"/>
        <w:rPr>
          <w:rFonts w:hint="eastAsia" w:ascii="宋体" w:hAnsi="宋体" w:cs="宋体"/>
          <w:color w:val="auto"/>
          <w:sz w:val="36"/>
          <w:szCs w:val="36"/>
          <w:highlight w:val="none"/>
        </w:rPr>
      </w:pPr>
    </w:p>
    <w:p w14:paraId="09813797">
      <w:pPr>
        <w:snapToGrid w:val="0"/>
        <w:spacing w:before="120" w:beforeLines="50" w:line="360" w:lineRule="auto"/>
        <w:jc w:val="center"/>
        <w:rPr>
          <w:rFonts w:hint="eastAsia" w:ascii="宋体" w:hAnsi="宋体" w:cs="宋体"/>
          <w:color w:val="auto"/>
          <w:sz w:val="44"/>
          <w:szCs w:val="44"/>
          <w:highlight w:val="none"/>
        </w:rPr>
      </w:pPr>
      <w:r>
        <w:rPr>
          <w:rFonts w:hint="eastAsia" w:ascii="宋体" w:hAnsi="宋体" w:cs="宋体"/>
          <w:color w:val="auto"/>
          <w:sz w:val="72"/>
          <w:szCs w:val="72"/>
          <w:highlight w:val="none"/>
        </w:rPr>
        <w:t>竞争性磋商文件</w:t>
      </w:r>
    </w:p>
    <w:p w14:paraId="56076400">
      <w:pPr>
        <w:spacing w:before="240" w:beforeLines="100" w:after="120" w:afterLines="50" w:line="360" w:lineRule="auto"/>
        <w:ind w:firstLine="420" w:firstLineChars="200"/>
        <w:jc w:val="center"/>
        <w:rPr>
          <w:rFonts w:hint="eastAsia" w:ascii="宋体" w:hAnsi="宋体" w:cs="宋体"/>
          <w:color w:val="auto"/>
          <w:szCs w:val="21"/>
          <w:highlight w:val="none"/>
        </w:rPr>
      </w:pPr>
      <w:r>
        <w:rPr>
          <w:rFonts w:hint="eastAsia" w:ascii="宋体" w:hAnsi="宋体" w:cs="宋体"/>
          <w:color w:val="auto"/>
          <w:szCs w:val="21"/>
          <w:highlight w:val="none"/>
        </w:rPr>
        <w:t>（全流程电子化评标）</w:t>
      </w:r>
    </w:p>
    <w:p w14:paraId="6BE3F8EF">
      <w:pPr>
        <w:spacing w:line="360" w:lineRule="auto"/>
        <w:rPr>
          <w:rFonts w:hint="eastAsia" w:ascii="宋体" w:hAnsi="宋体" w:cs="宋体"/>
          <w:b/>
          <w:color w:val="auto"/>
          <w:sz w:val="32"/>
          <w:szCs w:val="32"/>
          <w:highlight w:val="none"/>
        </w:rPr>
      </w:pPr>
    </w:p>
    <w:p w14:paraId="28638EC3">
      <w:pPr>
        <w:spacing w:line="360" w:lineRule="auto"/>
        <w:jc w:val="center"/>
        <w:rPr>
          <w:rFonts w:hint="eastAsia" w:ascii="宋体" w:hAnsi="宋体" w:cs="宋体"/>
          <w:b/>
          <w:color w:val="auto"/>
          <w:sz w:val="32"/>
          <w:szCs w:val="32"/>
          <w:highlight w:val="none"/>
        </w:rPr>
      </w:pPr>
    </w:p>
    <w:p w14:paraId="048D896E">
      <w:pPr>
        <w:spacing w:line="360" w:lineRule="auto"/>
        <w:jc w:val="center"/>
        <w:rPr>
          <w:rFonts w:hint="eastAsia" w:ascii="宋体" w:hAnsi="宋体" w:cs="宋体"/>
          <w:b/>
          <w:color w:val="auto"/>
          <w:sz w:val="32"/>
          <w:szCs w:val="32"/>
          <w:highlight w:val="none"/>
        </w:rPr>
      </w:pPr>
    </w:p>
    <w:p w14:paraId="6A0D0E0C">
      <w:pPr>
        <w:pStyle w:val="20"/>
        <w:rPr>
          <w:rFonts w:hint="eastAsia"/>
          <w:highlight w:val="none"/>
        </w:rPr>
      </w:pPr>
    </w:p>
    <w:p w14:paraId="0F82C62A">
      <w:pPr>
        <w:spacing w:line="360" w:lineRule="auto"/>
        <w:jc w:val="center"/>
        <w:rPr>
          <w:rFonts w:hint="eastAsia" w:ascii="宋体" w:hAnsi="宋体" w:cs="宋体"/>
          <w:b/>
          <w:color w:val="auto"/>
          <w:sz w:val="32"/>
          <w:szCs w:val="32"/>
          <w:highlight w:val="none"/>
        </w:rPr>
      </w:pPr>
    </w:p>
    <w:p w14:paraId="48821E13">
      <w:pPr>
        <w:snapToGrid w:val="0"/>
        <w:spacing w:before="50" w:after="120" w:line="360" w:lineRule="auto"/>
        <w:ind w:left="2699" w:leftChars="568" w:hanging="1506" w:hangingChars="500"/>
        <w:rPr>
          <w:rFonts w:hint="eastAsia" w:ascii="宋体" w:hAnsi="宋体" w:eastAsia="宋体" w:cs="宋体"/>
          <w:b/>
          <w:bCs/>
          <w:color w:val="auto"/>
          <w:kern w:val="0"/>
          <w:sz w:val="30"/>
          <w:szCs w:val="30"/>
          <w:highlight w:val="none"/>
          <w:lang w:eastAsia="zh-CN"/>
        </w:rPr>
      </w:pPr>
      <w:r>
        <w:rPr>
          <w:rFonts w:hint="eastAsia" w:ascii="宋体" w:hAnsi="宋体" w:cs="宋体"/>
          <w:b/>
          <w:bCs/>
          <w:color w:val="auto"/>
          <w:kern w:val="0"/>
          <w:sz w:val="30"/>
          <w:szCs w:val="30"/>
          <w:highlight w:val="none"/>
        </w:rPr>
        <w:t>项目</w:t>
      </w:r>
      <w:r>
        <w:rPr>
          <w:rFonts w:hint="eastAsia" w:ascii="宋体" w:hAnsi="宋体" w:cs="宋体"/>
          <w:b/>
          <w:bCs/>
          <w:color w:val="auto"/>
          <w:w w:val="95"/>
          <w:kern w:val="0"/>
          <w:sz w:val="30"/>
          <w:szCs w:val="30"/>
          <w:highlight w:val="none"/>
        </w:rPr>
        <w:t>名称</w:t>
      </w:r>
      <w:r>
        <w:rPr>
          <w:rFonts w:hint="eastAsia" w:ascii="宋体" w:hAnsi="宋体" w:cs="宋体"/>
          <w:b/>
          <w:bCs/>
          <w:color w:val="auto"/>
          <w:kern w:val="0"/>
          <w:sz w:val="30"/>
          <w:szCs w:val="30"/>
          <w:highlight w:val="none"/>
        </w:rPr>
        <w:t>：</w:t>
      </w:r>
      <w:r>
        <w:rPr>
          <w:rFonts w:hint="eastAsia" w:ascii="宋体" w:hAnsi="宋体" w:cs="宋体"/>
          <w:b/>
          <w:bCs/>
          <w:color w:val="auto"/>
          <w:kern w:val="0"/>
          <w:sz w:val="30"/>
          <w:szCs w:val="30"/>
          <w:highlight w:val="none"/>
          <w:lang w:eastAsia="zh-CN"/>
        </w:rPr>
        <w:t>中国—东盟电子体育产教融合课程研发服务</w:t>
      </w:r>
    </w:p>
    <w:p w14:paraId="0FC4FF8B">
      <w:pPr>
        <w:snapToGrid w:val="0"/>
        <w:spacing w:before="50" w:after="120" w:line="360" w:lineRule="auto"/>
        <w:ind w:firstLine="1205" w:firstLineChars="400"/>
        <w:rPr>
          <w:rFonts w:hint="eastAsia" w:ascii="宋体" w:hAnsi="宋体" w:eastAsia="宋体" w:cs="宋体"/>
          <w:b/>
          <w:bCs/>
          <w:color w:val="auto"/>
          <w:kern w:val="0"/>
          <w:sz w:val="30"/>
          <w:szCs w:val="30"/>
          <w:highlight w:val="none"/>
          <w:lang w:eastAsia="zh-CN"/>
        </w:rPr>
      </w:pPr>
      <w:r>
        <w:rPr>
          <w:rFonts w:hint="eastAsia" w:ascii="宋体" w:hAnsi="宋体" w:cs="宋体"/>
          <w:b/>
          <w:bCs/>
          <w:color w:val="auto"/>
          <w:kern w:val="0"/>
          <w:sz w:val="30"/>
          <w:szCs w:val="30"/>
          <w:highlight w:val="none"/>
        </w:rPr>
        <w:t>项目编号：</w:t>
      </w:r>
      <w:r>
        <w:rPr>
          <w:rFonts w:hint="eastAsia" w:ascii="宋体" w:hAnsi="宋体" w:cs="宋体"/>
          <w:b/>
          <w:bCs/>
          <w:color w:val="auto"/>
          <w:kern w:val="0"/>
          <w:sz w:val="30"/>
          <w:szCs w:val="30"/>
          <w:highlight w:val="none"/>
          <w:lang w:eastAsia="zh-CN"/>
        </w:rPr>
        <w:t>GXZC2026-C3-001008-BBWH</w:t>
      </w:r>
    </w:p>
    <w:p w14:paraId="0C451028">
      <w:pPr>
        <w:snapToGrid w:val="0"/>
        <w:spacing w:before="50" w:after="120" w:line="360" w:lineRule="auto"/>
        <w:ind w:firstLine="1684" w:firstLineChars="559"/>
        <w:jc w:val="center"/>
        <w:rPr>
          <w:rFonts w:hint="eastAsia" w:ascii="宋体" w:hAnsi="宋体" w:cs="宋体"/>
          <w:b/>
          <w:bCs/>
          <w:color w:val="auto"/>
          <w:kern w:val="0"/>
          <w:sz w:val="30"/>
          <w:szCs w:val="30"/>
          <w:highlight w:val="none"/>
        </w:rPr>
      </w:pPr>
    </w:p>
    <w:p w14:paraId="2C535E9B">
      <w:pPr>
        <w:snapToGrid w:val="0"/>
        <w:spacing w:before="50" w:after="120" w:line="360" w:lineRule="auto"/>
        <w:ind w:firstLine="1807" w:firstLineChars="600"/>
        <w:rPr>
          <w:rFonts w:hint="eastAsia" w:ascii="宋体" w:hAnsi="宋体" w:eastAsia="宋体" w:cs="宋体"/>
          <w:b/>
          <w:bCs/>
          <w:color w:val="auto"/>
          <w:kern w:val="0"/>
          <w:sz w:val="30"/>
          <w:szCs w:val="30"/>
          <w:highlight w:val="none"/>
          <w:lang w:eastAsia="zh-CN"/>
        </w:rPr>
      </w:pPr>
      <w:r>
        <w:rPr>
          <w:rFonts w:hint="eastAsia" w:ascii="宋体" w:hAnsi="宋体" w:cs="宋体"/>
          <w:b/>
          <w:bCs/>
          <w:color w:val="auto"/>
          <w:kern w:val="0"/>
          <w:sz w:val="30"/>
          <w:szCs w:val="30"/>
          <w:highlight w:val="none"/>
        </w:rPr>
        <w:t>采购人：</w:t>
      </w:r>
      <w:r>
        <w:rPr>
          <w:rFonts w:hint="eastAsia" w:ascii="宋体" w:hAnsi="宋体" w:cs="宋体"/>
          <w:b/>
          <w:bCs/>
          <w:color w:val="auto"/>
          <w:kern w:val="0"/>
          <w:sz w:val="30"/>
          <w:szCs w:val="30"/>
          <w:highlight w:val="none"/>
          <w:lang w:eastAsia="zh-CN"/>
        </w:rPr>
        <w:t>广西壮族自治区信息中心</w:t>
      </w:r>
    </w:p>
    <w:p w14:paraId="1ED683EC">
      <w:pPr>
        <w:snapToGrid w:val="0"/>
        <w:spacing w:before="50" w:after="120" w:line="360" w:lineRule="auto"/>
        <w:ind w:firstLine="1807" w:firstLineChars="600"/>
        <w:rPr>
          <w:rFonts w:hint="eastAsia" w:ascii="宋体" w:hAnsi="宋体" w:cs="宋体"/>
          <w:b/>
          <w:bCs/>
          <w:color w:val="auto"/>
          <w:kern w:val="0"/>
          <w:sz w:val="30"/>
          <w:szCs w:val="30"/>
          <w:highlight w:val="none"/>
        </w:rPr>
      </w:pPr>
      <w:r>
        <w:rPr>
          <w:rFonts w:hint="eastAsia" w:ascii="宋体" w:hAnsi="宋体" w:cs="宋体"/>
          <w:b/>
          <w:bCs/>
          <w:color w:val="auto"/>
          <w:kern w:val="0"/>
          <w:sz w:val="30"/>
          <w:szCs w:val="30"/>
          <w:highlight w:val="none"/>
        </w:rPr>
        <w:t>采购代理机构：广西北部湾宏亚建设管理有限公司</w:t>
      </w:r>
    </w:p>
    <w:p w14:paraId="53716B36">
      <w:pPr>
        <w:pStyle w:val="9"/>
        <w:ind w:firstLine="572" w:firstLineChars="200"/>
        <w:jc w:val="center"/>
        <w:rPr>
          <w:rFonts w:hint="eastAsia" w:ascii="宋体" w:hAnsi="宋体" w:cs="宋体"/>
          <w:b/>
          <w:bCs/>
          <w:color w:val="auto"/>
          <w:w w:val="95"/>
          <w:sz w:val="30"/>
          <w:szCs w:val="30"/>
          <w:highlight w:val="none"/>
        </w:rPr>
      </w:pPr>
      <w:r>
        <w:rPr>
          <w:rFonts w:hint="eastAsia" w:ascii="宋体" w:hAnsi="宋体" w:cs="宋体"/>
          <w:b/>
          <w:bCs/>
          <w:color w:val="auto"/>
          <w:w w:val="95"/>
          <w:sz w:val="30"/>
          <w:szCs w:val="30"/>
          <w:highlight w:val="none"/>
        </w:rPr>
        <w:t>202</w:t>
      </w:r>
      <w:r>
        <w:rPr>
          <w:rFonts w:hint="eastAsia" w:ascii="宋体" w:hAnsi="宋体" w:cs="宋体"/>
          <w:b/>
          <w:bCs/>
          <w:color w:val="auto"/>
          <w:w w:val="95"/>
          <w:sz w:val="30"/>
          <w:szCs w:val="30"/>
          <w:highlight w:val="none"/>
          <w:lang w:val="en-US" w:eastAsia="zh-CN"/>
        </w:rPr>
        <w:t>6</w:t>
      </w:r>
      <w:r>
        <w:rPr>
          <w:rFonts w:hint="eastAsia" w:ascii="宋体" w:hAnsi="宋体" w:cs="宋体"/>
          <w:b/>
          <w:bCs/>
          <w:color w:val="auto"/>
          <w:w w:val="95"/>
          <w:sz w:val="30"/>
          <w:szCs w:val="30"/>
          <w:highlight w:val="none"/>
        </w:rPr>
        <w:t>年</w:t>
      </w:r>
      <w:r>
        <w:rPr>
          <w:rFonts w:hint="eastAsia" w:ascii="宋体" w:hAnsi="宋体" w:cs="宋体"/>
          <w:b/>
          <w:bCs/>
          <w:color w:val="auto"/>
          <w:w w:val="95"/>
          <w:sz w:val="30"/>
          <w:szCs w:val="30"/>
          <w:highlight w:val="none"/>
          <w:lang w:val="en-US" w:eastAsia="zh-CN"/>
        </w:rPr>
        <w:t>4</w:t>
      </w:r>
      <w:r>
        <w:rPr>
          <w:rFonts w:hint="eastAsia" w:ascii="宋体" w:hAnsi="宋体" w:cs="宋体"/>
          <w:b/>
          <w:bCs/>
          <w:color w:val="auto"/>
          <w:w w:val="95"/>
          <w:sz w:val="30"/>
          <w:szCs w:val="30"/>
          <w:highlight w:val="none"/>
        </w:rPr>
        <w:t>月</w:t>
      </w:r>
      <w:r>
        <w:rPr>
          <w:rFonts w:hint="eastAsia" w:ascii="宋体" w:hAnsi="宋体" w:cs="宋体"/>
          <w:b/>
          <w:bCs/>
          <w:color w:val="auto"/>
          <w:w w:val="95"/>
          <w:sz w:val="30"/>
          <w:szCs w:val="30"/>
          <w:highlight w:val="none"/>
          <w:lang w:val="en-US" w:eastAsia="zh-CN"/>
        </w:rPr>
        <w:t>28</w:t>
      </w:r>
      <w:r>
        <w:rPr>
          <w:rFonts w:hint="eastAsia" w:ascii="宋体" w:hAnsi="宋体" w:cs="宋体"/>
          <w:b/>
          <w:bCs/>
          <w:color w:val="auto"/>
          <w:w w:val="95"/>
          <w:sz w:val="30"/>
          <w:szCs w:val="30"/>
          <w:highlight w:val="none"/>
        </w:rPr>
        <w:t>日</w:t>
      </w:r>
    </w:p>
    <w:p w14:paraId="18AE3238">
      <w:pPr>
        <w:snapToGrid w:val="0"/>
        <w:spacing w:before="50" w:after="120" w:line="360" w:lineRule="auto"/>
        <w:rPr>
          <w:rFonts w:hint="eastAsia" w:ascii="宋体" w:hAnsi="宋体" w:cs="宋体"/>
          <w:b/>
          <w:bCs/>
          <w:color w:val="auto"/>
          <w:w w:val="95"/>
          <w:sz w:val="30"/>
          <w:szCs w:val="30"/>
          <w:highlight w:val="none"/>
        </w:rPr>
        <w:sectPr>
          <w:headerReference r:id="rId3" w:type="default"/>
          <w:footerReference r:id="rId4" w:type="default"/>
          <w:footerReference r:id="rId5" w:type="even"/>
          <w:pgSz w:w="11911" w:h="16838"/>
          <w:pgMar w:top="1134" w:right="1134" w:bottom="1134" w:left="1134" w:header="720" w:footer="720" w:gutter="0"/>
          <w:pgNumType w:start="1"/>
          <w:cols w:space="720" w:num="1"/>
          <w:titlePg/>
          <w:docGrid w:linePitch="331" w:charSpace="0"/>
        </w:sectPr>
      </w:pPr>
    </w:p>
    <w:p w14:paraId="4B91715E">
      <w:pPr>
        <w:spacing w:line="360" w:lineRule="auto"/>
        <w:ind w:firstLine="883" w:firstLineChars="200"/>
        <w:jc w:val="center"/>
        <w:rPr>
          <w:rFonts w:hint="eastAsia"/>
          <w:b/>
          <w:color w:val="auto"/>
          <w:sz w:val="44"/>
          <w:szCs w:val="44"/>
          <w:highlight w:val="none"/>
        </w:rPr>
      </w:pPr>
      <w:r>
        <w:rPr>
          <w:rFonts w:hint="eastAsia"/>
          <w:b/>
          <w:color w:val="auto"/>
          <w:sz w:val="44"/>
          <w:szCs w:val="44"/>
          <w:highlight w:val="none"/>
        </w:rPr>
        <w:t>目   录</w:t>
      </w:r>
    </w:p>
    <w:p w14:paraId="0C509DC2">
      <w:pPr>
        <w:spacing w:line="400" w:lineRule="exact"/>
        <w:jc w:val="center"/>
        <w:rPr>
          <w:rFonts w:hint="eastAsia"/>
          <w:b/>
          <w:color w:val="auto"/>
          <w:sz w:val="44"/>
          <w:szCs w:val="44"/>
          <w:highlight w:val="none"/>
        </w:rPr>
      </w:pPr>
    </w:p>
    <w:p w14:paraId="6C82523A">
      <w:pPr>
        <w:pStyle w:val="18"/>
        <w:tabs>
          <w:tab w:val="right" w:leader="dot" w:pos="9643"/>
        </w:tabs>
        <w:spacing w:line="360" w:lineRule="auto"/>
        <w:ind w:firstLine="482" w:firstLineChars="200"/>
        <w:rPr>
          <w:rFonts w:hint="eastAsia" w:ascii="宋体" w:hAnsi="宋体" w:cs="宋体"/>
          <w:color w:val="auto"/>
          <w:sz w:val="28"/>
          <w:szCs w:val="28"/>
          <w:highlight w:val="none"/>
        </w:rPr>
      </w:pPr>
      <w:r>
        <w:rPr>
          <w:rFonts w:hint="eastAsia" w:ascii="宋体" w:hAnsi="宋体" w:cs="宋体"/>
          <w:b/>
          <w:color w:val="auto"/>
          <w:sz w:val="24"/>
          <w:highlight w:val="none"/>
        </w:rPr>
        <w:fldChar w:fldCharType="begin"/>
      </w:r>
      <w:r>
        <w:rPr>
          <w:rFonts w:hint="eastAsia" w:ascii="宋体" w:hAnsi="宋体" w:cs="宋体"/>
          <w:b/>
          <w:color w:val="auto"/>
          <w:sz w:val="24"/>
          <w:highlight w:val="none"/>
        </w:rPr>
        <w:instrText xml:space="preserve">TOC \o "1-1" \h \u </w:instrText>
      </w:r>
      <w:r>
        <w:rPr>
          <w:rFonts w:hint="eastAsia" w:ascii="宋体" w:hAnsi="宋体" w:cs="宋体"/>
          <w:b/>
          <w:color w:val="auto"/>
          <w:sz w:val="24"/>
          <w:highlight w:val="none"/>
        </w:rPr>
        <w:fldChar w:fldCharType="separate"/>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_Toc32264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第一章 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_Toc32264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25D361E">
      <w:pPr>
        <w:pStyle w:val="18"/>
        <w:tabs>
          <w:tab w:val="right" w:leader="dot" w:pos="9643"/>
        </w:tabs>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_Toc26836 </w:instrText>
      </w:r>
      <w:r>
        <w:rPr>
          <w:rFonts w:hint="eastAsia" w:ascii="宋体" w:hAnsi="宋体" w:cs="宋体"/>
          <w:color w:val="auto"/>
          <w:sz w:val="28"/>
          <w:szCs w:val="28"/>
          <w:highlight w:val="none"/>
        </w:rPr>
        <w:fldChar w:fldCharType="separate"/>
      </w:r>
      <w:r>
        <w:rPr>
          <w:rFonts w:hint="eastAsia" w:ascii="宋体" w:hAnsi="宋体" w:cs="宋体"/>
          <w:bCs/>
          <w:color w:val="auto"/>
          <w:sz w:val="28"/>
          <w:szCs w:val="28"/>
          <w:highlight w:val="none"/>
        </w:rPr>
        <w:t>第二章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_Toc26836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E6058E5">
      <w:pPr>
        <w:pStyle w:val="18"/>
        <w:tabs>
          <w:tab w:val="right" w:leader="dot" w:pos="9643"/>
        </w:tabs>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_Toc2072 </w:instrText>
      </w:r>
      <w:r>
        <w:rPr>
          <w:rFonts w:hint="eastAsia" w:ascii="宋体" w:hAnsi="宋体" w:cs="宋体"/>
          <w:color w:val="auto"/>
          <w:sz w:val="28"/>
          <w:szCs w:val="28"/>
          <w:highlight w:val="none"/>
        </w:rPr>
        <w:fldChar w:fldCharType="separate"/>
      </w:r>
      <w:r>
        <w:rPr>
          <w:rFonts w:hint="eastAsia" w:ascii="宋体" w:hAnsi="宋体" w:cs="宋体"/>
          <w:bCs/>
          <w:color w:val="auto"/>
          <w:sz w:val="28"/>
          <w:szCs w:val="28"/>
          <w:highlight w:val="none"/>
        </w:rPr>
        <w:t>第三章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_Toc2072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30923F4">
      <w:pPr>
        <w:pStyle w:val="18"/>
        <w:tabs>
          <w:tab w:val="right" w:leader="dot" w:pos="9643"/>
        </w:tabs>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_Toc1088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第四章  评审程序、评审方法和评审标准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_Toc1088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40BB584">
      <w:pPr>
        <w:pStyle w:val="18"/>
        <w:tabs>
          <w:tab w:val="right" w:leader="dot" w:pos="9643"/>
        </w:tabs>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_Toc22302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第五章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_Toc22302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749402AF">
      <w:pPr>
        <w:pStyle w:val="18"/>
        <w:tabs>
          <w:tab w:val="right" w:leader="dot" w:pos="9643"/>
        </w:tabs>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_Toc18676 </w:instrText>
      </w:r>
      <w:r>
        <w:rPr>
          <w:rFonts w:hint="eastAsia" w:ascii="宋体" w:hAnsi="宋体" w:cs="宋体"/>
          <w:color w:val="auto"/>
          <w:sz w:val="28"/>
          <w:szCs w:val="28"/>
          <w:highlight w:val="none"/>
        </w:rPr>
        <w:fldChar w:fldCharType="separate"/>
      </w:r>
      <w:r>
        <w:rPr>
          <w:rFonts w:hint="eastAsia" w:ascii="宋体" w:hAnsi="宋体" w:cs="宋体"/>
          <w:bCs/>
          <w:color w:val="auto"/>
          <w:sz w:val="28"/>
          <w:szCs w:val="28"/>
          <w:highlight w:val="none"/>
        </w:rPr>
        <w:t>第六章  合同文本</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_Toc18676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69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9795B8E">
      <w:pPr>
        <w:pStyle w:val="18"/>
        <w:tabs>
          <w:tab w:val="right" w:leader="dot" w:pos="9643"/>
        </w:tabs>
        <w:spacing w:line="360" w:lineRule="auto"/>
        <w:ind w:firstLine="560" w:firstLineChars="200"/>
        <w:rPr>
          <w:color w:val="auto"/>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_Toc13011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第七章 质疑、投诉材料格式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_Toc13011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75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179446B">
      <w:pPr>
        <w:pStyle w:val="21"/>
        <w:spacing w:line="48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fldChar w:fldCharType="end"/>
      </w:r>
    </w:p>
    <w:p w14:paraId="06B9F21F">
      <w:pPr>
        <w:spacing w:line="400" w:lineRule="exact"/>
        <w:jc w:val="left"/>
        <w:rPr>
          <w:rFonts w:hint="eastAsia"/>
          <w:b/>
          <w:color w:val="auto"/>
          <w:sz w:val="32"/>
          <w:szCs w:val="32"/>
          <w:highlight w:val="none"/>
        </w:rPr>
      </w:pPr>
    </w:p>
    <w:p w14:paraId="424752A7">
      <w:pPr>
        <w:spacing w:line="400" w:lineRule="exact"/>
        <w:jc w:val="center"/>
        <w:rPr>
          <w:rFonts w:hint="eastAsia"/>
          <w:b/>
          <w:color w:val="auto"/>
          <w:sz w:val="32"/>
          <w:szCs w:val="32"/>
          <w:highlight w:val="none"/>
        </w:rPr>
      </w:pPr>
    </w:p>
    <w:p w14:paraId="69CFDA54">
      <w:pPr>
        <w:spacing w:line="400" w:lineRule="exact"/>
        <w:jc w:val="center"/>
        <w:rPr>
          <w:rFonts w:hint="eastAsia"/>
          <w:b/>
          <w:color w:val="auto"/>
          <w:sz w:val="32"/>
          <w:szCs w:val="32"/>
          <w:highlight w:val="none"/>
        </w:rPr>
      </w:pPr>
    </w:p>
    <w:p w14:paraId="39B5564B">
      <w:pPr>
        <w:spacing w:line="400" w:lineRule="exact"/>
        <w:jc w:val="center"/>
        <w:rPr>
          <w:rFonts w:hint="eastAsia"/>
          <w:b/>
          <w:color w:val="auto"/>
          <w:sz w:val="32"/>
          <w:szCs w:val="32"/>
          <w:highlight w:val="none"/>
        </w:rPr>
      </w:pPr>
    </w:p>
    <w:p w14:paraId="1D370F72">
      <w:pPr>
        <w:spacing w:line="400" w:lineRule="exact"/>
        <w:jc w:val="center"/>
        <w:rPr>
          <w:rFonts w:hint="eastAsia"/>
          <w:b/>
          <w:color w:val="auto"/>
          <w:sz w:val="32"/>
          <w:szCs w:val="32"/>
          <w:highlight w:val="none"/>
        </w:rPr>
      </w:pPr>
    </w:p>
    <w:p w14:paraId="1CF985C8">
      <w:pPr>
        <w:spacing w:line="400" w:lineRule="exact"/>
        <w:rPr>
          <w:rFonts w:hint="eastAsia"/>
          <w:b/>
          <w:color w:val="auto"/>
          <w:sz w:val="32"/>
          <w:szCs w:val="32"/>
          <w:highlight w:val="none"/>
        </w:rPr>
        <w:sectPr>
          <w:headerReference r:id="rId7" w:type="first"/>
          <w:footerReference r:id="rId9" w:type="first"/>
          <w:headerReference r:id="rId6" w:type="default"/>
          <w:footerReference r:id="rId8" w:type="default"/>
          <w:pgSz w:w="11911" w:h="16838"/>
          <w:pgMar w:top="1134" w:right="1134" w:bottom="1134" w:left="1134" w:header="720" w:footer="720" w:gutter="0"/>
          <w:pgNumType w:start="1"/>
          <w:cols w:space="720" w:num="1"/>
          <w:docGrid w:linePitch="312" w:charSpace="0"/>
        </w:sectPr>
      </w:pPr>
    </w:p>
    <w:p w14:paraId="672EE271">
      <w:pPr>
        <w:pStyle w:val="3"/>
        <w:spacing w:line="400" w:lineRule="exact"/>
        <w:ind w:firstLine="883" w:firstLineChars="200"/>
        <w:jc w:val="center"/>
        <w:rPr>
          <w:rFonts w:ascii="Calibri" w:hAnsi="Calibri"/>
          <w:color w:val="auto"/>
          <w:highlight w:val="none"/>
        </w:rPr>
      </w:pPr>
      <w:bookmarkStart w:id="0" w:name="_Toc27000"/>
      <w:bookmarkStart w:id="1" w:name="_Toc11382"/>
      <w:bookmarkStart w:id="2" w:name="_Toc32264"/>
      <w:bookmarkStart w:id="3" w:name="_Toc11989"/>
      <w:bookmarkStart w:id="4" w:name="_Toc80886925"/>
      <w:bookmarkStart w:id="5" w:name="_Toc15624"/>
      <w:bookmarkStart w:id="6" w:name="_Toc12242"/>
      <w:bookmarkStart w:id="7" w:name="_Toc18838"/>
      <w:r>
        <w:rPr>
          <w:rFonts w:hint="eastAsia" w:ascii="Calibri" w:hAnsi="Calibri"/>
          <w:color w:val="auto"/>
          <w:highlight w:val="none"/>
        </w:rPr>
        <w:t>第一章 竞争性磋商公告</w:t>
      </w:r>
      <w:bookmarkEnd w:id="0"/>
      <w:bookmarkEnd w:id="1"/>
      <w:bookmarkEnd w:id="2"/>
      <w:bookmarkEnd w:id="3"/>
      <w:bookmarkEnd w:id="4"/>
      <w:bookmarkEnd w:id="5"/>
      <w:bookmarkEnd w:id="6"/>
      <w:bookmarkEnd w:id="7"/>
      <w:bookmarkStart w:id="8" w:name="_Toc35393798"/>
      <w:bookmarkStart w:id="9" w:name="_Toc28359089"/>
      <w:bookmarkStart w:id="10" w:name="_Toc35393629"/>
      <w:bookmarkStart w:id="11" w:name="_Toc28359012"/>
      <w:bookmarkStart w:id="12" w:name="_Toc44229878"/>
      <w:bookmarkStart w:id="13" w:name="_Toc28359081"/>
      <w:bookmarkStart w:id="14" w:name="_Toc28359004"/>
      <w:bookmarkStart w:id="15" w:name="_Toc35393623"/>
      <w:bookmarkStart w:id="16" w:name="_Toc35393792"/>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9"/>
      </w:tblGrid>
      <w:tr w14:paraId="36D13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9" w:type="dxa"/>
            <w:noWrap w:val="0"/>
            <w:vAlign w:val="top"/>
          </w:tcPr>
          <w:p w14:paraId="341D30BE">
            <w:pPr>
              <w:spacing w:line="360" w:lineRule="auto"/>
              <w:ind w:firstLine="420" w:firstLineChars="200"/>
              <w:rPr>
                <w:rFonts w:hint="eastAsia"/>
                <w:color w:val="auto"/>
                <w:szCs w:val="21"/>
                <w:highlight w:val="none"/>
              </w:rPr>
            </w:pPr>
            <w:r>
              <w:rPr>
                <w:rFonts w:hint="eastAsia"/>
                <w:color w:val="auto"/>
                <w:szCs w:val="21"/>
                <w:highlight w:val="none"/>
              </w:rPr>
              <w:t>项目概况</w:t>
            </w:r>
          </w:p>
          <w:p w14:paraId="005197F1">
            <w:pPr>
              <w:spacing w:line="360" w:lineRule="auto"/>
              <w:ind w:left="210" w:leftChars="100" w:firstLine="210" w:firstLineChars="100"/>
              <w:rPr>
                <w:rFonts w:hint="eastAsia" w:ascii="黑体" w:hAnsi="黑体" w:eastAsia="黑体" w:cs="宋体"/>
                <w:bCs/>
                <w:color w:val="auto"/>
                <w:sz w:val="24"/>
                <w:highlight w:val="none"/>
              </w:rPr>
            </w:pPr>
            <w:r>
              <w:rPr>
                <w:rFonts w:hint="eastAsia" w:ascii="宋体" w:hAnsi="宋体"/>
                <w:color w:val="auto"/>
                <w:szCs w:val="21"/>
                <w:highlight w:val="none"/>
                <w:u w:val="single"/>
                <w:lang w:eastAsia="zh-CN"/>
              </w:rPr>
              <w:t>中国—东盟电子体育产教融合课程研发服务</w:t>
            </w:r>
            <w:r>
              <w:rPr>
                <w:rFonts w:hint="eastAsia"/>
                <w:color w:val="auto"/>
                <w:szCs w:val="21"/>
                <w:highlight w:val="none"/>
              </w:rPr>
              <w:t>的潜在供应商应在</w:t>
            </w:r>
            <w:r>
              <w:rPr>
                <w:rFonts w:hint="eastAsia"/>
                <w:color w:val="auto"/>
                <w:szCs w:val="21"/>
                <w:highlight w:val="none"/>
              </w:rPr>
              <w:fldChar w:fldCharType="begin"/>
            </w:r>
            <w:r>
              <w:rPr>
                <w:rFonts w:hint="eastAsia"/>
                <w:color w:val="auto"/>
                <w:szCs w:val="21"/>
                <w:highlight w:val="none"/>
              </w:rPr>
              <w:instrText xml:space="preserve"> HYPERLINK "" </w:instrText>
            </w:r>
            <w:r>
              <w:rPr>
                <w:rFonts w:hint="eastAsia"/>
                <w:color w:val="auto"/>
                <w:szCs w:val="21"/>
                <w:highlight w:val="none"/>
              </w:rPr>
              <w:fldChar w:fldCharType="separate"/>
            </w:r>
            <w:r>
              <w:rPr>
                <w:rFonts w:hint="eastAsia"/>
                <w:color w:val="auto"/>
                <w:szCs w:val="21"/>
                <w:highlight w:val="none"/>
              </w:rPr>
              <w:fldChar w:fldCharType="end"/>
            </w:r>
            <w:r>
              <w:rPr>
                <w:rFonts w:hint="eastAsia"/>
                <w:color w:val="auto"/>
                <w:szCs w:val="21"/>
                <w:highlight w:val="none"/>
              </w:rPr>
              <w:t>广西政府采购云平台（</w:t>
            </w:r>
            <w:r>
              <w:rPr>
                <w:rFonts w:hint="eastAsia"/>
                <w:color w:val="auto"/>
                <w:szCs w:val="21"/>
                <w:highlight w:val="none"/>
              </w:rPr>
              <w:fldChar w:fldCharType="begin"/>
            </w:r>
            <w:r>
              <w:rPr>
                <w:rFonts w:hint="eastAsia"/>
                <w:color w:val="auto"/>
                <w:szCs w:val="21"/>
                <w:highlight w:val="none"/>
              </w:rPr>
              <w:instrText xml:space="preserve">HYPERLINK "https://www.gcy.zfcg.gxzf.gov.cn/）获取采购文件，并于2025年"</w:instrText>
            </w:r>
            <w:r>
              <w:rPr>
                <w:rFonts w:hint="eastAsia"/>
                <w:color w:val="auto"/>
                <w:szCs w:val="21"/>
                <w:highlight w:val="none"/>
              </w:rPr>
              <w:fldChar w:fldCharType="separate"/>
            </w:r>
            <w:r>
              <w:rPr>
                <w:rFonts w:hint="eastAsia"/>
                <w:color w:val="auto"/>
                <w:szCs w:val="21"/>
                <w:highlight w:val="none"/>
                <w:lang w:eastAsia="zh-CN"/>
              </w:rPr>
              <w:t>https://zfcg.gxzf.gov.cn/</w:t>
            </w:r>
            <w:r>
              <w:rPr>
                <w:rFonts w:hint="eastAsia"/>
                <w:color w:val="auto"/>
                <w:szCs w:val="21"/>
                <w:highlight w:val="none"/>
              </w:rPr>
              <w:t>）获取采购文件，并于202</w:t>
            </w:r>
            <w:r>
              <w:rPr>
                <w:rFonts w:hint="eastAsia"/>
                <w:color w:val="auto"/>
                <w:szCs w:val="21"/>
                <w:highlight w:val="none"/>
                <w:lang w:val="en-US" w:eastAsia="zh-CN"/>
              </w:rPr>
              <w:t>6</w:t>
            </w:r>
            <w:r>
              <w:rPr>
                <w:rFonts w:hint="eastAsia"/>
                <w:color w:val="auto"/>
                <w:szCs w:val="21"/>
                <w:highlight w:val="none"/>
              </w:rPr>
              <w:t>年</w:t>
            </w:r>
            <w:r>
              <w:rPr>
                <w:rFonts w:hint="eastAsia"/>
                <w:color w:val="auto"/>
                <w:szCs w:val="21"/>
                <w:highlight w:val="none"/>
              </w:rPr>
              <w:fldChar w:fldCharType="end"/>
            </w:r>
            <w:r>
              <w:rPr>
                <w:rFonts w:hint="eastAsia"/>
                <w:color w:val="auto"/>
                <w:szCs w:val="21"/>
                <w:highlight w:val="none"/>
                <w:lang w:val="en-US" w:eastAsia="zh-CN"/>
              </w:rPr>
              <w:t>5</w:t>
            </w:r>
            <w:r>
              <w:rPr>
                <w:rFonts w:hint="eastAsia"/>
                <w:color w:val="auto"/>
                <w:szCs w:val="21"/>
                <w:highlight w:val="none"/>
              </w:rPr>
              <w:t>月</w:t>
            </w:r>
            <w:r>
              <w:rPr>
                <w:rFonts w:hint="eastAsia"/>
                <w:color w:val="auto"/>
                <w:szCs w:val="21"/>
                <w:highlight w:val="none"/>
                <w:lang w:val="en-US" w:eastAsia="zh-CN"/>
              </w:rPr>
              <w:t>11</w:t>
            </w:r>
            <w:r>
              <w:rPr>
                <w:rFonts w:hint="eastAsia"/>
                <w:color w:val="auto"/>
                <w:szCs w:val="21"/>
                <w:highlight w:val="none"/>
              </w:rPr>
              <w:t>日</w:t>
            </w:r>
            <w:r>
              <w:rPr>
                <w:rFonts w:hint="eastAsia"/>
                <w:color w:val="auto"/>
                <w:szCs w:val="21"/>
                <w:highlight w:val="none"/>
                <w:lang w:val="en-US" w:eastAsia="zh-CN"/>
              </w:rPr>
              <w:t>09</w:t>
            </w:r>
            <w:r>
              <w:rPr>
                <w:rFonts w:hint="eastAsia"/>
                <w:color w:val="auto"/>
                <w:szCs w:val="21"/>
                <w:highlight w:val="none"/>
              </w:rPr>
              <w:t>点</w:t>
            </w:r>
            <w:r>
              <w:rPr>
                <w:rFonts w:hint="eastAsia"/>
                <w:color w:val="auto"/>
                <w:szCs w:val="21"/>
                <w:highlight w:val="none"/>
                <w:lang w:val="en-US" w:eastAsia="zh-CN"/>
              </w:rPr>
              <w:t>30</w:t>
            </w:r>
            <w:r>
              <w:rPr>
                <w:rFonts w:hint="eastAsia"/>
                <w:color w:val="auto"/>
                <w:szCs w:val="21"/>
                <w:highlight w:val="none"/>
              </w:rPr>
              <w:t>分（北京时间）前提交响应文件。</w:t>
            </w:r>
          </w:p>
        </w:tc>
      </w:tr>
    </w:tbl>
    <w:p w14:paraId="0261B811">
      <w:pPr>
        <w:spacing w:line="360" w:lineRule="auto"/>
        <w:ind w:firstLine="480" w:firstLineChars="200"/>
        <w:rPr>
          <w:rFonts w:hint="eastAsia" w:ascii="黑体" w:hAnsi="黑体" w:eastAsia="黑体" w:cs="宋体"/>
          <w:bCs/>
          <w:color w:val="auto"/>
          <w:sz w:val="24"/>
          <w:highlight w:val="none"/>
        </w:rPr>
      </w:pPr>
    </w:p>
    <w:p w14:paraId="1080DAA5">
      <w:pPr>
        <w:spacing w:line="360" w:lineRule="auto"/>
        <w:ind w:firstLine="480" w:firstLineChars="200"/>
        <w:rPr>
          <w:rFonts w:ascii="Calibri" w:hAnsi="Calibri"/>
          <w:color w:val="auto"/>
          <w:highlight w:val="none"/>
        </w:rPr>
      </w:pPr>
      <w:r>
        <w:rPr>
          <w:rFonts w:hint="eastAsia" w:ascii="黑体" w:hAnsi="黑体" w:eastAsia="黑体" w:cs="宋体"/>
          <w:bCs/>
          <w:color w:val="auto"/>
          <w:sz w:val="24"/>
          <w:highlight w:val="none"/>
        </w:rPr>
        <w:t>一、项目基本情况</w:t>
      </w:r>
      <w:bookmarkEnd w:id="8"/>
      <w:bookmarkEnd w:id="9"/>
      <w:bookmarkEnd w:id="10"/>
      <w:bookmarkEnd w:id="11"/>
      <w:bookmarkEnd w:id="12"/>
    </w:p>
    <w:p w14:paraId="4C243460">
      <w:pPr>
        <w:spacing w:line="360" w:lineRule="auto"/>
        <w:ind w:firstLine="420" w:firstLineChars="200"/>
        <w:rPr>
          <w:rFonts w:hint="eastAsia" w:eastAsia="宋体"/>
          <w:color w:val="auto"/>
          <w:szCs w:val="21"/>
          <w:highlight w:val="none"/>
          <w:lang w:eastAsia="zh-CN"/>
        </w:rPr>
      </w:pPr>
      <w:r>
        <w:rPr>
          <w:rFonts w:hint="eastAsia"/>
          <w:color w:val="auto"/>
          <w:szCs w:val="21"/>
          <w:highlight w:val="none"/>
        </w:rPr>
        <w:t>项目编号：</w:t>
      </w:r>
      <w:r>
        <w:rPr>
          <w:rFonts w:hint="eastAsia"/>
          <w:color w:val="auto"/>
          <w:szCs w:val="21"/>
          <w:highlight w:val="none"/>
          <w:lang w:eastAsia="zh-CN"/>
        </w:rPr>
        <w:t>GXZC2026-C3-001008-BBWH</w:t>
      </w:r>
    </w:p>
    <w:p w14:paraId="0672E917">
      <w:pPr>
        <w:spacing w:line="360" w:lineRule="auto"/>
        <w:ind w:firstLine="420" w:firstLineChars="200"/>
        <w:rPr>
          <w:rFonts w:hint="eastAsia" w:eastAsia="宋体"/>
          <w:color w:val="auto"/>
          <w:szCs w:val="21"/>
          <w:highlight w:val="none"/>
          <w:u w:val="single"/>
          <w:lang w:eastAsia="zh-CN"/>
        </w:rPr>
      </w:pPr>
      <w:r>
        <w:rPr>
          <w:rFonts w:hint="eastAsia"/>
          <w:color w:val="auto"/>
          <w:szCs w:val="21"/>
          <w:highlight w:val="none"/>
        </w:rPr>
        <w:t>项目名称：</w:t>
      </w:r>
      <w:r>
        <w:rPr>
          <w:rFonts w:hint="eastAsia"/>
          <w:color w:val="auto"/>
          <w:szCs w:val="21"/>
          <w:highlight w:val="none"/>
          <w:lang w:eastAsia="zh-CN"/>
        </w:rPr>
        <w:t>中国—东盟电子体育产教融合课程研发服务</w:t>
      </w:r>
    </w:p>
    <w:p w14:paraId="61CCD9ED">
      <w:pPr>
        <w:spacing w:line="360" w:lineRule="auto"/>
        <w:ind w:firstLine="420" w:firstLineChars="200"/>
        <w:rPr>
          <w:rFonts w:hint="eastAsia" w:ascii="宋体" w:hAnsi="宋体"/>
          <w:color w:val="auto"/>
          <w:szCs w:val="21"/>
          <w:highlight w:val="none"/>
        </w:rPr>
      </w:pPr>
      <w:r>
        <w:rPr>
          <w:rFonts w:hint="eastAsia"/>
          <w:color w:val="auto"/>
          <w:szCs w:val="21"/>
          <w:highlight w:val="none"/>
        </w:rPr>
        <w:t>采购方式：</w:t>
      </w:r>
      <w:r>
        <w:rPr>
          <w:rFonts w:hint="eastAsia" w:ascii="宋体" w:hAnsi="宋体"/>
          <w:color w:val="auto"/>
          <w:szCs w:val="21"/>
          <w:highlight w:val="none"/>
        </w:rPr>
        <w:t xml:space="preserve">竞争性磋商 </w:t>
      </w:r>
    </w:p>
    <w:p w14:paraId="3E71D3E4">
      <w:pPr>
        <w:spacing w:line="360" w:lineRule="auto"/>
        <w:ind w:firstLine="420" w:firstLineChars="200"/>
        <w:rPr>
          <w:rFonts w:hint="eastAsia" w:ascii="Times New Roman" w:hAnsi="Times New Roman" w:eastAsia="宋体" w:cs="Times New Roman"/>
          <w:color w:val="auto"/>
          <w:szCs w:val="21"/>
          <w:highlight w:val="none"/>
        </w:rPr>
      </w:pPr>
      <w:r>
        <w:rPr>
          <w:rFonts w:hint="eastAsia"/>
          <w:color w:val="auto"/>
          <w:szCs w:val="21"/>
          <w:highlight w:val="none"/>
        </w:rPr>
        <w:t>预算金</w:t>
      </w:r>
      <w:r>
        <w:rPr>
          <w:rFonts w:hint="eastAsia" w:ascii="Times New Roman" w:hAnsi="Times New Roman" w:eastAsia="宋体" w:cs="Times New Roman"/>
          <w:color w:val="auto"/>
          <w:szCs w:val="21"/>
          <w:highlight w:val="none"/>
        </w:rPr>
        <w:t>额：</w:t>
      </w:r>
      <w:r>
        <w:rPr>
          <w:rFonts w:hint="eastAsia" w:ascii="Times New Roman" w:hAnsi="Times New Roman" w:eastAsia="宋体" w:cs="Times New Roman"/>
          <w:color w:val="auto"/>
          <w:szCs w:val="21"/>
          <w:highlight w:val="none"/>
          <w:lang w:val="en-US" w:eastAsia="zh-CN"/>
        </w:rPr>
        <w:t>1437000</w:t>
      </w:r>
      <w:r>
        <w:rPr>
          <w:rFonts w:hint="eastAsia" w:ascii="Times New Roman" w:hAnsi="Times New Roman" w:eastAsia="宋体" w:cs="Times New Roman"/>
          <w:color w:val="auto"/>
          <w:szCs w:val="21"/>
          <w:highlight w:val="none"/>
        </w:rPr>
        <w:t>元</w:t>
      </w:r>
    </w:p>
    <w:p w14:paraId="46B6E89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最高限价（如有）：</w:t>
      </w:r>
      <w:r>
        <w:rPr>
          <w:rFonts w:hint="eastAsia" w:ascii="宋体" w:hAnsi="宋体" w:cs="宋体"/>
          <w:color w:val="auto"/>
          <w:szCs w:val="21"/>
          <w:highlight w:val="none"/>
          <w:lang w:val="en-US" w:eastAsia="zh-CN"/>
        </w:rPr>
        <w:t>1437000</w:t>
      </w:r>
      <w:r>
        <w:rPr>
          <w:rFonts w:hint="eastAsia"/>
          <w:color w:val="auto"/>
          <w:szCs w:val="21"/>
          <w:highlight w:val="none"/>
        </w:rPr>
        <w:t>元</w:t>
      </w:r>
    </w:p>
    <w:p w14:paraId="123F51BD">
      <w:pPr>
        <w:spacing w:line="360" w:lineRule="auto"/>
        <w:ind w:firstLine="420" w:firstLineChars="200"/>
        <w:rPr>
          <w:rFonts w:hint="eastAsia"/>
          <w:color w:val="auto"/>
          <w:szCs w:val="21"/>
          <w:highlight w:val="none"/>
        </w:rPr>
      </w:pPr>
      <w:r>
        <w:rPr>
          <w:rFonts w:hint="eastAsia"/>
          <w:color w:val="auto"/>
          <w:szCs w:val="21"/>
          <w:highlight w:val="none"/>
        </w:rPr>
        <w:t>采购需求：</w:t>
      </w:r>
      <w:r>
        <w:rPr>
          <w:rFonts w:hint="eastAsia"/>
          <w:color w:val="auto"/>
          <w:szCs w:val="21"/>
          <w:highlight w:val="none"/>
          <w:lang w:eastAsia="zh-CN"/>
        </w:rPr>
        <w:t>中国—东盟电子体育产教融合课程研发服务</w:t>
      </w:r>
      <w:r>
        <w:rPr>
          <w:rFonts w:hint="eastAsia"/>
          <w:color w:val="auto"/>
          <w:szCs w:val="21"/>
          <w:highlight w:val="none"/>
        </w:rPr>
        <w:t>项目，具体标的名称、数量、简要技术需求或服务要求详见竞争性磋商文件。</w:t>
      </w:r>
    </w:p>
    <w:p w14:paraId="6228C3D2">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提交服务成果时间</w:t>
      </w:r>
      <w:bookmarkStart w:id="150" w:name="_GoBack"/>
      <w:bookmarkEnd w:id="150"/>
      <w:r>
        <w:rPr>
          <w:rFonts w:hint="eastAsia" w:ascii="宋体" w:hAnsi="宋体" w:eastAsia="宋体" w:cs="宋体"/>
          <w:color w:val="auto"/>
          <w:szCs w:val="21"/>
          <w:highlight w:val="none"/>
          <w:lang w:val="en-US" w:eastAsia="zh-CN"/>
        </w:rPr>
        <w:t>：2026年6月30日前提交全部服务成果。</w:t>
      </w:r>
    </w:p>
    <w:p w14:paraId="7091FDE1">
      <w:pPr>
        <w:spacing w:line="360" w:lineRule="auto"/>
        <w:ind w:firstLine="420" w:firstLineChars="200"/>
        <w:rPr>
          <w:color w:val="auto"/>
          <w:szCs w:val="21"/>
          <w:highlight w:val="none"/>
        </w:rPr>
      </w:pPr>
      <w:r>
        <w:rPr>
          <w:rFonts w:hint="eastAsia" w:ascii="宋体" w:hAnsi="宋体"/>
          <w:color w:val="auto"/>
          <w:szCs w:val="21"/>
          <w:highlight w:val="none"/>
        </w:rPr>
        <w:t>本项目接受联合体</w:t>
      </w:r>
      <w:r>
        <w:rPr>
          <w:rFonts w:hint="eastAsia"/>
          <w:color w:val="auto"/>
          <w:szCs w:val="21"/>
          <w:highlight w:val="none"/>
        </w:rPr>
        <w:t>：</w:t>
      </w:r>
      <w:r>
        <w:rPr>
          <w:rFonts w:hint="eastAsia" w:ascii="宋体" w:hAnsi="宋体"/>
          <w:color w:val="auto"/>
          <w:szCs w:val="21"/>
          <w:highlight w:val="none"/>
        </w:rPr>
        <w:sym w:font="Wingdings 2" w:char="00A3"/>
      </w:r>
      <w:r>
        <w:rPr>
          <w:rFonts w:hint="eastAsia" w:ascii="宋体" w:hAnsi="宋体"/>
          <w:color w:val="auto"/>
          <w:szCs w:val="21"/>
          <w:highlight w:val="none"/>
        </w:rPr>
        <w:t>是/</w:t>
      </w:r>
      <w:r>
        <w:rPr>
          <w:rFonts w:hint="eastAsia" w:ascii="宋体" w:hAnsi="宋体"/>
          <w:color w:val="auto"/>
          <w:szCs w:val="21"/>
          <w:highlight w:val="none"/>
          <w:lang w:eastAsia="zh-CN"/>
        </w:rPr>
        <w:t>☑</w:t>
      </w:r>
      <w:r>
        <w:rPr>
          <w:rFonts w:hint="eastAsia" w:ascii="宋体" w:hAnsi="宋体"/>
          <w:color w:val="auto"/>
          <w:szCs w:val="21"/>
          <w:highlight w:val="none"/>
        </w:rPr>
        <w:t>否</w:t>
      </w:r>
      <w:r>
        <w:rPr>
          <w:rFonts w:hint="eastAsia"/>
          <w:color w:val="auto"/>
          <w:szCs w:val="21"/>
          <w:highlight w:val="none"/>
        </w:rPr>
        <w:t>。</w:t>
      </w:r>
    </w:p>
    <w:p w14:paraId="3A5402B4">
      <w:pPr>
        <w:spacing w:line="360" w:lineRule="auto"/>
        <w:ind w:firstLine="482" w:firstLineChars="200"/>
        <w:rPr>
          <w:rFonts w:hint="eastAsia" w:ascii="黑体" w:hAnsi="黑体" w:eastAsia="黑体" w:cs="宋体"/>
          <w:bCs/>
          <w:color w:val="auto"/>
          <w:sz w:val="24"/>
          <w:highlight w:val="none"/>
        </w:rPr>
      </w:pPr>
      <w:bookmarkStart w:id="17" w:name="_Toc35393630"/>
      <w:bookmarkStart w:id="18" w:name="_Toc44229879"/>
      <w:bookmarkStart w:id="19" w:name="_Toc28359013"/>
      <w:bookmarkStart w:id="20" w:name="_Toc28359090"/>
      <w:bookmarkStart w:id="21" w:name="_Toc35393799"/>
      <w:r>
        <w:rPr>
          <w:rFonts w:hint="eastAsia" w:ascii="黑体" w:hAnsi="黑体" w:eastAsia="黑体" w:cs="宋体"/>
          <w:b/>
          <w:color w:val="auto"/>
          <w:kern w:val="44"/>
          <w:sz w:val="24"/>
          <w:highlight w:val="none"/>
        </w:rPr>
        <w:t>二、申请人的资格</w:t>
      </w:r>
      <w:bookmarkEnd w:id="17"/>
      <w:bookmarkEnd w:id="18"/>
      <w:bookmarkEnd w:id="19"/>
      <w:bookmarkEnd w:id="20"/>
      <w:bookmarkEnd w:id="21"/>
      <w:r>
        <w:rPr>
          <w:rFonts w:hint="eastAsia" w:ascii="黑体" w:hAnsi="黑体" w:eastAsia="黑体" w:cs="宋体"/>
          <w:b/>
          <w:color w:val="auto"/>
          <w:kern w:val="44"/>
          <w:sz w:val="24"/>
          <w:highlight w:val="none"/>
        </w:rPr>
        <w:t>要求</w:t>
      </w:r>
    </w:p>
    <w:p w14:paraId="6C34E79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p>
    <w:p w14:paraId="430E7C1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2.落实政府采购政策需满足的资格要求：本项目</w:t>
      </w:r>
      <w:r>
        <w:rPr>
          <w:rFonts w:hint="eastAsia" w:ascii="宋体" w:hAnsi="宋体" w:cs="宋体"/>
          <w:color w:val="auto"/>
          <w:szCs w:val="21"/>
          <w:highlight w:val="none"/>
          <w:lang w:eastAsia="zh-CN"/>
        </w:rPr>
        <w:t>为</w:t>
      </w:r>
      <w:r>
        <w:rPr>
          <w:rFonts w:hint="eastAsia" w:ascii="宋体" w:hAnsi="宋体" w:eastAsia="宋体" w:cs="仿宋"/>
          <w:color w:val="auto"/>
          <w:szCs w:val="21"/>
          <w:highlight w:val="none"/>
        </w:rPr>
        <w:t>专门面向中小企业采购的项目(供应商应为中小微企业、监狱企业、残疾人福利性单位)</w:t>
      </w:r>
      <w:r>
        <w:rPr>
          <w:rFonts w:hint="eastAsia" w:ascii="宋体" w:hAnsi="宋体" w:cs="宋体"/>
          <w:color w:val="auto"/>
          <w:szCs w:val="21"/>
          <w:highlight w:val="none"/>
        </w:rPr>
        <w:t>。</w:t>
      </w:r>
    </w:p>
    <w:p w14:paraId="20A678A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3.本项目的特定资格要求：无</w:t>
      </w:r>
    </w:p>
    <w:p w14:paraId="0E917757">
      <w:pPr>
        <w:spacing w:line="360" w:lineRule="auto"/>
        <w:ind w:firstLine="482" w:firstLineChars="200"/>
        <w:rPr>
          <w:rFonts w:ascii="黑体" w:hAnsi="黑体" w:eastAsia="黑体"/>
          <w:b/>
          <w:bCs/>
          <w:color w:val="auto"/>
          <w:sz w:val="24"/>
          <w:highlight w:val="none"/>
        </w:rPr>
      </w:pPr>
      <w:r>
        <w:rPr>
          <w:rFonts w:hint="eastAsia" w:ascii="黑体" w:hAnsi="黑体" w:eastAsia="黑体"/>
          <w:b/>
          <w:bCs/>
          <w:color w:val="auto"/>
          <w:sz w:val="24"/>
          <w:highlight w:val="none"/>
        </w:rPr>
        <w:t>三、获取采购文件</w:t>
      </w:r>
      <w:bookmarkEnd w:id="13"/>
      <w:bookmarkEnd w:id="14"/>
      <w:bookmarkEnd w:id="15"/>
      <w:bookmarkEnd w:id="16"/>
    </w:p>
    <w:p w14:paraId="00C28E44">
      <w:pPr>
        <w:spacing w:line="360" w:lineRule="auto"/>
        <w:ind w:firstLine="420" w:firstLineChars="200"/>
        <w:rPr>
          <w:rFonts w:hint="eastAsia" w:ascii="宋体" w:hAnsi="宋体" w:cs="宋体"/>
          <w:color w:val="auto"/>
          <w:szCs w:val="21"/>
          <w:highlight w:val="none"/>
        </w:rPr>
      </w:pPr>
      <w:bookmarkStart w:id="22" w:name="_Toc35393793"/>
      <w:bookmarkStart w:id="23" w:name="_Toc28359005"/>
      <w:bookmarkStart w:id="24" w:name="_Toc35393624"/>
      <w:bookmarkStart w:id="25" w:name="_Toc28359082"/>
      <w:r>
        <w:rPr>
          <w:rFonts w:hint="eastAsia" w:ascii="宋体" w:hAnsi="宋体" w:cs="宋体"/>
          <w:color w:val="auto"/>
          <w:szCs w:val="21"/>
          <w:highlight w:val="none"/>
        </w:rPr>
        <w:t>时间：202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28</w:t>
      </w:r>
      <w:r>
        <w:rPr>
          <w:rFonts w:hint="eastAsia" w:ascii="宋体" w:hAnsi="宋体" w:cs="宋体"/>
          <w:color w:val="auto"/>
          <w:szCs w:val="21"/>
          <w:highlight w:val="none"/>
        </w:rPr>
        <w:t>日至202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 xml:space="preserve"> 8</w:t>
      </w:r>
      <w:r>
        <w:rPr>
          <w:rFonts w:hint="eastAsia" w:ascii="宋体" w:hAnsi="宋体" w:cs="宋体"/>
          <w:color w:val="auto"/>
          <w:szCs w:val="21"/>
          <w:highlight w:val="none"/>
        </w:rPr>
        <w:t>日，</w:t>
      </w:r>
      <w:r>
        <w:rPr>
          <w:rFonts w:hint="eastAsia" w:ascii="宋体" w:hAnsi="宋体" w:cs="宋体"/>
          <w:bCs/>
          <w:color w:val="auto"/>
          <w:kern w:val="0"/>
          <w:szCs w:val="21"/>
          <w:highlight w:val="none"/>
        </w:rPr>
        <w:t>每天上午0时至12时，下午12时至23时59分</w:t>
      </w:r>
      <w:r>
        <w:rPr>
          <w:rFonts w:hint="eastAsia" w:ascii="宋体" w:hAnsi="宋体" w:cs="宋体"/>
          <w:color w:val="auto"/>
          <w:szCs w:val="21"/>
          <w:highlight w:val="none"/>
        </w:rPr>
        <w:t>（北京时间，法定节假日除外）。</w:t>
      </w:r>
    </w:p>
    <w:p w14:paraId="11696350">
      <w:pPr>
        <w:spacing w:line="360" w:lineRule="auto"/>
        <w:ind w:firstLine="420" w:firstLineChars="200"/>
        <w:rPr>
          <w:rFonts w:hint="eastAsia" w:ascii="宋体" w:hAnsi="宋体" w:cs="宋体"/>
          <w:color w:val="auto"/>
          <w:szCs w:val="21"/>
          <w:highlight w:val="none"/>
        </w:rPr>
      </w:pPr>
      <w:r>
        <w:rPr>
          <w:rFonts w:hint="eastAsia" w:ascii="宋体" w:hAnsi="宋体" w:cs="宋体"/>
          <w:bCs/>
          <w:color w:val="auto"/>
          <w:kern w:val="0"/>
          <w:szCs w:val="21"/>
          <w:highlight w:val="none"/>
        </w:rPr>
        <w:t>地点：广西政府采购云平台线上获取</w:t>
      </w:r>
      <w:r>
        <w:rPr>
          <w:rFonts w:hint="eastAsia" w:ascii="宋体" w:hAnsi="宋体" w:cs="宋体"/>
          <w:color w:val="auto"/>
          <w:szCs w:val="21"/>
          <w:highlight w:val="none"/>
        </w:rPr>
        <w:t xml:space="preserve"> </w:t>
      </w:r>
    </w:p>
    <w:p w14:paraId="16895FC4">
      <w:pPr>
        <w:pStyle w:val="9"/>
        <w:spacing w:line="360" w:lineRule="auto"/>
        <w:ind w:firstLine="420" w:firstLineChars="200"/>
        <w:rPr>
          <w:rFonts w:hint="eastAsia" w:ascii="宋体" w:hAnsi="宋体" w:cs="宋体"/>
          <w:b/>
          <w:bCs/>
          <w:color w:val="auto"/>
          <w:sz w:val="24"/>
          <w:highlight w:val="none"/>
        </w:rPr>
      </w:pPr>
      <w:r>
        <w:rPr>
          <w:rFonts w:hint="eastAsia" w:ascii="宋体" w:hAnsi="宋体" w:cs="宋体"/>
          <w:color w:val="auto"/>
          <w:szCs w:val="21"/>
          <w:highlight w:val="none"/>
        </w:rPr>
        <w:t>方式：网上下载。本项目不发放纸质采购文件，潜在供应商可自行在</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fldChar w:fldCharType="end"/>
      </w:r>
      <w:r>
        <w:rPr>
          <w:rFonts w:hint="eastAsia" w:ascii="宋体" w:hAnsi="宋体" w:cs="宋体"/>
          <w:color w:val="auto"/>
          <w:szCs w:val="21"/>
          <w:highlight w:val="none"/>
        </w:rPr>
        <w:t>广西政府采购云平台下载采购文件（操作路径：登录广西政府采购云平台－项目采购－获取采购文件－找到本项目－点击“申请获取采购文件”），电子响应文件制作需要基于广西政府采购云平台获取的采购文件编制。</w:t>
      </w:r>
    </w:p>
    <w:p w14:paraId="18064D84">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售价：人民币0元。</w:t>
      </w:r>
    </w:p>
    <w:p w14:paraId="0DB09227">
      <w:pPr>
        <w:spacing w:line="360" w:lineRule="auto"/>
        <w:ind w:firstLine="482" w:firstLineChars="200"/>
        <w:rPr>
          <w:rFonts w:ascii="黑体" w:hAnsi="黑体" w:eastAsia="黑体"/>
          <w:b/>
          <w:bCs/>
          <w:color w:val="auto"/>
          <w:sz w:val="24"/>
          <w:highlight w:val="none"/>
        </w:rPr>
      </w:pPr>
      <w:r>
        <w:rPr>
          <w:rFonts w:hint="eastAsia" w:ascii="黑体" w:hAnsi="黑体" w:eastAsia="黑体"/>
          <w:b/>
          <w:bCs/>
          <w:color w:val="auto"/>
          <w:sz w:val="24"/>
          <w:highlight w:val="none"/>
        </w:rPr>
        <w:t>四、</w:t>
      </w:r>
      <w:bookmarkEnd w:id="22"/>
      <w:bookmarkEnd w:id="23"/>
      <w:bookmarkEnd w:id="24"/>
      <w:bookmarkEnd w:id="25"/>
      <w:r>
        <w:rPr>
          <w:rFonts w:hint="eastAsia" w:ascii="黑体" w:hAnsi="黑体" w:eastAsia="黑体"/>
          <w:b/>
          <w:bCs/>
          <w:color w:val="auto"/>
          <w:sz w:val="24"/>
          <w:highlight w:val="none"/>
        </w:rPr>
        <w:t>响应文件提交</w:t>
      </w:r>
    </w:p>
    <w:p w14:paraId="602F2282">
      <w:pPr>
        <w:spacing w:line="360" w:lineRule="auto"/>
        <w:ind w:firstLine="420" w:firstLineChars="200"/>
        <w:rPr>
          <w:rFonts w:hint="eastAsia" w:ascii="宋体" w:hAnsi="宋体" w:cs="宋体"/>
          <w:i/>
          <w:iCs/>
          <w:color w:val="auto"/>
          <w:szCs w:val="21"/>
          <w:highlight w:val="none"/>
          <w:u w:val="single"/>
        </w:rPr>
      </w:pPr>
      <w:r>
        <w:rPr>
          <w:rFonts w:hint="eastAsia" w:ascii="宋体" w:hAnsi="宋体" w:cs="宋体"/>
          <w:color w:val="auto"/>
          <w:szCs w:val="21"/>
          <w:highlight w:val="none"/>
        </w:rPr>
        <w:t>1.首次响应文件提交截止时间</w:t>
      </w:r>
      <w:r>
        <w:rPr>
          <w:rFonts w:hint="eastAsia" w:ascii="宋体" w:hAnsi="宋体" w:cs="宋体"/>
          <w:bCs/>
          <w:color w:val="auto"/>
          <w:szCs w:val="21"/>
          <w:highlight w:val="none"/>
        </w:rPr>
        <w:t>：</w:t>
      </w:r>
      <w:r>
        <w:rPr>
          <w:rFonts w:hint="eastAsia"/>
          <w:color w:val="auto"/>
          <w:szCs w:val="21"/>
          <w:highlight w:val="none"/>
        </w:rPr>
        <w:t>202</w:t>
      </w:r>
      <w:r>
        <w:rPr>
          <w:rFonts w:hint="eastAsia"/>
          <w:color w:val="auto"/>
          <w:szCs w:val="21"/>
          <w:highlight w:val="none"/>
          <w:lang w:val="en-US" w:eastAsia="zh-CN"/>
        </w:rPr>
        <w:t>6</w:t>
      </w:r>
      <w:r>
        <w:rPr>
          <w:rFonts w:hint="eastAsia"/>
          <w:color w:val="auto"/>
          <w:szCs w:val="21"/>
          <w:highlight w:val="none"/>
        </w:rPr>
        <w:t>年</w:t>
      </w:r>
      <w:r>
        <w:rPr>
          <w:rFonts w:hint="eastAsia"/>
          <w:color w:val="auto"/>
          <w:szCs w:val="21"/>
          <w:highlight w:val="none"/>
          <w:lang w:val="en-US" w:eastAsia="zh-CN"/>
        </w:rPr>
        <w:t>5</w:t>
      </w:r>
      <w:r>
        <w:rPr>
          <w:rFonts w:hint="eastAsia"/>
          <w:color w:val="auto"/>
          <w:szCs w:val="21"/>
          <w:highlight w:val="none"/>
        </w:rPr>
        <w:t>月</w:t>
      </w:r>
      <w:r>
        <w:rPr>
          <w:rFonts w:hint="eastAsia"/>
          <w:color w:val="auto"/>
          <w:szCs w:val="21"/>
          <w:highlight w:val="none"/>
          <w:lang w:val="en-US" w:eastAsia="zh-CN"/>
        </w:rPr>
        <w:t>11</w:t>
      </w:r>
      <w:r>
        <w:rPr>
          <w:rFonts w:hint="eastAsia"/>
          <w:color w:val="auto"/>
          <w:szCs w:val="21"/>
          <w:highlight w:val="none"/>
        </w:rPr>
        <w:t>日</w:t>
      </w:r>
      <w:r>
        <w:rPr>
          <w:rFonts w:hint="eastAsia"/>
          <w:color w:val="auto"/>
          <w:szCs w:val="21"/>
          <w:highlight w:val="none"/>
          <w:lang w:val="en-US" w:eastAsia="zh-CN"/>
        </w:rPr>
        <w:t>09</w:t>
      </w:r>
      <w:r>
        <w:rPr>
          <w:rFonts w:hint="eastAsia"/>
          <w:color w:val="auto"/>
          <w:szCs w:val="21"/>
          <w:highlight w:val="none"/>
        </w:rPr>
        <w:t>点</w:t>
      </w:r>
      <w:r>
        <w:rPr>
          <w:rFonts w:hint="eastAsia"/>
          <w:color w:val="auto"/>
          <w:szCs w:val="21"/>
          <w:highlight w:val="none"/>
          <w:lang w:val="en-US" w:eastAsia="zh-CN"/>
        </w:rPr>
        <w:t>30</w:t>
      </w:r>
      <w:r>
        <w:rPr>
          <w:rFonts w:hint="eastAsia"/>
          <w:color w:val="auto"/>
          <w:szCs w:val="21"/>
          <w:highlight w:val="none"/>
        </w:rPr>
        <w:t>分</w:t>
      </w:r>
      <w:r>
        <w:rPr>
          <w:rFonts w:hint="eastAsia" w:ascii="宋体" w:hAnsi="宋体" w:cs="宋体"/>
          <w:bCs/>
          <w:color w:val="auto"/>
          <w:szCs w:val="21"/>
          <w:highlight w:val="none"/>
        </w:rPr>
        <w:t>（北京时间）</w:t>
      </w:r>
    </w:p>
    <w:p w14:paraId="0B6353A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2.首次响应文件提交地点：</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fldChar w:fldCharType="end"/>
      </w:r>
      <w:r>
        <w:rPr>
          <w:rFonts w:hint="eastAsia" w:ascii="宋体" w:hAnsi="宋体" w:cs="宋体"/>
          <w:color w:val="auto"/>
          <w:szCs w:val="21"/>
          <w:highlight w:val="none"/>
        </w:rPr>
        <w:t>广西政府采购云平台</w:t>
      </w:r>
      <w:r>
        <w:rPr>
          <w:rFonts w:hint="eastAsia" w:ascii="宋体" w:hAnsi="宋体" w:cs="宋体"/>
          <w:color w:val="auto"/>
          <w:spacing w:val="8"/>
          <w:szCs w:val="21"/>
          <w:highlight w:val="none"/>
        </w:rPr>
        <w:t>（</w:t>
      </w:r>
      <w:r>
        <w:rPr>
          <w:rFonts w:hint="eastAsia" w:ascii="宋体" w:hAnsi="宋体" w:cs="宋体"/>
          <w:color w:val="auto"/>
          <w:spacing w:val="8"/>
          <w:szCs w:val="21"/>
          <w:highlight w:val="none"/>
          <w:lang w:eastAsia="zh-CN"/>
        </w:rPr>
        <w:t>https://zfcg.gxzf.gov.cn/</w:t>
      </w:r>
      <w:r>
        <w:rPr>
          <w:rFonts w:hint="eastAsia" w:ascii="宋体" w:hAnsi="宋体" w:cs="宋体"/>
          <w:color w:val="auto"/>
          <w:spacing w:val="8"/>
          <w:szCs w:val="21"/>
          <w:highlight w:val="none"/>
        </w:rPr>
        <w:t>）</w:t>
      </w:r>
    </w:p>
    <w:p w14:paraId="71474F46">
      <w:pPr>
        <w:spacing w:line="360" w:lineRule="auto"/>
        <w:ind w:firstLine="482" w:firstLineChars="200"/>
        <w:rPr>
          <w:rFonts w:ascii="黑体" w:hAnsi="黑体" w:eastAsia="黑体"/>
          <w:b/>
          <w:bCs/>
          <w:color w:val="auto"/>
          <w:sz w:val="24"/>
          <w:highlight w:val="none"/>
        </w:rPr>
      </w:pPr>
      <w:r>
        <w:rPr>
          <w:rFonts w:hint="eastAsia" w:ascii="黑体" w:hAnsi="黑体" w:eastAsia="黑体"/>
          <w:b/>
          <w:bCs/>
          <w:color w:val="auto"/>
          <w:sz w:val="24"/>
          <w:highlight w:val="none"/>
        </w:rPr>
        <w:t>五、响应文件开启</w:t>
      </w:r>
    </w:p>
    <w:p w14:paraId="496D8905">
      <w:pPr>
        <w:spacing w:line="360" w:lineRule="auto"/>
        <w:ind w:firstLine="420" w:firstLineChars="200"/>
        <w:rPr>
          <w:bCs/>
          <w:color w:val="auto"/>
          <w:szCs w:val="21"/>
          <w:highlight w:val="none"/>
          <w:u w:val="single"/>
        </w:rPr>
      </w:pPr>
      <w:r>
        <w:rPr>
          <w:rFonts w:hint="eastAsia"/>
          <w:color w:val="auto"/>
          <w:szCs w:val="21"/>
          <w:highlight w:val="none"/>
        </w:rPr>
        <w:t>时间：202</w:t>
      </w:r>
      <w:r>
        <w:rPr>
          <w:rFonts w:hint="eastAsia"/>
          <w:color w:val="auto"/>
          <w:szCs w:val="21"/>
          <w:highlight w:val="none"/>
          <w:lang w:val="en-US" w:eastAsia="zh-CN"/>
        </w:rPr>
        <w:t>6</w:t>
      </w:r>
      <w:r>
        <w:rPr>
          <w:rFonts w:hint="eastAsia"/>
          <w:color w:val="auto"/>
          <w:szCs w:val="21"/>
          <w:highlight w:val="none"/>
        </w:rPr>
        <w:t>年</w:t>
      </w:r>
      <w:r>
        <w:rPr>
          <w:rFonts w:hint="eastAsia"/>
          <w:color w:val="auto"/>
          <w:szCs w:val="21"/>
          <w:highlight w:val="none"/>
          <w:lang w:val="en-US" w:eastAsia="zh-CN"/>
        </w:rPr>
        <w:t>5</w:t>
      </w:r>
      <w:r>
        <w:rPr>
          <w:rFonts w:hint="eastAsia"/>
          <w:color w:val="auto"/>
          <w:szCs w:val="21"/>
          <w:highlight w:val="none"/>
        </w:rPr>
        <w:t>月</w:t>
      </w:r>
      <w:r>
        <w:rPr>
          <w:rFonts w:hint="eastAsia"/>
          <w:color w:val="auto"/>
          <w:szCs w:val="21"/>
          <w:highlight w:val="none"/>
          <w:lang w:val="en-US" w:eastAsia="zh-CN"/>
        </w:rPr>
        <w:t>11</w:t>
      </w:r>
      <w:r>
        <w:rPr>
          <w:rFonts w:hint="eastAsia"/>
          <w:color w:val="auto"/>
          <w:szCs w:val="21"/>
          <w:highlight w:val="none"/>
        </w:rPr>
        <w:t>日</w:t>
      </w:r>
      <w:r>
        <w:rPr>
          <w:rFonts w:hint="eastAsia"/>
          <w:color w:val="auto"/>
          <w:szCs w:val="21"/>
          <w:highlight w:val="none"/>
          <w:lang w:val="en-US" w:eastAsia="zh-CN"/>
        </w:rPr>
        <w:t xml:space="preserve">09 </w:t>
      </w:r>
      <w:r>
        <w:rPr>
          <w:rFonts w:hint="eastAsia"/>
          <w:color w:val="auto"/>
          <w:szCs w:val="21"/>
          <w:highlight w:val="none"/>
        </w:rPr>
        <w:t>点</w:t>
      </w:r>
      <w:r>
        <w:rPr>
          <w:rFonts w:hint="eastAsia"/>
          <w:color w:val="auto"/>
          <w:szCs w:val="21"/>
          <w:highlight w:val="none"/>
          <w:lang w:val="en-US" w:eastAsia="zh-CN"/>
        </w:rPr>
        <w:t>30</w:t>
      </w:r>
      <w:r>
        <w:rPr>
          <w:rFonts w:hint="eastAsia"/>
          <w:color w:val="auto"/>
          <w:szCs w:val="21"/>
          <w:highlight w:val="none"/>
        </w:rPr>
        <w:t>分后</w:t>
      </w:r>
      <w:r>
        <w:rPr>
          <w:rFonts w:hint="eastAsia"/>
          <w:bCs/>
          <w:color w:val="auto"/>
          <w:szCs w:val="21"/>
          <w:highlight w:val="none"/>
        </w:rPr>
        <w:t>（北京时间）</w:t>
      </w:r>
    </w:p>
    <w:p w14:paraId="25DE6BDD">
      <w:pPr>
        <w:keepLines/>
        <w:spacing w:line="400" w:lineRule="exact"/>
        <w:ind w:firstLine="420" w:firstLineChars="200"/>
        <w:rPr>
          <w:rFonts w:hint="eastAsia"/>
          <w:bCs/>
          <w:color w:val="auto"/>
          <w:szCs w:val="21"/>
          <w:highlight w:val="none"/>
          <w:u w:val="single"/>
        </w:rPr>
      </w:pPr>
      <w:r>
        <w:rPr>
          <w:rFonts w:hint="eastAsia"/>
          <w:color w:val="auto"/>
          <w:szCs w:val="21"/>
          <w:highlight w:val="none"/>
        </w:rPr>
        <w:t>地点：</w:t>
      </w:r>
      <w:r>
        <w:rPr>
          <w:rFonts w:hint="eastAsia" w:ascii="宋体" w:hAnsi="宋体" w:cs="宋体"/>
          <w:color w:val="auto"/>
          <w:spacing w:val="9"/>
          <w:szCs w:val="21"/>
          <w:highlight w:val="none"/>
        </w:rPr>
        <w:t>通过</w:t>
      </w:r>
      <w:r>
        <w:rPr>
          <w:rFonts w:hint="eastAsia" w:ascii="宋体" w:hAnsi="宋体" w:cs="宋体"/>
          <w:color w:val="auto"/>
          <w:spacing w:val="8"/>
          <w:szCs w:val="21"/>
          <w:highlight w:val="none"/>
        </w:rPr>
        <w:t>广西政府采购云平台（</w:t>
      </w:r>
      <w:r>
        <w:rPr>
          <w:rFonts w:hint="eastAsia" w:ascii="宋体" w:hAnsi="宋体" w:cs="宋体"/>
          <w:color w:val="auto"/>
          <w:spacing w:val="8"/>
          <w:szCs w:val="21"/>
          <w:highlight w:val="none"/>
          <w:lang w:eastAsia="zh-CN"/>
        </w:rPr>
        <w:t>https://zfcg.gxzf.gov.cn/</w:t>
      </w:r>
      <w:r>
        <w:rPr>
          <w:rFonts w:hint="eastAsia" w:ascii="宋体" w:hAnsi="宋体" w:cs="宋体"/>
          <w:color w:val="auto"/>
          <w:spacing w:val="8"/>
          <w:szCs w:val="21"/>
          <w:highlight w:val="none"/>
        </w:rPr>
        <w:t>）</w:t>
      </w:r>
      <w:r>
        <w:rPr>
          <w:rFonts w:hint="eastAsia" w:ascii="宋体" w:hAnsi="宋体" w:cs="宋体"/>
          <w:color w:val="auto"/>
          <w:spacing w:val="9"/>
          <w:szCs w:val="21"/>
          <w:highlight w:val="none"/>
        </w:rPr>
        <w:t>在线解密开启。</w:t>
      </w:r>
    </w:p>
    <w:p w14:paraId="64B46D3A">
      <w:pPr>
        <w:spacing w:line="360" w:lineRule="auto"/>
        <w:ind w:firstLine="482" w:firstLineChars="200"/>
        <w:rPr>
          <w:rFonts w:ascii="黑体" w:hAnsi="黑体" w:eastAsia="黑体"/>
          <w:b/>
          <w:bCs/>
          <w:color w:val="auto"/>
          <w:sz w:val="24"/>
          <w:highlight w:val="none"/>
        </w:rPr>
      </w:pPr>
      <w:bookmarkStart w:id="26" w:name="_Toc28359084"/>
      <w:bookmarkStart w:id="27" w:name="_Toc28359007"/>
      <w:bookmarkStart w:id="28" w:name="_Toc35393625"/>
      <w:bookmarkStart w:id="29" w:name="_Toc35393794"/>
      <w:r>
        <w:rPr>
          <w:rFonts w:hint="eastAsia" w:ascii="黑体" w:hAnsi="黑体" w:eastAsia="黑体"/>
          <w:b/>
          <w:bCs/>
          <w:color w:val="auto"/>
          <w:sz w:val="24"/>
          <w:highlight w:val="none"/>
        </w:rPr>
        <w:t>六、公告期限</w:t>
      </w:r>
      <w:bookmarkEnd w:id="26"/>
      <w:bookmarkEnd w:id="27"/>
      <w:bookmarkEnd w:id="28"/>
      <w:bookmarkEnd w:id="29"/>
    </w:p>
    <w:p w14:paraId="122E5DCC">
      <w:pPr>
        <w:spacing w:line="360" w:lineRule="auto"/>
        <w:ind w:firstLine="420" w:firstLineChars="200"/>
        <w:rPr>
          <w:rFonts w:cs="宋体"/>
          <w:color w:val="auto"/>
          <w:kern w:val="0"/>
          <w:szCs w:val="21"/>
          <w:highlight w:val="none"/>
        </w:rPr>
      </w:pPr>
      <w:r>
        <w:rPr>
          <w:rFonts w:hint="eastAsia" w:cs="宋体"/>
          <w:color w:val="auto"/>
          <w:kern w:val="0"/>
          <w:szCs w:val="21"/>
          <w:highlight w:val="none"/>
        </w:rPr>
        <w:t>自本公告发布之日起5个工作日。</w:t>
      </w:r>
    </w:p>
    <w:p w14:paraId="4599257F">
      <w:pPr>
        <w:spacing w:line="360" w:lineRule="auto"/>
        <w:ind w:firstLine="482" w:firstLineChars="200"/>
        <w:rPr>
          <w:rFonts w:ascii="黑体" w:hAnsi="黑体" w:eastAsia="黑体"/>
          <w:b/>
          <w:bCs/>
          <w:color w:val="auto"/>
          <w:sz w:val="24"/>
          <w:highlight w:val="none"/>
        </w:rPr>
      </w:pPr>
      <w:bookmarkStart w:id="30" w:name="_Toc35393795"/>
      <w:bookmarkStart w:id="31" w:name="_Toc35393626"/>
      <w:r>
        <w:rPr>
          <w:rFonts w:hint="eastAsia" w:ascii="黑体" w:hAnsi="黑体" w:eastAsia="黑体"/>
          <w:b/>
          <w:bCs/>
          <w:color w:val="auto"/>
          <w:sz w:val="24"/>
          <w:highlight w:val="none"/>
        </w:rPr>
        <w:t>七、其他补充事宜</w:t>
      </w:r>
      <w:bookmarkEnd w:id="30"/>
      <w:bookmarkEnd w:id="31"/>
    </w:p>
    <w:p w14:paraId="7A9F9486">
      <w:pPr>
        <w:keepNext/>
        <w:keepLines/>
        <w:widowControl/>
        <w:kinsoku w:val="0"/>
        <w:autoSpaceDE w:val="0"/>
        <w:autoSpaceDN w:val="0"/>
        <w:adjustRightInd w:val="0"/>
        <w:snapToGrid w:val="0"/>
        <w:spacing w:line="400" w:lineRule="exact"/>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1.磋商保证金：本项目不收取磋商保证金。</w:t>
      </w:r>
    </w:p>
    <w:p w14:paraId="21971298">
      <w:pPr>
        <w:keepLines/>
        <w:widowControl/>
        <w:spacing w:line="360" w:lineRule="auto"/>
        <w:ind w:firstLine="420" w:firstLineChars="200"/>
        <w:rPr>
          <w:rFonts w:hint="eastAsia" w:ascii="宋体" w:hAnsi="宋体" w:cs="宋体"/>
          <w:color w:val="auto"/>
          <w:szCs w:val="21"/>
          <w:highlight w:val="none"/>
          <w:lang w:bidi="ar"/>
        </w:rPr>
      </w:pPr>
      <w:bookmarkStart w:id="32" w:name="_Hlk37429585"/>
      <w:bookmarkStart w:id="33" w:name="_Hlk37429674"/>
      <w:r>
        <w:rPr>
          <w:rFonts w:hint="eastAsia" w:ascii="宋体" w:hAnsi="宋体" w:cs="宋体"/>
          <w:color w:val="auto"/>
          <w:kern w:val="0"/>
          <w:szCs w:val="21"/>
          <w:highlight w:val="none"/>
        </w:rPr>
        <w:t>2</w:t>
      </w:r>
      <w:r>
        <w:rPr>
          <w:rFonts w:ascii="宋体" w:hAnsi="宋体" w:cs="宋体"/>
          <w:color w:val="auto"/>
          <w:kern w:val="0"/>
          <w:szCs w:val="21"/>
          <w:highlight w:val="none"/>
        </w:rPr>
        <w:t>.</w:t>
      </w:r>
      <w:bookmarkStart w:id="34" w:name="_Hlk37429595"/>
      <w:r>
        <w:rPr>
          <w:rFonts w:hint="eastAsia" w:ascii="宋体" w:hAnsi="宋体" w:cs="宋体"/>
          <w:color w:val="auto"/>
          <w:szCs w:val="21"/>
          <w:highlight w:val="none"/>
          <w:lang w:bidi="ar"/>
        </w:rPr>
        <w:t>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14:paraId="2E51A995">
      <w:pPr>
        <w:keepLines/>
        <w:widowControl/>
        <w:spacing w:line="360" w:lineRule="auto"/>
        <w:ind w:firstLine="420" w:firstLineChars="200"/>
        <w:rPr>
          <w:rFonts w:hint="eastAsia" w:ascii="宋体" w:hAnsi="宋体" w:cs="宋体"/>
          <w:color w:val="auto"/>
          <w:szCs w:val="21"/>
          <w:highlight w:val="none"/>
          <w:lang w:bidi="ar"/>
        </w:rPr>
      </w:pPr>
      <w:r>
        <w:rPr>
          <w:rFonts w:hint="eastAsia" w:ascii="宋体" w:hAnsi="宋体" w:cs="宋体"/>
          <w:color w:val="auto"/>
          <w:szCs w:val="21"/>
          <w:highlight w:val="none"/>
          <w:lang w:bidi="ar"/>
        </w:rPr>
        <w:t>3.根据财政部《关于在政府采购活动中查询及使用信用记录有关问题的通知》（财库〔2016〕125号）的规定，对在“信用中国”网站(www.creditchina.gov.cn) 、中国政府采购网(www.ccgp.gov.cn)</w:t>
      </w:r>
      <w:r>
        <w:rPr>
          <w:rFonts w:hint="eastAsia" w:ascii="宋体" w:hAnsi="宋体" w:cs="宋体"/>
          <w:color w:val="auto"/>
          <w:szCs w:val="21"/>
          <w:highlight w:val="none"/>
          <w:lang w:eastAsia="zh-CN" w:bidi="ar"/>
        </w:rPr>
        <w:t>、中国执行信息公开网（https://zxgk.court.gov.cn/）</w:t>
      </w:r>
      <w:r>
        <w:rPr>
          <w:rFonts w:hint="eastAsia" w:ascii="宋体" w:hAnsi="宋体" w:cs="宋体"/>
          <w:color w:val="auto"/>
          <w:szCs w:val="21"/>
          <w:highlight w:val="none"/>
          <w:lang w:bidi="ar"/>
        </w:rPr>
        <w:t>被列入失信被执行人、重大税收违法案件当事人名单、政府采购严重违法失信行为记录名单及其他不符合《中华人民共和国政府采购法》第二十二条规定条件的供应商，不得参与政府采购活动。</w:t>
      </w:r>
    </w:p>
    <w:p w14:paraId="3161B578">
      <w:pPr>
        <w:keepLines/>
        <w:spacing w:line="360" w:lineRule="auto"/>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4.网上查询地址：</w:t>
      </w:r>
      <w:bookmarkEnd w:id="32"/>
      <w:bookmarkEnd w:id="34"/>
      <w:r>
        <w:rPr>
          <w:rFonts w:hint="eastAsia" w:ascii="宋体" w:hAnsi="宋体" w:cs="宋体"/>
          <w:color w:val="auto"/>
          <w:szCs w:val="21"/>
          <w:highlight w:val="none"/>
          <w:lang w:bidi="ar"/>
        </w:rPr>
        <w:t>中国政府采购网（www.ccgp.gov.cn）、广西政府采购网（</w:t>
      </w:r>
      <w:r>
        <w:rPr>
          <w:rFonts w:hint="eastAsia" w:ascii="宋体" w:hAnsi="宋体" w:cs="宋体"/>
          <w:color w:val="auto"/>
          <w:szCs w:val="21"/>
          <w:highlight w:val="none"/>
          <w:lang w:eastAsia="zh-CN" w:bidi="ar"/>
        </w:rPr>
        <w:t>https://zfcg.gxzf.gov.cn/</w:t>
      </w:r>
      <w:r>
        <w:rPr>
          <w:rFonts w:hint="eastAsia" w:ascii="宋体" w:hAnsi="宋体" w:cs="宋体"/>
          <w:color w:val="auto"/>
          <w:szCs w:val="21"/>
          <w:highlight w:val="none"/>
          <w:lang w:bidi="ar"/>
        </w:rPr>
        <w:t>）</w:t>
      </w:r>
      <w:r>
        <w:rPr>
          <w:rFonts w:hint="eastAsia" w:ascii="宋体" w:hAnsi="宋体" w:cs="宋体"/>
          <w:color w:val="auto"/>
          <w:szCs w:val="21"/>
          <w:highlight w:val="none"/>
        </w:rPr>
        <w:t>。</w:t>
      </w:r>
    </w:p>
    <w:p w14:paraId="7F6CBAFD">
      <w:pPr>
        <w:keepLines/>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5.本项目需要落实的政府采购政策</w:t>
      </w:r>
    </w:p>
    <w:p w14:paraId="5843C7C8">
      <w:pPr>
        <w:keepLines/>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（1）政府采购促进中小企业发展。</w:t>
      </w:r>
    </w:p>
    <w:p w14:paraId="27CC4BC1">
      <w:pPr>
        <w:keepLines/>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（2）政府采购支持采用本国产品的政策。</w:t>
      </w:r>
    </w:p>
    <w:p w14:paraId="7CA15CB9">
      <w:pPr>
        <w:keepLines/>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（3）强制采购节能产品；优先采购节能产品、环境标志产品。</w:t>
      </w:r>
    </w:p>
    <w:p w14:paraId="09C1EE62">
      <w:pPr>
        <w:keepLines/>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（4）政府采购促进残疾人就业政策。</w:t>
      </w:r>
    </w:p>
    <w:p w14:paraId="08B00342">
      <w:pPr>
        <w:keepLines/>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（5）政府采购支持监狱企业发展。</w:t>
      </w:r>
      <w:bookmarkEnd w:id="33"/>
    </w:p>
    <w:p w14:paraId="2074176B">
      <w:pPr>
        <w:keepLines/>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（6）</w:t>
      </w:r>
      <w:r>
        <w:rPr>
          <w:rFonts w:hint="eastAsia"/>
          <w:color w:val="auto"/>
          <w:highlight w:val="none"/>
        </w:rPr>
        <w:t>扶持不发达地区和少数民族地区政策</w:t>
      </w:r>
    </w:p>
    <w:p w14:paraId="31A1DB7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6</w:t>
      </w:r>
      <w:r>
        <w:rPr>
          <w:rFonts w:ascii="宋体" w:hAnsi="宋体" w:cs="宋体"/>
          <w:color w:val="auto"/>
          <w:kern w:val="0"/>
          <w:szCs w:val="21"/>
          <w:highlight w:val="none"/>
        </w:rPr>
        <w:t>.</w:t>
      </w:r>
      <w:r>
        <w:rPr>
          <w:rFonts w:hint="eastAsia"/>
          <w:color w:val="auto"/>
          <w:highlight w:val="none"/>
        </w:rPr>
        <w:t>供应商竞标注意事项</w:t>
      </w:r>
      <w:r>
        <w:rPr>
          <w:rFonts w:hint="eastAsia"/>
          <w:color w:val="auto"/>
          <w:highlight w:val="none"/>
        </w:rPr>
        <w:br w:type="textWrapping"/>
      </w:r>
      <w:r>
        <w:rPr>
          <w:rFonts w:hint="eastAsia" w:ascii="宋体" w:hAnsi="宋体" w:cs="宋体"/>
          <w:color w:val="auto"/>
          <w:szCs w:val="21"/>
          <w:highlight w:val="none"/>
        </w:rPr>
        <w:t>（1）本项目为全流程电子化采购项目，通过广西政府采购云平台（</w:t>
      </w:r>
      <w:r>
        <w:rPr>
          <w:rFonts w:hint="eastAsia" w:ascii="宋体" w:hAnsi="宋体" w:cs="宋体"/>
          <w:color w:val="auto"/>
          <w:szCs w:val="21"/>
          <w:highlight w:val="none"/>
          <w:lang w:eastAsia="zh-CN"/>
        </w:rPr>
        <w:t>https://zfcg.gxzf.gov.cn/</w:t>
      </w:r>
      <w:r>
        <w:rPr>
          <w:rFonts w:hint="eastAsia" w:ascii="宋体" w:hAnsi="宋体" w:cs="宋体"/>
          <w:color w:val="auto"/>
          <w:szCs w:val="21"/>
          <w:highlight w:val="none"/>
        </w:rPr>
        <w:t>）实行在线电子竞标，供应商应先安装“广西政府采购云电子交易客户端”（请自行前往广西政府采购云平台进行下载），并按照本项目竞争性磋商文件和广西政府采购云平台的要求编制、加密后在提交响应文件截止时间前通过网络上传至 广西政府采购云平台（加密的电子响应文件是指后缀名为“jmbs”的文件），供应商在广西政府采购云平台提交电子响应文件时，请填写参加远程采购活动经办人联系方式。供应商登录广西政府采购云平台，依次进入“服务中心-项目采购-操作流程-电子招投标-政府采购项目电子交易管理操作指南-供应商”查看电子竞标具体操作流程。</w:t>
      </w:r>
      <w:r>
        <w:rPr>
          <w:rFonts w:hint="eastAsia" w:ascii="宋体" w:hAnsi="宋体" w:cs="宋体"/>
          <w:color w:val="auto"/>
          <w:szCs w:val="21"/>
          <w:highlight w:val="none"/>
        </w:rPr>
        <w:br w:type="textWrapping"/>
      </w:r>
      <w:r>
        <w:rPr>
          <w:rFonts w:hint="eastAsia" w:ascii="宋体" w:hAnsi="宋体" w:cs="宋体"/>
          <w:color w:val="auto"/>
          <w:szCs w:val="21"/>
          <w:highlight w:val="none"/>
        </w:rPr>
        <w:t>（2）未进行网上注册并办理数字证书（CA认证）的供应商将无法参与本项目政府采购活动，供应商应当在提交响应文件截止时间前，完成电子交易平台上的CA数字证书办理及响应文件的提交（供应商可登录“广西政府采购网”，依次进入“办事服务-下载专区”或者登陆广西政府采购云平台，依次进入“服务中心-入驻与配置”中查看CA数字证书办理操作流程。如在操作过程中遇到问题或者需要技术支持，请致电广西政府采购云客服热线：</w:t>
      </w:r>
      <w:r>
        <w:rPr>
          <w:rFonts w:hint="eastAsia" w:ascii="宋体" w:hAnsi="宋体" w:cs="宋体"/>
          <w:b/>
          <w:bCs/>
          <w:color w:val="auto"/>
          <w:szCs w:val="21"/>
          <w:highlight w:val="none"/>
        </w:rPr>
        <w:t>95763</w:t>
      </w:r>
      <w:r>
        <w:rPr>
          <w:rFonts w:hint="eastAsia" w:ascii="宋体" w:hAnsi="宋体" w:cs="宋体"/>
          <w:color w:val="auto"/>
          <w:szCs w:val="21"/>
          <w:highlight w:val="none"/>
        </w:rPr>
        <w:t>）。</w:t>
      </w:r>
      <w:r>
        <w:rPr>
          <w:rFonts w:hint="eastAsia" w:ascii="宋体" w:hAnsi="宋体" w:cs="宋体"/>
          <w:color w:val="auto"/>
          <w:szCs w:val="21"/>
          <w:highlight w:val="none"/>
        </w:rPr>
        <w:br w:type="textWrapping"/>
      </w:r>
      <w:r>
        <w:rPr>
          <w:rFonts w:hint="eastAsia" w:ascii="宋体" w:hAnsi="宋体" w:cs="宋体"/>
          <w:color w:val="auto"/>
          <w:szCs w:val="21"/>
          <w:highlight w:val="none"/>
        </w:rPr>
        <w:t>（3）CA证书在线解密：首次响应文件开启时，需携带制作响应文件时用来加密的有效数字证书（CA认证）登录广西政府采购云平台电子开标大厅现场按规定时间对加密的响应文件进行解密，否则后果自负。</w:t>
      </w:r>
      <w:r>
        <w:rPr>
          <w:rFonts w:hint="eastAsia" w:ascii="宋体" w:hAnsi="宋体" w:cs="宋体"/>
          <w:color w:val="auto"/>
          <w:szCs w:val="21"/>
          <w:highlight w:val="none"/>
        </w:rPr>
        <w:br w:type="textWrapping"/>
      </w:r>
      <w:r>
        <w:rPr>
          <w:rFonts w:hint="eastAsia" w:ascii="宋体" w:hAnsi="宋体" w:cs="宋体"/>
          <w:color w:val="auto"/>
          <w:szCs w:val="21"/>
          <w:highlight w:val="none"/>
        </w:rPr>
        <w:t>注：1）为确保网上操作合法、有效和安全，请供应商确保在电子竞标过程中能够对相关数据电文进行加密和使用电子签章，妥善保管CA数字证书并使用有效的CA数字证书参与整个采购活动。2）供应商应当在提交响应文件截止时间前完成电子响应文件的提交（上传），提交响应文件截止时间前可以补充、修改或者撤回响应文件。补充或者修改响应文件的，应当先行撤回原响应文件，补充、修改后重新提交（上传），提交响应文件截止时间前未完成提交（上传）的，视为撤回响应文件。提交响应文件截止时间以后提交（上传）的响应文件，广西政府采购云平台将予以拒收。</w:t>
      </w:r>
      <w:r>
        <w:rPr>
          <w:rFonts w:hint="eastAsia" w:ascii="宋体" w:hAnsi="宋体" w:cs="宋体"/>
          <w:color w:val="auto"/>
          <w:szCs w:val="21"/>
          <w:highlight w:val="none"/>
        </w:rPr>
        <w:br w:type="textWrapping"/>
      </w:r>
      <w:r>
        <w:rPr>
          <w:rFonts w:hint="eastAsia" w:ascii="宋体" w:hAnsi="宋体" w:cs="宋体"/>
          <w:color w:val="auto"/>
          <w:szCs w:val="21"/>
          <w:highlight w:val="none"/>
        </w:rPr>
        <w:t>（4）供应商需要在具备有摄像头及语音功能且互联网网络状况良好的电脑登录广西政府采购云平台远程开标大厅参与本次磋商，否则后果自负。 </w:t>
      </w:r>
    </w:p>
    <w:p w14:paraId="53A85F96">
      <w:pPr>
        <w:spacing w:line="360" w:lineRule="auto"/>
        <w:rPr>
          <w:rFonts w:hint="eastAsia" w:ascii="黑体" w:hAnsi="黑体" w:eastAsia="黑体" w:cs="宋体"/>
          <w:bCs/>
          <w:color w:val="auto"/>
          <w:sz w:val="24"/>
          <w:highlight w:val="none"/>
        </w:rPr>
      </w:pPr>
      <w:r>
        <w:rPr>
          <w:rFonts w:hint="eastAsia" w:ascii="黑体" w:hAnsi="黑体" w:eastAsia="黑体" w:cs="宋体"/>
          <w:b/>
          <w:color w:val="auto"/>
          <w:kern w:val="44"/>
          <w:sz w:val="24"/>
          <w:highlight w:val="none"/>
        </w:rPr>
        <w:t>八、凡对本次采购提出询问，请按</w:t>
      </w:r>
      <w:r>
        <w:rPr>
          <w:rFonts w:ascii="黑体" w:hAnsi="黑体" w:eastAsia="黑体" w:cs="宋体"/>
          <w:b/>
          <w:color w:val="auto"/>
          <w:kern w:val="44"/>
          <w:sz w:val="24"/>
          <w:highlight w:val="none"/>
        </w:rPr>
        <w:t>以下方式</w:t>
      </w:r>
      <w:r>
        <w:rPr>
          <w:rFonts w:hint="eastAsia" w:ascii="黑体" w:hAnsi="黑体" w:eastAsia="黑体" w:cs="宋体"/>
          <w:b/>
          <w:color w:val="auto"/>
          <w:kern w:val="44"/>
          <w:sz w:val="24"/>
          <w:highlight w:val="none"/>
        </w:rPr>
        <w:t>联系。</w:t>
      </w:r>
    </w:p>
    <w:p w14:paraId="1E21FD59">
      <w:pPr>
        <w:keepLines/>
        <w:spacing w:line="400" w:lineRule="exact"/>
        <w:ind w:firstLine="444" w:firstLineChars="200"/>
        <w:rPr>
          <w:rFonts w:hint="eastAsia" w:ascii="宋体" w:hAnsi="宋体" w:cs="宋体"/>
          <w:color w:val="auto"/>
          <w:szCs w:val="21"/>
          <w:highlight w:val="none"/>
        </w:rPr>
      </w:pPr>
      <w:bookmarkStart w:id="35" w:name="_Toc26836"/>
      <w:bookmarkStart w:id="36" w:name="_Toc9127"/>
      <w:bookmarkStart w:id="37" w:name="_Toc22325"/>
      <w:bookmarkStart w:id="38" w:name="_Toc80886926"/>
      <w:bookmarkStart w:id="39" w:name="_Toc11093"/>
      <w:bookmarkStart w:id="40" w:name="_Toc25520"/>
      <w:bookmarkStart w:id="41" w:name="_Toc7184"/>
      <w:bookmarkStart w:id="42" w:name="_Toc22760"/>
      <w:r>
        <w:rPr>
          <w:rFonts w:hint="eastAsia" w:ascii="宋体" w:hAnsi="宋体" w:cs="宋体"/>
          <w:color w:val="auto"/>
          <w:spacing w:val="6"/>
          <w:position w:val="1"/>
          <w:szCs w:val="21"/>
          <w:highlight w:val="none"/>
        </w:rPr>
        <w:t>1</w:t>
      </w:r>
      <w:r>
        <w:rPr>
          <w:rFonts w:hint="eastAsia" w:ascii="宋体" w:hAnsi="宋体" w:cs="宋体"/>
          <w:color w:val="auto"/>
          <w:spacing w:val="5"/>
          <w:position w:val="1"/>
          <w:szCs w:val="21"/>
          <w:highlight w:val="none"/>
        </w:rPr>
        <w:t>.采购人信息</w:t>
      </w:r>
    </w:p>
    <w:p w14:paraId="719069E5">
      <w:pPr>
        <w:keepLines/>
        <w:spacing w:line="400" w:lineRule="exact"/>
        <w:ind w:firstLine="476" w:firstLineChars="200"/>
        <w:rPr>
          <w:rFonts w:hint="eastAsia" w:ascii="宋体" w:hAnsi="宋体" w:eastAsia="宋体" w:cs="宋体"/>
          <w:color w:val="auto"/>
          <w:szCs w:val="21"/>
          <w:highlight w:val="none"/>
          <w:lang w:eastAsia="zh-CN"/>
        </w:rPr>
      </w:pPr>
      <w:r>
        <w:rPr>
          <w:rFonts w:hint="eastAsia" w:ascii="宋体" w:hAnsi="宋体" w:cs="宋体"/>
          <w:color w:val="auto"/>
          <w:spacing w:val="14"/>
          <w:szCs w:val="21"/>
          <w:highlight w:val="none"/>
        </w:rPr>
        <w:t>名</w:t>
      </w:r>
      <w:r>
        <w:rPr>
          <w:rFonts w:hint="eastAsia" w:ascii="宋体" w:hAnsi="宋体" w:cs="宋体"/>
          <w:color w:val="auto"/>
          <w:spacing w:val="10"/>
          <w:szCs w:val="21"/>
          <w:highlight w:val="none"/>
        </w:rPr>
        <w:t xml:space="preserve"> </w:t>
      </w:r>
      <w:r>
        <w:rPr>
          <w:rFonts w:hint="eastAsia" w:ascii="宋体" w:hAnsi="宋体" w:cs="宋体"/>
          <w:color w:val="auto"/>
          <w:spacing w:val="7"/>
          <w:szCs w:val="21"/>
          <w:highlight w:val="none"/>
        </w:rPr>
        <w:t xml:space="preserve">   称：</w:t>
      </w:r>
      <w:r>
        <w:rPr>
          <w:rFonts w:hint="eastAsia" w:ascii="宋体" w:hAnsi="宋体" w:cs="宋体"/>
          <w:color w:val="auto"/>
          <w:spacing w:val="7"/>
          <w:szCs w:val="21"/>
          <w:highlight w:val="none"/>
          <w:lang w:eastAsia="zh-CN"/>
        </w:rPr>
        <w:t>广西壮族自治区信息中心</w:t>
      </w:r>
    </w:p>
    <w:p w14:paraId="467DFC0E">
      <w:pPr>
        <w:keepLines/>
        <w:spacing w:line="400" w:lineRule="exact"/>
        <w:ind w:firstLine="428" w:firstLineChars="200"/>
        <w:rPr>
          <w:rFonts w:hint="eastAsia" w:ascii="宋体" w:hAnsi="宋体" w:eastAsia="宋体" w:cs="宋体"/>
          <w:color w:val="auto"/>
          <w:szCs w:val="21"/>
          <w:highlight w:val="none"/>
          <w:lang w:eastAsia="zh-CN"/>
        </w:rPr>
      </w:pPr>
      <w:r>
        <w:rPr>
          <w:rFonts w:hint="eastAsia" w:ascii="宋体" w:hAnsi="宋体" w:cs="宋体"/>
          <w:color w:val="auto"/>
          <w:spacing w:val="2"/>
          <w:szCs w:val="21"/>
          <w:highlight w:val="none"/>
        </w:rPr>
        <w:t>地    址：</w:t>
      </w:r>
      <w:r>
        <w:rPr>
          <w:rFonts w:hint="eastAsia" w:ascii="宋体" w:hAnsi="宋体" w:cs="宋体"/>
          <w:color w:val="auto"/>
          <w:spacing w:val="2"/>
          <w:szCs w:val="21"/>
          <w:highlight w:val="none"/>
          <w:lang w:eastAsia="zh-CN"/>
        </w:rPr>
        <w:t>南宁市良庆区体强路18号广西壮族自治区信息中心</w:t>
      </w:r>
    </w:p>
    <w:p w14:paraId="4D22CE31">
      <w:pPr>
        <w:keepLines/>
        <w:spacing w:line="400" w:lineRule="exact"/>
        <w:ind w:firstLine="428" w:firstLineChars="200"/>
        <w:rPr>
          <w:rFonts w:hint="eastAsia" w:ascii="宋体" w:hAnsi="宋体" w:eastAsia="宋体" w:cs="宋体"/>
          <w:color w:val="auto"/>
          <w:spacing w:val="2"/>
          <w:szCs w:val="21"/>
          <w:highlight w:val="none"/>
          <w:lang w:eastAsia="zh-CN"/>
        </w:rPr>
      </w:pPr>
      <w:r>
        <w:rPr>
          <w:rFonts w:hint="eastAsia" w:ascii="宋体" w:hAnsi="宋体" w:eastAsia="宋体" w:cs="宋体"/>
          <w:color w:val="auto"/>
          <w:spacing w:val="2"/>
          <w:szCs w:val="21"/>
          <w:highlight w:val="none"/>
        </w:rPr>
        <w:t>联系人：</w:t>
      </w:r>
      <w:r>
        <w:rPr>
          <w:rFonts w:hint="eastAsia" w:ascii="宋体" w:hAnsi="宋体" w:eastAsia="宋体" w:cs="宋体"/>
          <w:color w:val="auto"/>
          <w:spacing w:val="2"/>
          <w:szCs w:val="21"/>
          <w:highlight w:val="none"/>
          <w:lang w:eastAsia="zh-CN"/>
        </w:rPr>
        <w:t xml:space="preserve">韦工 </w:t>
      </w:r>
    </w:p>
    <w:p w14:paraId="66A83E52">
      <w:pPr>
        <w:keepLines/>
        <w:spacing w:line="400" w:lineRule="exact"/>
        <w:ind w:firstLine="428" w:firstLineChars="200"/>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rPr>
        <w:t>联系方式：</w:t>
      </w:r>
      <w:r>
        <w:rPr>
          <w:rFonts w:hint="eastAsia" w:ascii="宋体" w:hAnsi="宋体" w:eastAsia="宋体" w:cs="宋体"/>
          <w:color w:val="auto"/>
          <w:spacing w:val="2"/>
          <w:szCs w:val="21"/>
          <w:highlight w:val="none"/>
          <w:lang w:eastAsia="zh-CN"/>
        </w:rPr>
        <w:t>0771-6113503</w:t>
      </w:r>
      <w:r>
        <w:rPr>
          <w:rFonts w:hint="eastAsia" w:ascii="宋体" w:hAnsi="宋体" w:eastAsia="宋体" w:cs="宋体"/>
          <w:color w:val="auto"/>
          <w:spacing w:val="2"/>
          <w:szCs w:val="21"/>
          <w:highlight w:val="none"/>
        </w:rPr>
        <w:t xml:space="preserve">    </w:t>
      </w:r>
    </w:p>
    <w:p w14:paraId="2B873B44">
      <w:pPr>
        <w:keepLines/>
        <w:spacing w:line="400" w:lineRule="exact"/>
        <w:ind w:firstLine="452" w:firstLineChars="200"/>
        <w:rPr>
          <w:rFonts w:hint="eastAsia" w:ascii="宋体" w:hAnsi="宋体" w:cs="宋体"/>
          <w:color w:val="auto"/>
          <w:szCs w:val="21"/>
          <w:highlight w:val="none"/>
        </w:rPr>
      </w:pPr>
      <w:r>
        <w:rPr>
          <w:rFonts w:hint="eastAsia" w:ascii="宋体" w:hAnsi="宋体" w:cs="宋体"/>
          <w:color w:val="auto"/>
          <w:spacing w:val="8"/>
          <w:position w:val="1"/>
          <w:szCs w:val="21"/>
          <w:highlight w:val="none"/>
        </w:rPr>
        <w:t>2.采购代理机构信</w:t>
      </w:r>
      <w:r>
        <w:rPr>
          <w:rFonts w:hint="eastAsia" w:ascii="宋体" w:hAnsi="宋体" w:cs="宋体"/>
          <w:color w:val="auto"/>
          <w:spacing w:val="6"/>
          <w:position w:val="1"/>
          <w:szCs w:val="21"/>
          <w:highlight w:val="none"/>
        </w:rPr>
        <w:t>息</w:t>
      </w:r>
    </w:p>
    <w:p w14:paraId="6D600157">
      <w:pPr>
        <w:keepLines/>
        <w:spacing w:line="400" w:lineRule="exact"/>
        <w:ind w:firstLine="464" w:firstLineChars="200"/>
        <w:rPr>
          <w:rFonts w:hint="eastAsia" w:ascii="宋体" w:hAnsi="宋体" w:cs="宋体"/>
          <w:color w:val="auto"/>
          <w:szCs w:val="21"/>
          <w:highlight w:val="none"/>
        </w:rPr>
      </w:pPr>
      <w:r>
        <w:rPr>
          <w:rFonts w:hint="eastAsia" w:ascii="宋体" w:hAnsi="宋体" w:cs="宋体"/>
          <w:color w:val="auto"/>
          <w:spacing w:val="11"/>
          <w:szCs w:val="21"/>
          <w:highlight w:val="none"/>
        </w:rPr>
        <w:t>名</w:t>
      </w:r>
      <w:r>
        <w:rPr>
          <w:rFonts w:hint="eastAsia" w:ascii="宋体" w:hAnsi="宋体" w:cs="宋体"/>
          <w:color w:val="auto"/>
          <w:spacing w:val="8"/>
          <w:szCs w:val="21"/>
          <w:highlight w:val="none"/>
        </w:rPr>
        <w:t xml:space="preserve">    称：广西北部湾宏亚建设管理有限公司</w:t>
      </w:r>
    </w:p>
    <w:p w14:paraId="5A984BBC">
      <w:pPr>
        <w:keepLines/>
        <w:spacing w:line="400" w:lineRule="exact"/>
        <w:ind w:firstLine="432" w:firstLineChars="200"/>
        <w:rPr>
          <w:rFonts w:hint="eastAsia"/>
          <w:color w:val="auto"/>
          <w:highlight w:val="none"/>
        </w:rPr>
      </w:pPr>
      <w:r>
        <w:rPr>
          <w:rFonts w:hint="eastAsia" w:ascii="宋体" w:hAnsi="宋体" w:cs="宋体"/>
          <w:color w:val="auto"/>
          <w:spacing w:val="3"/>
          <w:szCs w:val="21"/>
          <w:highlight w:val="none"/>
        </w:rPr>
        <w:t>地    址：南宁市高新区科园大道东四路7号远信大厦2516室</w:t>
      </w:r>
    </w:p>
    <w:p w14:paraId="03E318D7">
      <w:pPr>
        <w:keepLines/>
        <w:spacing w:line="400" w:lineRule="exact"/>
        <w:ind w:firstLine="448" w:firstLineChars="200"/>
        <w:rPr>
          <w:rFonts w:hint="eastAsia" w:ascii="宋体" w:hAnsi="宋体" w:cs="宋体"/>
          <w:color w:val="auto"/>
          <w:spacing w:val="7"/>
          <w:position w:val="1"/>
          <w:szCs w:val="21"/>
          <w:highlight w:val="none"/>
        </w:rPr>
      </w:pPr>
      <w:r>
        <w:rPr>
          <w:rFonts w:hint="eastAsia" w:ascii="宋体" w:hAnsi="宋体" w:cs="宋体"/>
          <w:color w:val="auto"/>
          <w:spacing w:val="7"/>
          <w:position w:val="1"/>
          <w:szCs w:val="21"/>
          <w:highlight w:val="none"/>
        </w:rPr>
        <w:t>联系电话：0771-5670712</w:t>
      </w:r>
    </w:p>
    <w:p w14:paraId="0EC7CC20">
      <w:pPr>
        <w:keepLines/>
        <w:spacing w:line="400" w:lineRule="exact"/>
        <w:ind w:firstLine="448" w:firstLineChars="200"/>
        <w:rPr>
          <w:rFonts w:hint="eastAsia" w:ascii="宋体" w:hAnsi="宋体" w:cs="宋体"/>
          <w:color w:val="auto"/>
          <w:szCs w:val="21"/>
          <w:highlight w:val="none"/>
        </w:rPr>
      </w:pPr>
      <w:r>
        <w:rPr>
          <w:rFonts w:hint="eastAsia" w:ascii="宋体" w:hAnsi="宋体" w:cs="宋体"/>
          <w:color w:val="auto"/>
          <w:spacing w:val="7"/>
          <w:position w:val="1"/>
          <w:szCs w:val="21"/>
          <w:highlight w:val="none"/>
        </w:rPr>
        <w:t>3.项目联系方式</w:t>
      </w:r>
    </w:p>
    <w:p w14:paraId="2FE40273">
      <w:pPr>
        <w:keepLines/>
        <w:spacing w:line="400" w:lineRule="exact"/>
        <w:ind w:firstLine="432" w:firstLineChars="200"/>
        <w:rPr>
          <w:rFonts w:hint="eastAsia" w:ascii="宋体" w:hAnsi="宋体" w:cs="宋体"/>
          <w:color w:val="auto"/>
          <w:spacing w:val="3"/>
          <w:szCs w:val="21"/>
          <w:highlight w:val="none"/>
        </w:rPr>
      </w:pPr>
      <w:r>
        <w:rPr>
          <w:rFonts w:hint="eastAsia" w:ascii="宋体" w:hAnsi="宋体" w:cs="宋体"/>
          <w:color w:val="auto"/>
          <w:spacing w:val="3"/>
          <w:szCs w:val="21"/>
          <w:highlight w:val="none"/>
        </w:rPr>
        <w:t>项目联系人：卢小玲</w:t>
      </w:r>
    </w:p>
    <w:p w14:paraId="57C935DB">
      <w:pPr>
        <w:keepLines/>
        <w:spacing w:line="400" w:lineRule="exact"/>
        <w:ind w:firstLine="432" w:firstLineChars="200"/>
        <w:rPr>
          <w:rFonts w:hint="eastAsia" w:ascii="宋体" w:hAnsi="宋体" w:cs="宋体"/>
          <w:color w:val="auto"/>
          <w:spacing w:val="3"/>
          <w:szCs w:val="21"/>
          <w:highlight w:val="none"/>
        </w:rPr>
      </w:pPr>
      <w:r>
        <w:rPr>
          <w:rFonts w:hint="eastAsia" w:ascii="宋体" w:hAnsi="宋体" w:cs="宋体"/>
          <w:color w:val="auto"/>
          <w:spacing w:val="3"/>
          <w:szCs w:val="21"/>
          <w:highlight w:val="none"/>
        </w:rPr>
        <w:t>电    话： 0771-5670712</w:t>
      </w:r>
    </w:p>
    <w:p w14:paraId="7721A754">
      <w:pPr>
        <w:pStyle w:val="41"/>
        <w:rPr>
          <w:rFonts w:hint="eastAsia" w:ascii="宋体" w:hAnsi="宋体" w:eastAsia="宋体" w:cs="宋体"/>
          <w:color w:val="auto"/>
          <w:spacing w:val="3"/>
          <w:szCs w:val="21"/>
          <w:highlight w:val="none"/>
        </w:rPr>
      </w:pPr>
    </w:p>
    <w:p w14:paraId="7B816BB6">
      <w:pPr>
        <w:keepLines/>
        <w:rPr>
          <w:rFonts w:hint="eastAsia"/>
          <w:color w:val="auto"/>
          <w:highlight w:val="none"/>
        </w:rPr>
      </w:pPr>
    </w:p>
    <w:p w14:paraId="25362880">
      <w:pPr>
        <w:keepLines/>
        <w:spacing w:line="400" w:lineRule="exact"/>
        <w:ind w:firstLine="456" w:firstLineChars="200"/>
        <w:jc w:val="right"/>
        <w:rPr>
          <w:rFonts w:hint="eastAsia" w:ascii="宋体" w:hAnsi="宋体" w:cs="宋体"/>
          <w:color w:val="auto"/>
          <w:szCs w:val="21"/>
          <w:highlight w:val="none"/>
        </w:rPr>
      </w:pPr>
      <w:r>
        <w:rPr>
          <w:rFonts w:hint="eastAsia" w:ascii="宋体" w:hAnsi="宋体" w:cs="宋体"/>
          <w:color w:val="auto"/>
          <w:spacing w:val="9"/>
          <w:szCs w:val="21"/>
          <w:highlight w:val="none"/>
        </w:rPr>
        <w:t>广西北部湾宏亚建设管理有限公司</w:t>
      </w:r>
      <w:r>
        <w:rPr>
          <w:rFonts w:hint="eastAsia" w:ascii="宋体" w:hAnsi="宋体" w:cs="宋体"/>
          <w:color w:val="auto"/>
          <w:szCs w:val="21"/>
          <w:highlight w:val="none"/>
        </w:rPr>
        <w:t xml:space="preserve"> </w:t>
      </w:r>
    </w:p>
    <w:p w14:paraId="3229A1D0">
      <w:pPr>
        <w:keepLines/>
        <w:spacing w:line="400" w:lineRule="exact"/>
        <w:ind w:firstLine="456" w:firstLineChars="200"/>
        <w:jc w:val="right"/>
        <w:rPr>
          <w:rFonts w:hint="eastAsia" w:ascii="宋体" w:hAnsi="宋体" w:cs="宋体"/>
          <w:color w:val="auto"/>
          <w:spacing w:val="9"/>
          <w:szCs w:val="21"/>
          <w:highlight w:val="none"/>
        </w:rPr>
      </w:pPr>
      <w:r>
        <w:rPr>
          <w:rFonts w:hint="eastAsia" w:ascii="宋体" w:hAnsi="宋体" w:cs="宋体"/>
          <w:color w:val="auto"/>
          <w:spacing w:val="9"/>
          <w:szCs w:val="21"/>
          <w:highlight w:val="none"/>
        </w:rPr>
        <w:t>202</w:t>
      </w:r>
      <w:r>
        <w:rPr>
          <w:rFonts w:hint="eastAsia" w:ascii="宋体" w:hAnsi="宋体" w:cs="宋体"/>
          <w:color w:val="auto"/>
          <w:spacing w:val="9"/>
          <w:szCs w:val="21"/>
          <w:highlight w:val="none"/>
          <w:lang w:val="en-US" w:eastAsia="zh-CN"/>
        </w:rPr>
        <w:t>6</w:t>
      </w:r>
      <w:r>
        <w:rPr>
          <w:rFonts w:hint="eastAsia" w:ascii="宋体" w:hAnsi="宋体" w:cs="宋体"/>
          <w:color w:val="auto"/>
          <w:spacing w:val="9"/>
          <w:szCs w:val="21"/>
          <w:highlight w:val="none"/>
        </w:rPr>
        <w:t>年</w:t>
      </w:r>
      <w:r>
        <w:rPr>
          <w:rFonts w:hint="eastAsia" w:ascii="宋体" w:hAnsi="宋体" w:cs="宋体"/>
          <w:color w:val="auto"/>
          <w:spacing w:val="9"/>
          <w:szCs w:val="21"/>
          <w:highlight w:val="none"/>
          <w:lang w:val="en-US" w:eastAsia="zh-CN"/>
        </w:rPr>
        <w:t>4</w:t>
      </w:r>
      <w:r>
        <w:rPr>
          <w:rFonts w:hint="eastAsia" w:ascii="宋体" w:hAnsi="宋体" w:cs="宋体"/>
          <w:color w:val="auto"/>
          <w:spacing w:val="9"/>
          <w:szCs w:val="21"/>
          <w:highlight w:val="none"/>
        </w:rPr>
        <w:t>月</w:t>
      </w:r>
      <w:r>
        <w:rPr>
          <w:rFonts w:hint="eastAsia" w:ascii="宋体" w:hAnsi="宋体" w:cs="宋体"/>
          <w:color w:val="auto"/>
          <w:spacing w:val="9"/>
          <w:szCs w:val="21"/>
          <w:highlight w:val="none"/>
          <w:lang w:val="en-US" w:eastAsia="zh-CN"/>
        </w:rPr>
        <w:t>28</w:t>
      </w:r>
      <w:r>
        <w:rPr>
          <w:rFonts w:hint="eastAsia" w:ascii="宋体" w:hAnsi="宋体" w:cs="宋体"/>
          <w:color w:val="auto"/>
          <w:spacing w:val="9"/>
          <w:szCs w:val="21"/>
          <w:highlight w:val="none"/>
        </w:rPr>
        <w:t>日</w:t>
      </w:r>
    </w:p>
    <w:p w14:paraId="28E2DC8F">
      <w:pPr>
        <w:keepLines/>
        <w:spacing w:line="400" w:lineRule="exact"/>
        <w:ind w:firstLine="420" w:firstLineChars="200"/>
        <w:rPr>
          <w:color w:val="auto"/>
          <w:highlight w:val="none"/>
        </w:rPr>
        <w:sectPr>
          <w:footerReference r:id="rId10" w:type="default"/>
          <w:pgSz w:w="11906" w:h="16839"/>
          <w:pgMar w:top="1426" w:right="1576" w:bottom="832" w:left="1401" w:header="0" w:footer="670" w:gutter="0"/>
          <w:pgNumType w:start="1"/>
          <w:cols w:space="720" w:num="1"/>
        </w:sectPr>
      </w:pPr>
    </w:p>
    <w:p w14:paraId="2A0DA8D6">
      <w:pPr>
        <w:pStyle w:val="3"/>
        <w:jc w:val="center"/>
        <w:rPr>
          <w:rFonts w:hint="eastAsia" w:ascii="Cambria" w:hAnsi="Cambria"/>
          <w:bCs w:val="0"/>
          <w:color w:val="auto"/>
          <w:sz w:val="32"/>
          <w:szCs w:val="32"/>
          <w:highlight w:val="none"/>
        </w:rPr>
      </w:pPr>
      <w:r>
        <w:rPr>
          <w:rFonts w:hint="eastAsia" w:ascii="Cambria" w:hAnsi="Cambria"/>
          <w:bCs w:val="0"/>
          <w:color w:val="auto"/>
          <w:sz w:val="32"/>
          <w:szCs w:val="32"/>
          <w:highlight w:val="none"/>
        </w:rPr>
        <w:t>第二章 采购需求</w:t>
      </w:r>
      <w:bookmarkEnd w:id="35"/>
      <w:bookmarkEnd w:id="36"/>
      <w:bookmarkEnd w:id="37"/>
      <w:bookmarkEnd w:id="38"/>
      <w:bookmarkEnd w:id="39"/>
      <w:bookmarkEnd w:id="40"/>
      <w:bookmarkEnd w:id="41"/>
    </w:p>
    <w:bookmarkEnd w:id="42"/>
    <w:p w14:paraId="38573B50">
      <w:pPr>
        <w:spacing w:line="420" w:lineRule="exact"/>
        <w:ind w:firstLine="420" w:firstLineChars="200"/>
        <w:jc w:val="left"/>
        <w:rPr>
          <w:rFonts w:hint="eastAsia" w:cs="宋体"/>
          <w:color w:val="auto"/>
          <w:szCs w:val="21"/>
          <w:highlight w:val="none"/>
        </w:rPr>
      </w:pPr>
      <w:r>
        <w:rPr>
          <w:rFonts w:hint="eastAsia" w:cs="宋体"/>
          <w:color w:val="auto"/>
          <w:szCs w:val="21"/>
          <w:highlight w:val="none"/>
        </w:rPr>
        <w:t>说明：</w:t>
      </w:r>
    </w:p>
    <w:p w14:paraId="0C9A40B0">
      <w:pPr>
        <w:spacing w:line="420" w:lineRule="exact"/>
        <w:ind w:firstLine="420" w:firstLineChars="200"/>
        <w:jc w:val="left"/>
        <w:rPr>
          <w:rFonts w:hint="eastAsia" w:ascii="宋体" w:hAnsi="宋体" w:cs="宋体"/>
          <w:color w:val="auto"/>
          <w:szCs w:val="21"/>
          <w:highlight w:val="none"/>
        </w:rPr>
      </w:pPr>
      <w:r>
        <w:rPr>
          <w:rFonts w:hint="eastAsia" w:ascii="宋体" w:hAnsi="宋体" w:cs="宋体"/>
          <w:color w:val="auto"/>
          <w:highlight w:val="none"/>
        </w:rPr>
        <w:t>1. 为落实政府采购政策需满足的要求：</w:t>
      </w:r>
    </w:p>
    <w:p w14:paraId="5607A033">
      <w:pPr>
        <w:spacing w:line="42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（1）本竞争性磋商文件所称中小企业必须符合《政府采购促进中小企业发展管理办法》（财库〔2020〕46号）的规定。</w:t>
      </w:r>
    </w:p>
    <w:p w14:paraId="29C07AD2">
      <w:pPr>
        <w:spacing w:line="42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2.“实质性要求”是指磋商文件中已经指明不满足则响应文件按无效响应处理的条款，或者不能负偏离的条款，或者采购需求中带“▲”的条款。</w:t>
      </w:r>
    </w:p>
    <w:p w14:paraId="1A129B82">
      <w:pPr>
        <w:pStyle w:val="9"/>
        <w:spacing w:line="420" w:lineRule="exact"/>
        <w:ind w:firstLine="420" w:firstLineChars="200"/>
        <w:rPr>
          <w:rFonts w:hint="eastAsia" w:ascii="宋体" w:hAnsi="宋体" w:cs="宋体"/>
          <w:color w:val="auto"/>
          <w:highlight w:val="none"/>
        </w:rPr>
      </w:pPr>
      <w:r>
        <w:rPr>
          <w:rFonts w:ascii="宋体" w:hAnsi="宋体" w:cs="宋体"/>
          <w:color w:val="auto"/>
          <w:szCs w:val="21"/>
          <w:highlight w:val="none"/>
        </w:rPr>
        <w:t>3</w:t>
      </w:r>
      <w:r>
        <w:rPr>
          <w:rFonts w:hint="eastAsia" w:ascii="宋体" w:hAnsi="宋体" w:cs="宋体"/>
          <w:color w:val="auto"/>
          <w:szCs w:val="21"/>
          <w:highlight w:val="none"/>
        </w:rPr>
        <w:t xml:space="preserve">. </w:t>
      </w:r>
      <w:r>
        <w:rPr>
          <w:rFonts w:hint="eastAsia" w:ascii="宋体" w:hAnsi="宋体" w:cs="宋体"/>
          <w:color w:val="auto"/>
          <w:highlight w:val="none"/>
        </w:rPr>
        <w:t>如竞标产品存在侵犯他人的知识产权或者专利成果行为的，应承担相应法律责任。</w:t>
      </w:r>
    </w:p>
    <w:p w14:paraId="773630C1">
      <w:pPr>
        <w:tabs>
          <w:tab w:val="left" w:pos="180"/>
          <w:tab w:val="left" w:pos="1620"/>
        </w:tabs>
        <w:spacing w:line="420" w:lineRule="exact"/>
        <w:ind w:firstLine="420" w:firstLineChars="200"/>
        <w:rPr>
          <w:rFonts w:hint="eastAsia" w:ascii="Arial Unicode MS" w:hAnsi="Arial Unicode MS" w:cs="Arial Unicode MS"/>
          <w:b/>
          <w:bCs/>
          <w:color w:val="auto"/>
          <w:sz w:val="32"/>
          <w:szCs w:val="32"/>
          <w:highlight w:val="none"/>
        </w:rPr>
      </w:pPr>
      <w:r>
        <w:rPr>
          <w:rFonts w:ascii="宋体" w:hAnsi="宋体" w:cs="宋体"/>
          <w:color w:val="auto"/>
          <w:highlight w:val="none"/>
        </w:rPr>
        <w:t>4</w:t>
      </w:r>
      <w:r>
        <w:rPr>
          <w:rFonts w:hint="eastAsia" w:ascii="宋体" w:hAnsi="宋体" w:cs="宋体"/>
          <w:color w:val="auto"/>
          <w:highlight w:val="none"/>
        </w:rPr>
        <w:t>.采购标的对应的中小企业划分标准所属行业名称：</w:t>
      </w:r>
      <w:r>
        <w:rPr>
          <w:rFonts w:hint="eastAsia" w:ascii="宋体" w:hAnsi="宋体" w:cs="宋体"/>
          <w:b/>
          <w:bCs/>
          <w:color w:val="auto"/>
          <w:highlight w:val="none"/>
          <w:lang w:val="en-US" w:eastAsia="zh-CN"/>
        </w:rPr>
        <w:t>其他</w:t>
      </w:r>
      <w:r>
        <w:rPr>
          <w:rFonts w:hint="eastAsia" w:ascii="Arial" w:hAnsi="宋体" w:cs="Arial"/>
          <w:b/>
          <w:bCs/>
          <w:color w:val="auto"/>
          <w:szCs w:val="21"/>
          <w:highlight w:val="none"/>
          <w:lang w:eastAsia="zh-CN"/>
        </w:rPr>
        <w:t>未列明行业</w:t>
      </w:r>
    </w:p>
    <w:tbl>
      <w:tblPr>
        <w:tblStyle w:val="27"/>
        <w:tblW w:w="10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
        <w:gridCol w:w="551"/>
        <w:gridCol w:w="1117"/>
        <w:gridCol w:w="624"/>
        <w:gridCol w:w="624"/>
        <w:gridCol w:w="5774"/>
        <w:gridCol w:w="897"/>
      </w:tblGrid>
      <w:tr w14:paraId="47D9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498" w:type="dxa"/>
            <w:vMerge w:val="restart"/>
            <w:tcBorders>
              <w:top w:val="single" w:color="auto" w:sz="4" w:space="0"/>
            </w:tcBorders>
            <w:noWrap w:val="0"/>
            <w:vAlign w:val="center"/>
          </w:tcPr>
          <w:p w14:paraId="4A6F29ED">
            <w:pPr>
              <w:spacing w:line="320" w:lineRule="exact"/>
              <w:jc w:val="center"/>
              <w:rPr>
                <w:rFonts w:hint="eastAsia" w:ascii="宋体" w:hAnsi="宋体" w:cs="宋体"/>
                <w:color w:val="auto"/>
                <w:szCs w:val="21"/>
                <w:highlight w:val="none"/>
              </w:rPr>
            </w:pPr>
            <w:r>
              <w:rPr>
                <w:rFonts w:hint="eastAsia" w:ascii="宋体" w:hAnsi="宋体" w:cs="宋体"/>
                <w:b/>
                <w:bCs/>
                <w:color w:val="auto"/>
                <w:szCs w:val="21"/>
                <w:highlight w:val="none"/>
              </w:rPr>
              <w:t>需求一览表</w:t>
            </w:r>
          </w:p>
        </w:tc>
        <w:tc>
          <w:tcPr>
            <w:tcW w:w="551" w:type="dxa"/>
            <w:tcBorders>
              <w:top w:val="single" w:color="auto" w:sz="4" w:space="0"/>
            </w:tcBorders>
            <w:noWrap w:val="0"/>
            <w:vAlign w:val="center"/>
          </w:tcPr>
          <w:p w14:paraId="5E37E8AB">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117" w:type="dxa"/>
            <w:tcBorders>
              <w:top w:val="single" w:color="auto" w:sz="4" w:space="0"/>
            </w:tcBorders>
            <w:noWrap w:val="0"/>
            <w:vAlign w:val="center"/>
          </w:tcPr>
          <w:p w14:paraId="73A037FE">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标的的名称</w:t>
            </w:r>
          </w:p>
        </w:tc>
        <w:tc>
          <w:tcPr>
            <w:tcW w:w="624" w:type="dxa"/>
            <w:tcBorders>
              <w:top w:val="single" w:color="auto" w:sz="4" w:space="0"/>
            </w:tcBorders>
            <w:noWrap w:val="0"/>
            <w:vAlign w:val="center"/>
          </w:tcPr>
          <w:p w14:paraId="7A5B20FF">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数量</w:t>
            </w:r>
          </w:p>
        </w:tc>
        <w:tc>
          <w:tcPr>
            <w:tcW w:w="624" w:type="dxa"/>
            <w:tcBorders>
              <w:top w:val="single" w:color="auto" w:sz="4" w:space="0"/>
            </w:tcBorders>
            <w:noWrap w:val="0"/>
            <w:vAlign w:val="center"/>
          </w:tcPr>
          <w:p w14:paraId="2FD8CD84">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单位</w:t>
            </w:r>
          </w:p>
          <w:p w14:paraId="046862DD">
            <w:pPr>
              <w:spacing w:line="320" w:lineRule="exact"/>
              <w:jc w:val="center"/>
              <w:rPr>
                <w:rFonts w:hint="eastAsia" w:ascii="宋体" w:hAnsi="宋体" w:cs="宋体"/>
                <w:color w:val="auto"/>
                <w:szCs w:val="21"/>
                <w:highlight w:val="none"/>
              </w:rPr>
            </w:pPr>
          </w:p>
        </w:tc>
        <w:tc>
          <w:tcPr>
            <w:tcW w:w="5774" w:type="dxa"/>
            <w:tcBorders>
              <w:top w:val="single" w:color="auto" w:sz="4" w:space="0"/>
            </w:tcBorders>
            <w:noWrap w:val="0"/>
            <w:vAlign w:val="center"/>
          </w:tcPr>
          <w:p w14:paraId="62C7AA45">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服务需求（</w:t>
            </w:r>
            <w:r>
              <w:rPr>
                <w:rFonts w:hint="eastAsia" w:ascii="宋体" w:hAnsi="宋体" w:cs="宋体"/>
                <w:color w:val="auto"/>
                <w:szCs w:val="21"/>
                <w:highlight w:val="none"/>
                <w:lang w:val="zh-CN"/>
              </w:rPr>
              <w:t>服务范围</w:t>
            </w:r>
            <w:r>
              <w:rPr>
                <w:rFonts w:hint="eastAsia" w:ascii="宋体" w:hAnsi="宋体" w:cs="宋体"/>
                <w:color w:val="auto"/>
                <w:szCs w:val="21"/>
                <w:highlight w:val="none"/>
              </w:rPr>
              <w:t>）</w:t>
            </w:r>
          </w:p>
          <w:p w14:paraId="0AF3739E">
            <w:pPr>
              <w:spacing w:line="320" w:lineRule="exact"/>
              <w:jc w:val="center"/>
              <w:rPr>
                <w:rFonts w:hint="eastAsia" w:ascii="宋体" w:hAnsi="宋体" w:cs="宋体"/>
                <w:color w:val="auto"/>
                <w:szCs w:val="21"/>
                <w:highlight w:val="none"/>
              </w:rPr>
            </w:pPr>
          </w:p>
          <w:p w14:paraId="2B1816B4">
            <w:pPr>
              <w:spacing w:line="320" w:lineRule="exact"/>
              <w:rPr>
                <w:rFonts w:hint="eastAsia" w:ascii="宋体" w:hAnsi="宋体" w:cs="宋体"/>
                <w:color w:val="auto"/>
                <w:szCs w:val="21"/>
                <w:highlight w:val="none"/>
              </w:rPr>
            </w:pPr>
          </w:p>
        </w:tc>
        <w:tc>
          <w:tcPr>
            <w:tcW w:w="897" w:type="dxa"/>
            <w:tcBorders>
              <w:top w:val="single" w:color="auto" w:sz="4" w:space="0"/>
            </w:tcBorders>
            <w:noWrap w:val="0"/>
            <w:vAlign w:val="center"/>
          </w:tcPr>
          <w:p w14:paraId="16A04A18">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中小企业划分标准所属行业名称（行业名称及划分见本章附件1）</w:t>
            </w:r>
          </w:p>
        </w:tc>
      </w:tr>
      <w:tr w14:paraId="3085A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5" w:hRule="atLeast"/>
          <w:jc w:val="center"/>
        </w:trPr>
        <w:tc>
          <w:tcPr>
            <w:tcW w:w="498" w:type="dxa"/>
            <w:vMerge w:val="continue"/>
            <w:noWrap w:val="0"/>
            <w:vAlign w:val="center"/>
          </w:tcPr>
          <w:p w14:paraId="25219472">
            <w:pPr>
              <w:spacing w:line="320" w:lineRule="exact"/>
              <w:jc w:val="center"/>
              <w:rPr>
                <w:rFonts w:hint="eastAsia" w:ascii="宋体" w:hAnsi="宋体" w:cs="宋体"/>
                <w:color w:val="auto"/>
                <w:szCs w:val="21"/>
                <w:highlight w:val="none"/>
              </w:rPr>
            </w:pPr>
          </w:p>
        </w:tc>
        <w:tc>
          <w:tcPr>
            <w:tcW w:w="551" w:type="dxa"/>
            <w:tcBorders>
              <w:top w:val="single" w:color="auto" w:sz="4" w:space="0"/>
            </w:tcBorders>
            <w:noWrap w:val="0"/>
            <w:vAlign w:val="center"/>
          </w:tcPr>
          <w:p w14:paraId="70562A43">
            <w:pPr>
              <w:spacing w:line="32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1117" w:type="dxa"/>
            <w:tcBorders>
              <w:top w:val="single" w:color="auto" w:sz="4" w:space="0"/>
            </w:tcBorders>
            <w:noWrap w:val="0"/>
            <w:vAlign w:val="center"/>
          </w:tcPr>
          <w:p w14:paraId="2D5FD54F">
            <w:pPr>
              <w:pStyle w:val="11"/>
              <w:spacing w:after="0" w:line="4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中国—东盟电子体育产教融合课程研发服务</w:t>
            </w:r>
          </w:p>
        </w:tc>
        <w:tc>
          <w:tcPr>
            <w:tcW w:w="624" w:type="dxa"/>
            <w:tcBorders>
              <w:top w:val="single" w:color="auto" w:sz="4" w:space="0"/>
            </w:tcBorders>
            <w:noWrap w:val="0"/>
            <w:vAlign w:val="center"/>
          </w:tcPr>
          <w:p w14:paraId="4D6F206C">
            <w:pPr>
              <w:pStyle w:val="11"/>
              <w:spacing w:after="0"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624" w:type="dxa"/>
            <w:tcBorders>
              <w:top w:val="single" w:color="auto" w:sz="4" w:space="0"/>
            </w:tcBorders>
            <w:noWrap w:val="0"/>
            <w:vAlign w:val="center"/>
          </w:tcPr>
          <w:p w14:paraId="32FB3FA8">
            <w:pPr>
              <w:autoSpaceDE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w:t>
            </w:r>
          </w:p>
        </w:tc>
        <w:tc>
          <w:tcPr>
            <w:tcW w:w="5774" w:type="dxa"/>
            <w:tcBorders>
              <w:top w:val="single" w:color="auto" w:sz="4" w:space="0"/>
            </w:tcBorders>
            <w:noWrap w:val="0"/>
            <w:vAlign w:val="top"/>
          </w:tcPr>
          <w:p w14:paraId="1309A4A5">
            <w:pPr>
              <w:pStyle w:val="4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一、项目概况</w:t>
            </w:r>
          </w:p>
          <w:p w14:paraId="04E95174">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为深入贯彻落实国家关于发展电子竞技产业、培养高素质电竞人才的战略部署，积极响应“一带一路”倡议，加强中国—东盟信息港数字人文交流平台建设，强化与东盟国家在电子体育领域的交流合作方面的研究，形成系列研究成果和</w:t>
            </w:r>
            <w:r>
              <w:rPr>
                <w:rFonts w:hint="eastAsia" w:ascii="宋体" w:hAnsi="宋体" w:cs="宋体"/>
                <w:color w:val="auto"/>
                <w:szCs w:val="21"/>
                <w:highlight w:val="none"/>
                <w:lang w:eastAsia="zh-CN"/>
              </w:rPr>
              <w:t>不少于</w:t>
            </w:r>
            <w:r>
              <w:rPr>
                <w:rFonts w:hint="eastAsia" w:ascii="宋体" w:hAnsi="宋体" w:cs="宋体"/>
                <w:color w:val="auto"/>
                <w:szCs w:val="21"/>
                <w:highlight w:val="none"/>
              </w:rPr>
              <w:t>10门电子体育课程资源研发，为培养本土及面向东盟电子体育产业发展人才奠定基础，带动周边省份及东盟国家的电竞产业集聚发展，促进中国与东盟在数字文创领域的规则互通与标准互认，提升广西在区域数字合作中的话语权和影响力。</w:t>
            </w:r>
          </w:p>
          <w:p w14:paraId="4A6916F7">
            <w:pPr>
              <w:pStyle w:val="4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二、服务内容</w:t>
            </w:r>
          </w:p>
          <w:p w14:paraId="66810813">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2026年6月30日前按要求完成中国—东盟电子体育产业相关研究</w:t>
            </w:r>
            <w:r>
              <w:rPr>
                <w:rFonts w:hint="eastAsia" w:ascii="宋体" w:hAnsi="宋体" w:cs="宋体"/>
                <w:color w:val="auto"/>
                <w:szCs w:val="21"/>
                <w:highlight w:val="none"/>
                <w:lang w:eastAsia="zh-CN"/>
              </w:rPr>
              <w:t>、</w:t>
            </w:r>
            <w:r>
              <w:rPr>
                <w:rFonts w:hint="eastAsia" w:ascii="宋体" w:hAnsi="宋体" w:cs="宋体"/>
                <w:color w:val="auto"/>
                <w:szCs w:val="21"/>
                <w:highlight w:val="none"/>
              </w:rPr>
              <w:t>电子体育核心课程资源开发</w:t>
            </w:r>
            <w:r>
              <w:rPr>
                <w:rFonts w:hint="eastAsia" w:ascii="宋体" w:hAnsi="宋体" w:cs="宋体"/>
                <w:color w:val="auto"/>
                <w:szCs w:val="21"/>
                <w:highlight w:val="none"/>
                <w:lang w:eastAsia="zh-CN"/>
              </w:rPr>
              <w:t>和平台资源服务开发</w:t>
            </w:r>
            <w:r>
              <w:rPr>
                <w:rFonts w:hint="eastAsia" w:ascii="宋体" w:hAnsi="宋体" w:cs="宋体"/>
                <w:color w:val="auto"/>
                <w:szCs w:val="21"/>
                <w:highlight w:val="none"/>
              </w:rPr>
              <w:t>，服务内容包含但不限于：</w:t>
            </w:r>
          </w:p>
          <w:p w14:paraId="3E8F2D60">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（一）中国—东盟电子体育产业研究</w:t>
            </w:r>
          </w:p>
          <w:p w14:paraId="4C2CB2CE">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1.电竞产业标准与政策研究</w:t>
            </w:r>
          </w:p>
          <w:p w14:paraId="2E1333B8">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需</w:t>
            </w:r>
            <w:r>
              <w:rPr>
                <w:rFonts w:hint="eastAsia" w:ascii="宋体" w:hAnsi="宋体" w:cs="宋体"/>
                <w:color w:val="auto"/>
                <w:szCs w:val="21"/>
                <w:highlight w:val="none"/>
                <w:lang w:eastAsia="zh-CN"/>
              </w:rPr>
              <w:t>收集</w:t>
            </w:r>
            <w:r>
              <w:rPr>
                <w:rFonts w:hint="eastAsia" w:ascii="宋体" w:hAnsi="宋体" w:cs="宋体"/>
                <w:color w:val="auto"/>
                <w:szCs w:val="21"/>
                <w:highlight w:val="none"/>
              </w:rPr>
              <w:t>中国与东盟国家（需至少包含越南与泰国）的电竞运动员注册标准、赛事数据接口标准、电竞场馆建设规范、数字内容出海合规政策等内容</w:t>
            </w:r>
            <w:r>
              <w:rPr>
                <w:rFonts w:hint="eastAsia" w:ascii="宋体" w:hAnsi="宋体" w:cs="宋体"/>
                <w:color w:val="auto"/>
                <w:szCs w:val="21"/>
                <w:highlight w:val="none"/>
                <w:lang w:eastAsia="zh-CN"/>
              </w:rPr>
              <w:t>，</w:t>
            </w:r>
            <w:r>
              <w:rPr>
                <w:rFonts w:hint="eastAsia" w:ascii="宋体" w:hAnsi="宋体" w:cs="宋体"/>
                <w:color w:val="auto"/>
                <w:szCs w:val="21"/>
                <w:highlight w:val="none"/>
              </w:rPr>
              <w:t>形成</w:t>
            </w:r>
            <w:r>
              <w:rPr>
                <w:rFonts w:hint="eastAsia" w:ascii="宋体" w:hAnsi="宋体" w:cs="宋体"/>
                <w:color w:val="auto"/>
                <w:szCs w:val="21"/>
                <w:highlight w:val="none"/>
                <w:lang w:val="en-US" w:eastAsia="zh-CN"/>
              </w:rPr>
              <w:t>1篇</w:t>
            </w:r>
            <w:r>
              <w:rPr>
                <w:rFonts w:hint="eastAsia" w:ascii="宋体" w:hAnsi="宋体" w:cs="宋体"/>
                <w:color w:val="auto"/>
                <w:szCs w:val="21"/>
                <w:highlight w:val="none"/>
              </w:rPr>
              <w:t>研究报告</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为政府决策和企业“出海”提供参考。</w:t>
            </w:r>
          </w:p>
          <w:p w14:paraId="44C6217F">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2.人才需求调研与分析</w:t>
            </w:r>
          </w:p>
          <w:p w14:paraId="54A78309">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需针对中国及东盟国家（需至少包含越南和泰国）电竞产业链（包含赛事运营、俱乐部管理、直转播技术、数据分析、电竞营销等板块）的岗位需求提供调研服务，并</w:t>
            </w:r>
            <w:r>
              <w:rPr>
                <w:rFonts w:hint="eastAsia" w:ascii="宋体" w:hAnsi="宋体" w:cs="宋体"/>
                <w:color w:val="auto"/>
                <w:szCs w:val="21"/>
                <w:highlight w:val="none"/>
                <w:lang w:eastAsia="zh-CN"/>
              </w:rPr>
              <w:t>形成</w:t>
            </w:r>
            <w:r>
              <w:rPr>
                <w:rFonts w:hint="eastAsia" w:ascii="宋体" w:hAnsi="宋体" w:cs="宋体"/>
                <w:color w:val="auto"/>
                <w:szCs w:val="21"/>
                <w:highlight w:val="none"/>
              </w:rPr>
              <w:t>《中国—东盟电竞人才需求分析报告》。</w:t>
            </w:r>
          </w:p>
          <w:p w14:paraId="77D2EEBE">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3.产教融合实施路径实施建议</w:t>
            </w:r>
          </w:p>
          <w:p w14:paraId="250EA5AD">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需结合国内电竞职教发展经验与东盟国家（需至少包含越南和泰国）的教育特色，制定可落地、分阶段的合作实施建议书，内容需明确合作的主体责任、对接机制与资源整合方式。</w:t>
            </w:r>
          </w:p>
          <w:p w14:paraId="557A438B">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4.公共实训基地运营方案</w:t>
            </w:r>
          </w:p>
          <w:p w14:paraId="34B6B9B9">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需为我区已建成的区域性公共实训基地提供课程层面的运营方案设计，包括实训项目菜单、实训指导手册、设备维护与课程结合的流程等内容。</w:t>
            </w:r>
          </w:p>
          <w:p w14:paraId="17EB158E">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（二）中国—东盟电子体育核心课程资源开发服务</w:t>
            </w:r>
          </w:p>
          <w:p w14:paraId="52AEDD89">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1.课程标准。</w:t>
            </w:r>
            <w:r>
              <w:rPr>
                <w:rFonts w:hint="eastAsia" w:ascii="宋体" w:hAnsi="宋体" w:cs="宋体"/>
                <w:color w:val="auto"/>
                <w:szCs w:val="21"/>
                <w:highlight w:val="none"/>
                <w:lang w:val="en-US" w:eastAsia="zh-CN"/>
              </w:rPr>
              <w:t>根据电竞产业人才需求研究情况，形成一套电竞产业人才培养课程体系。完成不少于10门涵盖专业基础课程、内容传播与赛事运营课程和游戏设计与资产制作</w:t>
            </w:r>
            <w:r>
              <w:rPr>
                <w:rFonts w:hint="eastAsia" w:ascii="宋体" w:hAnsi="宋体" w:cs="宋体"/>
                <w:color w:val="auto"/>
                <w:szCs w:val="21"/>
                <w:highlight w:val="none"/>
              </w:rPr>
              <w:t>等关键岗位技能要求</w:t>
            </w:r>
            <w:r>
              <w:rPr>
                <w:rFonts w:hint="eastAsia" w:ascii="宋体" w:hAnsi="宋体" w:cs="宋体"/>
                <w:color w:val="auto"/>
                <w:szCs w:val="21"/>
                <w:highlight w:val="none"/>
                <w:lang w:eastAsia="zh-CN"/>
              </w:rPr>
              <w:t>的</w:t>
            </w:r>
            <w:r>
              <w:rPr>
                <w:rFonts w:hint="eastAsia" w:ascii="宋体" w:hAnsi="宋体" w:cs="宋体"/>
                <w:color w:val="auto"/>
                <w:szCs w:val="21"/>
                <w:highlight w:val="none"/>
                <w:lang w:val="en-US" w:eastAsia="zh-CN"/>
              </w:rPr>
              <w:t>课程标准开发。</w:t>
            </w:r>
            <w:r>
              <w:rPr>
                <w:rFonts w:hint="eastAsia" w:ascii="宋体" w:hAnsi="宋体" w:cs="宋体"/>
                <w:color w:val="auto"/>
                <w:szCs w:val="21"/>
                <w:highlight w:val="none"/>
              </w:rPr>
              <w:t>内容包括需课程基本信息、课程性质与任务、核心素养与课程目标、课程结构、课程内容、学业质量、课程实施及授课教师团队等板块。</w:t>
            </w:r>
          </w:p>
          <w:p w14:paraId="0637F766">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2.题库与案例库。需建设不少于500道题目的在线测试题库以及不少于20个真实案例库。</w:t>
            </w:r>
          </w:p>
          <w:p w14:paraId="6DE53645">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3.电子</w:t>
            </w:r>
            <w:r>
              <w:rPr>
                <w:rFonts w:hint="eastAsia" w:ascii="宋体" w:hAnsi="宋体" w:cs="宋体"/>
                <w:color w:val="auto"/>
                <w:szCs w:val="21"/>
                <w:highlight w:val="none"/>
                <w:lang w:val="en-US" w:eastAsia="zh-CN"/>
              </w:rPr>
              <w:t>讲义</w:t>
            </w:r>
            <w:r>
              <w:rPr>
                <w:rFonts w:hint="eastAsia" w:ascii="宋体" w:hAnsi="宋体" w:cs="宋体"/>
                <w:color w:val="auto"/>
                <w:szCs w:val="21"/>
                <w:highlight w:val="none"/>
              </w:rPr>
              <w:t>。需开发不少于10门课程的配套电子讲义。</w:t>
            </w:r>
          </w:p>
          <w:p w14:paraId="6080A672">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4.数字化教学资源库。需提供可在线学习的数字课程资源包，资源格式需符合教育平台标准（PPT、PDF、MP4、SCORM等格式）：</w:t>
            </w:r>
          </w:p>
          <w:p w14:paraId="26A9B2C7">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（1）课程概述视频（不少于10个）：主要为介绍课程开课目的、学习内容、考核方式等。</w:t>
            </w:r>
          </w:p>
          <w:p w14:paraId="39D4C74C">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（2）教学视频（不少于30个/门*10门）：需开发制作知识点微课视频并配多语字幕。</w:t>
            </w:r>
          </w:p>
          <w:p w14:paraId="2B1C1AE9">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5.课程考核与评价体系</w:t>
            </w:r>
          </w:p>
          <w:p w14:paraId="0B8F5109">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参考国家职业教育在线精品课程观测指标体系，围绕不少于10门电竞核心课程的开发成效</w:t>
            </w:r>
            <w:r>
              <w:rPr>
                <w:rFonts w:hint="eastAsia" w:ascii="宋体" w:hAnsi="宋体" w:eastAsia="宋体" w:cs="宋体"/>
                <w:color w:val="auto"/>
                <w:szCs w:val="21"/>
                <w:highlight w:val="none"/>
              </w:rPr>
              <w:t>搭建全维度考核评价体系，同时衔接电竞产业岗位要求、东盟国家（</w:t>
            </w:r>
            <w:r>
              <w:rPr>
                <w:rFonts w:hint="eastAsia" w:ascii="宋体" w:hAnsi="宋体" w:eastAsia="宋体" w:cs="宋体"/>
                <w:color w:val="auto"/>
                <w:szCs w:val="21"/>
                <w:highlight w:val="none"/>
                <w:lang w:eastAsia="zh-CN"/>
              </w:rPr>
              <w:t>需至少包含</w:t>
            </w:r>
            <w:r>
              <w:rPr>
                <w:rFonts w:hint="eastAsia" w:ascii="宋体" w:hAnsi="宋体" w:eastAsia="宋体" w:cs="宋体"/>
                <w:color w:val="auto"/>
                <w:szCs w:val="21"/>
                <w:highlight w:val="none"/>
              </w:rPr>
              <w:t>泰国、越南）人才需求及“岗课赛证”融合</w:t>
            </w:r>
            <w:r>
              <w:rPr>
                <w:rFonts w:hint="eastAsia" w:ascii="宋体" w:hAnsi="宋体" w:cs="宋体"/>
                <w:color w:val="auto"/>
                <w:szCs w:val="21"/>
                <w:highlight w:val="none"/>
              </w:rPr>
              <w:t>要求，形成可量化、可落地、可核验的课程开发成效考核评价内容，并输出《课程建设成效考核方案》。</w:t>
            </w:r>
          </w:p>
          <w:p w14:paraId="17C38549">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（三）中国—东盟电子体育课程资源平台服务</w:t>
            </w:r>
          </w:p>
          <w:p w14:paraId="222A20D8">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1.平台服务期要求</w:t>
            </w:r>
          </w:p>
          <w:p w14:paraId="2A2E961C">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▲需提供不少于3年的课程资源在线学习平台服务。</w:t>
            </w:r>
          </w:p>
          <w:p w14:paraId="3B26FDFD">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2.平台功能要求</w:t>
            </w:r>
          </w:p>
          <w:p w14:paraId="7033EF18">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（1）课程资源学习平台需具备中、英、越、泰4种语言的切换功能；</w:t>
            </w:r>
          </w:p>
          <w:p w14:paraId="38E8DB1D">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（2）需支持学员学习进度实时记录功能；</w:t>
            </w:r>
          </w:p>
          <w:p w14:paraId="3E5F0E0B">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（3）需支持多类型课程管理功能;</w:t>
            </w:r>
          </w:p>
          <w:p w14:paraId="2976FFFA">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（4）需支持在线直播及管理功能；</w:t>
            </w:r>
          </w:p>
          <w:p w14:paraId="26424978">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（5）需支持讲师入驻认证管理功能。</w:t>
            </w:r>
          </w:p>
          <w:p w14:paraId="73E631E3">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▲3.平台性能要求</w:t>
            </w:r>
          </w:p>
          <w:p w14:paraId="08353BED">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（1）并发能力：支持同时在线用户≥10000人，单路直播并发观看≥1000人，同时在线直播最大100路，无卡顿（延迟≤3秒）；</w:t>
            </w:r>
          </w:p>
          <w:p w14:paraId="5B6961FE">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（2）响应性能：核心操作（课程创建、订单查询、进度查询等）响应时间≤500ms，页面加载时间≤2秒（带宽达标情况下）。</w:t>
            </w:r>
          </w:p>
          <w:p w14:paraId="71E1D422">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.系统对接要求</w:t>
            </w:r>
          </w:p>
          <w:p w14:paraId="07E64BF2">
            <w:pPr>
              <w:pStyle w:val="42"/>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平台需完成与广西智慧教育平台（“桂教通”平台）的对接、实现广西区内老师、学生的身份认证，并支持区内院校上传课程资源（须提供对接承诺函，格式自拟）。技术对接文档支持自行在广西智慧教育平台（“桂教通”平台）开发者平台获取。</w:t>
            </w:r>
          </w:p>
          <w:p w14:paraId="74514AA6">
            <w:pPr>
              <w:pStyle w:val="4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三、成果要求</w:t>
            </w:r>
          </w:p>
          <w:p w14:paraId="08D96E18">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（一）电竞产业标准与政策研究报告、中国—东盟电竞人才需求分析报告、产教融合实施路径实施建议、公共实训基地运营方案书面报告和电子文档。</w:t>
            </w:r>
          </w:p>
          <w:p w14:paraId="4547E9E0">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（二）</w:t>
            </w:r>
            <w:r>
              <w:rPr>
                <w:rFonts w:hint="eastAsia" w:ascii="宋体" w:hAnsi="宋体" w:cs="宋体"/>
                <w:color w:val="auto"/>
                <w:szCs w:val="21"/>
                <w:highlight w:val="none"/>
                <w:lang w:eastAsia="zh-CN"/>
              </w:rPr>
              <w:t>不少于</w:t>
            </w:r>
            <w:r>
              <w:rPr>
                <w:rFonts w:hint="eastAsia" w:ascii="宋体" w:hAnsi="宋体" w:cs="宋体"/>
                <w:color w:val="auto"/>
                <w:szCs w:val="21"/>
                <w:highlight w:val="none"/>
              </w:rPr>
              <w:t>10门课程</w:t>
            </w:r>
            <w:r>
              <w:rPr>
                <w:rFonts w:hint="eastAsia" w:ascii="宋体" w:hAnsi="宋体" w:cs="宋体"/>
                <w:color w:val="auto"/>
                <w:szCs w:val="21"/>
                <w:highlight w:val="none"/>
                <w:lang w:eastAsia="zh-CN"/>
              </w:rPr>
              <w:t>电子体育核心课程</w:t>
            </w:r>
            <w:r>
              <w:rPr>
                <w:rFonts w:hint="eastAsia" w:ascii="宋体" w:hAnsi="宋体" w:cs="宋体"/>
                <w:color w:val="auto"/>
                <w:szCs w:val="21"/>
                <w:highlight w:val="none"/>
              </w:rPr>
              <w:t>教学资源包（课件、视频、题库、案例、电子</w:t>
            </w:r>
            <w:r>
              <w:rPr>
                <w:rFonts w:hint="eastAsia" w:ascii="宋体" w:hAnsi="宋体" w:cs="宋体"/>
                <w:color w:val="auto"/>
                <w:szCs w:val="21"/>
                <w:highlight w:val="none"/>
                <w:lang w:eastAsia="zh-CN"/>
              </w:rPr>
              <w:t>讲义</w:t>
            </w:r>
            <w:r>
              <w:rPr>
                <w:rFonts w:hint="eastAsia" w:ascii="宋体" w:hAnsi="宋体" w:cs="宋体"/>
                <w:color w:val="auto"/>
                <w:szCs w:val="21"/>
                <w:highlight w:val="none"/>
              </w:rPr>
              <w:t>等）。</w:t>
            </w:r>
          </w:p>
          <w:p w14:paraId="7C701C10">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三</w:t>
            </w:r>
            <w:r>
              <w:rPr>
                <w:rFonts w:hint="eastAsia" w:ascii="宋体" w:hAnsi="宋体" w:cs="宋体"/>
                <w:color w:val="auto"/>
                <w:szCs w:val="21"/>
                <w:highlight w:val="none"/>
                <w:lang w:eastAsia="zh-CN"/>
              </w:rPr>
              <w:t>）</w:t>
            </w:r>
            <w:r>
              <w:rPr>
                <w:rFonts w:hint="eastAsia" w:ascii="宋体" w:hAnsi="宋体" w:cs="宋体"/>
                <w:color w:val="auto"/>
                <w:szCs w:val="21"/>
                <w:highlight w:val="none"/>
              </w:rPr>
              <w:t>不少于3年的课程资源在线学习平台服务</w:t>
            </w:r>
            <w:r>
              <w:rPr>
                <w:rFonts w:hint="eastAsia" w:ascii="宋体" w:hAnsi="宋体" w:cs="宋体"/>
                <w:color w:val="auto"/>
                <w:szCs w:val="21"/>
                <w:highlight w:val="none"/>
                <w:lang w:eastAsia="zh-CN"/>
              </w:rPr>
              <w:t>。</w:t>
            </w:r>
          </w:p>
          <w:p w14:paraId="7ADC40B7">
            <w:pPr>
              <w:pStyle w:val="4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四、工作及人员要求</w:t>
            </w:r>
          </w:p>
          <w:p w14:paraId="61607EC7">
            <w:pPr>
              <w:pStyle w:val="42"/>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（一）为使项目按质、按量、按时、有序实施，项目需要有一个</w:t>
            </w:r>
            <w:r>
              <w:rPr>
                <w:rFonts w:hint="eastAsia" w:ascii="宋体" w:hAnsi="宋体" w:cs="宋体"/>
                <w:color w:val="auto"/>
                <w:szCs w:val="21"/>
                <w:highlight w:val="none"/>
                <w:lang w:eastAsia="zh-CN"/>
              </w:rPr>
              <w:t>有经验</w:t>
            </w:r>
            <w:r>
              <w:rPr>
                <w:rFonts w:hint="eastAsia" w:ascii="宋体" w:hAnsi="宋体" w:cs="宋体"/>
                <w:color w:val="auto"/>
                <w:szCs w:val="21"/>
                <w:highlight w:val="none"/>
              </w:rPr>
              <w:t>且固定的项目总负责人</w:t>
            </w:r>
            <w:r>
              <w:rPr>
                <w:rFonts w:hint="eastAsia" w:ascii="宋体" w:hAnsi="宋体" w:cs="宋体"/>
                <w:color w:val="auto"/>
                <w:szCs w:val="21"/>
                <w:highlight w:val="none"/>
                <w:lang w:eastAsia="zh-CN"/>
              </w:rPr>
              <w:t>；项目实施团队分工合理任务明确。</w:t>
            </w:r>
          </w:p>
          <w:p w14:paraId="63147AB6">
            <w:pPr>
              <w:pStyle w:val="42"/>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eastAsia="zh-CN"/>
              </w:rPr>
              <w:t>二</w:t>
            </w:r>
            <w:r>
              <w:rPr>
                <w:rFonts w:hint="eastAsia" w:ascii="宋体" w:hAnsi="宋体" w:cs="宋体"/>
                <w:color w:val="auto"/>
                <w:szCs w:val="21"/>
                <w:highlight w:val="none"/>
              </w:rPr>
              <w:t>）供应商必须承诺成交后对负责本项目的负责人员不得随意更换，若要换人，须经采购人</w:t>
            </w:r>
            <w:r>
              <w:rPr>
                <w:rFonts w:hint="eastAsia" w:ascii="宋体" w:hAnsi="宋体" w:cs="宋体"/>
                <w:color w:val="auto"/>
                <w:szCs w:val="21"/>
                <w:highlight w:val="none"/>
                <w:lang w:eastAsia="zh-CN"/>
              </w:rPr>
              <w:t>书面</w:t>
            </w:r>
            <w:r>
              <w:rPr>
                <w:rFonts w:hint="eastAsia" w:ascii="宋体" w:hAnsi="宋体" w:cs="宋体"/>
                <w:color w:val="auto"/>
                <w:szCs w:val="21"/>
                <w:highlight w:val="none"/>
              </w:rPr>
              <w:t>同意认可。</w:t>
            </w:r>
          </w:p>
          <w:p w14:paraId="75EA8A1F">
            <w:pPr>
              <w:pStyle w:val="42"/>
              <w:spacing w:line="360" w:lineRule="auto"/>
              <w:rPr>
                <w:rFonts w:hint="eastAsia" w:ascii="宋体" w:hAnsi="宋体" w:cs="宋体"/>
                <w:color w:val="auto"/>
                <w:szCs w:val="21"/>
                <w:highlight w:val="none"/>
              </w:rPr>
            </w:pPr>
          </w:p>
        </w:tc>
        <w:tc>
          <w:tcPr>
            <w:tcW w:w="897" w:type="dxa"/>
            <w:tcBorders>
              <w:top w:val="single" w:color="auto" w:sz="4" w:space="0"/>
            </w:tcBorders>
            <w:noWrap w:val="0"/>
            <w:vAlign w:val="center"/>
          </w:tcPr>
          <w:p w14:paraId="1A732AAD">
            <w:pPr>
              <w:spacing w:line="320" w:lineRule="exact"/>
              <w:jc w:val="center"/>
              <w:rPr>
                <w:rFonts w:ascii="宋体" w:hAnsi="宋体" w:cs="宋体"/>
                <w:color w:val="auto"/>
                <w:szCs w:val="21"/>
                <w:highlight w:val="none"/>
              </w:rPr>
            </w:pPr>
            <w:r>
              <w:rPr>
                <w:rFonts w:ascii="宋体" w:hAnsi="宋体" w:cs="宋体"/>
                <w:color w:val="auto"/>
                <w:szCs w:val="21"/>
                <w:highlight w:val="none"/>
              </w:rPr>
              <w:t>其他未列明行业</w:t>
            </w:r>
          </w:p>
        </w:tc>
      </w:tr>
      <w:tr w14:paraId="57BD8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498" w:type="dxa"/>
            <w:vMerge w:val="restart"/>
            <w:noWrap w:val="0"/>
            <w:vAlign w:val="center"/>
          </w:tcPr>
          <w:p w14:paraId="0B799D36">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商务条款</w:t>
            </w:r>
            <w:r>
              <w:rPr>
                <w:rFonts w:hint="eastAsia" w:ascii="宋体" w:hAnsi="宋体" w:cs="宋体"/>
                <w:color w:val="auto"/>
                <w:szCs w:val="21"/>
                <w:highlight w:val="none"/>
              </w:rPr>
              <w:t>▲</w:t>
            </w:r>
          </w:p>
        </w:tc>
        <w:tc>
          <w:tcPr>
            <w:tcW w:w="1668" w:type="dxa"/>
            <w:gridSpan w:val="2"/>
            <w:noWrap w:val="0"/>
            <w:vAlign w:val="center"/>
          </w:tcPr>
          <w:p w14:paraId="070780DF">
            <w:pPr>
              <w:pStyle w:val="42"/>
              <w:spacing w:line="360" w:lineRule="auto"/>
              <w:ind w:left="0" w:leftChars="0" w:firstLine="0" w:firstLineChars="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交付时间及地点</w:t>
            </w:r>
          </w:p>
        </w:tc>
        <w:tc>
          <w:tcPr>
            <w:tcW w:w="7919" w:type="dxa"/>
            <w:gridSpan w:val="4"/>
            <w:noWrap w:val="0"/>
            <w:vAlign w:val="center"/>
          </w:tcPr>
          <w:p w14:paraId="03C438A6">
            <w:pPr>
              <w:pStyle w:val="4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1.提交服务成果时间：2026年6月30日前提交全部服务成果。</w:t>
            </w:r>
          </w:p>
          <w:p w14:paraId="72C82D9D">
            <w:pPr>
              <w:pStyle w:val="4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2.提交服务成果及服务地点：广西区内采购人指定地点。</w:t>
            </w:r>
          </w:p>
        </w:tc>
      </w:tr>
      <w:tr w14:paraId="49A4A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498" w:type="dxa"/>
            <w:vMerge w:val="continue"/>
            <w:noWrap w:val="0"/>
            <w:vAlign w:val="center"/>
          </w:tcPr>
          <w:p w14:paraId="21C4617F">
            <w:pPr>
              <w:spacing w:line="360" w:lineRule="auto"/>
              <w:rPr>
                <w:rFonts w:hint="eastAsia" w:ascii="宋体" w:hAnsi="宋体" w:cs="宋体"/>
                <w:color w:val="auto"/>
                <w:szCs w:val="21"/>
                <w:highlight w:val="none"/>
              </w:rPr>
            </w:pPr>
          </w:p>
        </w:tc>
        <w:tc>
          <w:tcPr>
            <w:tcW w:w="1668" w:type="dxa"/>
            <w:gridSpan w:val="2"/>
            <w:noWrap w:val="0"/>
            <w:vAlign w:val="center"/>
          </w:tcPr>
          <w:p w14:paraId="23FAD387">
            <w:pPr>
              <w:pStyle w:val="42"/>
              <w:spacing w:line="360" w:lineRule="auto"/>
              <w:ind w:left="0" w:leftChars="0" w:firstLine="0" w:firstLineChars="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磋商报价要求</w:t>
            </w:r>
          </w:p>
        </w:tc>
        <w:tc>
          <w:tcPr>
            <w:tcW w:w="7919" w:type="dxa"/>
            <w:gridSpan w:val="4"/>
            <w:noWrap w:val="0"/>
            <w:vAlign w:val="center"/>
          </w:tcPr>
          <w:p w14:paraId="43F92608">
            <w:pPr>
              <w:pStyle w:val="4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本项目磋商报价（及最终报价）为完成采购人指定内容的整体包干价，包含但不限于实施和完成本项目全部工作所需的劳务费、技术服务费、评审费、交通、通讯、保险、税费、利润和招标代理服务费等项目有关一切费用。</w:t>
            </w:r>
          </w:p>
          <w:p w14:paraId="1A3B0098">
            <w:pPr>
              <w:pStyle w:val="4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注：</w:t>
            </w:r>
          </w:p>
          <w:p w14:paraId="00A57133">
            <w:pPr>
              <w:pStyle w:val="4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1.本项目为整体服务包干项目，磋商报价（及最终报价）中应包含所有服务内容，成交后采购人合同履行过程中不再另行支付额外费用。</w:t>
            </w:r>
          </w:p>
          <w:p w14:paraId="783BA19C">
            <w:pPr>
              <w:pStyle w:val="4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2.供应商的磋商报价（及最终报价）≤采购预算（人民币143.7万元）。</w:t>
            </w:r>
          </w:p>
        </w:tc>
      </w:tr>
      <w:tr w14:paraId="018A3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498" w:type="dxa"/>
            <w:vMerge w:val="continue"/>
            <w:noWrap w:val="0"/>
            <w:vAlign w:val="center"/>
          </w:tcPr>
          <w:p w14:paraId="6DEEF068">
            <w:pPr>
              <w:spacing w:line="360" w:lineRule="auto"/>
              <w:rPr>
                <w:rFonts w:hint="eastAsia" w:ascii="宋体" w:hAnsi="宋体" w:cs="宋体"/>
                <w:color w:val="auto"/>
                <w:szCs w:val="21"/>
                <w:highlight w:val="none"/>
              </w:rPr>
            </w:pPr>
          </w:p>
        </w:tc>
        <w:tc>
          <w:tcPr>
            <w:tcW w:w="1668" w:type="dxa"/>
            <w:gridSpan w:val="2"/>
            <w:noWrap w:val="0"/>
            <w:vAlign w:val="center"/>
          </w:tcPr>
          <w:p w14:paraId="2DA33C32">
            <w:pPr>
              <w:pStyle w:val="42"/>
              <w:spacing w:line="360" w:lineRule="auto"/>
              <w:ind w:left="0" w:leftChars="0" w:firstLine="0" w:firstLineChars="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质保期</w:t>
            </w:r>
          </w:p>
        </w:tc>
        <w:tc>
          <w:tcPr>
            <w:tcW w:w="7919" w:type="dxa"/>
            <w:gridSpan w:val="4"/>
            <w:noWrap w:val="0"/>
            <w:vAlign w:val="center"/>
          </w:tcPr>
          <w:p w14:paraId="7478E395">
            <w:pPr>
              <w:pStyle w:val="4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自全部服务成果提交完毕并经采购人验收合格之日起计不少于1年。</w:t>
            </w:r>
          </w:p>
        </w:tc>
      </w:tr>
      <w:tr w14:paraId="28F0A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498" w:type="dxa"/>
            <w:vMerge w:val="continue"/>
            <w:noWrap w:val="0"/>
            <w:vAlign w:val="center"/>
          </w:tcPr>
          <w:p w14:paraId="6657341A">
            <w:pPr>
              <w:spacing w:line="360" w:lineRule="auto"/>
              <w:rPr>
                <w:rFonts w:hint="eastAsia" w:ascii="宋体" w:hAnsi="宋体" w:cs="宋体"/>
                <w:color w:val="auto"/>
                <w:szCs w:val="21"/>
                <w:highlight w:val="none"/>
              </w:rPr>
            </w:pPr>
          </w:p>
        </w:tc>
        <w:tc>
          <w:tcPr>
            <w:tcW w:w="1668" w:type="dxa"/>
            <w:gridSpan w:val="2"/>
            <w:noWrap w:val="0"/>
            <w:vAlign w:val="center"/>
          </w:tcPr>
          <w:p w14:paraId="51F4153A">
            <w:pPr>
              <w:pStyle w:val="42"/>
              <w:spacing w:line="360"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服务要求</w:t>
            </w:r>
          </w:p>
        </w:tc>
        <w:tc>
          <w:tcPr>
            <w:tcW w:w="7919" w:type="dxa"/>
            <w:gridSpan w:val="4"/>
            <w:noWrap w:val="0"/>
            <w:vAlign w:val="center"/>
          </w:tcPr>
          <w:p w14:paraId="758F1862">
            <w:pPr>
              <w:pStyle w:val="4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提供7×8小时技术支持服务，紧急问题2小时内响应解决。</w:t>
            </w:r>
          </w:p>
        </w:tc>
      </w:tr>
      <w:tr w14:paraId="0CE51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498" w:type="dxa"/>
            <w:vMerge w:val="continue"/>
            <w:noWrap w:val="0"/>
            <w:vAlign w:val="center"/>
          </w:tcPr>
          <w:p w14:paraId="3712A1D2">
            <w:pPr>
              <w:spacing w:line="360" w:lineRule="auto"/>
              <w:rPr>
                <w:rFonts w:hint="eastAsia" w:ascii="宋体" w:hAnsi="宋体" w:cs="宋体"/>
                <w:color w:val="auto"/>
                <w:szCs w:val="21"/>
                <w:highlight w:val="none"/>
              </w:rPr>
            </w:pPr>
          </w:p>
        </w:tc>
        <w:tc>
          <w:tcPr>
            <w:tcW w:w="1668" w:type="dxa"/>
            <w:gridSpan w:val="2"/>
            <w:noWrap w:val="0"/>
            <w:vAlign w:val="center"/>
          </w:tcPr>
          <w:p w14:paraId="75382529">
            <w:pPr>
              <w:pStyle w:val="42"/>
              <w:spacing w:line="360" w:lineRule="auto"/>
              <w:ind w:left="0" w:leftChars="0" w:firstLine="0" w:firstLineChars="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付款条件</w:t>
            </w:r>
          </w:p>
        </w:tc>
        <w:tc>
          <w:tcPr>
            <w:tcW w:w="7919" w:type="dxa"/>
            <w:gridSpan w:val="4"/>
            <w:noWrap w:val="0"/>
            <w:vAlign w:val="center"/>
          </w:tcPr>
          <w:p w14:paraId="795E6CA4">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合同签订后10个工作日内，采购人向成交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支付成交金额的50%；</w:t>
            </w:r>
          </w:p>
          <w:p w14:paraId="69F4E69C">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2.成交供应商提交全部服务</w:t>
            </w:r>
            <w:r>
              <w:rPr>
                <w:rFonts w:hint="eastAsia" w:ascii="宋体" w:hAnsi="宋体" w:eastAsia="宋体" w:cs="宋体"/>
                <w:color w:val="auto"/>
                <w:szCs w:val="21"/>
                <w:highlight w:val="none"/>
              </w:rPr>
              <w:t>成果</w:t>
            </w:r>
            <w:r>
              <w:rPr>
                <w:rFonts w:hint="eastAsia" w:ascii="宋体" w:hAnsi="宋体" w:eastAsia="宋体" w:cs="宋体"/>
                <w:color w:val="auto"/>
                <w:szCs w:val="21"/>
                <w:highlight w:val="none"/>
                <w:lang w:val="en-US" w:eastAsia="zh-CN"/>
              </w:rPr>
              <w:t>且经采购人</w:t>
            </w:r>
            <w:r>
              <w:rPr>
                <w:rFonts w:hint="eastAsia" w:ascii="宋体" w:hAnsi="宋体" w:eastAsia="宋体" w:cs="宋体"/>
                <w:color w:val="auto"/>
                <w:szCs w:val="21"/>
                <w:highlight w:val="none"/>
              </w:rPr>
              <w:t>验收</w:t>
            </w:r>
            <w:r>
              <w:rPr>
                <w:rFonts w:hint="eastAsia" w:ascii="宋体" w:hAnsi="宋体" w:eastAsia="宋体" w:cs="宋体"/>
                <w:color w:val="auto"/>
                <w:szCs w:val="21"/>
                <w:highlight w:val="none"/>
                <w:lang w:val="en-US" w:eastAsia="zh-CN"/>
              </w:rPr>
              <w:t>合格</w:t>
            </w:r>
            <w:r>
              <w:rPr>
                <w:rFonts w:hint="eastAsia" w:ascii="宋体" w:hAnsi="宋体" w:eastAsia="宋体" w:cs="宋体"/>
                <w:color w:val="auto"/>
                <w:szCs w:val="21"/>
                <w:highlight w:val="none"/>
              </w:rPr>
              <w:t>后10个工作日内</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采购人向成交供应商</w:t>
            </w:r>
            <w:r>
              <w:rPr>
                <w:rFonts w:hint="eastAsia" w:ascii="宋体" w:hAnsi="宋体" w:eastAsia="宋体" w:cs="宋体"/>
                <w:color w:val="auto"/>
                <w:szCs w:val="21"/>
                <w:highlight w:val="none"/>
              </w:rPr>
              <w:t>支付合同余款。</w:t>
            </w:r>
          </w:p>
          <w:p w14:paraId="1B52895C">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每次付款前，成交供应商需向采购人提供请款函和对应的合法发票。</w:t>
            </w:r>
          </w:p>
          <w:p w14:paraId="4001F300">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在双方协商一致的情况下，采购人可将成交人提供的付款保函作为支付款项的条件，保函金额须等于支付款项的金额。若成交人未能按照采购人的要求提供相应服务，则采购人有权从保函项下提取相应金额。</w:t>
            </w:r>
          </w:p>
        </w:tc>
      </w:tr>
      <w:tr w14:paraId="1379B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498" w:type="dxa"/>
            <w:vMerge w:val="continue"/>
            <w:noWrap w:val="0"/>
            <w:vAlign w:val="center"/>
          </w:tcPr>
          <w:p w14:paraId="3B96A5D1">
            <w:pPr>
              <w:spacing w:line="360" w:lineRule="auto"/>
              <w:rPr>
                <w:rFonts w:hint="eastAsia" w:ascii="宋体" w:hAnsi="宋体" w:cs="宋体"/>
                <w:color w:val="auto"/>
                <w:szCs w:val="21"/>
                <w:highlight w:val="none"/>
              </w:rPr>
            </w:pPr>
          </w:p>
        </w:tc>
        <w:tc>
          <w:tcPr>
            <w:tcW w:w="1668" w:type="dxa"/>
            <w:gridSpan w:val="2"/>
            <w:noWrap w:val="0"/>
            <w:vAlign w:val="center"/>
          </w:tcPr>
          <w:p w14:paraId="05CDD1F0">
            <w:pPr>
              <w:pStyle w:val="42"/>
              <w:spacing w:line="360" w:lineRule="auto"/>
              <w:ind w:left="0" w:leftChars="0" w:firstLine="0" w:firstLineChars="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验收要求及标准</w:t>
            </w:r>
          </w:p>
        </w:tc>
        <w:tc>
          <w:tcPr>
            <w:tcW w:w="7919" w:type="dxa"/>
            <w:gridSpan w:val="4"/>
            <w:noWrap w:val="0"/>
            <w:vAlign w:val="center"/>
          </w:tcPr>
          <w:p w14:paraId="452F0B6A">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1.验收方式及时间</w:t>
            </w:r>
          </w:p>
          <w:p w14:paraId="2DBD05E2">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成交供应商按采购人要求</w:t>
            </w:r>
            <w:r>
              <w:rPr>
                <w:rFonts w:hint="eastAsia" w:ascii="宋体" w:hAnsi="宋体" w:eastAsia="宋体" w:cs="宋体"/>
                <w:color w:val="auto"/>
                <w:szCs w:val="21"/>
                <w:highlight w:val="none"/>
                <w:lang w:val="en-US" w:eastAsia="zh-CN"/>
              </w:rPr>
              <w:t>提交全部服务成果</w:t>
            </w:r>
            <w:r>
              <w:rPr>
                <w:rFonts w:hint="eastAsia" w:ascii="宋体" w:hAnsi="宋体" w:eastAsia="宋体" w:cs="宋体"/>
                <w:color w:val="auto"/>
                <w:szCs w:val="21"/>
                <w:highlight w:val="none"/>
              </w:rPr>
              <w:t>后，可提请采购人组织验收。采购人应在收到成交供应商验收申请之日起10个工作日内组织验收，项目验收合格后，由采购人为成交供应商出具项目验收合格报告。</w:t>
            </w:r>
          </w:p>
          <w:p w14:paraId="5CA244DD">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2.验收依据、标准</w:t>
            </w:r>
          </w:p>
          <w:p w14:paraId="16D38157">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（1）验收依据</w:t>
            </w:r>
          </w:p>
          <w:p w14:paraId="0E6CD116">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采购人将依据磋商文件的采购需求和成交供应商的响应文件有关承诺对成交供应商的服务内容进行验收，验收不合格的，成交供应商在10个工作日内进行修改完善，直到验收合格为止，否则采购人有权拒绝接受</w:t>
            </w:r>
            <w:r>
              <w:rPr>
                <w:rFonts w:hint="eastAsia" w:ascii="宋体" w:hAnsi="宋体" w:eastAsia="宋体" w:cs="宋体"/>
                <w:color w:val="auto"/>
                <w:szCs w:val="21"/>
                <w:highlight w:val="none"/>
                <w:lang w:eastAsia="zh-CN"/>
              </w:rPr>
              <w:t>服务成果</w:t>
            </w:r>
            <w:r>
              <w:rPr>
                <w:rFonts w:hint="eastAsia" w:ascii="宋体" w:hAnsi="宋体" w:eastAsia="宋体" w:cs="宋体"/>
                <w:color w:val="auto"/>
                <w:szCs w:val="21"/>
                <w:highlight w:val="none"/>
              </w:rPr>
              <w:t>或者终止合同，由此产生的一切损失均由成交供应商自行承担。</w:t>
            </w:r>
          </w:p>
          <w:p w14:paraId="19F71FC0">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（2）验收标准</w:t>
            </w:r>
          </w:p>
          <w:p w14:paraId="7AB3064E">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①按成交供应商在响应文件中响应的技术、服务、商务性条款，以及成交供应商承诺的其他事项，逐条验收。</w:t>
            </w:r>
          </w:p>
          <w:p w14:paraId="58FF23B9">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②国家相关法律、法规、标准和规范等。</w:t>
            </w:r>
          </w:p>
          <w:p w14:paraId="73BD642B">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③未尽事宜，按《关于印发广西壮族自治区政府采购项目履约验收管理办法的通知》（桂财采〔2015〕22号）执行。</w:t>
            </w:r>
          </w:p>
          <w:p w14:paraId="7526A0C8">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3.验收过程中所产生的一切费用均由成交供应商承担。报价时应考虑相关费用。</w:t>
            </w:r>
          </w:p>
        </w:tc>
      </w:tr>
      <w:tr w14:paraId="4E61A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498" w:type="dxa"/>
            <w:vMerge w:val="continue"/>
            <w:noWrap w:val="0"/>
            <w:vAlign w:val="center"/>
          </w:tcPr>
          <w:p w14:paraId="3DD945C0">
            <w:pPr>
              <w:spacing w:line="360" w:lineRule="auto"/>
              <w:rPr>
                <w:rFonts w:hint="eastAsia" w:ascii="宋体" w:hAnsi="宋体" w:cs="宋体"/>
                <w:color w:val="auto"/>
                <w:szCs w:val="21"/>
                <w:highlight w:val="none"/>
              </w:rPr>
            </w:pPr>
          </w:p>
        </w:tc>
        <w:tc>
          <w:tcPr>
            <w:tcW w:w="1668" w:type="dxa"/>
            <w:gridSpan w:val="2"/>
            <w:noWrap w:val="0"/>
            <w:vAlign w:val="center"/>
          </w:tcPr>
          <w:p w14:paraId="6F42D1AE">
            <w:pPr>
              <w:pStyle w:val="42"/>
              <w:spacing w:line="360" w:lineRule="auto"/>
              <w:ind w:left="0" w:leftChars="0" w:firstLine="0" w:firstLineChars="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其他要求</w:t>
            </w:r>
          </w:p>
        </w:tc>
        <w:tc>
          <w:tcPr>
            <w:tcW w:w="7919" w:type="dxa"/>
            <w:gridSpan w:val="4"/>
            <w:noWrap w:val="0"/>
            <w:vAlign w:val="center"/>
          </w:tcPr>
          <w:p w14:paraId="2DF4A32A">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1.知识产权：采购人在中华人民共和国境内使用成交人提供的产品及服务时免受第三方提出的侵犯其专利权或其它知识产权的起诉。如果第三方提出侵权指控，成交人应承担由此而引起的一切法律责任和费用。</w:t>
            </w:r>
          </w:p>
          <w:p w14:paraId="00E695E4">
            <w:pPr>
              <w:pStyle w:val="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2.项目成果的知识产权归采购单位</w:t>
            </w:r>
            <w:r>
              <w:rPr>
                <w:rFonts w:hint="eastAsia" w:ascii="宋体" w:hAnsi="宋体" w:eastAsia="宋体" w:cs="宋体"/>
                <w:color w:val="auto"/>
                <w:szCs w:val="21"/>
                <w:highlight w:val="none"/>
                <w:lang w:eastAsia="zh-CN"/>
              </w:rPr>
              <w:t>与供应商共有</w:t>
            </w:r>
            <w:r>
              <w:rPr>
                <w:rFonts w:hint="eastAsia" w:ascii="宋体" w:hAnsi="宋体" w:eastAsia="宋体" w:cs="宋体"/>
                <w:color w:val="auto"/>
                <w:szCs w:val="21"/>
                <w:highlight w:val="none"/>
              </w:rPr>
              <w:t>。</w:t>
            </w:r>
          </w:p>
        </w:tc>
      </w:tr>
      <w:tr w14:paraId="051D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498" w:type="dxa"/>
            <w:vMerge w:val="continue"/>
            <w:noWrap w:val="0"/>
            <w:vAlign w:val="center"/>
          </w:tcPr>
          <w:p w14:paraId="5583494B">
            <w:pPr>
              <w:spacing w:line="360" w:lineRule="auto"/>
              <w:rPr>
                <w:rFonts w:hint="eastAsia" w:ascii="宋体" w:hAnsi="宋体" w:cs="宋体"/>
                <w:color w:val="auto"/>
                <w:szCs w:val="21"/>
                <w:highlight w:val="none"/>
              </w:rPr>
            </w:pPr>
          </w:p>
        </w:tc>
        <w:tc>
          <w:tcPr>
            <w:tcW w:w="1668" w:type="dxa"/>
            <w:gridSpan w:val="2"/>
            <w:noWrap w:val="0"/>
            <w:vAlign w:val="center"/>
          </w:tcPr>
          <w:p w14:paraId="3D85BD49">
            <w:pPr>
              <w:pStyle w:val="39"/>
              <w:jc w:val="center"/>
              <w:rPr>
                <w:rFonts w:hint="eastAsia" w:ascii="宋体" w:hAnsi="宋体" w:cs="宋体"/>
                <w:b/>
                <w:bCs/>
                <w:color w:val="auto"/>
                <w:sz w:val="21"/>
                <w:szCs w:val="21"/>
                <w:highlight w:val="none"/>
              </w:rPr>
            </w:pPr>
            <w:r>
              <w:rPr>
                <w:rFonts w:hint="eastAsia" w:ascii="等线" w:hAnsi="等线" w:eastAsia="等线" w:cs="等线"/>
                <w:b/>
                <w:bCs/>
                <w:color w:val="auto"/>
                <w:sz w:val="21"/>
                <w:szCs w:val="21"/>
                <w:highlight w:val="none"/>
              </w:rPr>
              <w:t>服务标准</w:t>
            </w:r>
          </w:p>
        </w:tc>
        <w:tc>
          <w:tcPr>
            <w:tcW w:w="7919" w:type="dxa"/>
            <w:gridSpan w:val="4"/>
            <w:noWrap w:val="0"/>
            <w:vAlign w:val="center"/>
          </w:tcPr>
          <w:p w14:paraId="5B1FF68A">
            <w:pPr>
              <w:pStyle w:val="39"/>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符合国家现行相关标准、行业标准、地方标准。</w:t>
            </w:r>
          </w:p>
        </w:tc>
      </w:tr>
    </w:tbl>
    <w:p w14:paraId="5BBD5952">
      <w:pPr>
        <w:pStyle w:val="11"/>
        <w:spacing w:line="560" w:lineRule="exact"/>
        <w:ind w:firstLine="640" w:firstLineChars="200"/>
        <w:rPr>
          <w:rFonts w:ascii="Arial Unicode MS" w:hAnsi="Arial Unicode MS" w:eastAsia="等线" w:cs="Arial Unicode MS"/>
          <w:color w:val="auto"/>
          <w:kern w:val="0"/>
          <w:sz w:val="32"/>
          <w:szCs w:val="32"/>
          <w:highlight w:val="none"/>
        </w:rPr>
      </w:pPr>
    </w:p>
    <w:p w14:paraId="5ADB62A6">
      <w:pPr>
        <w:pStyle w:val="11"/>
        <w:spacing w:line="560" w:lineRule="exact"/>
        <w:ind w:firstLine="640" w:firstLineChars="200"/>
        <w:rPr>
          <w:rFonts w:ascii="Arial Unicode MS" w:hAnsi="Arial Unicode MS" w:eastAsia="等线" w:cs="Arial Unicode MS"/>
          <w:color w:val="auto"/>
          <w:kern w:val="0"/>
          <w:sz w:val="32"/>
          <w:szCs w:val="32"/>
          <w:highlight w:val="none"/>
        </w:rPr>
      </w:pPr>
    </w:p>
    <w:p w14:paraId="098F4079">
      <w:pPr>
        <w:pStyle w:val="11"/>
        <w:spacing w:line="560" w:lineRule="exact"/>
        <w:ind w:firstLine="640" w:firstLineChars="200"/>
        <w:rPr>
          <w:rFonts w:hint="eastAsia" w:ascii="Arial Unicode MS" w:hAnsi="Arial Unicode MS" w:eastAsia="Arial Unicode MS" w:cs="Arial Unicode MS"/>
          <w:color w:val="auto"/>
          <w:kern w:val="0"/>
          <w:sz w:val="32"/>
          <w:szCs w:val="32"/>
          <w:highlight w:val="none"/>
        </w:rPr>
      </w:pPr>
      <w:r>
        <w:rPr>
          <w:rFonts w:ascii="Arial Unicode MS" w:hAnsi="Arial Unicode MS" w:eastAsia="等线" w:cs="Arial Unicode MS"/>
          <w:color w:val="auto"/>
          <w:kern w:val="0"/>
          <w:sz w:val="32"/>
          <w:szCs w:val="32"/>
          <w:highlight w:val="none"/>
        </w:rPr>
        <w:br w:type="page"/>
      </w:r>
      <w:r>
        <w:rPr>
          <w:rFonts w:hint="eastAsia" w:ascii="Arial Unicode MS" w:hAnsi="Arial Unicode MS" w:eastAsia="Arial Unicode MS" w:cs="Arial Unicode MS"/>
          <w:color w:val="auto"/>
          <w:kern w:val="0"/>
          <w:sz w:val="32"/>
          <w:szCs w:val="32"/>
          <w:highlight w:val="none"/>
        </w:rPr>
        <w:t>附件1：</w:t>
      </w:r>
    </w:p>
    <w:p w14:paraId="22E8C5CC">
      <w:pPr>
        <w:widowControl/>
        <w:spacing w:before="120" w:beforeLines="50" w:after="120" w:afterLines="50" w:line="560" w:lineRule="exact"/>
        <w:ind w:firstLine="602" w:firstLineChars="200"/>
        <w:jc w:val="center"/>
        <w:rPr>
          <w:rFonts w:ascii="宋体" w:hAnsi="宋体" w:cs="宋体"/>
          <w:b/>
          <w:bCs/>
          <w:color w:val="auto"/>
          <w:kern w:val="0"/>
          <w:sz w:val="30"/>
          <w:szCs w:val="30"/>
          <w:highlight w:val="none"/>
        </w:rPr>
      </w:pPr>
      <w:bookmarkStart w:id="43" w:name="_Toc28361_WPSOffice_Level2"/>
      <w:r>
        <w:rPr>
          <w:rFonts w:hint="eastAsia" w:ascii="宋体" w:hAnsi="宋体" w:cs="宋体"/>
          <w:b/>
          <w:bCs/>
          <w:color w:val="auto"/>
          <w:kern w:val="0"/>
          <w:sz w:val="30"/>
          <w:szCs w:val="30"/>
          <w:highlight w:val="none"/>
        </w:rPr>
        <w:t>统计上大中小微型企业划分标准</w:t>
      </w:r>
      <w:bookmarkEnd w:id="43"/>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7C5D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blHeader/>
          <w:jc w:val="center"/>
        </w:trPr>
        <w:tc>
          <w:tcPr>
            <w:tcW w:w="2113" w:type="dxa"/>
            <w:shd w:val="clear" w:color="auto" w:fill="8DB3E2"/>
            <w:noWrap w:val="0"/>
            <w:vAlign w:val="center"/>
          </w:tcPr>
          <w:p w14:paraId="3C79AB84">
            <w:pPr>
              <w:widowControl/>
              <w:spacing w:line="280" w:lineRule="exact"/>
              <w:jc w:val="center"/>
              <w:rPr>
                <w:rFonts w:ascii="宋体" w:hAnsi="宋体" w:cs="宋体"/>
                <w:b/>
                <w:bCs/>
                <w:color w:val="auto"/>
                <w:kern w:val="0"/>
                <w:sz w:val="18"/>
                <w:szCs w:val="21"/>
                <w:highlight w:val="none"/>
              </w:rPr>
            </w:pPr>
            <w:r>
              <w:rPr>
                <w:rFonts w:hint="eastAsia" w:ascii="宋体" w:hAnsi="宋体" w:cs="宋体"/>
                <w:b/>
                <w:bCs/>
                <w:color w:val="auto"/>
                <w:kern w:val="0"/>
                <w:sz w:val="18"/>
                <w:szCs w:val="21"/>
                <w:highlight w:val="none"/>
              </w:rPr>
              <w:t>行业名称</w:t>
            </w:r>
          </w:p>
        </w:tc>
        <w:tc>
          <w:tcPr>
            <w:tcW w:w="1369" w:type="dxa"/>
            <w:shd w:val="clear" w:color="auto" w:fill="8DB3E2"/>
            <w:noWrap w:val="0"/>
            <w:vAlign w:val="center"/>
          </w:tcPr>
          <w:p w14:paraId="30FF2201">
            <w:pPr>
              <w:widowControl/>
              <w:spacing w:line="280" w:lineRule="exact"/>
              <w:jc w:val="center"/>
              <w:rPr>
                <w:rFonts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指标名称</w:t>
            </w:r>
          </w:p>
        </w:tc>
        <w:tc>
          <w:tcPr>
            <w:tcW w:w="709" w:type="dxa"/>
            <w:shd w:val="clear" w:color="auto" w:fill="8DB3E2"/>
            <w:noWrap w:val="0"/>
            <w:vAlign w:val="center"/>
          </w:tcPr>
          <w:p w14:paraId="0CA92B01">
            <w:pPr>
              <w:widowControl/>
              <w:spacing w:line="280" w:lineRule="exact"/>
              <w:ind w:firstLine="0" w:firstLineChars="0"/>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计量</w:t>
            </w:r>
          </w:p>
          <w:p w14:paraId="7F49BA87">
            <w:pPr>
              <w:widowControl/>
              <w:spacing w:line="280" w:lineRule="exact"/>
              <w:ind w:firstLine="0" w:firstLineChars="0"/>
              <w:jc w:val="center"/>
              <w:rPr>
                <w:rFonts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单位</w:t>
            </w:r>
          </w:p>
        </w:tc>
        <w:tc>
          <w:tcPr>
            <w:tcW w:w="1125" w:type="dxa"/>
            <w:shd w:val="clear" w:color="auto" w:fill="8DB3E2"/>
            <w:noWrap w:val="0"/>
            <w:vAlign w:val="center"/>
          </w:tcPr>
          <w:p w14:paraId="6A5F3456">
            <w:pPr>
              <w:widowControl/>
              <w:spacing w:line="280" w:lineRule="exact"/>
              <w:jc w:val="center"/>
              <w:rPr>
                <w:rFonts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大型</w:t>
            </w:r>
          </w:p>
        </w:tc>
        <w:tc>
          <w:tcPr>
            <w:tcW w:w="1701" w:type="dxa"/>
            <w:shd w:val="clear" w:color="auto" w:fill="8DB3E2"/>
            <w:noWrap w:val="0"/>
            <w:vAlign w:val="center"/>
          </w:tcPr>
          <w:p w14:paraId="5DFD1929">
            <w:pPr>
              <w:widowControl/>
              <w:spacing w:line="280" w:lineRule="exact"/>
              <w:jc w:val="center"/>
              <w:rPr>
                <w:rFonts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中型</w:t>
            </w:r>
          </w:p>
        </w:tc>
        <w:tc>
          <w:tcPr>
            <w:tcW w:w="1426" w:type="dxa"/>
            <w:shd w:val="clear" w:color="auto" w:fill="8DB3E2"/>
            <w:noWrap w:val="0"/>
            <w:vAlign w:val="center"/>
          </w:tcPr>
          <w:p w14:paraId="3F2ACB95">
            <w:pPr>
              <w:widowControl/>
              <w:spacing w:line="280" w:lineRule="exact"/>
              <w:jc w:val="center"/>
              <w:rPr>
                <w:rFonts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小型</w:t>
            </w:r>
          </w:p>
        </w:tc>
        <w:tc>
          <w:tcPr>
            <w:tcW w:w="992" w:type="dxa"/>
            <w:shd w:val="clear" w:color="auto" w:fill="8DB3E2"/>
            <w:noWrap w:val="0"/>
            <w:vAlign w:val="center"/>
          </w:tcPr>
          <w:p w14:paraId="0CAA9896">
            <w:pPr>
              <w:widowControl/>
              <w:spacing w:line="280" w:lineRule="exact"/>
              <w:jc w:val="center"/>
              <w:rPr>
                <w:rFonts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微型</w:t>
            </w:r>
          </w:p>
        </w:tc>
      </w:tr>
      <w:tr w14:paraId="6EF8E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noWrap w:val="0"/>
            <w:vAlign w:val="center"/>
          </w:tcPr>
          <w:p w14:paraId="7FBBDDD9">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农、林、牧、渔业</w:t>
            </w:r>
          </w:p>
        </w:tc>
        <w:tc>
          <w:tcPr>
            <w:tcW w:w="1369" w:type="dxa"/>
            <w:noWrap w:val="0"/>
            <w:vAlign w:val="center"/>
          </w:tcPr>
          <w:p w14:paraId="2BEE2081">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3594C44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1FF33FB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Y≥20000</w:t>
            </w:r>
          </w:p>
        </w:tc>
        <w:tc>
          <w:tcPr>
            <w:tcW w:w="1701" w:type="dxa"/>
            <w:noWrap w:val="0"/>
            <w:vAlign w:val="center"/>
          </w:tcPr>
          <w:p w14:paraId="5CFC3C74">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500≤Y＜20000</w:t>
            </w:r>
          </w:p>
        </w:tc>
        <w:tc>
          <w:tcPr>
            <w:tcW w:w="1426" w:type="dxa"/>
            <w:noWrap w:val="0"/>
            <w:vAlign w:val="center"/>
          </w:tcPr>
          <w:p w14:paraId="691B1548">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50≤Y＜500</w:t>
            </w:r>
          </w:p>
        </w:tc>
        <w:tc>
          <w:tcPr>
            <w:tcW w:w="992" w:type="dxa"/>
            <w:noWrap w:val="0"/>
            <w:vAlign w:val="center"/>
          </w:tcPr>
          <w:p w14:paraId="384EA9A1">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Y＜50</w:t>
            </w:r>
          </w:p>
        </w:tc>
      </w:tr>
      <w:tr w14:paraId="01F9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7A33088B">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工业 *</w:t>
            </w:r>
          </w:p>
        </w:tc>
        <w:tc>
          <w:tcPr>
            <w:tcW w:w="1369" w:type="dxa"/>
            <w:noWrap w:val="0"/>
            <w:vAlign w:val="center"/>
          </w:tcPr>
          <w:p w14:paraId="715DD9B8">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从业人员（X)</w:t>
            </w:r>
          </w:p>
        </w:tc>
        <w:tc>
          <w:tcPr>
            <w:tcW w:w="709" w:type="dxa"/>
            <w:noWrap w:val="0"/>
            <w:vAlign w:val="center"/>
          </w:tcPr>
          <w:p w14:paraId="627DC33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noWrap w:val="0"/>
            <w:vAlign w:val="center"/>
          </w:tcPr>
          <w:p w14:paraId="699A8FA6">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X≥1000</w:t>
            </w:r>
          </w:p>
        </w:tc>
        <w:tc>
          <w:tcPr>
            <w:tcW w:w="1701" w:type="dxa"/>
            <w:noWrap w:val="0"/>
            <w:vAlign w:val="center"/>
          </w:tcPr>
          <w:p w14:paraId="7DC3D31F">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300≤X＜1000</w:t>
            </w:r>
          </w:p>
        </w:tc>
        <w:tc>
          <w:tcPr>
            <w:tcW w:w="1426" w:type="dxa"/>
            <w:noWrap w:val="0"/>
            <w:vAlign w:val="center"/>
          </w:tcPr>
          <w:p w14:paraId="25EBFD8E">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20≤X＜300</w:t>
            </w:r>
          </w:p>
        </w:tc>
        <w:tc>
          <w:tcPr>
            <w:tcW w:w="992" w:type="dxa"/>
            <w:noWrap w:val="0"/>
            <w:vAlign w:val="center"/>
          </w:tcPr>
          <w:p w14:paraId="2760B49D">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X＜20</w:t>
            </w:r>
          </w:p>
        </w:tc>
      </w:tr>
      <w:tr w14:paraId="130A1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7BC95E03">
            <w:pPr>
              <w:widowControl/>
              <w:spacing w:line="280" w:lineRule="exact"/>
              <w:jc w:val="left"/>
              <w:rPr>
                <w:rFonts w:ascii="宋体" w:hAnsi="宋体" w:cs="宋体"/>
                <w:color w:val="auto"/>
                <w:kern w:val="0"/>
                <w:sz w:val="18"/>
                <w:szCs w:val="18"/>
                <w:highlight w:val="none"/>
              </w:rPr>
            </w:pPr>
          </w:p>
        </w:tc>
        <w:tc>
          <w:tcPr>
            <w:tcW w:w="1369" w:type="dxa"/>
            <w:noWrap w:val="0"/>
            <w:vAlign w:val="center"/>
          </w:tcPr>
          <w:p w14:paraId="2E15040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2AC0567E">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66F84152">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Y≥40000</w:t>
            </w:r>
          </w:p>
        </w:tc>
        <w:tc>
          <w:tcPr>
            <w:tcW w:w="1701" w:type="dxa"/>
            <w:noWrap w:val="0"/>
            <w:vAlign w:val="center"/>
          </w:tcPr>
          <w:p w14:paraId="7A0A63D4">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2000≤Y＜40000</w:t>
            </w:r>
          </w:p>
        </w:tc>
        <w:tc>
          <w:tcPr>
            <w:tcW w:w="1426" w:type="dxa"/>
            <w:noWrap w:val="0"/>
            <w:vAlign w:val="center"/>
          </w:tcPr>
          <w:p w14:paraId="5969A509">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300≤Y＜2000</w:t>
            </w:r>
          </w:p>
        </w:tc>
        <w:tc>
          <w:tcPr>
            <w:tcW w:w="992" w:type="dxa"/>
            <w:noWrap w:val="0"/>
            <w:vAlign w:val="center"/>
          </w:tcPr>
          <w:p w14:paraId="3ABB4776">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Y＜300</w:t>
            </w:r>
          </w:p>
        </w:tc>
      </w:tr>
      <w:tr w14:paraId="1CEBB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3A43378F">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建筑业</w:t>
            </w:r>
          </w:p>
        </w:tc>
        <w:tc>
          <w:tcPr>
            <w:tcW w:w="1369" w:type="dxa"/>
            <w:noWrap w:val="0"/>
            <w:vAlign w:val="center"/>
          </w:tcPr>
          <w:p w14:paraId="5843C261">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22D381D3">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010CA70C">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Y≥80000</w:t>
            </w:r>
          </w:p>
        </w:tc>
        <w:tc>
          <w:tcPr>
            <w:tcW w:w="1701" w:type="dxa"/>
            <w:noWrap w:val="0"/>
            <w:vAlign w:val="center"/>
          </w:tcPr>
          <w:p w14:paraId="01F731F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6000≤Y＜80000</w:t>
            </w:r>
          </w:p>
        </w:tc>
        <w:tc>
          <w:tcPr>
            <w:tcW w:w="1426" w:type="dxa"/>
            <w:noWrap w:val="0"/>
            <w:vAlign w:val="center"/>
          </w:tcPr>
          <w:p w14:paraId="65577F39">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300≤Y＜6000</w:t>
            </w:r>
          </w:p>
        </w:tc>
        <w:tc>
          <w:tcPr>
            <w:tcW w:w="992" w:type="dxa"/>
            <w:noWrap w:val="0"/>
            <w:vAlign w:val="center"/>
          </w:tcPr>
          <w:p w14:paraId="0340E7A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Y＜300</w:t>
            </w:r>
          </w:p>
        </w:tc>
      </w:tr>
      <w:tr w14:paraId="77FD9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7E0127DA">
            <w:pPr>
              <w:widowControl/>
              <w:spacing w:line="280" w:lineRule="exact"/>
              <w:jc w:val="left"/>
              <w:rPr>
                <w:rFonts w:ascii="宋体" w:hAnsi="宋体" w:cs="宋体"/>
                <w:color w:val="auto"/>
                <w:kern w:val="0"/>
                <w:sz w:val="18"/>
                <w:szCs w:val="18"/>
                <w:highlight w:val="none"/>
              </w:rPr>
            </w:pPr>
          </w:p>
        </w:tc>
        <w:tc>
          <w:tcPr>
            <w:tcW w:w="1369" w:type="dxa"/>
            <w:noWrap w:val="0"/>
            <w:vAlign w:val="center"/>
          </w:tcPr>
          <w:p w14:paraId="670128D2">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资产总额（Z)</w:t>
            </w:r>
          </w:p>
        </w:tc>
        <w:tc>
          <w:tcPr>
            <w:tcW w:w="709" w:type="dxa"/>
            <w:noWrap w:val="0"/>
            <w:vAlign w:val="center"/>
          </w:tcPr>
          <w:p w14:paraId="3861F08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1C2112D1">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Z≥80000</w:t>
            </w:r>
          </w:p>
        </w:tc>
        <w:tc>
          <w:tcPr>
            <w:tcW w:w="1701" w:type="dxa"/>
            <w:noWrap w:val="0"/>
            <w:vAlign w:val="center"/>
          </w:tcPr>
          <w:p w14:paraId="540C8BA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5000≤Z＜80000</w:t>
            </w:r>
          </w:p>
        </w:tc>
        <w:tc>
          <w:tcPr>
            <w:tcW w:w="1426" w:type="dxa"/>
            <w:noWrap w:val="0"/>
            <w:vAlign w:val="center"/>
          </w:tcPr>
          <w:p w14:paraId="33E0D5E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300≤Z＜5000</w:t>
            </w:r>
          </w:p>
        </w:tc>
        <w:tc>
          <w:tcPr>
            <w:tcW w:w="992" w:type="dxa"/>
            <w:noWrap w:val="0"/>
            <w:vAlign w:val="center"/>
          </w:tcPr>
          <w:p w14:paraId="1FD01716">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Z＜300</w:t>
            </w:r>
          </w:p>
        </w:tc>
      </w:tr>
      <w:tr w14:paraId="48936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1423CB6C">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批发业</w:t>
            </w:r>
          </w:p>
        </w:tc>
        <w:tc>
          <w:tcPr>
            <w:tcW w:w="1369" w:type="dxa"/>
            <w:noWrap w:val="0"/>
            <w:vAlign w:val="center"/>
          </w:tcPr>
          <w:p w14:paraId="60F150C2">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从业人员（X)</w:t>
            </w:r>
          </w:p>
        </w:tc>
        <w:tc>
          <w:tcPr>
            <w:tcW w:w="709" w:type="dxa"/>
            <w:noWrap w:val="0"/>
            <w:vAlign w:val="center"/>
          </w:tcPr>
          <w:p w14:paraId="6367BB2E">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noWrap w:val="0"/>
            <w:vAlign w:val="center"/>
          </w:tcPr>
          <w:p w14:paraId="6103E70D">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X≥200</w:t>
            </w:r>
          </w:p>
        </w:tc>
        <w:tc>
          <w:tcPr>
            <w:tcW w:w="1701" w:type="dxa"/>
            <w:noWrap w:val="0"/>
            <w:vAlign w:val="center"/>
          </w:tcPr>
          <w:p w14:paraId="0A6680C4">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20≤X＜200</w:t>
            </w:r>
          </w:p>
        </w:tc>
        <w:tc>
          <w:tcPr>
            <w:tcW w:w="1426" w:type="dxa"/>
            <w:noWrap w:val="0"/>
            <w:vAlign w:val="center"/>
          </w:tcPr>
          <w:p w14:paraId="5699B25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5≤X＜20</w:t>
            </w:r>
          </w:p>
        </w:tc>
        <w:tc>
          <w:tcPr>
            <w:tcW w:w="992" w:type="dxa"/>
            <w:noWrap w:val="0"/>
            <w:vAlign w:val="center"/>
          </w:tcPr>
          <w:p w14:paraId="58E175B1">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X＜5</w:t>
            </w:r>
          </w:p>
        </w:tc>
      </w:tr>
      <w:tr w14:paraId="5A92C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56D4C304">
            <w:pPr>
              <w:widowControl/>
              <w:spacing w:line="280" w:lineRule="exact"/>
              <w:jc w:val="left"/>
              <w:rPr>
                <w:rFonts w:ascii="宋体" w:hAnsi="宋体" w:cs="宋体"/>
                <w:color w:val="auto"/>
                <w:kern w:val="0"/>
                <w:sz w:val="18"/>
                <w:szCs w:val="18"/>
                <w:highlight w:val="none"/>
              </w:rPr>
            </w:pPr>
          </w:p>
        </w:tc>
        <w:tc>
          <w:tcPr>
            <w:tcW w:w="1369" w:type="dxa"/>
            <w:noWrap w:val="0"/>
            <w:vAlign w:val="center"/>
          </w:tcPr>
          <w:p w14:paraId="408D5E94">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2FA24034">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3503F933">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Y≥40000</w:t>
            </w:r>
          </w:p>
        </w:tc>
        <w:tc>
          <w:tcPr>
            <w:tcW w:w="1701" w:type="dxa"/>
            <w:noWrap w:val="0"/>
            <w:vAlign w:val="center"/>
          </w:tcPr>
          <w:p w14:paraId="306EBD98">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5000≤Y＜40000</w:t>
            </w:r>
          </w:p>
        </w:tc>
        <w:tc>
          <w:tcPr>
            <w:tcW w:w="1426" w:type="dxa"/>
            <w:noWrap w:val="0"/>
            <w:vAlign w:val="center"/>
          </w:tcPr>
          <w:p w14:paraId="04C0C001">
            <w:pPr>
              <w:widowControl/>
              <w:spacing w:line="280" w:lineRule="exact"/>
              <w:ind w:left="-1" w:leftChars="-1" w:hanging="1"/>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1000≤Y＜5000</w:t>
            </w:r>
          </w:p>
        </w:tc>
        <w:tc>
          <w:tcPr>
            <w:tcW w:w="992" w:type="dxa"/>
            <w:noWrap w:val="0"/>
            <w:vAlign w:val="center"/>
          </w:tcPr>
          <w:p w14:paraId="4EEF58CA">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Y＜1000</w:t>
            </w:r>
          </w:p>
        </w:tc>
      </w:tr>
      <w:tr w14:paraId="77559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2ECF25B9">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零售业</w:t>
            </w:r>
          </w:p>
        </w:tc>
        <w:tc>
          <w:tcPr>
            <w:tcW w:w="1369" w:type="dxa"/>
            <w:noWrap w:val="0"/>
            <w:vAlign w:val="center"/>
          </w:tcPr>
          <w:p w14:paraId="5B3DA733">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从业人员（X)</w:t>
            </w:r>
          </w:p>
        </w:tc>
        <w:tc>
          <w:tcPr>
            <w:tcW w:w="709" w:type="dxa"/>
            <w:noWrap w:val="0"/>
            <w:vAlign w:val="center"/>
          </w:tcPr>
          <w:p w14:paraId="4B00FEF6">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noWrap w:val="0"/>
            <w:vAlign w:val="center"/>
          </w:tcPr>
          <w:p w14:paraId="61A30FC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X≥300</w:t>
            </w:r>
          </w:p>
        </w:tc>
        <w:tc>
          <w:tcPr>
            <w:tcW w:w="1701" w:type="dxa"/>
            <w:noWrap w:val="0"/>
            <w:vAlign w:val="center"/>
          </w:tcPr>
          <w:p w14:paraId="5E719C66">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50≤X＜300</w:t>
            </w:r>
          </w:p>
        </w:tc>
        <w:tc>
          <w:tcPr>
            <w:tcW w:w="1426" w:type="dxa"/>
            <w:noWrap w:val="0"/>
            <w:vAlign w:val="center"/>
          </w:tcPr>
          <w:p w14:paraId="187E1DB5">
            <w:pPr>
              <w:widowControl/>
              <w:spacing w:line="280" w:lineRule="exact"/>
              <w:ind w:left="-1" w:leftChars="-1" w:hanging="1"/>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10≤X＜50 </w:t>
            </w:r>
          </w:p>
        </w:tc>
        <w:tc>
          <w:tcPr>
            <w:tcW w:w="992" w:type="dxa"/>
            <w:noWrap w:val="0"/>
            <w:vAlign w:val="center"/>
          </w:tcPr>
          <w:p w14:paraId="7756AD2F">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r w14:paraId="29EF5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60E52944">
            <w:pPr>
              <w:widowControl/>
              <w:spacing w:line="280" w:lineRule="exact"/>
              <w:jc w:val="left"/>
              <w:rPr>
                <w:rFonts w:ascii="宋体" w:hAnsi="宋体" w:cs="宋体"/>
                <w:color w:val="auto"/>
                <w:kern w:val="0"/>
                <w:sz w:val="18"/>
                <w:szCs w:val="18"/>
                <w:highlight w:val="none"/>
              </w:rPr>
            </w:pPr>
          </w:p>
        </w:tc>
        <w:tc>
          <w:tcPr>
            <w:tcW w:w="1369" w:type="dxa"/>
            <w:noWrap w:val="0"/>
            <w:vAlign w:val="center"/>
          </w:tcPr>
          <w:p w14:paraId="03428FA6">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17ED1C9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3DC5391E">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Y≥20000</w:t>
            </w:r>
          </w:p>
        </w:tc>
        <w:tc>
          <w:tcPr>
            <w:tcW w:w="1701" w:type="dxa"/>
            <w:noWrap w:val="0"/>
            <w:vAlign w:val="center"/>
          </w:tcPr>
          <w:p w14:paraId="483791A4">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500≤Y＜20000</w:t>
            </w:r>
          </w:p>
        </w:tc>
        <w:tc>
          <w:tcPr>
            <w:tcW w:w="1426" w:type="dxa"/>
            <w:noWrap w:val="0"/>
            <w:vAlign w:val="center"/>
          </w:tcPr>
          <w:p w14:paraId="74D19A7A">
            <w:pPr>
              <w:widowControl/>
              <w:spacing w:line="280" w:lineRule="exact"/>
              <w:ind w:left="-1" w:leftChars="-1" w:hanging="1"/>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100≤Y＜500</w:t>
            </w:r>
          </w:p>
        </w:tc>
        <w:tc>
          <w:tcPr>
            <w:tcW w:w="992" w:type="dxa"/>
            <w:noWrap w:val="0"/>
            <w:vAlign w:val="center"/>
          </w:tcPr>
          <w:p w14:paraId="62A624A3">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3274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4E41CD20">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交通运输业 *</w:t>
            </w:r>
          </w:p>
        </w:tc>
        <w:tc>
          <w:tcPr>
            <w:tcW w:w="1369" w:type="dxa"/>
            <w:noWrap w:val="0"/>
            <w:vAlign w:val="center"/>
          </w:tcPr>
          <w:p w14:paraId="6483CD8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从业人员（X)</w:t>
            </w:r>
          </w:p>
        </w:tc>
        <w:tc>
          <w:tcPr>
            <w:tcW w:w="709" w:type="dxa"/>
            <w:noWrap w:val="0"/>
            <w:vAlign w:val="center"/>
          </w:tcPr>
          <w:p w14:paraId="44668D8D">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noWrap w:val="0"/>
            <w:vAlign w:val="center"/>
          </w:tcPr>
          <w:p w14:paraId="19716162">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X≥1000</w:t>
            </w:r>
          </w:p>
        </w:tc>
        <w:tc>
          <w:tcPr>
            <w:tcW w:w="1701" w:type="dxa"/>
            <w:noWrap w:val="0"/>
            <w:vAlign w:val="center"/>
          </w:tcPr>
          <w:p w14:paraId="24C7BF7D">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300≤X＜1000</w:t>
            </w:r>
          </w:p>
        </w:tc>
        <w:tc>
          <w:tcPr>
            <w:tcW w:w="1426" w:type="dxa"/>
            <w:noWrap w:val="0"/>
            <w:vAlign w:val="center"/>
          </w:tcPr>
          <w:p w14:paraId="39C2B0C1">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20≤X＜300</w:t>
            </w:r>
          </w:p>
        </w:tc>
        <w:tc>
          <w:tcPr>
            <w:tcW w:w="992" w:type="dxa"/>
            <w:noWrap w:val="0"/>
            <w:vAlign w:val="center"/>
          </w:tcPr>
          <w:p w14:paraId="0F2B413F">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X＜20</w:t>
            </w:r>
          </w:p>
        </w:tc>
      </w:tr>
      <w:tr w14:paraId="03D27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1F4226E5">
            <w:pPr>
              <w:widowControl/>
              <w:spacing w:line="280" w:lineRule="exact"/>
              <w:jc w:val="left"/>
              <w:rPr>
                <w:rFonts w:ascii="宋体" w:hAnsi="宋体" w:cs="宋体"/>
                <w:color w:val="auto"/>
                <w:kern w:val="0"/>
                <w:sz w:val="18"/>
                <w:szCs w:val="18"/>
                <w:highlight w:val="none"/>
              </w:rPr>
            </w:pPr>
          </w:p>
        </w:tc>
        <w:tc>
          <w:tcPr>
            <w:tcW w:w="1369" w:type="dxa"/>
            <w:noWrap w:val="0"/>
            <w:vAlign w:val="center"/>
          </w:tcPr>
          <w:p w14:paraId="4858F919">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155EBDE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541B2AF4">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Y≥30000</w:t>
            </w:r>
          </w:p>
        </w:tc>
        <w:tc>
          <w:tcPr>
            <w:tcW w:w="1701" w:type="dxa"/>
            <w:noWrap w:val="0"/>
            <w:vAlign w:val="center"/>
          </w:tcPr>
          <w:p w14:paraId="217927F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3000≤Y＜30000</w:t>
            </w:r>
          </w:p>
        </w:tc>
        <w:tc>
          <w:tcPr>
            <w:tcW w:w="1426" w:type="dxa"/>
            <w:noWrap w:val="0"/>
            <w:vAlign w:val="center"/>
          </w:tcPr>
          <w:p w14:paraId="6E8C28F9">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200≤Y＜3000</w:t>
            </w:r>
          </w:p>
        </w:tc>
        <w:tc>
          <w:tcPr>
            <w:tcW w:w="992" w:type="dxa"/>
            <w:noWrap w:val="0"/>
            <w:vAlign w:val="center"/>
          </w:tcPr>
          <w:p w14:paraId="106F1B12">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Y＜200</w:t>
            </w:r>
          </w:p>
        </w:tc>
      </w:tr>
      <w:tr w14:paraId="53CB1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663714D6">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仓储业*</w:t>
            </w:r>
          </w:p>
        </w:tc>
        <w:tc>
          <w:tcPr>
            <w:tcW w:w="1369" w:type="dxa"/>
            <w:noWrap w:val="0"/>
            <w:vAlign w:val="center"/>
          </w:tcPr>
          <w:p w14:paraId="5ED6EF61">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从业人员（X)</w:t>
            </w:r>
          </w:p>
        </w:tc>
        <w:tc>
          <w:tcPr>
            <w:tcW w:w="709" w:type="dxa"/>
            <w:noWrap w:val="0"/>
            <w:vAlign w:val="center"/>
          </w:tcPr>
          <w:p w14:paraId="11BB68D3">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noWrap w:val="0"/>
            <w:vAlign w:val="center"/>
          </w:tcPr>
          <w:p w14:paraId="152D0A1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X≥200</w:t>
            </w:r>
          </w:p>
        </w:tc>
        <w:tc>
          <w:tcPr>
            <w:tcW w:w="1701" w:type="dxa"/>
            <w:noWrap w:val="0"/>
            <w:vAlign w:val="center"/>
          </w:tcPr>
          <w:p w14:paraId="0F2D84D6">
            <w:pPr>
              <w:widowControl/>
              <w:spacing w:line="280" w:lineRule="exact"/>
              <w:ind w:left="1" w:leftChars="-51" w:hanging="108" w:hangingChars="60"/>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100≤X＜200</w:t>
            </w:r>
          </w:p>
        </w:tc>
        <w:tc>
          <w:tcPr>
            <w:tcW w:w="1426" w:type="dxa"/>
            <w:noWrap w:val="0"/>
            <w:vAlign w:val="center"/>
          </w:tcPr>
          <w:p w14:paraId="0CCFA5E3">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20≤X＜100</w:t>
            </w:r>
          </w:p>
        </w:tc>
        <w:tc>
          <w:tcPr>
            <w:tcW w:w="992" w:type="dxa"/>
            <w:noWrap w:val="0"/>
            <w:vAlign w:val="center"/>
          </w:tcPr>
          <w:p w14:paraId="58D6EEA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X＜20</w:t>
            </w:r>
          </w:p>
        </w:tc>
      </w:tr>
      <w:tr w14:paraId="6B512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5FD23847">
            <w:pPr>
              <w:widowControl/>
              <w:spacing w:line="280" w:lineRule="exact"/>
              <w:jc w:val="left"/>
              <w:rPr>
                <w:rFonts w:ascii="宋体" w:hAnsi="宋体" w:cs="宋体"/>
                <w:color w:val="auto"/>
                <w:kern w:val="0"/>
                <w:sz w:val="18"/>
                <w:szCs w:val="18"/>
                <w:highlight w:val="none"/>
              </w:rPr>
            </w:pPr>
          </w:p>
        </w:tc>
        <w:tc>
          <w:tcPr>
            <w:tcW w:w="1369" w:type="dxa"/>
            <w:noWrap w:val="0"/>
            <w:vAlign w:val="center"/>
          </w:tcPr>
          <w:p w14:paraId="079DB8BE">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60B98F5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2ABE3F1A">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Y≥30000</w:t>
            </w:r>
          </w:p>
        </w:tc>
        <w:tc>
          <w:tcPr>
            <w:tcW w:w="1701" w:type="dxa"/>
            <w:noWrap w:val="0"/>
            <w:vAlign w:val="center"/>
          </w:tcPr>
          <w:p w14:paraId="23DC339C">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1000≤Y＜30000</w:t>
            </w:r>
          </w:p>
        </w:tc>
        <w:tc>
          <w:tcPr>
            <w:tcW w:w="1426" w:type="dxa"/>
            <w:noWrap w:val="0"/>
            <w:vAlign w:val="center"/>
          </w:tcPr>
          <w:p w14:paraId="509C7EDE">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100≤Y＜1000</w:t>
            </w:r>
          </w:p>
        </w:tc>
        <w:tc>
          <w:tcPr>
            <w:tcW w:w="992" w:type="dxa"/>
            <w:noWrap w:val="0"/>
            <w:vAlign w:val="center"/>
          </w:tcPr>
          <w:p w14:paraId="1140A4A0">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755E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460C70C5">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邮政业</w:t>
            </w:r>
          </w:p>
        </w:tc>
        <w:tc>
          <w:tcPr>
            <w:tcW w:w="1369" w:type="dxa"/>
            <w:noWrap w:val="0"/>
            <w:vAlign w:val="center"/>
          </w:tcPr>
          <w:p w14:paraId="51A84BFC">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从业人员（X)</w:t>
            </w:r>
          </w:p>
        </w:tc>
        <w:tc>
          <w:tcPr>
            <w:tcW w:w="709" w:type="dxa"/>
            <w:noWrap w:val="0"/>
            <w:vAlign w:val="center"/>
          </w:tcPr>
          <w:p w14:paraId="14FA4060">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noWrap w:val="0"/>
            <w:vAlign w:val="center"/>
          </w:tcPr>
          <w:p w14:paraId="06D56F28">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X≥1000</w:t>
            </w:r>
          </w:p>
        </w:tc>
        <w:tc>
          <w:tcPr>
            <w:tcW w:w="1701" w:type="dxa"/>
            <w:noWrap w:val="0"/>
            <w:vAlign w:val="center"/>
          </w:tcPr>
          <w:p w14:paraId="0260263C">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300≤X＜1000</w:t>
            </w:r>
          </w:p>
        </w:tc>
        <w:tc>
          <w:tcPr>
            <w:tcW w:w="1426" w:type="dxa"/>
            <w:noWrap w:val="0"/>
            <w:vAlign w:val="center"/>
          </w:tcPr>
          <w:p w14:paraId="2F5FFA6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20≤X＜300</w:t>
            </w:r>
          </w:p>
        </w:tc>
        <w:tc>
          <w:tcPr>
            <w:tcW w:w="992" w:type="dxa"/>
            <w:noWrap w:val="0"/>
            <w:vAlign w:val="center"/>
          </w:tcPr>
          <w:p w14:paraId="6C84BF3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X＜20</w:t>
            </w:r>
          </w:p>
        </w:tc>
      </w:tr>
      <w:tr w14:paraId="3FDEF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183047AB">
            <w:pPr>
              <w:widowControl/>
              <w:spacing w:line="280" w:lineRule="exact"/>
              <w:jc w:val="left"/>
              <w:rPr>
                <w:rFonts w:ascii="宋体" w:hAnsi="宋体" w:cs="宋体"/>
                <w:color w:val="auto"/>
                <w:kern w:val="0"/>
                <w:sz w:val="18"/>
                <w:szCs w:val="18"/>
                <w:highlight w:val="none"/>
              </w:rPr>
            </w:pPr>
          </w:p>
        </w:tc>
        <w:tc>
          <w:tcPr>
            <w:tcW w:w="1369" w:type="dxa"/>
            <w:noWrap w:val="0"/>
            <w:vAlign w:val="center"/>
          </w:tcPr>
          <w:p w14:paraId="5394CEC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194CE9A8">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4512A8A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Y≥30000</w:t>
            </w:r>
          </w:p>
        </w:tc>
        <w:tc>
          <w:tcPr>
            <w:tcW w:w="1701" w:type="dxa"/>
            <w:noWrap w:val="0"/>
            <w:vAlign w:val="center"/>
          </w:tcPr>
          <w:p w14:paraId="49065359">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2000≤Y＜30000</w:t>
            </w:r>
          </w:p>
        </w:tc>
        <w:tc>
          <w:tcPr>
            <w:tcW w:w="1426" w:type="dxa"/>
            <w:noWrap w:val="0"/>
            <w:vAlign w:val="center"/>
          </w:tcPr>
          <w:p w14:paraId="226F8AE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100≤Y＜2000</w:t>
            </w:r>
          </w:p>
        </w:tc>
        <w:tc>
          <w:tcPr>
            <w:tcW w:w="992" w:type="dxa"/>
            <w:noWrap w:val="0"/>
            <w:vAlign w:val="center"/>
          </w:tcPr>
          <w:p w14:paraId="5C431F08">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62D1D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2BAFCC33">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住宿业</w:t>
            </w:r>
          </w:p>
        </w:tc>
        <w:tc>
          <w:tcPr>
            <w:tcW w:w="1369" w:type="dxa"/>
            <w:noWrap w:val="0"/>
            <w:vAlign w:val="center"/>
          </w:tcPr>
          <w:p w14:paraId="626970C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从业人员（X)</w:t>
            </w:r>
          </w:p>
        </w:tc>
        <w:tc>
          <w:tcPr>
            <w:tcW w:w="709" w:type="dxa"/>
            <w:noWrap w:val="0"/>
            <w:vAlign w:val="center"/>
          </w:tcPr>
          <w:p w14:paraId="0D994F64">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noWrap w:val="0"/>
            <w:vAlign w:val="center"/>
          </w:tcPr>
          <w:p w14:paraId="3FD8DBF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X≥300</w:t>
            </w:r>
          </w:p>
        </w:tc>
        <w:tc>
          <w:tcPr>
            <w:tcW w:w="1701" w:type="dxa"/>
            <w:noWrap w:val="0"/>
            <w:vAlign w:val="center"/>
          </w:tcPr>
          <w:p w14:paraId="04623E09">
            <w:pPr>
              <w:widowControl/>
              <w:spacing w:line="280" w:lineRule="exact"/>
              <w:ind w:left="1" w:leftChars="-51" w:hanging="108" w:hangingChars="60"/>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100≤X＜300</w:t>
            </w:r>
          </w:p>
        </w:tc>
        <w:tc>
          <w:tcPr>
            <w:tcW w:w="1426" w:type="dxa"/>
            <w:noWrap w:val="0"/>
            <w:vAlign w:val="center"/>
          </w:tcPr>
          <w:p w14:paraId="21E06660">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10≤X＜100</w:t>
            </w:r>
          </w:p>
        </w:tc>
        <w:tc>
          <w:tcPr>
            <w:tcW w:w="992" w:type="dxa"/>
            <w:noWrap w:val="0"/>
            <w:vAlign w:val="center"/>
          </w:tcPr>
          <w:p w14:paraId="05A97D96">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r w14:paraId="40FA7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3A9258E8">
            <w:pPr>
              <w:widowControl/>
              <w:spacing w:line="280" w:lineRule="exact"/>
              <w:jc w:val="left"/>
              <w:rPr>
                <w:rFonts w:ascii="宋体" w:hAnsi="宋体" w:cs="宋体"/>
                <w:color w:val="auto"/>
                <w:kern w:val="0"/>
                <w:sz w:val="18"/>
                <w:szCs w:val="18"/>
                <w:highlight w:val="none"/>
              </w:rPr>
            </w:pPr>
          </w:p>
        </w:tc>
        <w:tc>
          <w:tcPr>
            <w:tcW w:w="1369" w:type="dxa"/>
            <w:noWrap w:val="0"/>
            <w:vAlign w:val="center"/>
          </w:tcPr>
          <w:p w14:paraId="48CFF25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28E5B2F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24389073">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Y≥10000</w:t>
            </w:r>
          </w:p>
        </w:tc>
        <w:tc>
          <w:tcPr>
            <w:tcW w:w="1701" w:type="dxa"/>
            <w:noWrap w:val="0"/>
            <w:vAlign w:val="center"/>
          </w:tcPr>
          <w:p w14:paraId="006EAD1D">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2000≤Y＜10000</w:t>
            </w:r>
          </w:p>
        </w:tc>
        <w:tc>
          <w:tcPr>
            <w:tcW w:w="1426" w:type="dxa"/>
            <w:noWrap w:val="0"/>
            <w:vAlign w:val="center"/>
          </w:tcPr>
          <w:p w14:paraId="429BC2EA">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100≤Y＜2000</w:t>
            </w:r>
          </w:p>
        </w:tc>
        <w:tc>
          <w:tcPr>
            <w:tcW w:w="992" w:type="dxa"/>
            <w:noWrap w:val="0"/>
            <w:vAlign w:val="center"/>
          </w:tcPr>
          <w:p w14:paraId="520E2E7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4385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5AAABE3E">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餐饮业</w:t>
            </w:r>
          </w:p>
        </w:tc>
        <w:tc>
          <w:tcPr>
            <w:tcW w:w="1369" w:type="dxa"/>
            <w:noWrap w:val="0"/>
            <w:vAlign w:val="center"/>
          </w:tcPr>
          <w:p w14:paraId="188C6700">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从业人员（X)</w:t>
            </w:r>
          </w:p>
        </w:tc>
        <w:tc>
          <w:tcPr>
            <w:tcW w:w="709" w:type="dxa"/>
            <w:noWrap w:val="0"/>
            <w:vAlign w:val="center"/>
          </w:tcPr>
          <w:p w14:paraId="64BF603E">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noWrap w:val="0"/>
            <w:vAlign w:val="center"/>
          </w:tcPr>
          <w:p w14:paraId="7D9BA0FC">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X≥300</w:t>
            </w:r>
          </w:p>
        </w:tc>
        <w:tc>
          <w:tcPr>
            <w:tcW w:w="1701" w:type="dxa"/>
            <w:noWrap w:val="0"/>
            <w:vAlign w:val="center"/>
          </w:tcPr>
          <w:p w14:paraId="5238B5EC">
            <w:pPr>
              <w:widowControl/>
              <w:spacing w:line="280" w:lineRule="exact"/>
              <w:ind w:left="1" w:leftChars="-51" w:hanging="108" w:hangingChars="60"/>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100≤X＜300 </w:t>
            </w:r>
          </w:p>
        </w:tc>
        <w:tc>
          <w:tcPr>
            <w:tcW w:w="1426" w:type="dxa"/>
            <w:noWrap w:val="0"/>
            <w:vAlign w:val="center"/>
          </w:tcPr>
          <w:p w14:paraId="6DE2D45A">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10≤X＜100</w:t>
            </w:r>
          </w:p>
        </w:tc>
        <w:tc>
          <w:tcPr>
            <w:tcW w:w="992" w:type="dxa"/>
            <w:noWrap w:val="0"/>
            <w:vAlign w:val="center"/>
          </w:tcPr>
          <w:p w14:paraId="42FB7380">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r w14:paraId="71037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0148EF2D">
            <w:pPr>
              <w:widowControl/>
              <w:spacing w:line="280" w:lineRule="exact"/>
              <w:jc w:val="left"/>
              <w:rPr>
                <w:rFonts w:ascii="宋体" w:hAnsi="宋体" w:cs="宋体"/>
                <w:color w:val="auto"/>
                <w:kern w:val="0"/>
                <w:sz w:val="18"/>
                <w:szCs w:val="18"/>
                <w:highlight w:val="none"/>
              </w:rPr>
            </w:pPr>
          </w:p>
        </w:tc>
        <w:tc>
          <w:tcPr>
            <w:tcW w:w="1369" w:type="dxa"/>
            <w:noWrap w:val="0"/>
            <w:vAlign w:val="center"/>
          </w:tcPr>
          <w:p w14:paraId="76BADA69">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157E3E8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5C162761">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Y≥10000</w:t>
            </w:r>
          </w:p>
        </w:tc>
        <w:tc>
          <w:tcPr>
            <w:tcW w:w="1701" w:type="dxa"/>
            <w:noWrap w:val="0"/>
            <w:vAlign w:val="center"/>
          </w:tcPr>
          <w:p w14:paraId="30453052">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2000≤Y＜10000</w:t>
            </w:r>
          </w:p>
        </w:tc>
        <w:tc>
          <w:tcPr>
            <w:tcW w:w="1426" w:type="dxa"/>
            <w:noWrap w:val="0"/>
            <w:vAlign w:val="center"/>
          </w:tcPr>
          <w:p w14:paraId="2DA68719">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100≤Y＜2000</w:t>
            </w:r>
          </w:p>
        </w:tc>
        <w:tc>
          <w:tcPr>
            <w:tcW w:w="992" w:type="dxa"/>
            <w:noWrap w:val="0"/>
            <w:vAlign w:val="center"/>
          </w:tcPr>
          <w:p w14:paraId="22362200">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1F8B7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64B0EB71">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信息传输业 *</w:t>
            </w:r>
          </w:p>
        </w:tc>
        <w:tc>
          <w:tcPr>
            <w:tcW w:w="1369" w:type="dxa"/>
            <w:noWrap w:val="0"/>
            <w:vAlign w:val="center"/>
          </w:tcPr>
          <w:p w14:paraId="4B8457C4">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从业人员（X)</w:t>
            </w:r>
          </w:p>
        </w:tc>
        <w:tc>
          <w:tcPr>
            <w:tcW w:w="709" w:type="dxa"/>
            <w:noWrap w:val="0"/>
            <w:vAlign w:val="center"/>
          </w:tcPr>
          <w:p w14:paraId="664F68E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noWrap w:val="0"/>
            <w:vAlign w:val="center"/>
          </w:tcPr>
          <w:p w14:paraId="2B1E1F84">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X≥2000</w:t>
            </w:r>
          </w:p>
        </w:tc>
        <w:tc>
          <w:tcPr>
            <w:tcW w:w="1701" w:type="dxa"/>
            <w:noWrap w:val="0"/>
            <w:vAlign w:val="center"/>
          </w:tcPr>
          <w:p w14:paraId="236F9F2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100≤X＜2000</w:t>
            </w:r>
          </w:p>
        </w:tc>
        <w:tc>
          <w:tcPr>
            <w:tcW w:w="1426" w:type="dxa"/>
            <w:noWrap w:val="0"/>
            <w:vAlign w:val="center"/>
          </w:tcPr>
          <w:p w14:paraId="21397248">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10≤X＜100</w:t>
            </w:r>
          </w:p>
        </w:tc>
        <w:tc>
          <w:tcPr>
            <w:tcW w:w="992" w:type="dxa"/>
            <w:noWrap w:val="0"/>
            <w:vAlign w:val="center"/>
          </w:tcPr>
          <w:p w14:paraId="0F219232">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r w14:paraId="71F8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4FD6472E">
            <w:pPr>
              <w:widowControl/>
              <w:spacing w:line="280" w:lineRule="exact"/>
              <w:jc w:val="left"/>
              <w:rPr>
                <w:rFonts w:ascii="宋体" w:hAnsi="宋体" w:cs="宋体"/>
                <w:color w:val="auto"/>
                <w:kern w:val="0"/>
                <w:sz w:val="18"/>
                <w:szCs w:val="18"/>
                <w:highlight w:val="none"/>
              </w:rPr>
            </w:pPr>
          </w:p>
        </w:tc>
        <w:tc>
          <w:tcPr>
            <w:tcW w:w="1369" w:type="dxa"/>
            <w:noWrap w:val="0"/>
            <w:vAlign w:val="center"/>
          </w:tcPr>
          <w:p w14:paraId="76CD122A">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34A8518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5E10BD2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Y≥100000</w:t>
            </w:r>
          </w:p>
        </w:tc>
        <w:tc>
          <w:tcPr>
            <w:tcW w:w="1701" w:type="dxa"/>
            <w:noWrap w:val="0"/>
            <w:vAlign w:val="center"/>
          </w:tcPr>
          <w:p w14:paraId="2593E158">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1000≤Y＜100000</w:t>
            </w:r>
          </w:p>
        </w:tc>
        <w:tc>
          <w:tcPr>
            <w:tcW w:w="1426" w:type="dxa"/>
            <w:noWrap w:val="0"/>
            <w:vAlign w:val="center"/>
          </w:tcPr>
          <w:p w14:paraId="03269D7C">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100≤Y＜1000</w:t>
            </w:r>
          </w:p>
        </w:tc>
        <w:tc>
          <w:tcPr>
            <w:tcW w:w="992" w:type="dxa"/>
            <w:noWrap w:val="0"/>
            <w:vAlign w:val="center"/>
          </w:tcPr>
          <w:p w14:paraId="79DDFFF9">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373B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51D1AD3D">
            <w:pPr>
              <w:widowControl/>
              <w:spacing w:line="280" w:lineRule="exact"/>
              <w:jc w:val="left"/>
              <w:rPr>
                <w:rFonts w:ascii="宋体" w:hAnsi="宋体" w:cs="宋体"/>
                <w:color w:val="auto"/>
                <w:spacing w:val="-12"/>
                <w:kern w:val="0"/>
                <w:sz w:val="18"/>
                <w:szCs w:val="18"/>
                <w:highlight w:val="none"/>
              </w:rPr>
            </w:pPr>
            <w:r>
              <w:rPr>
                <w:rFonts w:hint="eastAsia" w:ascii="宋体" w:hAnsi="宋体" w:cs="宋体"/>
                <w:color w:val="auto"/>
                <w:spacing w:val="-12"/>
                <w:kern w:val="0"/>
                <w:sz w:val="18"/>
                <w:szCs w:val="18"/>
                <w:highlight w:val="none"/>
              </w:rPr>
              <w:t>软件和信息技术服</w:t>
            </w:r>
            <w:r>
              <w:rPr>
                <w:rFonts w:hint="eastAsia" w:ascii="宋体" w:hAnsi="宋体" w:cs="宋体"/>
                <w:color w:val="auto"/>
                <w:kern w:val="0"/>
                <w:sz w:val="18"/>
                <w:szCs w:val="18"/>
                <w:highlight w:val="none"/>
              </w:rPr>
              <w:t>务业</w:t>
            </w:r>
          </w:p>
        </w:tc>
        <w:tc>
          <w:tcPr>
            <w:tcW w:w="1369" w:type="dxa"/>
            <w:noWrap w:val="0"/>
            <w:vAlign w:val="center"/>
          </w:tcPr>
          <w:p w14:paraId="73804053">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从业人员（X)</w:t>
            </w:r>
          </w:p>
        </w:tc>
        <w:tc>
          <w:tcPr>
            <w:tcW w:w="709" w:type="dxa"/>
            <w:noWrap w:val="0"/>
            <w:vAlign w:val="center"/>
          </w:tcPr>
          <w:p w14:paraId="4952845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noWrap w:val="0"/>
            <w:vAlign w:val="center"/>
          </w:tcPr>
          <w:p w14:paraId="3ADD4B38">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X≥300</w:t>
            </w:r>
          </w:p>
        </w:tc>
        <w:tc>
          <w:tcPr>
            <w:tcW w:w="1701" w:type="dxa"/>
            <w:noWrap w:val="0"/>
            <w:vAlign w:val="center"/>
          </w:tcPr>
          <w:p w14:paraId="34F68C9A">
            <w:pPr>
              <w:widowControl/>
              <w:spacing w:line="280" w:lineRule="exact"/>
              <w:ind w:left="1" w:leftChars="-51" w:hanging="108" w:hangingChars="60"/>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100≤X＜300 </w:t>
            </w:r>
          </w:p>
        </w:tc>
        <w:tc>
          <w:tcPr>
            <w:tcW w:w="1426" w:type="dxa"/>
            <w:noWrap w:val="0"/>
            <w:vAlign w:val="center"/>
          </w:tcPr>
          <w:p w14:paraId="2F6FA73E">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10≤X＜100</w:t>
            </w:r>
          </w:p>
        </w:tc>
        <w:tc>
          <w:tcPr>
            <w:tcW w:w="992" w:type="dxa"/>
            <w:noWrap w:val="0"/>
            <w:vAlign w:val="center"/>
          </w:tcPr>
          <w:p w14:paraId="6CA24FA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r w14:paraId="04208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6BCF749A">
            <w:pPr>
              <w:widowControl/>
              <w:spacing w:line="280" w:lineRule="exact"/>
              <w:jc w:val="left"/>
              <w:rPr>
                <w:rFonts w:ascii="宋体" w:hAnsi="宋体" w:cs="宋体"/>
                <w:color w:val="auto"/>
                <w:spacing w:val="-12"/>
                <w:kern w:val="0"/>
                <w:sz w:val="18"/>
                <w:szCs w:val="18"/>
                <w:highlight w:val="none"/>
              </w:rPr>
            </w:pPr>
          </w:p>
        </w:tc>
        <w:tc>
          <w:tcPr>
            <w:tcW w:w="1369" w:type="dxa"/>
            <w:noWrap w:val="0"/>
            <w:vAlign w:val="center"/>
          </w:tcPr>
          <w:p w14:paraId="1B02BEF6">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76697894">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1EC75A9F">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Y≥10000</w:t>
            </w:r>
          </w:p>
        </w:tc>
        <w:tc>
          <w:tcPr>
            <w:tcW w:w="1701" w:type="dxa"/>
            <w:noWrap w:val="0"/>
            <w:vAlign w:val="center"/>
          </w:tcPr>
          <w:p w14:paraId="30963C56">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1000≤Y＜10000</w:t>
            </w:r>
          </w:p>
        </w:tc>
        <w:tc>
          <w:tcPr>
            <w:tcW w:w="1426" w:type="dxa"/>
            <w:noWrap w:val="0"/>
            <w:vAlign w:val="center"/>
          </w:tcPr>
          <w:p w14:paraId="0015865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50≤Y＜1000</w:t>
            </w:r>
          </w:p>
        </w:tc>
        <w:tc>
          <w:tcPr>
            <w:tcW w:w="992" w:type="dxa"/>
            <w:noWrap w:val="0"/>
            <w:vAlign w:val="center"/>
          </w:tcPr>
          <w:p w14:paraId="6B5CD569">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Y＜50</w:t>
            </w:r>
          </w:p>
        </w:tc>
      </w:tr>
      <w:tr w14:paraId="6CBCD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692F75A6">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房地产开发经营</w:t>
            </w:r>
          </w:p>
        </w:tc>
        <w:tc>
          <w:tcPr>
            <w:tcW w:w="1369" w:type="dxa"/>
            <w:noWrap w:val="0"/>
            <w:vAlign w:val="center"/>
          </w:tcPr>
          <w:p w14:paraId="50C34AE2">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386F3056">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040E00DA">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Y≥200000</w:t>
            </w:r>
          </w:p>
        </w:tc>
        <w:tc>
          <w:tcPr>
            <w:tcW w:w="1701" w:type="dxa"/>
            <w:noWrap w:val="0"/>
            <w:vAlign w:val="center"/>
          </w:tcPr>
          <w:p w14:paraId="186734E9">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1000≤Y＜200000</w:t>
            </w:r>
          </w:p>
        </w:tc>
        <w:tc>
          <w:tcPr>
            <w:tcW w:w="1426" w:type="dxa"/>
            <w:noWrap w:val="0"/>
            <w:vAlign w:val="center"/>
          </w:tcPr>
          <w:p w14:paraId="419026CE">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100≤Y＜1000</w:t>
            </w:r>
          </w:p>
        </w:tc>
        <w:tc>
          <w:tcPr>
            <w:tcW w:w="992" w:type="dxa"/>
            <w:noWrap w:val="0"/>
            <w:vAlign w:val="center"/>
          </w:tcPr>
          <w:p w14:paraId="7FFD4A5F">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5C434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21D55945">
            <w:pPr>
              <w:widowControl/>
              <w:spacing w:line="280" w:lineRule="exact"/>
              <w:jc w:val="left"/>
              <w:rPr>
                <w:rFonts w:ascii="宋体" w:hAnsi="宋体" w:cs="宋体"/>
                <w:color w:val="auto"/>
                <w:kern w:val="0"/>
                <w:sz w:val="18"/>
                <w:szCs w:val="18"/>
                <w:highlight w:val="none"/>
              </w:rPr>
            </w:pPr>
          </w:p>
        </w:tc>
        <w:tc>
          <w:tcPr>
            <w:tcW w:w="1369" w:type="dxa"/>
            <w:noWrap w:val="0"/>
            <w:vAlign w:val="center"/>
          </w:tcPr>
          <w:p w14:paraId="79063191">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资产总额（Z)</w:t>
            </w:r>
          </w:p>
        </w:tc>
        <w:tc>
          <w:tcPr>
            <w:tcW w:w="709" w:type="dxa"/>
            <w:noWrap w:val="0"/>
            <w:vAlign w:val="center"/>
          </w:tcPr>
          <w:p w14:paraId="18AA5BB0">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141FA6B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Z≥10000</w:t>
            </w:r>
          </w:p>
        </w:tc>
        <w:tc>
          <w:tcPr>
            <w:tcW w:w="1701" w:type="dxa"/>
            <w:noWrap w:val="0"/>
            <w:vAlign w:val="center"/>
          </w:tcPr>
          <w:p w14:paraId="684E5A42">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5000≤Z＜10000</w:t>
            </w:r>
          </w:p>
        </w:tc>
        <w:tc>
          <w:tcPr>
            <w:tcW w:w="1426" w:type="dxa"/>
            <w:noWrap w:val="0"/>
            <w:vAlign w:val="center"/>
          </w:tcPr>
          <w:p w14:paraId="71161B0F">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2000≤Z＜5000</w:t>
            </w:r>
          </w:p>
        </w:tc>
        <w:tc>
          <w:tcPr>
            <w:tcW w:w="992" w:type="dxa"/>
            <w:noWrap w:val="0"/>
            <w:vAlign w:val="center"/>
          </w:tcPr>
          <w:p w14:paraId="3BA4B35A">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Z＜2000</w:t>
            </w:r>
          </w:p>
        </w:tc>
      </w:tr>
      <w:tr w14:paraId="2B5A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62853598">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物业管理</w:t>
            </w:r>
          </w:p>
        </w:tc>
        <w:tc>
          <w:tcPr>
            <w:tcW w:w="1369" w:type="dxa"/>
            <w:noWrap w:val="0"/>
            <w:vAlign w:val="center"/>
          </w:tcPr>
          <w:p w14:paraId="25B4BB0E">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从业人员（X)</w:t>
            </w:r>
          </w:p>
        </w:tc>
        <w:tc>
          <w:tcPr>
            <w:tcW w:w="709" w:type="dxa"/>
            <w:noWrap w:val="0"/>
            <w:vAlign w:val="center"/>
          </w:tcPr>
          <w:p w14:paraId="7B7015A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noWrap w:val="0"/>
            <w:vAlign w:val="center"/>
          </w:tcPr>
          <w:p w14:paraId="561F0389">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X≥1000</w:t>
            </w:r>
          </w:p>
        </w:tc>
        <w:tc>
          <w:tcPr>
            <w:tcW w:w="1701" w:type="dxa"/>
            <w:noWrap w:val="0"/>
            <w:vAlign w:val="center"/>
          </w:tcPr>
          <w:p w14:paraId="31FBF663">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300≤X＜1000</w:t>
            </w:r>
          </w:p>
        </w:tc>
        <w:tc>
          <w:tcPr>
            <w:tcW w:w="1426" w:type="dxa"/>
            <w:noWrap w:val="0"/>
            <w:vAlign w:val="center"/>
          </w:tcPr>
          <w:p w14:paraId="014A4E03">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100≤X＜300</w:t>
            </w:r>
          </w:p>
        </w:tc>
        <w:tc>
          <w:tcPr>
            <w:tcW w:w="992" w:type="dxa"/>
            <w:noWrap w:val="0"/>
            <w:vAlign w:val="center"/>
          </w:tcPr>
          <w:p w14:paraId="51A8D842">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X＜100</w:t>
            </w:r>
          </w:p>
        </w:tc>
      </w:tr>
      <w:tr w14:paraId="0C419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1396B441">
            <w:pPr>
              <w:widowControl/>
              <w:spacing w:line="280" w:lineRule="exact"/>
              <w:jc w:val="left"/>
              <w:rPr>
                <w:rFonts w:ascii="宋体" w:hAnsi="宋体" w:cs="宋体"/>
                <w:color w:val="auto"/>
                <w:kern w:val="0"/>
                <w:sz w:val="18"/>
                <w:szCs w:val="18"/>
                <w:highlight w:val="none"/>
              </w:rPr>
            </w:pPr>
          </w:p>
        </w:tc>
        <w:tc>
          <w:tcPr>
            <w:tcW w:w="1369" w:type="dxa"/>
            <w:noWrap w:val="0"/>
            <w:vAlign w:val="center"/>
          </w:tcPr>
          <w:p w14:paraId="25CBB249">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营业收入（Y)</w:t>
            </w:r>
          </w:p>
        </w:tc>
        <w:tc>
          <w:tcPr>
            <w:tcW w:w="709" w:type="dxa"/>
            <w:noWrap w:val="0"/>
            <w:vAlign w:val="center"/>
          </w:tcPr>
          <w:p w14:paraId="4DACCA6D">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5A6C1112">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Y≥5000</w:t>
            </w:r>
          </w:p>
        </w:tc>
        <w:tc>
          <w:tcPr>
            <w:tcW w:w="1701" w:type="dxa"/>
            <w:noWrap w:val="0"/>
            <w:vAlign w:val="center"/>
          </w:tcPr>
          <w:p w14:paraId="1AA7CF62">
            <w:pPr>
              <w:widowControl/>
              <w:spacing w:line="280" w:lineRule="exact"/>
              <w:ind w:left="1" w:leftChars="-51" w:hanging="108" w:hangingChars="60"/>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1000≤Y＜5000</w:t>
            </w:r>
          </w:p>
        </w:tc>
        <w:tc>
          <w:tcPr>
            <w:tcW w:w="1426" w:type="dxa"/>
            <w:noWrap w:val="0"/>
            <w:vAlign w:val="center"/>
          </w:tcPr>
          <w:p w14:paraId="074FC013">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500≤Y＜1000</w:t>
            </w:r>
          </w:p>
        </w:tc>
        <w:tc>
          <w:tcPr>
            <w:tcW w:w="992" w:type="dxa"/>
            <w:noWrap w:val="0"/>
            <w:vAlign w:val="center"/>
          </w:tcPr>
          <w:p w14:paraId="66A59F2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Y＜500</w:t>
            </w:r>
          </w:p>
        </w:tc>
      </w:tr>
      <w:tr w14:paraId="258A2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1D76764C">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租赁和商务服务业</w:t>
            </w:r>
          </w:p>
        </w:tc>
        <w:tc>
          <w:tcPr>
            <w:tcW w:w="1369" w:type="dxa"/>
            <w:noWrap w:val="0"/>
            <w:vAlign w:val="center"/>
          </w:tcPr>
          <w:p w14:paraId="1F281B40">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从业人员（X)</w:t>
            </w:r>
          </w:p>
        </w:tc>
        <w:tc>
          <w:tcPr>
            <w:tcW w:w="709" w:type="dxa"/>
            <w:noWrap w:val="0"/>
            <w:vAlign w:val="center"/>
          </w:tcPr>
          <w:p w14:paraId="622407E9">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noWrap w:val="0"/>
            <w:vAlign w:val="center"/>
          </w:tcPr>
          <w:p w14:paraId="27E0CB0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X≥300</w:t>
            </w:r>
          </w:p>
        </w:tc>
        <w:tc>
          <w:tcPr>
            <w:tcW w:w="1701" w:type="dxa"/>
            <w:noWrap w:val="0"/>
            <w:vAlign w:val="center"/>
          </w:tcPr>
          <w:p w14:paraId="3424CD4C">
            <w:pPr>
              <w:widowControl/>
              <w:spacing w:line="280" w:lineRule="exact"/>
              <w:ind w:left="1" w:leftChars="-51" w:hanging="108" w:hangingChars="60"/>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100≤X＜300</w:t>
            </w:r>
          </w:p>
        </w:tc>
        <w:tc>
          <w:tcPr>
            <w:tcW w:w="1426" w:type="dxa"/>
            <w:noWrap w:val="0"/>
            <w:vAlign w:val="center"/>
          </w:tcPr>
          <w:p w14:paraId="4B12BC5F">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10≤X＜100</w:t>
            </w:r>
          </w:p>
        </w:tc>
        <w:tc>
          <w:tcPr>
            <w:tcW w:w="992" w:type="dxa"/>
            <w:noWrap w:val="0"/>
            <w:vAlign w:val="center"/>
          </w:tcPr>
          <w:p w14:paraId="5F01DC55">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r w14:paraId="4C662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08A4F838">
            <w:pPr>
              <w:widowControl/>
              <w:spacing w:line="280" w:lineRule="exact"/>
              <w:jc w:val="left"/>
              <w:rPr>
                <w:rFonts w:ascii="宋体" w:hAnsi="宋体" w:cs="宋体"/>
                <w:color w:val="auto"/>
                <w:kern w:val="0"/>
                <w:sz w:val="18"/>
                <w:szCs w:val="18"/>
                <w:highlight w:val="none"/>
              </w:rPr>
            </w:pPr>
          </w:p>
        </w:tc>
        <w:tc>
          <w:tcPr>
            <w:tcW w:w="1369" w:type="dxa"/>
            <w:noWrap w:val="0"/>
            <w:vAlign w:val="center"/>
          </w:tcPr>
          <w:p w14:paraId="238AB78E">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资产总额（Z)</w:t>
            </w:r>
          </w:p>
        </w:tc>
        <w:tc>
          <w:tcPr>
            <w:tcW w:w="709" w:type="dxa"/>
            <w:noWrap w:val="0"/>
            <w:vAlign w:val="center"/>
          </w:tcPr>
          <w:p w14:paraId="17315444">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noWrap w:val="0"/>
            <w:vAlign w:val="center"/>
          </w:tcPr>
          <w:p w14:paraId="43EEA640">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Z≥120000</w:t>
            </w:r>
          </w:p>
        </w:tc>
        <w:tc>
          <w:tcPr>
            <w:tcW w:w="1701" w:type="dxa"/>
            <w:noWrap w:val="0"/>
            <w:vAlign w:val="center"/>
          </w:tcPr>
          <w:p w14:paraId="2805D246">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8000≤Z＜120000</w:t>
            </w:r>
          </w:p>
        </w:tc>
        <w:tc>
          <w:tcPr>
            <w:tcW w:w="1426" w:type="dxa"/>
            <w:noWrap w:val="0"/>
            <w:vAlign w:val="center"/>
          </w:tcPr>
          <w:p w14:paraId="728A4437">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100≤Z＜8000</w:t>
            </w:r>
          </w:p>
        </w:tc>
        <w:tc>
          <w:tcPr>
            <w:tcW w:w="992" w:type="dxa"/>
            <w:noWrap w:val="0"/>
            <w:vAlign w:val="center"/>
          </w:tcPr>
          <w:p w14:paraId="2AE44B21">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Z＜100</w:t>
            </w:r>
          </w:p>
        </w:tc>
      </w:tr>
      <w:tr w14:paraId="3C861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noWrap w:val="0"/>
            <w:vAlign w:val="center"/>
          </w:tcPr>
          <w:p w14:paraId="3EDCBE43">
            <w:pPr>
              <w:widowControl/>
              <w:spacing w:line="280" w:lineRule="exac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其他未列明行业 *</w:t>
            </w:r>
          </w:p>
        </w:tc>
        <w:tc>
          <w:tcPr>
            <w:tcW w:w="1369" w:type="dxa"/>
            <w:noWrap w:val="0"/>
            <w:vAlign w:val="center"/>
          </w:tcPr>
          <w:p w14:paraId="2A021C24">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从业人员（X)</w:t>
            </w:r>
          </w:p>
        </w:tc>
        <w:tc>
          <w:tcPr>
            <w:tcW w:w="709" w:type="dxa"/>
            <w:noWrap w:val="0"/>
            <w:vAlign w:val="center"/>
          </w:tcPr>
          <w:p w14:paraId="4B74EEC2">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noWrap w:val="0"/>
            <w:vAlign w:val="center"/>
          </w:tcPr>
          <w:p w14:paraId="15C9549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X≥300</w:t>
            </w:r>
          </w:p>
        </w:tc>
        <w:tc>
          <w:tcPr>
            <w:tcW w:w="1701" w:type="dxa"/>
            <w:noWrap w:val="0"/>
            <w:vAlign w:val="center"/>
          </w:tcPr>
          <w:p w14:paraId="335EA031">
            <w:pPr>
              <w:widowControl/>
              <w:spacing w:line="280" w:lineRule="exact"/>
              <w:ind w:left="1" w:leftChars="-51" w:hanging="108" w:hangingChars="60"/>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100≤X＜300</w:t>
            </w:r>
          </w:p>
        </w:tc>
        <w:tc>
          <w:tcPr>
            <w:tcW w:w="1426" w:type="dxa"/>
            <w:noWrap w:val="0"/>
            <w:vAlign w:val="center"/>
          </w:tcPr>
          <w:p w14:paraId="06A6B03C">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10≤X＜100</w:t>
            </w:r>
          </w:p>
        </w:tc>
        <w:tc>
          <w:tcPr>
            <w:tcW w:w="992" w:type="dxa"/>
            <w:noWrap w:val="0"/>
            <w:vAlign w:val="center"/>
          </w:tcPr>
          <w:p w14:paraId="1A36927B">
            <w:pPr>
              <w:widowControl/>
              <w:spacing w:line="28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bl>
    <w:p w14:paraId="3ECC9DC0">
      <w:pPr>
        <w:widowControl/>
        <w:spacing w:line="280" w:lineRule="exact"/>
        <w:rPr>
          <w:rFonts w:ascii="宋体" w:hAnsi="宋体" w:cs="宋体"/>
          <w:color w:val="auto"/>
          <w:spacing w:val="8"/>
          <w:kern w:val="0"/>
          <w:sz w:val="24"/>
          <w:highlight w:val="none"/>
        </w:rPr>
      </w:pPr>
    </w:p>
    <w:p w14:paraId="1D8BF148">
      <w:pPr>
        <w:widowControl/>
        <w:spacing w:line="480" w:lineRule="auto"/>
        <w:ind w:firstLine="452" w:firstLineChars="200"/>
        <w:rPr>
          <w:rFonts w:ascii="宋体" w:hAnsi="宋体" w:cs="宋体"/>
          <w:color w:val="auto"/>
          <w:spacing w:val="8"/>
          <w:kern w:val="0"/>
          <w:szCs w:val="21"/>
          <w:highlight w:val="none"/>
        </w:rPr>
      </w:pPr>
      <w:r>
        <w:rPr>
          <w:rFonts w:hint="eastAsia" w:ascii="宋体" w:hAnsi="宋体" w:cs="宋体"/>
          <w:color w:val="auto"/>
          <w:spacing w:val="8"/>
          <w:kern w:val="0"/>
          <w:szCs w:val="21"/>
          <w:highlight w:val="none"/>
        </w:rPr>
        <w:t>说明：</w:t>
      </w:r>
    </w:p>
    <w:p w14:paraId="7864E53F">
      <w:pPr>
        <w:pStyle w:val="14"/>
        <w:adjustRightInd w:val="0"/>
        <w:spacing w:line="480" w:lineRule="auto"/>
        <w:ind w:firstLine="432" w:firstLineChars="200"/>
        <w:contextualSpacing/>
        <w:rPr>
          <w:rFonts w:hAnsi="宋体" w:cs="宋体"/>
          <w:color w:val="auto"/>
          <w:spacing w:val="8"/>
          <w:highlight w:val="none"/>
        </w:rPr>
      </w:pPr>
      <w:r>
        <w:rPr>
          <w:rFonts w:hint="eastAsia" w:hAnsi="宋体" w:cs="宋体"/>
          <w:color w:val="auto"/>
          <w:spacing w:val="8"/>
          <w:highlight w:val="none"/>
        </w:rPr>
        <w:t>1.大型、中型和小型企业须同时满足所列指标的下限，否则下划一档；微型企业只须满足所列指标中的一项即可。</w:t>
      </w:r>
    </w:p>
    <w:p w14:paraId="4B6E50D3">
      <w:pPr>
        <w:pStyle w:val="14"/>
        <w:adjustRightInd w:val="0"/>
        <w:spacing w:line="480" w:lineRule="auto"/>
        <w:ind w:firstLine="432" w:firstLineChars="200"/>
        <w:contextualSpacing/>
        <w:rPr>
          <w:rFonts w:hAnsi="宋体" w:cs="宋体"/>
          <w:color w:val="auto"/>
          <w:spacing w:val="8"/>
          <w:highlight w:val="none"/>
        </w:rPr>
      </w:pPr>
      <w:r>
        <w:rPr>
          <w:rFonts w:hint="eastAsia" w:hAnsi="宋体" w:cs="宋体"/>
          <w:color w:val="auto"/>
          <w:spacing w:val="8"/>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B7338A7">
      <w:pPr>
        <w:pStyle w:val="14"/>
        <w:spacing w:line="480" w:lineRule="auto"/>
        <w:ind w:firstLine="432" w:firstLineChars="200"/>
        <w:rPr>
          <w:rFonts w:hAnsi="宋体" w:cs="宋体"/>
          <w:color w:val="auto"/>
          <w:spacing w:val="8"/>
          <w:sz w:val="24"/>
          <w:szCs w:val="24"/>
          <w:highlight w:val="none"/>
        </w:rPr>
      </w:pPr>
      <w:r>
        <w:rPr>
          <w:rFonts w:hint="eastAsia" w:hAnsi="宋体" w:cs="宋体"/>
          <w:color w:val="auto"/>
          <w:spacing w:val="8"/>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12AF37D">
      <w:pPr>
        <w:pStyle w:val="3"/>
        <w:spacing w:line="480" w:lineRule="auto"/>
        <w:ind w:firstLine="643" w:firstLineChars="200"/>
        <w:jc w:val="center"/>
        <w:rPr>
          <w:rFonts w:hint="eastAsia" w:ascii="Calibri" w:hAnsi="Calibri"/>
          <w:color w:val="auto"/>
          <w:highlight w:val="none"/>
        </w:rPr>
      </w:pPr>
      <w:bookmarkStart w:id="44" w:name="_Toc80886927"/>
      <w:bookmarkStart w:id="45" w:name="_Toc3319"/>
      <w:r>
        <w:rPr>
          <w:rFonts w:hint="eastAsia" w:ascii="Cambria" w:hAnsi="Cambria"/>
          <w:bCs w:val="0"/>
          <w:color w:val="auto"/>
          <w:sz w:val="32"/>
          <w:szCs w:val="32"/>
          <w:highlight w:val="none"/>
        </w:rPr>
        <w:br w:type="page"/>
      </w:r>
      <w:bookmarkStart w:id="46" w:name="_Toc9239"/>
      <w:bookmarkStart w:id="47" w:name="_Toc13614"/>
      <w:bookmarkStart w:id="48" w:name="_Toc7704"/>
      <w:bookmarkStart w:id="49" w:name="_Toc19152"/>
      <w:bookmarkStart w:id="50" w:name="_Toc24174"/>
      <w:bookmarkStart w:id="51" w:name="_Toc2072"/>
      <w:r>
        <w:rPr>
          <w:rFonts w:hint="eastAsia" w:ascii="Cambria" w:hAnsi="Cambria"/>
          <w:bCs w:val="0"/>
          <w:color w:val="auto"/>
          <w:sz w:val="32"/>
          <w:szCs w:val="32"/>
          <w:highlight w:val="none"/>
        </w:rPr>
        <w:t>第三章 供应商须知</w:t>
      </w:r>
      <w:bookmarkEnd w:id="44"/>
      <w:bookmarkEnd w:id="45"/>
      <w:bookmarkEnd w:id="46"/>
      <w:bookmarkEnd w:id="47"/>
      <w:bookmarkEnd w:id="48"/>
      <w:bookmarkEnd w:id="49"/>
      <w:bookmarkEnd w:id="50"/>
      <w:bookmarkEnd w:id="51"/>
    </w:p>
    <w:p w14:paraId="12728CC3">
      <w:pPr>
        <w:pStyle w:val="4"/>
        <w:ind w:firstLine="640" w:firstLineChars="200"/>
        <w:jc w:val="center"/>
        <w:rPr>
          <w:rFonts w:hint="eastAsia"/>
          <w:b w:val="0"/>
          <w:color w:val="auto"/>
          <w:highlight w:val="none"/>
        </w:rPr>
      </w:pPr>
      <w:bookmarkStart w:id="52" w:name="_Toc9482"/>
      <w:bookmarkStart w:id="53" w:name="_Toc30660"/>
      <w:bookmarkStart w:id="54" w:name="_Toc80886928"/>
      <w:r>
        <w:rPr>
          <w:rFonts w:hint="eastAsia" w:ascii="宋体" w:hAnsi="宋体"/>
          <w:b w:val="0"/>
          <w:color w:val="auto"/>
          <w:highlight w:val="none"/>
        </w:rPr>
        <w:t>第一节 供应商须知前附表</w:t>
      </w:r>
      <w:bookmarkEnd w:id="52"/>
      <w:bookmarkEnd w:id="53"/>
      <w:bookmarkEnd w:id="54"/>
    </w:p>
    <w:tbl>
      <w:tblPr>
        <w:tblStyle w:val="27"/>
        <w:tblW w:w="10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3"/>
        <w:gridCol w:w="2548"/>
        <w:gridCol w:w="6853"/>
      </w:tblGrid>
      <w:tr w14:paraId="009C2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963" w:type="dxa"/>
            <w:noWrap w:val="0"/>
            <w:vAlign w:val="top"/>
          </w:tcPr>
          <w:p w14:paraId="375D136E">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2548" w:type="dxa"/>
            <w:noWrap w:val="0"/>
            <w:vAlign w:val="center"/>
          </w:tcPr>
          <w:p w14:paraId="6B37F1B0">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条款内容</w:t>
            </w:r>
          </w:p>
        </w:tc>
        <w:tc>
          <w:tcPr>
            <w:tcW w:w="6853" w:type="dxa"/>
            <w:noWrap w:val="0"/>
            <w:vAlign w:val="top"/>
          </w:tcPr>
          <w:p w14:paraId="0D96B17D">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具体要求</w:t>
            </w:r>
          </w:p>
        </w:tc>
      </w:tr>
      <w:tr w14:paraId="02331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73559A3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2548" w:type="dxa"/>
            <w:noWrap w:val="0"/>
            <w:vAlign w:val="center"/>
          </w:tcPr>
          <w:p w14:paraId="1E110E3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供应商资格条件</w:t>
            </w:r>
          </w:p>
        </w:tc>
        <w:tc>
          <w:tcPr>
            <w:tcW w:w="6853" w:type="dxa"/>
            <w:noWrap w:val="0"/>
            <w:vAlign w:val="top"/>
          </w:tcPr>
          <w:p w14:paraId="1E99D99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详见竞争性磋商公告。</w:t>
            </w:r>
          </w:p>
        </w:tc>
      </w:tr>
      <w:tr w14:paraId="578D9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1BD36CE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5.1</w:t>
            </w:r>
          </w:p>
        </w:tc>
        <w:tc>
          <w:tcPr>
            <w:tcW w:w="2548" w:type="dxa"/>
            <w:noWrap w:val="0"/>
            <w:vAlign w:val="center"/>
          </w:tcPr>
          <w:p w14:paraId="776525A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是否接受联合体竞标</w:t>
            </w:r>
          </w:p>
        </w:tc>
        <w:tc>
          <w:tcPr>
            <w:tcW w:w="6853" w:type="dxa"/>
            <w:noWrap w:val="0"/>
            <w:vAlign w:val="center"/>
          </w:tcPr>
          <w:p w14:paraId="7F99EC0A">
            <w:pPr>
              <w:spacing w:line="360" w:lineRule="auto"/>
              <w:rPr>
                <w:rFonts w:hint="eastAsia" w:ascii="宋体" w:hAnsi="宋体" w:cs="宋体"/>
                <w:color w:val="auto"/>
                <w:szCs w:val="21"/>
                <w:highlight w:val="none"/>
              </w:rPr>
            </w:pPr>
            <w:bookmarkStart w:id="55" w:name="PO_3000001868_PM007"/>
            <w:r>
              <w:rPr>
                <w:rFonts w:hint="eastAsia" w:ascii="宋体" w:hAnsi="宋体" w:cs="宋体"/>
                <w:color w:val="auto"/>
                <w:szCs w:val="21"/>
                <w:highlight w:val="none"/>
              </w:rPr>
              <w:t>详见竞争性磋商公告</w:t>
            </w:r>
            <w:bookmarkEnd w:id="55"/>
          </w:p>
        </w:tc>
      </w:tr>
      <w:tr w14:paraId="38C53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3D92FB8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5.2</w:t>
            </w:r>
          </w:p>
        </w:tc>
        <w:tc>
          <w:tcPr>
            <w:tcW w:w="2548" w:type="dxa"/>
            <w:noWrap w:val="0"/>
            <w:vAlign w:val="center"/>
          </w:tcPr>
          <w:p w14:paraId="4C07E6C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联合体竞标要求</w:t>
            </w:r>
          </w:p>
        </w:tc>
        <w:tc>
          <w:tcPr>
            <w:tcW w:w="6853" w:type="dxa"/>
            <w:noWrap w:val="0"/>
            <w:vAlign w:val="center"/>
          </w:tcPr>
          <w:p w14:paraId="282B61E9">
            <w:pPr>
              <w:spacing w:line="480" w:lineRule="exact"/>
              <w:rPr>
                <w:rFonts w:ascii="宋体" w:hAnsi="宋体" w:cs="宋体"/>
                <w:color w:val="auto"/>
                <w:szCs w:val="21"/>
                <w:highlight w:val="none"/>
              </w:rPr>
            </w:pPr>
            <w:r>
              <w:rPr>
                <w:rFonts w:hint="eastAsia" w:ascii="宋体" w:hAnsi="宋体"/>
                <w:color w:val="auto"/>
                <w:szCs w:val="21"/>
                <w:highlight w:val="none"/>
              </w:rPr>
              <w:t>如接受联合体竞标，联合体竞标要求如下：</w:t>
            </w:r>
          </w:p>
          <w:p w14:paraId="32605279">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w:t>
            </w:r>
            <w:r>
              <w:rPr>
                <w:rFonts w:hint="eastAsia" w:ascii="宋体" w:hAnsi="宋体" w:cs="宋体"/>
                <w:color w:val="auto"/>
                <w:szCs w:val="21"/>
                <w:highlight w:val="none"/>
              </w:rPr>
              <w:t>两个以上供应商可以组成一个竞标联合体，以一个供应商的身份共同参加竞标。联合体竞标的，须提供《联合体竞标协议书》（格式后附）。</w:t>
            </w:r>
          </w:p>
          <w:p w14:paraId="0BCC34A6">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w:t>
            </w:r>
            <w:r>
              <w:rPr>
                <w:rFonts w:hint="eastAsia" w:ascii="宋体" w:hAnsi="宋体" w:cs="宋体"/>
                <w:color w:val="auto"/>
                <w:szCs w:val="21"/>
                <w:highlight w:val="none"/>
              </w:rPr>
              <w:t>以联合体形式参加竞标的，联合体各方均必须具备《中华人民共和国政府采购法》第二十二条第一款规定的基本条件。本项目有特殊要求规定供应商特定条件的，联合体各方中至少有一方必须符合磋商文件规定的特定条件。</w:t>
            </w:r>
          </w:p>
          <w:p w14:paraId="1900924D">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w:t>
            </w:r>
            <w:r>
              <w:rPr>
                <w:rFonts w:hint="eastAsia" w:ascii="宋体" w:hAnsi="宋体" w:cs="宋体"/>
                <w:color w:val="auto"/>
                <w:szCs w:val="21"/>
                <w:highlight w:val="none"/>
              </w:rPr>
              <w:t>联合体各方之间必须签订联合竞标协议，协议书必须明确主体方（或者牵头方）并明确约定联合体各方承担的工作和相应的责任，并将联合竞标协议放入响应文件。联合体各方必须共同与采购人签订采购合同，就采购合同约定的事项对采购人承担连带责任。</w:t>
            </w:r>
          </w:p>
          <w:p w14:paraId="29792D00">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w:t>
            </w:r>
            <w:r>
              <w:rPr>
                <w:rFonts w:hint="eastAsia" w:ascii="宋体" w:hAnsi="宋体" w:cs="宋体"/>
                <w:color w:val="auto"/>
                <w:szCs w:val="21"/>
                <w:highlight w:val="none"/>
              </w:rPr>
              <w:t>以联合体形式参加政府采购活动的，联合体各方不得再单独参加或者与其他供应商另外组成联合体参加同一合同项下的政府采购活动。</w:t>
            </w:r>
          </w:p>
          <w:p w14:paraId="20FC992C">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5</w:t>
            </w:r>
            <w:r>
              <w:rPr>
                <w:rFonts w:ascii="宋体" w:hAnsi="宋体" w:cs="宋体"/>
                <w:color w:val="auto"/>
                <w:szCs w:val="21"/>
                <w:highlight w:val="none"/>
              </w:rPr>
              <w:t>.</w:t>
            </w:r>
            <w:r>
              <w:rPr>
                <w:rFonts w:hint="eastAsia" w:ascii="宋体" w:hAnsi="宋体" w:cs="宋体"/>
                <w:color w:val="auto"/>
                <w:szCs w:val="21"/>
                <w:highlight w:val="none"/>
              </w:rPr>
              <w:t>联合体中有同类资质的供应商按照联合体分工承担相同工作的，应当按照资质等级较低的供应商确定资质等级。</w:t>
            </w:r>
          </w:p>
          <w:p w14:paraId="430681DF">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6</w:t>
            </w:r>
            <w:r>
              <w:rPr>
                <w:rFonts w:ascii="宋体" w:hAnsi="宋体" w:cs="宋体"/>
                <w:color w:val="auto"/>
                <w:szCs w:val="21"/>
                <w:highlight w:val="none"/>
              </w:rPr>
              <w:t>.</w:t>
            </w:r>
            <w:r>
              <w:rPr>
                <w:rFonts w:hint="eastAsia" w:ascii="宋体" w:hAnsi="宋体" w:cs="宋体"/>
                <w:color w:val="auto"/>
                <w:szCs w:val="21"/>
                <w:highlight w:val="none"/>
              </w:rPr>
              <w:t>联合体竞标业绩、履约能力按照联合体各方中较高的一方认定并计算（磋商文件另有规定的除外）。</w:t>
            </w:r>
          </w:p>
          <w:p w14:paraId="3F38CB04">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w:t>
            </w:r>
            <w:r>
              <w:rPr>
                <w:rFonts w:hint="eastAsia" w:ascii="宋体" w:hAnsi="宋体" w:cs="宋体"/>
                <w:color w:val="auto"/>
                <w:szCs w:val="21"/>
                <w:highlight w:val="none"/>
              </w:rPr>
              <w:t>供应商为联合体的，可以由联合体中的一方或者多方共同交纳磋商保证金，其交纳的保证金对联合体各方均具有约束力。</w:t>
            </w:r>
          </w:p>
        </w:tc>
      </w:tr>
      <w:tr w14:paraId="0FAE2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5947BB3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6.1</w:t>
            </w:r>
          </w:p>
        </w:tc>
        <w:tc>
          <w:tcPr>
            <w:tcW w:w="2548" w:type="dxa"/>
            <w:noWrap w:val="0"/>
            <w:vAlign w:val="center"/>
          </w:tcPr>
          <w:p w14:paraId="0F6E13A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是否允许分包</w:t>
            </w:r>
          </w:p>
        </w:tc>
        <w:tc>
          <w:tcPr>
            <w:tcW w:w="6853" w:type="dxa"/>
            <w:noWrap w:val="0"/>
            <w:vAlign w:val="center"/>
          </w:tcPr>
          <w:p w14:paraId="3DB51B2B">
            <w:pPr>
              <w:pStyle w:val="9"/>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不允许分包</w:t>
            </w:r>
          </w:p>
          <w:p w14:paraId="3C02219C">
            <w:pPr>
              <w:pStyle w:val="9"/>
              <w:spacing w:line="360" w:lineRule="auto"/>
              <w:rPr>
                <w:rFonts w:hint="default"/>
                <w:color w:val="auto"/>
                <w:highlight w:val="none"/>
                <w:lang w:val="en-US"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允许分包</w:t>
            </w:r>
          </w:p>
        </w:tc>
      </w:tr>
      <w:tr w14:paraId="65074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6AA8370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12.1.1</w:t>
            </w:r>
          </w:p>
        </w:tc>
        <w:tc>
          <w:tcPr>
            <w:tcW w:w="2548" w:type="dxa"/>
            <w:noWrap w:val="0"/>
            <w:vAlign w:val="center"/>
          </w:tcPr>
          <w:p w14:paraId="186191BE">
            <w:pPr>
              <w:snapToGrid w:val="0"/>
              <w:spacing w:line="360" w:lineRule="auto"/>
              <w:jc w:val="center"/>
              <w:rPr>
                <w:rFonts w:hint="eastAsia" w:ascii="宋体" w:hAnsi="宋体" w:cs="宋体"/>
                <w:color w:val="auto"/>
                <w:szCs w:val="21"/>
                <w:highlight w:val="none"/>
              </w:rPr>
            </w:pPr>
            <w:r>
              <w:rPr>
                <w:rFonts w:hint="eastAsia" w:ascii="宋体" w:hAnsi="宋体" w:cs="宋体"/>
                <w:b/>
                <w:color w:val="auto"/>
                <w:szCs w:val="21"/>
                <w:highlight w:val="none"/>
              </w:rPr>
              <w:t>资格证明文件组成</w:t>
            </w:r>
          </w:p>
        </w:tc>
        <w:tc>
          <w:tcPr>
            <w:tcW w:w="6853" w:type="dxa"/>
            <w:noWrap w:val="0"/>
            <w:vAlign w:val="center"/>
          </w:tcPr>
          <w:p w14:paraId="4C416013">
            <w:pPr>
              <w:snapToGrid w:val="0"/>
              <w:spacing w:line="360" w:lineRule="auto"/>
              <w:jc w:val="left"/>
              <w:rPr>
                <w:rFonts w:ascii="宋体" w:hAnsi="宋体"/>
                <w:color w:val="auto"/>
                <w:szCs w:val="21"/>
                <w:highlight w:val="none"/>
              </w:rPr>
            </w:pPr>
            <w:r>
              <w:rPr>
                <w:rFonts w:hint="eastAsia" w:ascii="宋体" w:hAnsi="宋体" w:cs="宋体"/>
                <w:color w:val="auto"/>
                <w:szCs w:val="21"/>
                <w:highlight w:val="none"/>
              </w:rPr>
              <w:t>1.供应商为法人或者其他组织的提供其营业执照等证明文件（如营业执照或者事业单位法人证书或者执业许可证等），供应商为自然人的提供其身份证复印件；（</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398FEA3D">
            <w:pPr>
              <w:snapToGrid w:val="0"/>
              <w:spacing w:line="360" w:lineRule="auto"/>
              <w:jc w:val="left"/>
              <w:rPr>
                <w:rFonts w:ascii="宋体" w:hAnsi="宋体"/>
                <w:color w:val="auto"/>
                <w:szCs w:val="21"/>
                <w:highlight w:val="none"/>
              </w:rPr>
            </w:pPr>
            <w:r>
              <w:rPr>
                <w:rFonts w:hint="eastAsia" w:ascii="宋体" w:hAnsi="宋体" w:cs="宋体"/>
                <w:color w:val="auto"/>
                <w:szCs w:val="21"/>
                <w:highlight w:val="none"/>
              </w:rPr>
              <w:t>2.供应商依法缴纳税收的相关材料（</w:t>
            </w:r>
            <w:r>
              <w:rPr>
                <w:rFonts w:hint="eastAsia" w:ascii="宋体" w:hAnsi="宋体" w:cs="宋体"/>
                <w:color w:val="auto"/>
                <w:szCs w:val="21"/>
                <w:highlight w:val="none"/>
                <w:u w:val="single"/>
              </w:rPr>
              <w:t>响应文件提交截止之日前半年内连续三个月</w:t>
            </w:r>
            <w:r>
              <w:rPr>
                <w:rFonts w:hint="eastAsia" w:ascii="宋体" w:hAnsi="宋体" w:cs="宋体"/>
                <w:color w:val="auto"/>
                <w:szCs w:val="21"/>
                <w:highlight w:val="none"/>
              </w:rPr>
              <w:t>的依法缴纳税收的凭据复印件；依法免税的，必须提供相应文件证明。从成立之日起到响应文件提交截止时间为止不足要求月数的，只需提供从成立之日起的依法缴纳税收相应证明文件）；</w:t>
            </w:r>
            <w:r>
              <w:rPr>
                <w:rFonts w:hint="eastAsia" w:ascii="宋体" w:hAnsi="宋体"/>
                <w:color w:val="auto"/>
                <w:szCs w:val="21"/>
                <w:highlight w:val="none"/>
              </w:rPr>
              <w:t>（</w:t>
            </w:r>
            <w:r>
              <w:rPr>
                <w:rFonts w:hint="eastAsia" w:ascii="宋体" w:hAnsi="宋体"/>
                <w:b/>
                <w:color w:val="auto"/>
                <w:szCs w:val="21"/>
                <w:highlight w:val="none"/>
              </w:rPr>
              <w:t>必须提供，</w:t>
            </w:r>
            <w:r>
              <w:rPr>
                <w:rFonts w:hint="eastAsia" w:ascii="宋体" w:hAnsi="宋体" w:cs="宋体"/>
                <w:b/>
                <w:color w:val="auto"/>
                <w:szCs w:val="21"/>
                <w:highlight w:val="none"/>
              </w:rPr>
              <w:t>否则响应文件按无效响应处理</w:t>
            </w:r>
            <w:r>
              <w:rPr>
                <w:rFonts w:hint="eastAsia" w:ascii="宋体" w:hAnsi="宋体"/>
                <w:color w:val="auto"/>
                <w:szCs w:val="21"/>
                <w:highlight w:val="none"/>
              </w:rPr>
              <w:t>）</w:t>
            </w:r>
          </w:p>
          <w:p w14:paraId="06A1BFC0">
            <w:pPr>
              <w:snapToGrid w:val="0"/>
              <w:spacing w:line="360" w:lineRule="auto"/>
              <w:jc w:val="left"/>
              <w:rPr>
                <w:rFonts w:ascii="宋体" w:hAnsi="宋体"/>
                <w:color w:val="auto"/>
                <w:szCs w:val="21"/>
                <w:highlight w:val="none"/>
              </w:rPr>
            </w:pPr>
            <w:r>
              <w:rPr>
                <w:rFonts w:hint="eastAsia" w:ascii="宋体" w:hAnsi="宋体" w:cs="宋体"/>
                <w:color w:val="auto"/>
                <w:szCs w:val="21"/>
                <w:highlight w:val="none"/>
              </w:rPr>
              <w:t>3.供应商依法缴纳社会保障资金的相关材料</w:t>
            </w:r>
            <w:r>
              <w:rPr>
                <w:rFonts w:ascii="宋体" w:hAnsi="宋体" w:cs="宋体"/>
                <w:color w:val="auto"/>
                <w:szCs w:val="21"/>
                <w:highlight w:val="none"/>
              </w:rPr>
              <w:t>[</w:t>
            </w:r>
            <w:r>
              <w:rPr>
                <w:rFonts w:hint="eastAsia" w:ascii="宋体" w:hAnsi="宋体" w:cs="宋体"/>
                <w:color w:val="auto"/>
                <w:szCs w:val="21"/>
                <w:highlight w:val="none"/>
                <w:u w:val="single"/>
              </w:rPr>
              <w:t>响应文件提交截止之日前半年内连续三个月</w:t>
            </w:r>
            <w:r>
              <w:rPr>
                <w:rFonts w:hint="eastAsia" w:ascii="宋体" w:hAnsi="宋体" w:cs="宋体"/>
                <w:color w:val="auto"/>
                <w:szCs w:val="21"/>
                <w:highlight w:val="none"/>
              </w:rPr>
              <w:t>的依法缴纳社会保障资金的缴费凭证（专用收据或者社会保险缴纳清单）复印件；依法不需要缴纳社会保障资金的，必须提供相应文件证明。从成立之日起到响应文件提交截止时间为止不足要求月数的只需提供从成立之日起一个月的依法缴纳社会保障资金的相应证明文件]</w:t>
            </w:r>
            <w:r>
              <w:rPr>
                <w:rFonts w:hint="eastAsia" w:ascii="宋体" w:hAnsi="宋体"/>
                <w:color w:val="auto"/>
                <w:szCs w:val="21"/>
                <w:highlight w:val="none"/>
              </w:rPr>
              <w:t>；（</w:t>
            </w:r>
            <w:r>
              <w:rPr>
                <w:rFonts w:hint="eastAsia" w:ascii="宋体" w:hAnsi="宋体"/>
                <w:b/>
                <w:color w:val="auto"/>
                <w:szCs w:val="21"/>
                <w:highlight w:val="none"/>
              </w:rPr>
              <w:t>必须提供，</w:t>
            </w:r>
            <w:r>
              <w:rPr>
                <w:rFonts w:hint="eastAsia" w:ascii="宋体" w:hAnsi="宋体" w:cs="宋体"/>
                <w:b/>
                <w:color w:val="auto"/>
                <w:szCs w:val="21"/>
                <w:highlight w:val="none"/>
              </w:rPr>
              <w:t>否则响应文件按无效响应处理</w:t>
            </w:r>
            <w:r>
              <w:rPr>
                <w:rFonts w:hint="eastAsia" w:ascii="宋体" w:hAnsi="宋体"/>
                <w:color w:val="auto"/>
                <w:szCs w:val="21"/>
                <w:highlight w:val="none"/>
              </w:rPr>
              <w:t>）</w:t>
            </w:r>
          </w:p>
          <w:p w14:paraId="67697879">
            <w:pPr>
              <w:snapToGrid w:val="0"/>
              <w:spacing w:line="360" w:lineRule="auto"/>
              <w:jc w:val="left"/>
              <w:rPr>
                <w:rFonts w:ascii="宋体" w:hAnsi="宋体"/>
                <w:color w:val="auto"/>
                <w:szCs w:val="21"/>
                <w:highlight w:val="none"/>
              </w:rPr>
            </w:pPr>
            <w:r>
              <w:rPr>
                <w:rFonts w:hint="eastAsia" w:ascii="宋体" w:hAnsi="宋体" w:cs="宋体"/>
                <w:color w:val="auto"/>
                <w:szCs w:val="21"/>
                <w:highlight w:val="none"/>
              </w:rPr>
              <w:t>4.供应商财务状况报告</w:t>
            </w:r>
            <w:r>
              <w:rPr>
                <w:rFonts w:ascii="宋体" w:hAnsi="宋体" w:cs="宋体"/>
                <w:color w:val="auto"/>
                <w:szCs w:val="21"/>
                <w:highlight w:val="none"/>
              </w:rPr>
              <w:t>[</w:t>
            </w:r>
            <w:r>
              <w:rPr>
                <w:rFonts w:hint="eastAsia" w:ascii="宋体" w:hAnsi="宋体" w:cs="宋体"/>
                <w:color w:val="auto"/>
                <w:szCs w:val="21"/>
                <w:highlight w:val="none"/>
              </w:rPr>
              <w:t>提供2024年财务状况报告复印件，或者银行出具的资信证明，或者中国人民银行征信中心出具的信用报告；供应商属于成立时间在规定年度之后的法人或其他组织，需提供成立之日起至响应文件提交截止时间上一个月的财务状况报告或银行出具的资信证明或中国人民银行征信中心出具的信用报告（</w:t>
            </w:r>
            <w:r>
              <w:rPr>
                <w:rFonts w:hint="eastAsia" w:ascii="宋体" w:hAnsi="宋体" w:cs="宋体"/>
                <w:b/>
                <w:bCs/>
                <w:color w:val="auto"/>
                <w:szCs w:val="21"/>
                <w:highlight w:val="none"/>
              </w:rPr>
              <w:t>上述财务状况报告包括：供应商执行《企业会计准则》的，提供资产负债表、利润表、现金流量表、所有者权益变动表及其附注（以下称“四表一注”）；供应商执行《小企业会计准则》的，提供资产负债表、利润表、现金流量表及其附注（以下称“三表一注”）；供应商执行《政府会计制度》的，提供资产负债表、收入费用表和净资产变动表及其附注。资信证明应在有效期内，未注明有效期的，银行出具时间至响应文件提交截止时间不超过一年</w:t>
            </w:r>
            <w:r>
              <w:rPr>
                <w:rFonts w:hint="eastAsia" w:ascii="宋体" w:hAnsi="宋体" w:cs="宋体"/>
                <w:color w:val="auto"/>
                <w:szCs w:val="21"/>
                <w:highlight w:val="none"/>
              </w:rPr>
              <w:t>)]；</w:t>
            </w:r>
            <w:r>
              <w:rPr>
                <w:rFonts w:hint="eastAsia" w:ascii="宋体" w:hAnsi="宋体"/>
                <w:color w:val="auto"/>
                <w:szCs w:val="21"/>
                <w:highlight w:val="none"/>
              </w:rPr>
              <w:t>（</w:t>
            </w:r>
            <w:r>
              <w:rPr>
                <w:rFonts w:hint="eastAsia" w:ascii="宋体" w:hAnsi="宋体"/>
                <w:b/>
                <w:bCs/>
                <w:color w:val="auto"/>
                <w:szCs w:val="21"/>
                <w:highlight w:val="none"/>
              </w:rPr>
              <w:t>格式自拟，</w:t>
            </w:r>
            <w:r>
              <w:rPr>
                <w:rFonts w:hint="eastAsia" w:ascii="宋体" w:hAnsi="宋体"/>
                <w:b/>
                <w:color w:val="auto"/>
                <w:szCs w:val="21"/>
                <w:highlight w:val="none"/>
              </w:rPr>
              <w:t>必须提供，</w:t>
            </w:r>
            <w:r>
              <w:rPr>
                <w:rFonts w:hint="eastAsia" w:ascii="宋体" w:hAnsi="宋体" w:cs="宋体"/>
                <w:b/>
                <w:color w:val="auto"/>
                <w:szCs w:val="21"/>
                <w:highlight w:val="none"/>
              </w:rPr>
              <w:t>否则响应文件按无效响应处理</w:t>
            </w:r>
            <w:r>
              <w:rPr>
                <w:rFonts w:hint="eastAsia" w:ascii="宋体" w:hAnsi="宋体"/>
                <w:color w:val="auto"/>
                <w:szCs w:val="21"/>
                <w:highlight w:val="none"/>
              </w:rPr>
              <w:t>）</w:t>
            </w:r>
          </w:p>
          <w:p w14:paraId="7047901A">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5.供应商直接控股、管理关系信息表；（</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2FAAAEB9">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6.竞标声明函；（</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55925C20">
            <w:pPr>
              <w:snapToGrid w:val="0"/>
              <w:spacing w:line="480" w:lineRule="exact"/>
              <w:jc w:val="left"/>
              <w:rPr>
                <w:rFonts w:hint="eastAsia" w:ascii="宋体" w:hAnsi="宋体" w:cs="宋体"/>
                <w:color w:val="auto"/>
                <w:szCs w:val="21"/>
                <w:highlight w:val="none"/>
              </w:rPr>
            </w:pPr>
            <w:r>
              <w:rPr>
                <w:rFonts w:hint="eastAsia" w:ascii="宋体" w:hAnsi="宋体" w:cs="宋体"/>
                <w:color w:val="auto"/>
                <w:szCs w:val="21"/>
                <w:highlight w:val="none"/>
              </w:rPr>
              <w:t>7.联合体竞标协议书（格式后附）；（</w:t>
            </w:r>
            <w:r>
              <w:rPr>
                <w:rFonts w:hint="eastAsia" w:ascii="宋体" w:hAnsi="宋体" w:cs="宋体"/>
                <w:b/>
                <w:color w:val="auto"/>
                <w:szCs w:val="21"/>
                <w:highlight w:val="none"/>
              </w:rPr>
              <w:t>联合体竞标时必须提供，否则响应文件按无效响应处理</w:t>
            </w:r>
            <w:r>
              <w:rPr>
                <w:rFonts w:hint="eastAsia" w:ascii="宋体" w:hAnsi="宋体" w:cs="宋体"/>
                <w:color w:val="auto"/>
                <w:szCs w:val="21"/>
                <w:highlight w:val="none"/>
              </w:rPr>
              <w:t>）</w:t>
            </w:r>
          </w:p>
          <w:p w14:paraId="38F5F930">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特定资格要求及特定条件设置供应商提供的资格证明材料：无</w:t>
            </w:r>
          </w:p>
          <w:p w14:paraId="5172F548">
            <w:pPr>
              <w:snapToGrid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中小企业声明函》或《残疾人福利性单位声明函》、由省级或以上监狱管理局、戒毒管理局（含新疆生产建设兵团）出具的属于监狱企业的证明文件复印件，供应商应符合以上其中一项，并根据情况提供材料。</w:t>
            </w:r>
            <w:r>
              <w:rPr>
                <w:rFonts w:hint="eastAsia" w:ascii="宋体" w:hAnsi="宋体" w:eastAsia="宋体" w:cs="宋体"/>
                <w:b/>
                <w:bCs/>
                <w:color w:val="auto"/>
                <w:szCs w:val="21"/>
                <w:highlight w:val="none"/>
              </w:rPr>
              <w:t>（必须提供，否则响应文件按无效响应处理）</w:t>
            </w:r>
          </w:p>
          <w:p w14:paraId="10624BE5">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.除磋商文件规定必须提供以外，供应商认为需要提供的其他证明材料；（如有请提供）</w:t>
            </w:r>
          </w:p>
          <w:p w14:paraId="67005B8C">
            <w:pPr>
              <w:pStyle w:val="9"/>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注：</w:t>
            </w:r>
          </w:p>
          <w:p w14:paraId="4D033D37">
            <w:pPr>
              <w:pStyle w:val="9"/>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1.以上标明“必须提供”的材料属于复印件的扫描件的，必须加盖供应商公章，否则响应文件按无效响应处理。</w:t>
            </w:r>
          </w:p>
        </w:tc>
      </w:tr>
      <w:tr w14:paraId="67389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vMerge w:val="restart"/>
            <w:noWrap w:val="0"/>
            <w:vAlign w:val="center"/>
          </w:tcPr>
          <w:p w14:paraId="57C32EB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12.1.2</w:t>
            </w:r>
          </w:p>
        </w:tc>
        <w:tc>
          <w:tcPr>
            <w:tcW w:w="2548" w:type="dxa"/>
            <w:noWrap w:val="0"/>
            <w:vAlign w:val="center"/>
          </w:tcPr>
          <w:p w14:paraId="0084C132">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商务文件组成</w:t>
            </w:r>
          </w:p>
        </w:tc>
        <w:tc>
          <w:tcPr>
            <w:tcW w:w="6853" w:type="dxa"/>
            <w:noWrap w:val="0"/>
            <w:vAlign w:val="center"/>
          </w:tcPr>
          <w:p w14:paraId="266D180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1.无串通竞标行为的承诺函（格式后附）；（</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4338D6EC">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2.法定代表人身份证明及法定代表人有效身份证正反面复印件（格式后附）；（</w:t>
            </w:r>
            <w:r>
              <w:rPr>
                <w:rFonts w:hint="eastAsia" w:ascii="宋体" w:hAnsi="宋体" w:cs="宋体"/>
                <w:b/>
                <w:bCs/>
                <w:color w:val="auto"/>
                <w:szCs w:val="21"/>
                <w:highlight w:val="none"/>
              </w:rPr>
              <w:t>除自然人竞标外</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1500BB6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3.法定代表人授权委托书及委托代理人有效身份证正反面复印件（格式后附）；（</w:t>
            </w:r>
            <w:r>
              <w:rPr>
                <w:rFonts w:hint="eastAsia" w:ascii="宋体" w:hAnsi="宋体" w:cs="宋体"/>
                <w:b/>
                <w:color w:val="auto"/>
                <w:szCs w:val="21"/>
                <w:highlight w:val="none"/>
              </w:rPr>
              <w:t>委托时必须提供，否则响应文件按无效响应处理</w:t>
            </w:r>
            <w:r>
              <w:rPr>
                <w:rFonts w:hint="eastAsia" w:ascii="宋体" w:hAnsi="宋体" w:cs="宋体"/>
                <w:color w:val="auto"/>
                <w:szCs w:val="21"/>
                <w:highlight w:val="none"/>
              </w:rPr>
              <w:t>）</w:t>
            </w:r>
          </w:p>
          <w:p w14:paraId="414F4DF8">
            <w:pPr>
              <w:spacing w:line="360" w:lineRule="auto"/>
              <w:rPr>
                <w:rFonts w:hint="eastAsia"/>
                <w:color w:val="auto"/>
                <w:highlight w:val="none"/>
              </w:rPr>
            </w:pPr>
            <w:r>
              <w:rPr>
                <w:rFonts w:hint="eastAsia" w:ascii="宋体" w:hAnsi="宋体" w:cs="宋体"/>
                <w:color w:val="auto"/>
                <w:szCs w:val="21"/>
                <w:highlight w:val="none"/>
              </w:rPr>
              <w:t>4.商务条款偏离表（格式后附）；（</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442FCDA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5.供应商情况介绍（格式自拟）；</w:t>
            </w:r>
          </w:p>
          <w:p w14:paraId="7D01CD6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6.对应采购需求的商务条款提供的其他文件资料（格式自拟）；</w:t>
            </w:r>
          </w:p>
          <w:p w14:paraId="40B1E8E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7.供应商认为需要提供的其他有关资料（格式自拟）。</w:t>
            </w:r>
          </w:p>
          <w:p w14:paraId="0ACA44CF">
            <w:pPr>
              <w:snapToGrid w:val="0"/>
              <w:spacing w:line="360" w:lineRule="auto"/>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 xml:space="preserve">注： </w:t>
            </w:r>
          </w:p>
          <w:p w14:paraId="27B00FDA">
            <w:pPr>
              <w:snapToGrid w:val="0"/>
              <w:spacing w:line="360" w:lineRule="auto"/>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1.法定代表人授权委托书必须由法定代表人及其委托代理人签字，并加盖供应商公章，否则响应文件按无效响应处理。</w:t>
            </w:r>
          </w:p>
          <w:p w14:paraId="3825BCA6">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2.以上标明“必须提供”的材料属于复印件的扫描件的，必须加盖供应商公章，否则响应文件按无效响应处理。</w:t>
            </w:r>
          </w:p>
        </w:tc>
      </w:tr>
      <w:tr w14:paraId="751DC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3" w:hRule="atLeast"/>
          <w:jc w:val="center"/>
        </w:trPr>
        <w:tc>
          <w:tcPr>
            <w:tcW w:w="963" w:type="dxa"/>
            <w:vMerge w:val="continue"/>
            <w:noWrap w:val="0"/>
            <w:vAlign w:val="center"/>
          </w:tcPr>
          <w:p w14:paraId="56FB8E65">
            <w:pPr>
              <w:spacing w:line="360" w:lineRule="auto"/>
              <w:jc w:val="center"/>
              <w:rPr>
                <w:rFonts w:hint="eastAsia" w:ascii="宋体" w:hAnsi="宋体" w:cs="宋体"/>
                <w:color w:val="auto"/>
                <w:szCs w:val="21"/>
                <w:highlight w:val="none"/>
              </w:rPr>
            </w:pPr>
          </w:p>
        </w:tc>
        <w:tc>
          <w:tcPr>
            <w:tcW w:w="2548" w:type="dxa"/>
            <w:noWrap w:val="0"/>
            <w:vAlign w:val="center"/>
          </w:tcPr>
          <w:p w14:paraId="46CEF56B">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技术文件组成</w:t>
            </w:r>
          </w:p>
        </w:tc>
        <w:tc>
          <w:tcPr>
            <w:tcW w:w="6853" w:type="dxa"/>
            <w:noWrap w:val="0"/>
            <w:vAlign w:val="center"/>
          </w:tcPr>
          <w:p w14:paraId="081AF9B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1.服务需求偏离表（格式后附）；（</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23A8DE46">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2.服务方案（部分格式后附）；（</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217B20BB">
            <w:pPr>
              <w:snapToGrid w:val="0"/>
              <w:spacing w:line="360" w:lineRule="auto"/>
              <w:rPr>
                <w:rFonts w:hint="eastAsia" w:ascii="宋体" w:hAnsi="宋体" w:cs="宋体"/>
                <w:color w:val="auto"/>
                <w:szCs w:val="21"/>
                <w:highlight w:val="none"/>
              </w:rPr>
            </w:pPr>
            <w:r>
              <w:rPr>
                <w:rFonts w:hint="eastAsia" w:ascii="宋体" w:hAnsi="宋体" w:cs="宋体"/>
                <w:color w:val="auto"/>
                <w:highlight w:val="none"/>
              </w:rPr>
              <w:t>3.售后服务承诺</w:t>
            </w:r>
            <w:r>
              <w:rPr>
                <w:rFonts w:hint="eastAsia" w:ascii="宋体" w:hAnsi="宋体" w:cs="宋体"/>
                <w:color w:val="auto"/>
                <w:szCs w:val="21"/>
                <w:highlight w:val="none"/>
              </w:rPr>
              <w:t>（部分格式后附）；（</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516877F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4.项目实施人员一览表（</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 xml:space="preserve">）； </w:t>
            </w:r>
          </w:p>
          <w:p w14:paraId="09ED8E5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5.对应采购需求的服务需求提供的其他文件资料（格式自拟）；</w:t>
            </w:r>
          </w:p>
          <w:p w14:paraId="6F77E79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6.供应商认为需要提供的其他有关资料（格式自拟）。</w:t>
            </w:r>
          </w:p>
          <w:p w14:paraId="40C1325D">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注：以上标明“必须提供”的材料属于复印件的扫描件的，必须加盖供应商公章，否则响应文件按无效响应处理。</w:t>
            </w:r>
          </w:p>
        </w:tc>
      </w:tr>
      <w:tr w14:paraId="48D32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3D3B382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12.1.2</w:t>
            </w:r>
          </w:p>
        </w:tc>
        <w:tc>
          <w:tcPr>
            <w:tcW w:w="2548" w:type="dxa"/>
            <w:noWrap w:val="0"/>
            <w:vAlign w:val="center"/>
          </w:tcPr>
          <w:p w14:paraId="792DFB47">
            <w:pPr>
              <w:spacing w:line="360" w:lineRule="auto"/>
              <w:jc w:val="center"/>
              <w:rPr>
                <w:rFonts w:hint="eastAsia" w:ascii="宋体" w:hAnsi="宋体" w:cs="宋体"/>
                <w:color w:val="auto"/>
                <w:szCs w:val="21"/>
                <w:highlight w:val="none"/>
              </w:rPr>
            </w:pPr>
            <w:r>
              <w:rPr>
                <w:rFonts w:hint="eastAsia" w:ascii="宋体" w:hAnsi="宋体" w:cs="宋体"/>
                <w:b/>
                <w:bCs/>
                <w:color w:val="auto"/>
                <w:szCs w:val="21"/>
                <w:highlight w:val="none"/>
              </w:rPr>
              <w:t>报价文件组成</w:t>
            </w:r>
          </w:p>
        </w:tc>
        <w:tc>
          <w:tcPr>
            <w:tcW w:w="6853" w:type="dxa"/>
            <w:noWrap w:val="0"/>
            <w:vAlign w:val="center"/>
          </w:tcPr>
          <w:p w14:paraId="3FB03ADE">
            <w:pPr>
              <w:spacing w:line="360" w:lineRule="auto"/>
              <w:jc w:val="left"/>
              <w:rPr>
                <w:rFonts w:hint="eastAsia"/>
                <w:color w:val="auto"/>
                <w:highlight w:val="none"/>
              </w:rPr>
            </w:pPr>
            <w:r>
              <w:rPr>
                <w:rFonts w:hint="eastAsia"/>
                <w:color w:val="auto"/>
                <w:highlight w:val="none"/>
              </w:rPr>
              <w:t>1.响应函（格式后附）；（</w:t>
            </w:r>
            <w:r>
              <w:rPr>
                <w:rFonts w:hint="eastAsia"/>
                <w:b/>
                <w:bCs/>
                <w:color w:val="auto"/>
                <w:highlight w:val="none"/>
              </w:rPr>
              <w:t>必须提供，否则响应文件按无效响应处理</w:t>
            </w:r>
            <w:r>
              <w:rPr>
                <w:rFonts w:hint="eastAsia"/>
                <w:color w:val="auto"/>
                <w:highlight w:val="none"/>
              </w:rPr>
              <w:t>）</w:t>
            </w:r>
          </w:p>
          <w:p w14:paraId="534882A4">
            <w:pPr>
              <w:spacing w:line="360" w:lineRule="auto"/>
              <w:rPr>
                <w:rFonts w:hint="eastAsia"/>
                <w:color w:val="auto"/>
                <w:highlight w:val="none"/>
              </w:rPr>
            </w:pPr>
            <w:r>
              <w:rPr>
                <w:rFonts w:hint="eastAsia"/>
                <w:color w:val="auto"/>
                <w:highlight w:val="none"/>
              </w:rPr>
              <w:t>2.响应报价表（格式后附）；（</w:t>
            </w:r>
            <w:r>
              <w:rPr>
                <w:rFonts w:hint="eastAsia"/>
                <w:b/>
                <w:bCs/>
                <w:color w:val="auto"/>
                <w:highlight w:val="none"/>
              </w:rPr>
              <w:t>必须提供，否则响应文件按无效响应处理</w:t>
            </w:r>
            <w:r>
              <w:rPr>
                <w:rFonts w:hint="eastAsia"/>
                <w:color w:val="auto"/>
                <w:highlight w:val="none"/>
              </w:rPr>
              <w:t>）</w:t>
            </w:r>
          </w:p>
          <w:p w14:paraId="37873E1E">
            <w:pPr>
              <w:spacing w:line="360" w:lineRule="auto"/>
              <w:rPr>
                <w:rFonts w:hint="eastAsia"/>
                <w:color w:val="auto"/>
                <w:highlight w:val="none"/>
              </w:rPr>
            </w:pPr>
            <w:r>
              <w:rPr>
                <w:rFonts w:hint="eastAsia"/>
                <w:color w:val="auto"/>
                <w:highlight w:val="none"/>
              </w:rPr>
              <w:t>3.响应报价明细表</w:t>
            </w:r>
          </w:p>
          <w:p w14:paraId="2A832871">
            <w:pPr>
              <w:spacing w:line="360" w:lineRule="auto"/>
              <w:rPr>
                <w:rFonts w:hint="eastAsia"/>
                <w:color w:val="auto"/>
                <w:highlight w:val="none"/>
              </w:rPr>
            </w:pPr>
            <w:r>
              <w:rPr>
                <w:rFonts w:hint="eastAsia"/>
                <w:color w:val="auto"/>
                <w:highlight w:val="none"/>
              </w:rPr>
              <w:t>4.供应商认为需要提供的其他有关资料（格式自拟）。</w:t>
            </w:r>
          </w:p>
        </w:tc>
      </w:tr>
      <w:tr w14:paraId="1D3A7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1D38023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12.2</w:t>
            </w:r>
          </w:p>
        </w:tc>
        <w:tc>
          <w:tcPr>
            <w:tcW w:w="2548" w:type="dxa"/>
            <w:noWrap w:val="0"/>
            <w:vAlign w:val="center"/>
          </w:tcPr>
          <w:p w14:paraId="6FBE849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响应文件电子版要求</w:t>
            </w:r>
          </w:p>
        </w:tc>
        <w:tc>
          <w:tcPr>
            <w:tcW w:w="6853" w:type="dxa"/>
            <w:noWrap w:val="0"/>
            <w:vAlign w:val="center"/>
          </w:tcPr>
          <w:p w14:paraId="411078C6">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1.响应文件电子版要求：按照本采购文件“第五章 响应文件格式”编写（第五章未附格式的，由供应商自行拟定），并按要求加盖公章</w:t>
            </w:r>
            <w:r>
              <w:rPr>
                <w:rFonts w:hint="eastAsia"/>
                <w:color w:val="auto"/>
                <w:highlight w:val="none"/>
              </w:rPr>
              <w:t>。格式内容未做实质性响应的，</w:t>
            </w:r>
            <w:r>
              <w:rPr>
                <w:rFonts w:hint="eastAsia" w:ascii="宋体" w:hAnsi="宋体" w:cs="宋体"/>
                <w:b/>
                <w:color w:val="auto"/>
                <w:szCs w:val="21"/>
                <w:highlight w:val="none"/>
              </w:rPr>
              <w:t>响应文件按无效响应处理</w:t>
            </w:r>
            <w:r>
              <w:rPr>
                <w:rFonts w:hint="eastAsia" w:ascii="宋体" w:hAnsi="宋体" w:cs="宋体"/>
                <w:color w:val="auto"/>
                <w:szCs w:val="21"/>
                <w:highlight w:val="none"/>
              </w:rPr>
              <w:t>。</w:t>
            </w:r>
          </w:p>
          <w:p w14:paraId="61A73FFE">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2.响应文件电子版密封方式：电子响应文件通过平台有效CA加密后在广西政府采购云平台投送。</w:t>
            </w:r>
          </w:p>
        </w:tc>
      </w:tr>
      <w:tr w14:paraId="5D21D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1942CC9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15.2</w:t>
            </w:r>
          </w:p>
        </w:tc>
        <w:tc>
          <w:tcPr>
            <w:tcW w:w="2548" w:type="dxa"/>
            <w:noWrap w:val="0"/>
            <w:vAlign w:val="center"/>
          </w:tcPr>
          <w:p w14:paraId="2710819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响应报价要求</w:t>
            </w:r>
          </w:p>
        </w:tc>
        <w:tc>
          <w:tcPr>
            <w:tcW w:w="6853" w:type="dxa"/>
            <w:noWrap w:val="0"/>
            <w:vAlign w:val="center"/>
          </w:tcPr>
          <w:p w14:paraId="7215D074">
            <w:pPr>
              <w:pStyle w:val="39"/>
              <w:ind w:firstLine="420" w:firstLineChars="200"/>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报价应包含“项目采购需求”规定的各项服务内容的价格，包括项目实施的全部学员的住宿费、伙食费、培训专家费、培训场地费、培训设备费、培训资料费、交通费、劳务费、现场教学、必要的保险费用和各项税金等完成本项目服务内容所需要的其他一切费用。对于本文件中未列明，而供应商认为必需的费用也需列入总报价。在合同实施时，采购人将不予支付成交供应商没有列入的项目费用，并认为此项目的费用已包括在总报价中。</w:t>
            </w:r>
          </w:p>
          <w:p w14:paraId="6CB88FF3">
            <w:pPr>
              <w:snapToGrid w:val="0"/>
              <w:spacing w:line="360" w:lineRule="auto"/>
              <w:rPr>
                <w:rFonts w:hint="eastAsia" w:ascii="宋体" w:hAnsi="宋体" w:cs="宋体"/>
                <w:color w:val="auto"/>
                <w:highlight w:val="none"/>
              </w:rPr>
            </w:pPr>
            <w:r>
              <w:rPr>
                <w:rFonts w:hint="eastAsia" w:ascii="宋体" w:hAnsi="宋体" w:cs="宋体"/>
                <w:b/>
                <w:color w:val="auto"/>
                <w:szCs w:val="21"/>
                <w:highlight w:val="none"/>
              </w:rPr>
              <w:t>响应报价包含验收费用</w:t>
            </w:r>
          </w:p>
        </w:tc>
      </w:tr>
      <w:tr w14:paraId="5008B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163BBFE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16.2</w:t>
            </w:r>
          </w:p>
        </w:tc>
        <w:tc>
          <w:tcPr>
            <w:tcW w:w="2548" w:type="dxa"/>
            <w:noWrap w:val="0"/>
            <w:vAlign w:val="center"/>
          </w:tcPr>
          <w:p w14:paraId="699A271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竞标有效期</w:t>
            </w:r>
          </w:p>
        </w:tc>
        <w:tc>
          <w:tcPr>
            <w:tcW w:w="6853" w:type="dxa"/>
            <w:noWrap w:val="0"/>
            <w:vAlign w:val="center"/>
          </w:tcPr>
          <w:p w14:paraId="538A60D1">
            <w:pPr>
              <w:pStyle w:val="7"/>
              <w:tabs>
                <w:tab w:val="left" w:pos="720"/>
                <w:tab w:val="left" w:pos="840"/>
              </w:tabs>
              <w:snapToGrid w:val="0"/>
              <w:spacing w:line="360" w:lineRule="auto"/>
              <w:ind w:left="283" w:hanging="283" w:hangingChars="135"/>
              <w:rPr>
                <w:rFonts w:hint="eastAsia" w:ascii="宋体" w:hAnsi="宋体" w:cs="宋体"/>
                <w:color w:val="auto"/>
                <w:szCs w:val="21"/>
                <w:highlight w:val="none"/>
              </w:rPr>
            </w:pPr>
            <w:r>
              <w:rPr>
                <w:rFonts w:hint="eastAsia" w:ascii="宋体" w:hAnsi="宋体" w:cs="宋体"/>
                <w:color w:val="auto"/>
                <w:szCs w:val="21"/>
                <w:highlight w:val="none"/>
              </w:rPr>
              <w:t>自首次响应文件提交截止之日起</w:t>
            </w:r>
            <w:r>
              <w:rPr>
                <w:rFonts w:hint="eastAsia" w:ascii="宋体" w:hAnsi="宋体" w:cs="宋体"/>
                <w:color w:val="auto"/>
                <w:szCs w:val="21"/>
                <w:highlight w:val="none"/>
                <w:u w:val="single"/>
              </w:rPr>
              <w:t xml:space="preserve">  60  </w:t>
            </w:r>
            <w:r>
              <w:rPr>
                <w:rFonts w:hint="eastAsia" w:ascii="宋体" w:hAnsi="宋体" w:cs="宋体"/>
                <w:color w:val="auto"/>
                <w:szCs w:val="21"/>
                <w:highlight w:val="none"/>
              </w:rPr>
              <w:t>日。</w:t>
            </w:r>
          </w:p>
        </w:tc>
      </w:tr>
      <w:tr w14:paraId="60884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11D9111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17.1</w:t>
            </w:r>
          </w:p>
        </w:tc>
        <w:tc>
          <w:tcPr>
            <w:tcW w:w="2548" w:type="dxa"/>
            <w:noWrap w:val="0"/>
            <w:vAlign w:val="center"/>
          </w:tcPr>
          <w:p w14:paraId="3621E89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6853" w:type="dxa"/>
            <w:noWrap w:val="0"/>
            <w:vAlign w:val="center"/>
          </w:tcPr>
          <w:p w14:paraId="4ADE9BB9">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本项目不需要缴</w:t>
            </w:r>
            <w:r>
              <w:rPr>
                <w:rFonts w:hint="eastAsia" w:ascii="宋体" w:hAnsi="宋体" w:cs="宋体"/>
                <w:b/>
                <w:bCs/>
                <w:color w:val="auto"/>
                <w:kern w:val="0"/>
                <w:szCs w:val="21"/>
                <w:highlight w:val="none"/>
              </w:rPr>
              <w:t>纳</w:t>
            </w:r>
            <w:r>
              <w:rPr>
                <w:rFonts w:hint="eastAsia" w:ascii="宋体" w:hAnsi="宋体" w:cs="宋体"/>
                <w:b/>
                <w:bCs/>
                <w:color w:val="auto"/>
                <w:szCs w:val="21"/>
                <w:highlight w:val="none"/>
              </w:rPr>
              <w:t>磋商保证金。</w:t>
            </w:r>
          </w:p>
        </w:tc>
      </w:tr>
      <w:tr w14:paraId="2AC7C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963" w:type="dxa"/>
            <w:vMerge w:val="restart"/>
            <w:noWrap w:val="0"/>
            <w:vAlign w:val="center"/>
          </w:tcPr>
          <w:p w14:paraId="610ECF4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20.1</w:t>
            </w:r>
          </w:p>
        </w:tc>
        <w:tc>
          <w:tcPr>
            <w:tcW w:w="2548" w:type="dxa"/>
            <w:noWrap w:val="0"/>
            <w:vAlign w:val="center"/>
          </w:tcPr>
          <w:p w14:paraId="043774A1">
            <w:pPr>
              <w:spacing w:line="360" w:lineRule="auto"/>
              <w:ind w:firstLine="420" w:firstLineChars="200"/>
              <w:jc w:val="center"/>
              <w:rPr>
                <w:rFonts w:hint="eastAsia" w:ascii="宋体" w:hAnsi="宋体" w:cs="宋体"/>
                <w:color w:val="auto"/>
                <w:szCs w:val="21"/>
                <w:highlight w:val="none"/>
              </w:rPr>
            </w:pPr>
            <w:r>
              <w:rPr>
                <w:rFonts w:hint="eastAsia" w:ascii="宋体" w:hAnsi="宋体" w:cs="宋体"/>
                <w:color w:val="auto"/>
                <w:szCs w:val="21"/>
                <w:highlight w:val="none"/>
              </w:rPr>
              <w:t>首次响应文件提交截止时间</w:t>
            </w:r>
          </w:p>
        </w:tc>
        <w:tc>
          <w:tcPr>
            <w:tcW w:w="6853" w:type="dxa"/>
            <w:noWrap w:val="0"/>
            <w:vAlign w:val="center"/>
          </w:tcPr>
          <w:p w14:paraId="33DD1DDD">
            <w:pPr>
              <w:snapToGrid w:val="0"/>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详见竞争性磋商公告。</w:t>
            </w:r>
          </w:p>
        </w:tc>
      </w:tr>
      <w:tr w14:paraId="07170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963" w:type="dxa"/>
            <w:vMerge w:val="continue"/>
            <w:noWrap w:val="0"/>
            <w:vAlign w:val="center"/>
          </w:tcPr>
          <w:p w14:paraId="5610BACC">
            <w:pPr>
              <w:spacing w:line="360" w:lineRule="auto"/>
              <w:jc w:val="center"/>
              <w:rPr>
                <w:rFonts w:hint="eastAsia" w:ascii="宋体" w:hAnsi="宋体" w:cs="宋体"/>
                <w:color w:val="auto"/>
                <w:szCs w:val="21"/>
                <w:highlight w:val="none"/>
              </w:rPr>
            </w:pPr>
          </w:p>
        </w:tc>
        <w:tc>
          <w:tcPr>
            <w:tcW w:w="2548" w:type="dxa"/>
            <w:noWrap w:val="0"/>
            <w:vAlign w:val="center"/>
          </w:tcPr>
          <w:p w14:paraId="70A73972">
            <w:pPr>
              <w:spacing w:line="360" w:lineRule="auto"/>
              <w:ind w:firstLine="420" w:firstLineChars="200"/>
              <w:jc w:val="center"/>
              <w:rPr>
                <w:rFonts w:hint="eastAsia" w:ascii="宋体" w:hAnsi="宋体" w:cs="宋体"/>
                <w:color w:val="auto"/>
                <w:szCs w:val="21"/>
                <w:highlight w:val="none"/>
              </w:rPr>
            </w:pPr>
            <w:r>
              <w:rPr>
                <w:rFonts w:hint="eastAsia" w:ascii="宋体" w:hAnsi="宋体" w:cs="宋体"/>
                <w:color w:val="auto"/>
                <w:szCs w:val="21"/>
                <w:highlight w:val="none"/>
              </w:rPr>
              <w:t>首次响应文件开启</w:t>
            </w:r>
          </w:p>
          <w:p w14:paraId="1CBE36B3">
            <w:pPr>
              <w:spacing w:line="360" w:lineRule="auto"/>
              <w:ind w:firstLine="420" w:firstLineChars="200"/>
              <w:jc w:val="center"/>
              <w:rPr>
                <w:rFonts w:hint="eastAsia" w:ascii="宋体" w:hAnsi="宋体" w:cs="宋体"/>
                <w:color w:val="auto"/>
                <w:szCs w:val="21"/>
                <w:highlight w:val="none"/>
              </w:rPr>
            </w:pPr>
            <w:r>
              <w:rPr>
                <w:rFonts w:hint="eastAsia" w:ascii="宋体" w:hAnsi="宋体" w:cs="宋体"/>
                <w:color w:val="auto"/>
                <w:szCs w:val="21"/>
                <w:highlight w:val="none"/>
              </w:rPr>
              <w:t>时间</w:t>
            </w:r>
          </w:p>
        </w:tc>
        <w:tc>
          <w:tcPr>
            <w:tcW w:w="6853" w:type="dxa"/>
            <w:noWrap w:val="0"/>
            <w:vAlign w:val="center"/>
          </w:tcPr>
          <w:p w14:paraId="226E50A2">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详见竞争性磋商公告。</w:t>
            </w:r>
          </w:p>
        </w:tc>
      </w:tr>
      <w:tr w14:paraId="0A951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963" w:type="dxa"/>
            <w:vMerge w:val="continue"/>
            <w:noWrap w:val="0"/>
            <w:vAlign w:val="center"/>
          </w:tcPr>
          <w:p w14:paraId="2ADB2B57">
            <w:pPr>
              <w:spacing w:line="360" w:lineRule="auto"/>
              <w:jc w:val="center"/>
              <w:rPr>
                <w:rFonts w:hint="eastAsia" w:ascii="宋体" w:hAnsi="宋体" w:cs="宋体"/>
                <w:color w:val="auto"/>
                <w:szCs w:val="21"/>
                <w:highlight w:val="none"/>
              </w:rPr>
            </w:pPr>
          </w:p>
        </w:tc>
        <w:tc>
          <w:tcPr>
            <w:tcW w:w="2548" w:type="dxa"/>
            <w:noWrap w:val="0"/>
            <w:vAlign w:val="center"/>
          </w:tcPr>
          <w:p w14:paraId="20E73E9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首次响应文件提交地点</w:t>
            </w:r>
          </w:p>
        </w:tc>
        <w:tc>
          <w:tcPr>
            <w:tcW w:w="6853" w:type="dxa"/>
            <w:noWrap w:val="0"/>
            <w:vAlign w:val="center"/>
          </w:tcPr>
          <w:p w14:paraId="13BE64BA">
            <w:pPr>
              <w:snapToGrid w:val="0"/>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详见竞争性磋商公告。</w:t>
            </w:r>
          </w:p>
        </w:tc>
      </w:tr>
      <w:tr w14:paraId="694C8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963" w:type="dxa"/>
            <w:noWrap w:val="0"/>
            <w:vAlign w:val="center"/>
          </w:tcPr>
          <w:p w14:paraId="33FED52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20.6</w:t>
            </w:r>
          </w:p>
        </w:tc>
        <w:tc>
          <w:tcPr>
            <w:tcW w:w="2548" w:type="dxa"/>
            <w:noWrap w:val="0"/>
            <w:vAlign w:val="center"/>
          </w:tcPr>
          <w:p w14:paraId="6C2C5A2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备份响应文件</w:t>
            </w:r>
          </w:p>
        </w:tc>
        <w:tc>
          <w:tcPr>
            <w:tcW w:w="6853" w:type="dxa"/>
            <w:noWrap w:val="0"/>
            <w:vAlign w:val="center"/>
          </w:tcPr>
          <w:p w14:paraId="011F7848">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本项目不接受备份响应文件。</w:t>
            </w:r>
          </w:p>
        </w:tc>
      </w:tr>
      <w:tr w14:paraId="3F837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963" w:type="dxa"/>
            <w:noWrap w:val="0"/>
            <w:vAlign w:val="center"/>
          </w:tcPr>
          <w:p w14:paraId="1C4E8AB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21</w:t>
            </w:r>
          </w:p>
        </w:tc>
        <w:tc>
          <w:tcPr>
            <w:tcW w:w="2548" w:type="dxa"/>
            <w:noWrap w:val="0"/>
            <w:vAlign w:val="center"/>
          </w:tcPr>
          <w:p w14:paraId="099DA44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首次响应文件的退回</w:t>
            </w:r>
          </w:p>
        </w:tc>
        <w:tc>
          <w:tcPr>
            <w:tcW w:w="6853" w:type="dxa"/>
            <w:noWrap w:val="0"/>
            <w:vAlign w:val="center"/>
          </w:tcPr>
          <w:p w14:paraId="1C37D6D7">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详见竞争性磋商公告。</w:t>
            </w:r>
          </w:p>
        </w:tc>
      </w:tr>
      <w:tr w14:paraId="47D6D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atLeast"/>
          <w:jc w:val="center"/>
        </w:trPr>
        <w:tc>
          <w:tcPr>
            <w:tcW w:w="963" w:type="dxa"/>
            <w:vMerge w:val="restart"/>
            <w:noWrap w:val="0"/>
            <w:vAlign w:val="center"/>
          </w:tcPr>
          <w:p w14:paraId="25296FF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26.2</w:t>
            </w:r>
          </w:p>
        </w:tc>
        <w:tc>
          <w:tcPr>
            <w:tcW w:w="2548" w:type="dxa"/>
            <w:noWrap w:val="0"/>
            <w:vAlign w:val="center"/>
          </w:tcPr>
          <w:p w14:paraId="2BA2DAC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负偏离要求</w:t>
            </w:r>
          </w:p>
        </w:tc>
        <w:tc>
          <w:tcPr>
            <w:tcW w:w="6853" w:type="dxa"/>
            <w:noWrap w:val="0"/>
            <w:vAlign w:val="center"/>
          </w:tcPr>
          <w:p w14:paraId="0BC2151D">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商务条款评审中允许负偏离的条款数为</w:t>
            </w:r>
            <w:r>
              <w:rPr>
                <w:rFonts w:hint="eastAsia" w:ascii="宋体" w:hAnsi="宋体" w:cs="宋体"/>
                <w:color w:val="auto"/>
                <w:szCs w:val="21"/>
                <w:highlight w:val="none"/>
                <w:u w:val="single"/>
              </w:rPr>
              <w:t xml:space="preserve">  0  </w:t>
            </w:r>
            <w:r>
              <w:rPr>
                <w:rFonts w:hint="eastAsia" w:ascii="宋体" w:hAnsi="宋体" w:cs="宋体"/>
                <w:color w:val="auto"/>
                <w:szCs w:val="21"/>
                <w:highlight w:val="none"/>
              </w:rPr>
              <w:t>项。</w:t>
            </w:r>
          </w:p>
          <w:p w14:paraId="29652480">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技术需求评审中允许负偏离的条款数为</w:t>
            </w:r>
            <w:r>
              <w:rPr>
                <w:rFonts w:hint="eastAsia" w:ascii="宋体" w:hAnsi="宋体" w:cs="宋体"/>
                <w:color w:val="auto"/>
                <w:szCs w:val="21"/>
                <w:highlight w:val="none"/>
                <w:u w:val="single"/>
              </w:rPr>
              <w:t xml:space="preserve">  0  </w:t>
            </w:r>
            <w:r>
              <w:rPr>
                <w:rFonts w:hint="eastAsia" w:ascii="宋体" w:hAnsi="宋体" w:cs="宋体"/>
                <w:color w:val="auto"/>
                <w:szCs w:val="21"/>
                <w:highlight w:val="none"/>
              </w:rPr>
              <w:t>项。</w:t>
            </w:r>
          </w:p>
        </w:tc>
      </w:tr>
      <w:tr w14:paraId="297C7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vMerge w:val="continue"/>
            <w:noWrap w:val="0"/>
            <w:vAlign w:val="center"/>
          </w:tcPr>
          <w:p w14:paraId="25839260">
            <w:pPr>
              <w:spacing w:line="360" w:lineRule="auto"/>
              <w:jc w:val="center"/>
              <w:rPr>
                <w:rFonts w:hint="eastAsia" w:ascii="宋体" w:hAnsi="宋体" w:cs="宋体"/>
                <w:color w:val="auto"/>
                <w:szCs w:val="21"/>
                <w:highlight w:val="none"/>
              </w:rPr>
            </w:pPr>
          </w:p>
        </w:tc>
        <w:tc>
          <w:tcPr>
            <w:tcW w:w="2548" w:type="dxa"/>
            <w:noWrap w:val="0"/>
            <w:vAlign w:val="center"/>
          </w:tcPr>
          <w:p w14:paraId="09BA532E">
            <w:pPr>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磋商的顺序</w:t>
            </w:r>
          </w:p>
        </w:tc>
        <w:tc>
          <w:tcPr>
            <w:tcW w:w="6853" w:type="dxa"/>
            <w:noWrap w:val="0"/>
            <w:vAlign w:val="center"/>
          </w:tcPr>
          <w:p w14:paraId="38A76B8F">
            <w:pPr>
              <w:pStyle w:val="9"/>
              <w:spacing w:line="360" w:lineRule="auto"/>
              <w:rPr>
                <w:rFonts w:hint="eastAsia" w:ascii="宋体" w:hAnsi="宋体" w:cs="宋体"/>
                <w:color w:val="auto"/>
                <w:szCs w:val="21"/>
                <w:highlight w:val="none"/>
              </w:rPr>
            </w:pPr>
            <w:r>
              <w:rPr>
                <w:rFonts w:hint="eastAsia" w:ascii="宋体" w:hAnsi="宋体" w:cs="宋体"/>
                <w:color w:val="auto"/>
                <w:szCs w:val="21"/>
                <w:highlight w:val="none"/>
              </w:rPr>
              <w:t>☑按照提交首次响应文件的顺序，通知磋商时，若某供应商不在通知现场时，该供应商排序到最后磋商，按照签到的顺序由其下一位供应商先参与磋商。</w:t>
            </w:r>
          </w:p>
          <w:p w14:paraId="2CAA7BBE">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sym w:font="Wingdings 2" w:char="00A3"/>
            </w:r>
            <w:r>
              <w:rPr>
                <w:rFonts w:hint="eastAsia" w:ascii="宋体" w:hAnsi="宋体" w:cs="宋体"/>
                <w:color w:val="auto"/>
                <w:szCs w:val="21"/>
                <w:highlight w:val="none"/>
              </w:rPr>
              <w:t>随机排序。</w:t>
            </w:r>
          </w:p>
          <w:p w14:paraId="06EC2A41">
            <w:pPr>
              <w:pStyle w:val="9"/>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参与磋商前，磋商小组如有要求，供应商法定代表人或者委托代理人必须向磋商小组出示本人有效证件原件[有效证件可以是身份证（含临时身份证明）、机动车驾驶证、社会保障卡或者护照的其中一项]，若参与磋商的委托代理人不是响应文件中授权的委托代理人时，必须同时出示有效的法定代表人授权委托书原件，否则磋商小组将拒绝其参与磋商。</w:t>
            </w:r>
          </w:p>
        </w:tc>
      </w:tr>
      <w:tr w14:paraId="2D54B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6985A4C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28</w:t>
            </w:r>
          </w:p>
        </w:tc>
        <w:tc>
          <w:tcPr>
            <w:tcW w:w="2548" w:type="dxa"/>
            <w:noWrap w:val="0"/>
            <w:vAlign w:val="center"/>
          </w:tcPr>
          <w:p w14:paraId="72AFE87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履约保证金</w:t>
            </w:r>
          </w:p>
        </w:tc>
        <w:tc>
          <w:tcPr>
            <w:tcW w:w="6853" w:type="dxa"/>
            <w:noWrap w:val="0"/>
            <w:vAlign w:val="center"/>
          </w:tcPr>
          <w:p w14:paraId="57197885">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本项目不需要缴</w:t>
            </w:r>
            <w:r>
              <w:rPr>
                <w:rFonts w:hint="eastAsia" w:ascii="宋体" w:hAnsi="宋体" w:cs="宋体"/>
                <w:b/>
                <w:bCs/>
                <w:color w:val="auto"/>
                <w:kern w:val="0"/>
                <w:szCs w:val="21"/>
                <w:highlight w:val="none"/>
              </w:rPr>
              <w:t>纳</w:t>
            </w:r>
            <w:r>
              <w:rPr>
                <w:rFonts w:hint="eastAsia" w:ascii="宋体" w:hAnsi="宋体" w:cs="宋体"/>
                <w:b/>
                <w:bCs/>
                <w:color w:val="auto"/>
                <w:szCs w:val="21"/>
                <w:highlight w:val="none"/>
              </w:rPr>
              <w:t>履约保证金。</w:t>
            </w:r>
          </w:p>
        </w:tc>
      </w:tr>
      <w:tr w14:paraId="1F65F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46FE06B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29.5</w:t>
            </w:r>
          </w:p>
        </w:tc>
        <w:tc>
          <w:tcPr>
            <w:tcW w:w="2548" w:type="dxa"/>
            <w:noWrap w:val="0"/>
            <w:vAlign w:val="center"/>
          </w:tcPr>
          <w:p w14:paraId="5B8B444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签订合同携带的材料</w:t>
            </w:r>
          </w:p>
        </w:tc>
        <w:tc>
          <w:tcPr>
            <w:tcW w:w="6853" w:type="dxa"/>
            <w:noWrap w:val="0"/>
            <w:vAlign w:val="center"/>
          </w:tcPr>
          <w:p w14:paraId="2845ADBC">
            <w:pPr>
              <w:autoSpaceDE w:val="0"/>
              <w:autoSpaceDN w:val="0"/>
              <w:snapToGrid w:val="0"/>
              <w:spacing w:line="360" w:lineRule="auto"/>
              <w:ind w:firstLine="420" w:firstLineChars="200"/>
              <w:textAlignment w:val="bottom"/>
              <w:rPr>
                <w:rFonts w:hint="eastAsia" w:ascii="宋体" w:hAnsi="宋体" w:cs="宋体"/>
                <w:color w:val="auto"/>
                <w:szCs w:val="21"/>
                <w:highlight w:val="none"/>
              </w:rPr>
            </w:pPr>
            <w:r>
              <w:rPr>
                <w:rFonts w:hint="eastAsia" w:ascii="宋体" w:hAnsi="宋体" w:cs="宋体"/>
                <w:color w:val="auto"/>
                <w:szCs w:val="21"/>
                <w:highlight w:val="none"/>
              </w:rPr>
              <w:t>委托代理人负责签订合同的，须携带有效的法定代表人授权委托书及其委托代理人身份证原件等其他资格证件。</w:t>
            </w:r>
          </w:p>
          <w:p w14:paraId="5F5D47D5">
            <w:pPr>
              <w:snapToGrid w:val="0"/>
              <w:spacing w:line="360" w:lineRule="auto"/>
              <w:ind w:firstLine="420" w:firstLineChars="200"/>
              <w:rPr>
                <w:rFonts w:hint="eastAsia" w:ascii="宋体" w:hAnsi="宋体" w:cs="宋体"/>
                <w:b/>
                <w:bCs/>
                <w:i/>
                <w:iCs/>
                <w:color w:val="auto"/>
                <w:szCs w:val="21"/>
                <w:highlight w:val="none"/>
              </w:rPr>
            </w:pPr>
            <w:r>
              <w:rPr>
                <w:rFonts w:hint="eastAsia" w:ascii="宋体" w:hAnsi="宋体" w:cs="宋体"/>
                <w:color w:val="auto"/>
                <w:szCs w:val="21"/>
                <w:highlight w:val="none"/>
              </w:rPr>
              <w:t>法定代表人负责签订合同的，须携带法定代表人身份证明原件及身份证原件等其他证明材料。</w:t>
            </w:r>
          </w:p>
        </w:tc>
      </w:tr>
      <w:tr w14:paraId="0F5BE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vMerge w:val="restart"/>
            <w:noWrap w:val="0"/>
            <w:vAlign w:val="center"/>
          </w:tcPr>
          <w:p w14:paraId="0A73DD5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31.2</w:t>
            </w:r>
          </w:p>
        </w:tc>
        <w:tc>
          <w:tcPr>
            <w:tcW w:w="2548" w:type="dxa"/>
            <w:noWrap w:val="0"/>
            <w:vAlign w:val="center"/>
          </w:tcPr>
          <w:p w14:paraId="440CEF8C">
            <w:pPr>
              <w:spacing w:line="380" w:lineRule="exact"/>
              <w:jc w:val="center"/>
              <w:rPr>
                <w:rFonts w:hint="eastAsia" w:ascii="宋体" w:hAnsi="宋体" w:cs="宋体"/>
                <w:color w:val="auto"/>
                <w:szCs w:val="21"/>
                <w:highlight w:val="none"/>
              </w:rPr>
            </w:pPr>
            <w:r>
              <w:rPr>
                <w:rFonts w:hint="eastAsia" w:ascii="宋体" w:hAnsi="宋体" w:cs="宋体"/>
                <w:color w:val="auto"/>
                <w:szCs w:val="21"/>
                <w:highlight w:val="none"/>
              </w:rPr>
              <w:t>接收质疑函方式</w:t>
            </w:r>
          </w:p>
        </w:tc>
        <w:tc>
          <w:tcPr>
            <w:tcW w:w="6853" w:type="dxa"/>
            <w:noWrap w:val="0"/>
            <w:vAlign w:val="center"/>
          </w:tcPr>
          <w:p w14:paraId="3F873DF2">
            <w:pPr>
              <w:snapToGrid w:val="0"/>
              <w:spacing w:line="380" w:lineRule="exact"/>
              <w:rPr>
                <w:rFonts w:hint="eastAsia" w:ascii="宋体" w:hAnsi="宋体" w:cs="宋体"/>
                <w:color w:val="auto"/>
                <w:szCs w:val="21"/>
                <w:highlight w:val="none"/>
              </w:rPr>
            </w:pPr>
            <w:r>
              <w:rPr>
                <w:rFonts w:hint="eastAsia" w:ascii="宋体" w:hAnsi="宋体" w:cs="宋体"/>
                <w:color w:val="auto"/>
                <w:szCs w:val="21"/>
                <w:highlight w:val="none"/>
              </w:rPr>
              <w:t>以书面形式</w:t>
            </w:r>
          </w:p>
        </w:tc>
      </w:tr>
      <w:tr w14:paraId="706FF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vMerge w:val="continue"/>
            <w:noWrap w:val="0"/>
            <w:vAlign w:val="center"/>
          </w:tcPr>
          <w:p w14:paraId="13F851E7">
            <w:pPr>
              <w:spacing w:line="360" w:lineRule="auto"/>
              <w:jc w:val="center"/>
              <w:rPr>
                <w:rFonts w:hint="eastAsia" w:ascii="宋体" w:hAnsi="宋体" w:cs="宋体"/>
                <w:color w:val="auto"/>
                <w:szCs w:val="21"/>
                <w:highlight w:val="none"/>
              </w:rPr>
            </w:pPr>
          </w:p>
        </w:tc>
        <w:tc>
          <w:tcPr>
            <w:tcW w:w="2548" w:type="dxa"/>
            <w:noWrap w:val="0"/>
            <w:vAlign w:val="center"/>
          </w:tcPr>
          <w:p w14:paraId="1AD97993">
            <w:pPr>
              <w:spacing w:line="380" w:lineRule="exact"/>
              <w:ind w:firstLine="420" w:firstLineChars="200"/>
              <w:jc w:val="center"/>
              <w:rPr>
                <w:rFonts w:hint="eastAsia" w:ascii="宋体" w:hAnsi="宋体" w:cs="宋体"/>
                <w:color w:val="auto"/>
                <w:szCs w:val="21"/>
                <w:highlight w:val="none"/>
              </w:rPr>
            </w:pPr>
            <w:r>
              <w:rPr>
                <w:rFonts w:hint="eastAsia" w:ascii="宋体" w:hAnsi="宋体" w:cs="宋体"/>
                <w:color w:val="auto"/>
                <w:szCs w:val="21"/>
                <w:highlight w:val="none"/>
              </w:rPr>
              <w:t>质疑联系部门及联系</w:t>
            </w:r>
          </w:p>
          <w:p w14:paraId="2BF85785">
            <w:pPr>
              <w:spacing w:line="380" w:lineRule="exact"/>
              <w:ind w:firstLine="420" w:firstLineChars="200"/>
              <w:jc w:val="center"/>
              <w:rPr>
                <w:rFonts w:hint="eastAsia" w:ascii="宋体" w:hAnsi="宋体" w:cs="宋体"/>
                <w:color w:val="auto"/>
                <w:szCs w:val="21"/>
                <w:highlight w:val="none"/>
              </w:rPr>
            </w:pPr>
            <w:r>
              <w:rPr>
                <w:rFonts w:hint="eastAsia" w:ascii="宋体" w:hAnsi="宋体" w:cs="宋体"/>
                <w:color w:val="auto"/>
                <w:szCs w:val="21"/>
                <w:highlight w:val="none"/>
              </w:rPr>
              <w:t>方式</w:t>
            </w:r>
          </w:p>
        </w:tc>
        <w:tc>
          <w:tcPr>
            <w:tcW w:w="6853" w:type="dxa"/>
            <w:noWrap w:val="0"/>
            <w:vAlign w:val="center"/>
          </w:tcPr>
          <w:p w14:paraId="1B563BF3">
            <w:pPr>
              <w:snapToGrid w:val="0"/>
              <w:spacing w:line="400" w:lineRule="exact"/>
              <w:rPr>
                <w:rFonts w:ascii="宋体" w:hAnsi="宋体"/>
                <w:color w:val="auto"/>
                <w:szCs w:val="21"/>
                <w:highlight w:val="none"/>
              </w:rPr>
            </w:pPr>
            <w:r>
              <w:rPr>
                <w:rFonts w:hint="eastAsia" w:ascii="宋体" w:hAnsi="宋体"/>
                <w:color w:val="auto"/>
                <w:szCs w:val="21"/>
                <w:highlight w:val="none"/>
                <w:u w:val="single"/>
              </w:rPr>
              <w:t>（1）广西北部湾宏亚建设管理有限公司</w:t>
            </w:r>
            <w:r>
              <w:rPr>
                <w:rFonts w:hint="eastAsia" w:ascii="宋体" w:hAnsi="宋体"/>
                <w:color w:val="auto"/>
                <w:szCs w:val="21"/>
                <w:highlight w:val="none"/>
              </w:rPr>
              <w:t>；</w:t>
            </w:r>
          </w:p>
          <w:p w14:paraId="17BEA1C2">
            <w:pPr>
              <w:snapToGrid w:val="0"/>
              <w:spacing w:line="400" w:lineRule="exact"/>
              <w:rPr>
                <w:rFonts w:ascii="宋体" w:hAnsi="宋体"/>
                <w:color w:val="auto"/>
                <w:szCs w:val="21"/>
                <w:highlight w:val="none"/>
              </w:rPr>
            </w:pPr>
            <w:r>
              <w:rPr>
                <w:rFonts w:hint="eastAsia" w:ascii="宋体" w:hAnsi="宋体"/>
                <w:color w:val="auto"/>
                <w:szCs w:val="21"/>
                <w:highlight w:val="none"/>
              </w:rPr>
              <w:t>联系电话：</w:t>
            </w:r>
            <w:r>
              <w:rPr>
                <w:rFonts w:hint="eastAsia" w:ascii="宋体" w:hAnsi="宋体"/>
                <w:color w:val="auto"/>
                <w:szCs w:val="21"/>
                <w:highlight w:val="none"/>
                <w:u w:val="single"/>
              </w:rPr>
              <w:t>0771-5670712</w:t>
            </w:r>
            <w:r>
              <w:rPr>
                <w:rFonts w:hint="eastAsia" w:ascii="宋体" w:hAnsi="宋体"/>
                <w:color w:val="auto"/>
                <w:szCs w:val="21"/>
                <w:highlight w:val="none"/>
              </w:rPr>
              <w:t>，</w:t>
            </w:r>
          </w:p>
          <w:p w14:paraId="06B0104E">
            <w:pPr>
              <w:snapToGrid w:val="0"/>
              <w:spacing w:line="400" w:lineRule="exact"/>
              <w:rPr>
                <w:rFonts w:ascii="宋体" w:hAnsi="宋体"/>
                <w:color w:val="auto"/>
                <w:szCs w:val="21"/>
                <w:highlight w:val="none"/>
              </w:rPr>
            </w:pPr>
            <w:r>
              <w:rPr>
                <w:rFonts w:hint="eastAsia" w:ascii="宋体" w:hAnsi="宋体"/>
                <w:color w:val="auto"/>
                <w:szCs w:val="21"/>
                <w:highlight w:val="none"/>
              </w:rPr>
              <w:t>通讯地址：</w:t>
            </w:r>
            <w:r>
              <w:rPr>
                <w:rFonts w:hint="eastAsia" w:ascii="宋体" w:hAnsi="宋体"/>
                <w:color w:val="auto"/>
                <w:szCs w:val="21"/>
                <w:highlight w:val="none"/>
                <w:u w:val="single"/>
              </w:rPr>
              <w:t>南宁市高新区科园大道东四路7号远信大厦2516室</w:t>
            </w:r>
          </w:p>
          <w:p w14:paraId="7D870068">
            <w:pPr>
              <w:snapToGrid w:val="0"/>
              <w:spacing w:line="400" w:lineRule="exact"/>
              <w:rPr>
                <w:rFonts w:ascii="宋体" w:hAnsi="宋体"/>
                <w:color w:val="auto"/>
                <w:szCs w:val="21"/>
                <w:highlight w:val="none"/>
              </w:rPr>
            </w:pPr>
            <w:r>
              <w:rPr>
                <w:rFonts w:hint="eastAsia" w:ascii="宋体" w:hAnsi="宋体"/>
                <w:color w:val="auto"/>
                <w:szCs w:val="21"/>
                <w:highlight w:val="none"/>
                <w:u w:val="single"/>
              </w:rPr>
              <w:t>（2）</w:t>
            </w:r>
            <w:r>
              <w:rPr>
                <w:rFonts w:hint="eastAsia" w:ascii="宋体" w:hAnsi="宋体"/>
                <w:color w:val="auto"/>
                <w:szCs w:val="21"/>
                <w:highlight w:val="none"/>
                <w:u w:val="single"/>
                <w:lang w:eastAsia="zh-CN"/>
              </w:rPr>
              <w:t>广西壮族自治区信息中心</w:t>
            </w:r>
            <w:r>
              <w:rPr>
                <w:rFonts w:hint="eastAsia" w:ascii="宋体" w:hAnsi="宋体"/>
                <w:color w:val="auto"/>
                <w:szCs w:val="21"/>
                <w:highlight w:val="none"/>
              </w:rPr>
              <w:t>；</w:t>
            </w:r>
          </w:p>
          <w:p w14:paraId="32D75927">
            <w:pPr>
              <w:snapToGrid w:val="0"/>
              <w:spacing w:line="400" w:lineRule="exact"/>
              <w:rPr>
                <w:rFonts w:ascii="宋体" w:hAnsi="宋体"/>
                <w:color w:val="auto"/>
                <w:szCs w:val="21"/>
                <w:highlight w:val="none"/>
              </w:rPr>
            </w:pPr>
            <w:r>
              <w:rPr>
                <w:rFonts w:hint="eastAsia" w:ascii="宋体" w:hAnsi="宋体"/>
                <w:color w:val="auto"/>
                <w:szCs w:val="21"/>
                <w:highlight w:val="none"/>
              </w:rPr>
              <w:t>联系电话：</w:t>
            </w:r>
            <w:r>
              <w:rPr>
                <w:rFonts w:hint="eastAsia" w:ascii="宋体" w:hAnsi="宋体"/>
                <w:color w:val="auto"/>
                <w:szCs w:val="21"/>
                <w:highlight w:val="none"/>
                <w:u w:val="single"/>
              </w:rPr>
              <w:t>0771-6113503</w:t>
            </w:r>
            <w:r>
              <w:rPr>
                <w:rFonts w:hint="eastAsia" w:ascii="宋体" w:hAnsi="宋体"/>
                <w:color w:val="auto"/>
                <w:szCs w:val="21"/>
                <w:highlight w:val="none"/>
              </w:rPr>
              <w:t>，</w:t>
            </w:r>
          </w:p>
          <w:p w14:paraId="391D7836">
            <w:pPr>
              <w:snapToGrid w:val="0"/>
              <w:spacing w:line="380" w:lineRule="exact"/>
              <w:rPr>
                <w:rFonts w:hint="eastAsia" w:ascii="宋体" w:hAnsi="宋体" w:eastAsia="宋体" w:cs="宋体"/>
                <w:color w:val="auto"/>
                <w:szCs w:val="21"/>
                <w:highlight w:val="none"/>
                <w:lang w:eastAsia="zh-CN"/>
              </w:rPr>
            </w:pPr>
            <w:r>
              <w:rPr>
                <w:rFonts w:hint="eastAsia" w:ascii="宋体" w:hAnsi="宋体"/>
                <w:color w:val="auto"/>
                <w:szCs w:val="21"/>
                <w:highlight w:val="none"/>
              </w:rPr>
              <w:t>通讯地址</w:t>
            </w:r>
            <w:r>
              <w:rPr>
                <w:rFonts w:hint="eastAsia" w:ascii="宋体" w:hAnsi="宋体" w:cs="Helvetica"/>
                <w:color w:val="auto"/>
                <w:szCs w:val="21"/>
                <w:highlight w:val="none"/>
              </w:rPr>
              <w:t>：</w:t>
            </w:r>
            <w:r>
              <w:rPr>
                <w:rFonts w:hint="eastAsia" w:ascii="宋体" w:hAnsi="宋体" w:cs="宋体"/>
                <w:color w:val="auto"/>
                <w:spacing w:val="2"/>
                <w:szCs w:val="21"/>
                <w:highlight w:val="none"/>
                <w:u w:val="single"/>
                <w:lang w:eastAsia="zh-CN"/>
              </w:rPr>
              <w:t>南宁市良庆区体强路18号广西壮族自治区信息中心</w:t>
            </w:r>
          </w:p>
        </w:tc>
      </w:tr>
      <w:tr w14:paraId="42006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vMerge w:val="continue"/>
            <w:noWrap w:val="0"/>
            <w:vAlign w:val="center"/>
          </w:tcPr>
          <w:p w14:paraId="1D276DF3">
            <w:pPr>
              <w:spacing w:line="360" w:lineRule="auto"/>
              <w:jc w:val="center"/>
              <w:rPr>
                <w:rFonts w:hint="eastAsia" w:ascii="宋体" w:hAnsi="宋体" w:cs="宋体"/>
                <w:color w:val="auto"/>
                <w:szCs w:val="21"/>
                <w:highlight w:val="none"/>
              </w:rPr>
            </w:pPr>
          </w:p>
        </w:tc>
        <w:tc>
          <w:tcPr>
            <w:tcW w:w="2548" w:type="dxa"/>
            <w:noWrap w:val="0"/>
            <w:vAlign w:val="center"/>
          </w:tcPr>
          <w:p w14:paraId="217DD43E">
            <w:pPr>
              <w:spacing w:line="380" w:lineRule="exact"/>
              <w:ind w:firstLine="420" w:firstLineChars="200"/>
              <w:jc w:val="center"/>
              <w:rPr>
                <w:rFonts w:hint="eastAsia" w:ascii="宋体" w:hAnsi="宋体" w:cs="宋体"/>
                <w:color w:val="auto"/>
                <w:highlight w:val="none"/>
              </w:rPr>
            </w:pPr>
            <w:r>
              <w:rPr>
                <w:rFonts w:hint="eastAsia" w:ascii="宋体" w:hAnsi="宋体" w:cs="宋体"/>
                <w:color w:val="auto"/>
                <w:highlight w:val="none"/>
              </w:rPr>
              <w:t>现场提交质疑办理业务</w:t>
            </w:r>
          </w:p>
          <w:p w14:paraId="770BFBA1">
            <w:pPr>
              <w:spacing w:line="380" w:lineRule="exact"/>
              <w:ind w:firstLine="420" w:firstLineChars="200"/>
              <w:jc w:val="center"/>
              <w:rPr>
                <w:rFonts w:hint="eastAsia" w:ascii="宋体" w:hAnsi="宋体" w:cs="宋体"/>
                <w:color w:val="auto"/>
                <w:szCs w:val="21"/>
                <w:highlight w:val="none"/>
              </w:rPr>
            </w:pPr>
            <w:r>
              <w:rPr>
                <w:rFonts w:hint="eastAsia" w:ascii="宋体" w:hAnsi="宋体" w:cs="宋体"/>
                <w:color w:val="auto"/>
                <w:highlight w:val="none"/>
              </w:rPr>
              <w:t>时间</w:t>
            </w:r>
          </w:p>
        </w:tc>
        <w:tc>
          <w:tcPr>
            <w:tcW w:w="6853" w:type="dxa"/>
            <w:noWrap w:val="0"/>
            <w:vAlign w:val="center"/>
          </w:tcPr>
          <w:p w14:paraId="19734BEB">
            <w:pPr>
              <w:snapToGrid w:val="0"/>
              <w:spacing w:line="380" w:lineRule="exact"/>
              <w:rPr>
                <w:rFonts w:hint="eastAsia" w:ascii="宋体" w:hAnsi="宋体" w:cs="宋体"/>
                <w:color w:val="auto"/>
                <w:szCs w:val="21"/>
                <w:highlight w:val="none"/>
              </w:rPr>
            </w:pPr>
            <w:r>
              <w:rPr>
                <w:rFonts w:hint="eastAsia" w:ascii="宋体" w:hAnsi="宋体" w:cs="宋体"/>
                <w:color w:val="auto"/>
                <w:highlight w:val="none"/>
              </w:rPr>
              <w:t>质疑期内每个工作日（北京时间）上午</w:t>
            </w:r>
            <w:r>
              <w:rPr>
                <w:rFonts w:hint="eastAsia" w:ascii="宋体" w:hAnsi="宋体" w:cs="宋体"/>
                <w:color w:val="auto"/>
                <w:highlight w:val="none"/>
                <w:u w:val="single"/>
              </w:rPr>
              <w:t>8</w:t>
            </w:r>
            <w:r>
              <w:rPr>
                <w:rFonts w:hint="eastAsia" w:ascii="宋体" w:hAnsi="宋体" w:cs="宋体"/>
                <w:color w:val="auto"/>
                <w:highlight w:val="none"/>
              </w:rPr>
              <w:t>时</w:t>
            </w:r>
            <w:r>
              <w:rPr>
                <w:rFonts w:hint="eastAsia" w:ascii="宋体" w:hAnsi="宋体" w:cs="宋体"/>
                <w:color w:val="auto"/>
                <w:highlight w:val="none"/>
                <w:u w:val="single"/>
              </w:rPr>
              <w:t>00</w:t>
            </w:r>
            <w:r>
              <w:rPr>
                <w:rFonts w:hint="eastAsia" w:ascii="宋体" w:hAnsi="宋体" w:cs="宋体"/>
                <w:color w:val="auto"/>
                <w:highlight w:val="none"/>
              </w:rPr>
              <w:t>分到</w:t>
            </w:r>
            <w:r>
              <w:rPr>
                <w:rFonts w:hint="eastAsia" w:ascii="宋体" w:hAnsi="宋体" w:cs="宋体"/>
                <w:color w:val="auto"/>
                <w:highlight w:val="none"/>
                <w:u w:val="single"/>
              </w:rPr>
              <w:t>12</w:t>
            </w:r>
            <w:r>
              <w:rPr>
                <w:rFonts w:hint="eastAsia" w:ascii="宋体" w:hAnsi="宋体" w:cs="宋体"/>
                <w:color w:val="auto"/>
                <w:highlight w:val="none"/>
              </w:rPr>
              <w:t>时</w:t>
            </w:r>
            <w:r>
              <w:rPr>
                <w:rFonts w:hint="eastAsia" w:ascii="宋体" w:hAnsi="宋体" w:cs="宋体"/>
                <w:color w:val="auto"/>
                <w:highlight w:val="none"/>
                <w:u w:val="single"/>
              </w:rPr>
              <w:t>00</w:t>
            </w:r>
            <w:r>
              <w:rPr>
                <w:rFonts w:hint="eastAsia" w:ascii="宋体" w:hAnsi="宋体" w:cs="宋体"/>
                <w:color w:val="auto"/>
                <w:highlight w:val="none"/>
              </w:rPr>
              <w:t>分，下午3点</w:t>
            </w:r>
            <w:r>
              <w:rPr>
                <w:rFonts w:hint="eastAsia" w:ascii="宋体" w:hAnsi="宋体" w:cs="宋体"/>
                <w:color w:val="auto"/>
                <w:highlight w:val="none"/>
                <w:u w:val="single"/>
              </w:rPr>
              <w:t>00</w:t>
            </w:r>
            <w:r>
              <w:rPr>
                <w:rFonts w:hint="eastAsia" w:ascii="宋体" w:hAnsi="宋体" w:cs="宋体"/>
                <w:color w:val="auto"/>
                <w:highlight w:val="none"/>
              </w:rPr>
              <w:t>分到</w:t>
            </w:r>
            <w:r>
              <w:rPr>
                <w:rFonts w:hint="eastAsia" w:ascii="宋体" w:hAnsi="宋体" w:cs="宋体"/>
                <w:color w:val="auto"/>
                <w:highlight w:val="none"/>
                <w:u w:val="single"/>
              </w:rPr>
              <w:t>6</w:t>
            </w:r>
            <w:r>
              <w:rPr>
                <w:rFonts w:hint="eastAsia" w:ascii="宋体" w:hAnsi="宋体" w:cs="宋体"/>
                <w:color w:val="auto"/>
                <w:highlight w:val="none"/>
              </w:rPr>
              <w:t>时</w:t>
            </w:r>
            <w:r>
              <w:rPr>
                <w:rFonts w:hint="eastAsia" w:ascii="宋体" w:hAnsi="宋体" w:cs="宋体"/>
                <w:color w:val="auto"/>
                <w:highlight w:val="none"/>
                <w:u w:val="single"/>
              </w:rPr>
              <w:t>00</w:t>
            </w:r>
            <w:r>
              <w:rPr>
                <w:rFonts w:hint="eastAsia" w:ascii="宋体" w:hAnsi="宋体" w:cs="宋体"/>
                <w:color w:val="auto"/>
                <w:highlight w:val="none"/>
              </w:rPr>
              <w:t>分。</w:t>
            </w:r>
          </w:p>
        </w:tc>
      </w:tr>
      <w:tr w14:paraId="0DC66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33204F6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33</w:t>
            </w:r>
          </w:p>
        </w:tc>
        <w:tc>
          <w:tcPr>
            <w:tcW w:w="2548" w:type="dxa"/>
            <w:noWrap w:val="0"/>
            <w:vAlign w:val="center"/>
          </w:tcPr>
          <w:p w14:paraId="02CFECE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采购代理服务费</w:t>
            </w:r>
          </w:p>
        </w:tc>
        <w:tc>
          <w:tcPr>
            <w:tcW w:w="6853" w:type="dxa"/>
            <w:noWrap w:val="0"/>
            <w:vAlign w:val="center"/>
          </w:tcPr>
          <w:p w14:paraId="0CF7759D">
            <w:pPr>
              <w:pStyle w:val="14"/>
              <w:snapToGrid w:val="0"/>
              <w:spacing w:line="400" w:lineRule="exact"/>
              <w:rPr>
                <w:rFonts w:hint="eastAsia" w:hAnsi="宋体" w:cs="宋体"/>
                <w:color w:val="auto"/>
                <w:sz w:val="21"/>
                <w:highlight w:val="none"/>
              </w:rPr>
            </w:pPr>
            <w:r>
              <w:rPr>
                <w:rFonts w:hint="eastAsia" w:hAnsi="宋体" w:cs="宋体"/>
                <w:color w:val="auto"/>
                <w:sz w:val="21"/>
                <w:highlight w:val="none"/>
              </w:rPr>
              <w:t>采购代理费支付方式：</w:t>
            </w:r>
          </w:p>
          <w:p w14:paraId="6E811C58">
            <w:pPr>
              <w:pStyle w:val="14"/>
              <w:snapToGrid w:val="0"/>
              <w:spacing w:line="400" w:lineRule="exact"/>
              <w:rPr>
                <w:rFonts w:hint="eastAsia" w:hAnsi="宋体" w:cs="宋体"/>
                <w:color w:val="auto"/>
                <w:sz w:val="21"/>
                <w:highlight w:val="none"/>
              </w:rPr>
            </w:pPr>
            <w:r>
              <w:rPr>
                <w:rFonts w:hint="eastAsia" w:hAnsi="宋体" w:cs="宋体"/>
                <w:color w:val="auto"/>
                <w:sz w:val="21"/>
                <w:highlight w:val="none"/>
              </w:rPr>
              <w:t>☑本项目代理货物费由</w:t>
            </w:r>
            <w:r>
              <w:rPr>
                <w:rFonts w:hint="eastAsia" w:hAnsi="宋体" w:cs="宋体"/>
                <w:color w:val="auto"/>
                <w:sz w:val="21"/>
                <w:highlight w:val="none"/>
                <w:u w:val="single"/>
              </w:rPr>
              <w:t>成交人</w:t>
            </w:r>
            <w:r>
              <w:rPr>
                <w:rFonts w:hint="eastAsia" w:hAnsi="宋体" w:cs="宋体"/>
                <w:color w:val="auto"/>
                <w:sz w:val="21"/>
                <w:highlight w:val="none"/>
              </w:rPr>
              <w:t>在领取成交通知书前，一次性向采购代理机构支付。</w:t>
            </w:r>
          </w:p>
          <w:p w14:paraId="73524459">
            <w:pPr>
              <w:pStyle w:val="14"/>
              <w:snapToGrid w:val="0"/>
              <w:spacing w:line="400" w:lineRule="exact"/>
              <w:rPr>
                <w:rFonts w:hint="eastAsia" w:hAnsi="宋体" w:cs="宋体"/>
                <w:color w:val="auto"/>
                <w:sz w:val="21"/>
                <w:highlight w:val="none"/>
              </w:rPr>
            </w:pPr>
            <w:r>
              <w:rPr>
                <w:rFonts w:hint="eastAsia" w:hAnsi="宋体" w:cs="宋体"/>
                <w:color w:val="auto"/>
                <w:sz w:val="21"/>
                <w:highlight w:val="none"/>
              </w:rPr>
              <w:t>□采购人支付。</w:t>
            </w:r>
          </w:p>
          <w:p w14:paraId="1F0CD984">
            <w:pPr>
              <w:pStyle w:val="14"/>
              <w:snapToGrid w:val="0"/>
              <w:spacing w:line="400" w:lineRule="exact"/>
              <w:rPr>
                <w:rFonts w:hint="eastAsia" w:hAnsi="宋体" w:cs="宋体"/>
                <w:color w:val="auto"/>
                <w:sz w:val="21"/>
                <w:highlight w:val="none"/>
              </w:rPr>
            </w:pPr>
            <w:r>
              <w:rPr>
                <w:rFonts w:hint="eastAsia" w:hAnsi="宋体" w:cs="宋体"/>
                <w:color w:val="auto"/>
                <w:sz w:val="21"/>
                <w:highlight w:val="none"/>
              </w:rPr>
              <w:t>□本项目不收取代理货物费。</w:t>
            </w:r>
          </w:p>
          <w:p w14:paraId="0257F129">
            <w:pPr>
              <w:pStyle w:val="14"/>
              <w:snapToGrid w:val="0"/>
              <w:spacing w:line="400" w:lineRule="exact"/>
              <w:rPr>
                <w:rFonts w:hint="eastAsia" w:hAnsi="宋体" w:cs="宋体"/>
                <w:color w:val="auto"/>
                <w:sz w:val="21"/>
                <w:highlight w:val="none"/>
              </w:rPr>
            </w:pPr>
            <w:r>
              <w:rPr>
                <w:rFonts w:hint="eastAsia" w:hAnsi="宋体" w:cs="宋体"/>
                <w:color w:val="auto"/>
                <w:sz w:val="21"/>
                <w:highlight w:val="none"/>
              </w:rPr>
              <w:t>采购代理费收取标准：</w:t>
            </w:r>
          </w:p>
          <w:p w14:paraId="6025E43B">
            <w:pPr>
              <w:pStyle w:val="14"/>
              <w:snapToGrid w:val="0"/>
              <w:spacing w:line="380" w:lineRule="exact"/>
              <w:rPr>
                <w:rFonts w:hint="eastAsia" w:hAnsi="宋体" w:cs="宋体"/>
                <w:color w:val="auto"/>
                <w:sz w:val="21"/>
                <w:highlight w:val="none"/>
              </w:rPr>
            </w:pPr>
            <w:r>
              <w:rPr>
                <w:rFonts w:hint="eastAsia" w:hAnsi="宋体" w:cs="宋体"/>
                <w:color w:val="auto"/>
                <w:sz w:val="21"/>
                <w:highlight w:val="none"/>
              </w:rPr>
              <w:t>☑以分标（☑中标金额/□采购预算/□暂定中标金额/□其他</w:t>
            </w:r>
            <w:r>
              <w:rPr>
                <w:rFonts w:hint="eastAsia" w:hAnsi="宋体" w:cs="宋体"/>
                <w:color w:val="auto"/>
                <w:sz w:val="21"/>
                <w:highlight w:val="none"/>
                <w:u w:val="single"/>
              </w:rPr>
              <w:t xml:space="preserve">   </w:t>
            </w:r>
            <w:r>
              <w:rPr>
                <w:rFonts w:hint="eastAsia" w:hAnsi="宋体" w:cs="宋体"/>
                <w:color w:val="auto"/>
                <w:sz w:val="21"/>
                <w:highlight w:val="none"/>
              </w:rPr>
              <w:t>）为计费额，按货物招标采用差额定率累进法计算出收费基准价格，采购代理收费以（☑收费基准价格/□收费基准价格下浮</w:t>
            </w:r>
            <w:r>
              <w:rPr>
                <w:rFonts w:hint="eastAsia" w:hAnsi="宋体" w:cs="宋体"/>
                <w:color w:val="auto"/>
                <w:sz w:val="21"/>
                <w:highlight w:val="none"/>
                <w:u w:val="single"/>
              </w:rPr>
              <w:t xml:space="preserve">  %</w:t>
            </w:r>
            <w:r>
              <w:rPr>
                <w:rFonts w:hint="eastAsia" w:hAnsi="宋体" w:cs="宋体"/>
                <w:color w:val="auto"/>
                <w:sz w:val="21"/>
                <w:highlight w:val="none"/>
              </w:rPr>
              <w:t>/□收费基准价格上浮</w:t>
            </w:r>
            <w:r>
              <w:rPr>
                <w:rFonts w:hint="eastAsia" w:hAnsi="宋体" w:cs="宋体"/>
                <w:color w:val="auto"/>
                <w:sz w:val="21"/>
                <w:highlight w:val="none"/>
                <w:u w:val="single"/>
              </w:rPr>
              <w:t xml:space="preserve">   %</w:t>
            </w:r>
            <w:r>
              <w:rPr>
                <w:rFonts w:hint="eastAsia" w:hAnsi="宋体" w:cs="宋体"/>
                <w:color w:val="auto"/>
                <w:sz w:val="21"/>
                <w:highlight w:val="none"/>
              </w:rPr>
              <w:t>）收取。</w:t>
            </w:r>
          </w:p>
          <w:p w14:paraId="5DC4363A">
            <w:pPr>
              <w:rPr>
                <w:rFonts w:hint="eastAsia" w:ascii="宋体" w:hAnsi="宋体" w:cs="宋体"/>
                <w:color w:val="auto"/>
                <w:szCs w:val="21"/>
                <w:highlight w:val="none"/>
              </w:rPr>
            </w:pPr>
            <w:r>
              <w:rPr>
                <w:rFonts w:hint="eastAsia" w:ascii="宋体" w:hAnsi="宋体" w:cs="宋体"/>
                <w:color w:val="auto"/>
                <w:szCs w:val="21"/>
                <w:highlight w:val="none"/>
              </w:rPr>
              <w:t>□固定采购代理收费标：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388022AC">
            <w:pPr>
              <w:pStyle w:val="14"/>
              <w:snapToGrid w:val="0"/>
              <w:spacing w:line="400" w:lineRule="exact"/>
              <w:rPr>
                <w:rFonts w:hAnsi="宋体" w:cs="宋体"/>
                <w:color w:val="auto"/>
                <w:sz w:val="21"/>
                <w:highlight w:val="none"/>
              </w:rPr>
            </w:pPr>
            <w:r>
              <w:rPr>
                <w:rFonts w:hint="eastAsia" w:hAnsi="宋体" w:cs="宋体"/>
                <w:color w:val="auto"/>
                <w:sz w:val="21"/>
                <w:highlight w:val="none"/>
              </w:rPr>
              <w:t>采购代理费收取银行账户</w:t>
            </w:r>
          </w:p>
          <w:p w14:paraId="34DDEF6C">
            <w:pPr>
              <w:snapToGrid w:val="0"/>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账  户：广西北部湾宏亚建设管理有限公司南宁分公司   </w:t>
            </w:r>
          </w:p>
          <w:p w14:paraId="47A7449F">
            <w:pPr>
              <w:snapToGrid w:val="0"/>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开户行：广西北部湾银行南宁市秀灵支行  </w:t>
            </w:r>
          </w:p>
          <w:p w14:paraId="11AF24D2">
            <w:pPr>
              <w:snapToGrid w:val="0"/>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帐  号：805011663788888</w:t>
            </w:r>
          </w:p>
          <w:p w14:paraId="1662CA8F">
            <w:pPr>
              <w:snapToGrid w:val="0"/>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财务联系方式：0771-3335189。</w:t>
            </w:r>
          </w:p>
        </w:tc>
      </w:tr>
      <w:tr w14:paraId="042AB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1F65211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34.1</w:t>
            </w:r>
          </w:p>
        </w:tc>
        <w:tc>
          <w:tcPr>
            <w:tcW w:w="2548" w:type="dxa"/>
            <w:noWrap w:val="0"/>
            <w:vAlign w:val="center"/>
          </w:tcPr>
          <w:p w14:paraId="1BFF8B60">
            <w:pPr>
              <w:spacing w:line="360" w:lineRule="auto"/>
              <w:jc w:val="center"/>
              <w:rPr>
                <w:rFonts w:hint="eastAsia" w:ascii="宋体" w:hAnsi="宋体" w:cs="宋体"/>
                <w:color w:val="auto"/>
                <w:szCs w:val="21"/>
                <w:highlight w:val="none"/>
              </w:rPr>
            </w:pPr>
            <w:r>
              <w:rPr>
                <w:rFonts w:hint="eastAsia" w:ascii="宋体" w:hAnsi="宋体" w:cs="宋体"/>
                <w:color w:val="auto"/>
                <w:highlight w:val="none"/>
              </w:rPr>
              <w:t>解释</w:t>
            </w:r>
          </w:p>
        </w:tc>
        <w:tc>
          <w:tcPr>
            <w:tcW w:w="6853" w:type="dxa"/>
            <w:noWrap w:val="0"/>
            <w:vAlign w:val="center"/>
          </w:tcPr>
          <w:p w14:paraId="119DC48E">
            <w:pPr>
              <w:snapToGrid w:val="0"/>
              <w:spacing w:line="360" w:lineRule="auto"/>
              <w:ind w:firstLine="422" w:firstLineChars="200"/>
              <w:rPr>
                <w:rFonts w:hint="eastAsia" w:ascii="宋体" w:hAnsi="宋体" w:cs="宋体"/>
                <w:b/>
                <w:color w:val="auto"/>
                <w:kern w:val="0"/>
                <w:szCs w:val="21"/>
                <w:highlight w:val="none"/>
              </w:rPr>
            </w:pPr>
            <w:r>
              <w:rPr>
                <w:rFonts w:hint="eastAsia" w:ascii="宋体" w:hAnsi="宋体" w:cs="宋体"/>
                <w:b/>
                <w:color w:val="auto"/>
                <w:kern w:val="0"/>
                <w:szCs w:val="21"/>
                <w:highlight w:val="none"/>
              </w:rPr>
              <w:t>解释：</w:t>
            </w:r>
            <w:r>
              <w:rPr>
                <w:rFonts w:hint="eastAsia" w:ascii="宋体" w:hAnsi="宋体" w:cs="宋体"/>
                <w:color w:val="auto"/>
                <w:kern w:val="0"/>
                <w:szCs w:val="21"/>
                <w:highlight w:val="none"/>
              </w:rPr>
              <w:t>构成本竞争性磋商文件的各个组成文件应互为解释，互为说明；除竞争性磋商文件中有特别规定外，仅适用于竞标阶段的规定，按更正公告（澄清公告）、竞争性磋商公告、采购需求、供应商须知、评审程序、评审方法和评审标准、响应文件格式、合同文本的先后顺序解释；同一组成文件中就同一事项的规定或者约定不一致的，以编排顺序在后者为准；同一组成文件不同版本之间有不一致的，以形成时间在后者为准；更正公告（澄清公告）与同步更新的磋商文件不一致时以更正公告（澄清公告）为准。按本款前述规定仍不能形成结论的，</w:t>
            </w:r>
            <w:r>
              <w:rPr>
                <w:rFonts w:hint="eastAsia" w:ascii="宋体" w:hAnsi="宋体" w:cs="宋体"/>
                <w:b/>
                <w:color w:val="auto"/>
                <w:kern w:val="0"/>
                <w:szCs w:val="21"/>
                <w:highlight w:val="none"/>
              </w:rPr>
              <w:t>由采购人或者采购代理机构负责解释。</w:t>
            </w:r>
          </w:p>
          <w:p w14:paraId="307A625D">
            <w:pPr>
              <w:snapToGrid w:val="0"/>
              <w:spacing w:line="360" w:lineRule="auto"/>
              <w:ind w:firstLine="422" w:firstLineChars="200"/>
              <w:rPr>
                <w:rFonts w:hint="eastAsia" w:ascii="宋体" w:hAnsi="宋体" w:cs="宋体"/>
                <w:b/>
                <w:color w:val="auto"/>
                <w:kern w:val="0"/>
                <w:szCs w:val="21"/>
                <w:highlight w:val="none"/>
              </w:rPr>
            </w:pPr>
            <w:r>
              <w:rPr>
                <w:rFonts w:hint="eastAsia" w:ascii="宋体" w:hAnsi="宋体" w:cs="宋体"/>
                <w:b/>
                <w:color w:val="auto"/>
                <w:kern w:val="0"/>
                <w:szCs w:val="21"/>
                <w:highlight w:val="none"/>
              </w:rPr>
              <w:t>法律责任：</w:t>
            </w:r>
          </w:p>
          <w:p w14:paraId="3AA9E1DD">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本采购文件根据《中华人民共和国政府采购法》《中华人民共和国民法典》；《中华人民共和国政府采购法实施条例》《政府采购竞争性磋商采购方式管理暂行办法》等有关法律、法规编制，参与本项目的各政府采购当事人依法享有上述法律法规所赋予的权利与义务。</w:t>
            </w:r>
          </w:p>
        </w:tc>
      </w:tr>
      <w:tr w14:paraId="01197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noWrap w:val="0"/>
            <w:vAlign w:val="center"/>
          </w:tcPr>
          <w:p w14:paraId="53B7B95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34.2</w:t>
            </w:r>
          </w:p>
        </w:tc>
        <w:tc>
          <w:tcPr>
            <w:tcW w:w="2548" w:type="dxa"/>
            <w:noWrap w:val="0"/>
            <w:vAlign w:val="center"/>
          </w:tcPr>
          <w:p w14:paraId="0663098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其他</w:t>
            </w:r>
          </w:p>
        </w:tc>
        <w:tc>
          <w:tcPr>
            <w:tcW w:w="6853" w:type="dxa"/>
            <w:noWrap w:val="0"/>
            <w:vAlign w:val="center"/>
          </w:tcPr>
          <w:p w14:paraId="47EFBD17">
            <w:pPr>
              <w:pStyle w:val="9"/>
              <w:spacing w:line="360" w:lineRule="auto"/>
              <w:rPr>
                <w:rFonts w:hint="eastAsia" w:ascii="宋体" w:hAnsi="宋体" w:cs="宋体"/>
                <w:color w:val="auto"/>
                <w:szCs w:val="21"/>
                <w:highlight w:val="none"/>
              </w:rPr>
            </w:pPr>
            <w:r>
              <w:rPr>
                <w:rFonts w:hint="eastAsia" w:ascii="宋体" w:hAnsi="宋体" w:cs="宋体"/>
                <w:color w:val="auto"/>
                <w:szCs w:val="21"/>
                <w:highlight w:val="none"/>
              </w:rPr>
              <w:t>1.本竞争性磋商文件中描述供应商的“公章”是指根据我国对公章的管理规定，用供应商法定主体行为名称制作的实物印章或供应商通过指定电子化政府采购平台办理数字证书（CA认证）获得的以法定主体行为名称制作的电子印章。除本竞争性磋商文件有特殊规定外，供应商的财务章、部门章、分公司章、工会章、合同章、投标专用章、业务专用章及银行的转账章、现金收讫章、现金付讫章等其他形式印章均不能代替公章。</w:t>
            </w:r>
          </w:p>
          <w:p w14:paraId="7E0BC5F9">
            <w:pPr>
              <w:pStyle w:val="9"/>
              <w:spacing w:line="360" w:lineRule="auto"/>
              <w:rPr>
                <w:rFonts w:hint="eastAsia" w:ascii="宋体" w:hAnsi="宋体" w:cs="宋体"/>
                <w:color w:val="auto"/>
                <w:szCs w:val="21"/>
                <w:highlight w:val="none"/>
              </w:rPr>
            </w:pPr>
            <w:r>
              <w:rPr>
                <w:rFonts w:hint="eastAsia" w:ascii="宋体" w:hAnsi="宋体" w:cs="宋体"/>
                <w:color w:val="auto"/>
                <w:szCs w:val="21"/>
                <w:highlight w:val="none"/>
              </w:rPr>
              <w:t>2.本竞争性磋商文件中描述供应商的“签字”是指供应商通过指定电子化政府采购平台办理数字证书（CA认证）获得的以供应商法定代表人或者委托代理人姓名制作的电子印章或手写签字。</w:t>
            </w:r>
          </w:p>
          <w:p w14:paraId="42DA3339">
            <w:pPr>
              <w:pStyle w:val="9"/>
              <w:tabs>
                <w:tab w:val="center" w:pos="4153"/>
                <w:tab w:val="right" w:pos="8306"/>
              </w:tabs>
              <w:spacing w:line="360" w:lineRule="auto"/>
              <w:rPr>
                <w:rFonts w:hint="eastAsia" w:ascii="宋体" w:hAnsi="宋体" w:cs="宋体"/>
                <w:color w:val="auto"/>
                <w:szCs w:val="21"/>
                <w:highlight w:val="none"/>
              </w:rPr>
            </w:pPr>
            <w:r>
              <w:rPr>
                <w:rFonts w:hint="eastAsia" w:ascii="宋体" w:hAnsi="宋体" w:cs="宋体"/>
                <w:color w:val="auto"/>
                <w:szCs w:val="21"/>
                <w:highlight w:val="none"/>
              </w:rPr>
              <w:t>3.本竞争性磋商文件所称的“电子签章”“电子签名”，是指经广西政府采购云平台认可的CA认证的电子签名数据为表现形式的印章，可用于签署电子响应文件，电子印章与实物印章具有同等法律效力，不因其采用电子化表现形式而否定其法律效力。</w:t>
            </w:r>
          </w:p>
          <w:p w14:paraId="4726ECF9">
            <w:pPr>
              <w:pStyle w:val="9"/>
              <w:spacing w:line="360" w:lineRule="auto"/>
              <w:rPr>
                <w:rFonts w:hint="eastAsia" w:ascii="宋体" w:hAnsi="宋体" w:cs="宋体"/>
                <w:color w:val="auto"/>
                <w:szCs w:val="21"/>
                <w:highlight w:val="none"/>
              </w:rPr>
            </w:pPr>
            <w:r>
              <w:rPr>
                <w:rFonts w:hint="eastAsia" w:ascii="宋体" w:hAnsi="宋体" w:cs="宋体"/>
                <w:color w:val="auto"/>
                <w:szCs w:val="21"/>
                <w:highlight w:val="none"/>
              </w:rPr>
              <w:t>4.供应商为其他组织或者自然人时，本竞争性磋商文件规定的法定代表人指负责人或者自然人。本竞争性磋商文件所称负责人是指参加竞标的其他组织营业执照上的负责人，本竞争性磋商文件所称自然人指参与竞标的自然人本人。</w:t>
            </w:r>
          </w:p>
          <w:p w14:paraId="43019B82">
            <w:pPr>
              <w:pStyle w:val="9"/>
              <w:spacing w:line="360" w:lineRule="auto"/>
              <w:rPr>
                <w:rFonts w:hint="eastAsia" w:ascii="宋体" w:hAnsi="宋体" w:cs="宋体"/>
                <w:color w:val="auto"/>
                <w:szCs w:val="21"/>
                <w:highlight w:val="none"/>
              </w:rPr>
            </w:pPr>
            <w:r>
              <w:rPr>
                <w:rFonts w:hint="eastAsia" w:ascii="宋体" w:hAnsi="宋体" w:cs="宋体"/>
                <w:color w:val="auto"/>
                <w:szCs w:val="21"/>
                <w:highlight w:val="none"/>
              </w:rPr>
              <w:t>5.自然人竞标的，竞争性磋商文件规定盖公章处由自然人摁手指指印。</w:t>
            </w:r>
          </w:p>
          <w:p w14:paraId="24FB4F43">
            <w:pPr>
              <w:snapToGrid w:val="0"/>
              <w:spacing w:line="360" w:lineRule="auto"/>
              <w:rPr>
                <w:rFonts w:hint="eastAsia" w:ascii="宋体" w:hAnsi="宋体" w:cs="宋体"/>
                <w:color w:val="auto"/>
                <w:kern w:val="0"/>
                <w:szCs w:val="21"/>
                <w:highlight w:val="none"/>
              </w:rPr>
            </w:pPr>
            <w:r>
              <w:rPr>
                <w:rFonts w:hint="eastAsia" w:ascii="宋体" w:hAnsi="宋体" w:cs="宋体"/>
                <w:color w:val="auto"/>
                <w:szCs w:val="21"/>
                <w:highlight w:val="none"/>
              </w:rPr>
              <w:t>6.本竞争性磋商文件所称的“以上”“以下”“以内”“届满”，包括本数；所称的“不满”“超过”“以外”，不包括本数。</w:t>
            </w:r>
          </w:p>
        </w:tc>
      </w:tr>
    </w:tbl>
    <w:p w14:paraId="1A44DC54">
      <w:pPr>
        <w:pStyle w:val="4"/>
        <w:spacing w:line="420" w:lineRule="exact"/>
        <w:ind w:firstLine="640" w:firstLineChars="200"/>
        <w:jc w:val="center"/>
        <w:rPr>
          <w:rFonts w:hint="eastAsia" w:ascii="宋体" w:hAnsi="宋体"/>
          <w:b w:val="0"/>
          <w:color w:val="auto"/>
          <w:highlight w:val="none"/>
        </w:rPr>
      </w:pPr>
      <w:r>
        <w:rPr>
          <w:rFonts w:ascii="宋体" w:hAnsi="宋体"/>
          <w:b w:val="0"/>
          <w:color w:val="auto"/>
          <w:highlight w:val="none"/>
        </w:rPr>
        <w:br w:type="page"/>
      </w:r>
      <w:bookmarkStart w:id="56" w:name="_Toc80886929"/>
      <w:bookmarkStart w:id="57" w:name="_Toc30957"/>
      <w:bookmarkStart w:id="58" w:name="_Toc27094"/>
      <w:r>
        <w:rPr>
          <w:rFonts w:hint="eastAsia" w:ascii="宋体" w:hAnsi="宋体"/>
          <w:b w:val="0"/>
          <w:color w:val="auto"/>
          <w:highlight w:val="none"/>
        </w:rPr>
        <w:t>第二节 供应商须知正文</w:t>
      </w:r>
      <w:bookmarkEnd w:id="56"/>
      <w:bookmarkEnd w:id="57"/>
      <w:bookmarkEnd w:id="58"/>
    </w:p>
    <w:p w14:paraId="00F03024">
      <w:pPr>
        <w:pStyle w:val="5"/>
        <w:spacing w:before="0" w:after="0" w:line="360" w:lineRule="auto"/>
        <w:ind w:firstLine="640" w:firstLineChars="200"/>
        <w:rPr>
          <w:rFonts w:hint="eastAsia"/>
          <w:b w:val="0"/>
          <w:color w:val="auto"/>
          <w:highlight w:val="none"/>
        </w:rPr>
      </w:pPr>
      <w:bookmarkStart w:id="59" w:name="_Toc26166"/>
      <w:bookmarkStart w:id="60" w:name="_Toc6457"/>
      <w:bookmarkStart w:id="61" w:name="_Toc80886930"/>
      <w:r>
        <w:rPr>
          <w:rFonts w:hint="eastAsia"/>
          <w:b w:val="0"/>
          <w:color w:val="auto"/>
          <w:highlight w:val="none"/>
        </w:rPr>
        <w:t>一、总则</w:t>
      </w:r>
      <w:bookmarkEnd w:id="59"/>
      <w:bookmarkEnd w:id="60"/>
      <w:bookmarkEnd w:id="61"/>
    </w:p>
    <w:p w14:paraId="664DABC1">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1.适用范围</w:t>
      </w:r>
    </w:p>
    <w:p w14:paraId="6C91B80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本项目采购人、采购代理机构、供应商、磋商小组的相关行为均受《中华人民共和国政府采购法》《中华人民共和国政府采购法实施条例》《政府采购竞争性磋商采购方式管理暂行办法》《财政部关于政府采购竞争性磋商采购方式管理暂行办法有关问题的补充通知》及本项目本级和上级财政部门政府采购有关规定的约束和保护。</w:t>
      </w:r>
    </w:p>
    <w:p w14:paraId="6152F57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w:t>
      </w:r>
      <w:r>
        <w:rPr>
          <w:rFonts w:hint="eastAsia" w:ascii="宋体" w:hAnsi="宋体" w:cs="宋体"/>
          <w:color w:val="auto"/>
          <w:spacing w:val="-6"/>
          <w:szCs w:val="21"/>
          <w:highlight w:val="none"/>
        </w:rPr>
        <w:t>本竞争性磋商文件（以下简称磋商文件）适用于本项目的所有采购程序和环节（法律、法规另有规定的，从其规定）。</w:t>
      </w:r>
    </w:p>
    <w:p w14:paraId="6EF1B9E1">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2.定义</w:t>
      </w:r>
    </w:p>
    <w:p w14:paraId="3E35ED6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2.1“采购人”是指依法进行政府采购的国家机关、事业单位、团体组织。</w:t>
      </w:r>
    </w:p>
    <w:p w14:paraId="63EBEE87">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2.2“采购代理机构”是指政府采购集中采购机构和集中采购机构以外的采购代理机构。</w:t>
      </w:r>
    </w:p>
    <w:p w14:paraId="5E56C34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2.3“供应商”是指向采购人提供货物、工程或者服务的法人、其他组织或者自然人。</w:t>
      </w:r>
    </w:p>
    <w:p w14:paraId="7B91384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2.4“服务”是指除货物和工程以外的其他政府采购对象。</w:t>
      </w:r>
    </w:p>
    <w:p w14:paraId="00CE70C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2.5“竞标”是指供应商按照本项目竞争性磋商公告规定的方式获取磋商文件、提交响应文件并希望获得标的的行为。</w:t>
      </w:r>
    </w:p>
    <w:p w14:paraId="27FE60C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2.6“响应文件”</w:t>
      </w:r>
      <w:r>
        <w:rPr>
          <w:rFonts w:hint="eastAsia" w:ascii="宋体" w:hAnsi="宋体" w:cs="宋体"/>
          <w:color w:val="auto"/>
          <w:spacing w:val="-6"/>
          <w:szCs w:val="21"/>
          <w:highlight w:val="none"/>
        </w:rPr>
        <w:t>是指：供应商根据本磋商文件要求，编制包含资格证明、</w:t>
      </w:r>
      <w:r>
        <w:rPr>
          <w:rFonts w:hint="eastAsia" w:ascii="宋体" w:hAnsi="宋体" w:cs="宋体"/>
          <w:color w:val="auto"/>
          <w:szCs w:val="21"/>
          <w:highlight w:val="none"/>
        </w:rPr>
        <w:t>报价文件、商务和技术文件</w:t>
      </w:r>
      <w:r>
        <w:rPr>
          <w:rFonts w:hint="eastAsia" w:ascii="宋体" w:hAnsi="宋体" w:cs="宋体"/>
          <w:color w:val="auto"/>
          <w:spacing w:val="-6"/>
          <w:szCs w:val="21"/>
          <w:highlight w:val="none"/>
        </w:rPr>
        <w:t>等所有内容的文件。</w:t>
      </w:r>
    </w:p>
    <w:p w14:paraId="0C1110D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2.7“实质性要求”是指磋商文件中已经指明不满足则响应文件按无效响应处理的条款，或者不能负偏离的条款，或者采购需求中带“▲”的条款。</w:t>
      </w:r>
    </w:p>
    <w:p w14:paraId="03E8A33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2.8“正偏离”，是指响应文件对磋商文件“采购需求”中有关条款作出的响应优于条款要求并有利于采购人的情形。</w:t>
      </w:r>
    </w:p>
    <w:p w14:paraId="6EE34F1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2.9“负偏离”，是指响应文件对磋商文件“采购需求”中有关条款作出的响应不满足条款要求，导致采购人要求不能得到满足的情形。</w:t>
      </w:r>
    </w:p>
    <w:p w14:paraId="5494337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2.10“允许负偏离的条款”是指采购需求中的不属于“实质性要求”的条款。</w:t>
      </w:r>
    </w:p>
    <w:p w14:paraId="0452A6F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2.11“书面形式”是指合同书、信件和数据电文（包括电报、电传、传真、电子数据交换和电子邮件）等可以有形地表现所载内容的形式。</w:t>
      </w:r>
    </w:p>
    <w:p w14:paraId="39FDD55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2.12“首次报价”是指供应商提交的首次响应文件中的报价。</w:t>
      </w:r>
    </w:p>
    <w:p w14:paraId="70451683">
      <w:pPr>
        <w:spacing w:line="360" w:lineRule="auto"/>
        <w:ind w:firstLine="420" w:firstLineChars="200"/>
        <w:rPr>
          <w:rFonts w:hint="eastAsia" w:cs="宋体"/>
          <w:color w:val="auto"/>
          <w:szCs w:val="21"/>
          <w:highlight w:val="none"/>
        </w:rPr>
      </w:pPr>
      <w:r>
        <w:rPr>
          <w:rFonts w:hint="eastAsia" w:ascii="宋体" w:hAnsi="宋体" w:cs="宋体"/>
          <w:color w:val="auto"/>
          <w:szCs w:val="21"/>
          <w:highlight w:val="none"/>
        </w:rPr>
        <w:t>2.13“评审报价”是指供应商提</w:t>
      </w:r>
      <w:r>
        <w:rPr>
          <w:rFonts w:hint="eastAsia" w:cs="宋体"/>
          <w:color w:val="auto"/>
          <w:szCs w:val="21"/>
          <w:highlight w:val="none"/>
        </w:rPr>
        <w:t>交的最后报价并经修正（如有）和政策功能价格扣除（如有）后的价格。</w:t>
      </w:r>
    </w:p>
    <w:p w14:paraId="65DB3D7E">
      <w:pPr>
        <w:spacing w:line="360" w:lineRule="auto"/>
        <w:ind w:firstLine="482" w:firstLineChars="200"/>
        <w:rPr>
          <w:rFonts w:ascii="黑体" w:hAnsi="黑体" w:eastAsia="黑体" w:cs="宋体"/>
          <w:b/>
          <w:bCs/>
          <w:color w:val="auto"/>
          <w:sz w:val="24"/>
          <w:highlight w:val="none"/>
        </w:rPr>
      </w:pPr>
      <w:r>
        <w:rPr>
          <w:rFonts w:hint="eastAsia" w:ascii="黑体" w:hAnsi="黑体" w:eastAsia="黑体" w:cs="宋体"/>
          <w:b/>
          <w:bCs/>
          <w:color w:val="auto"/>
          <w:sz w:val="24"/>
          <w:highlight w:val="none"/>
        </w:rPr>
        <w:t>3.供应商的资格条件</w:t>
      </w:r>
    </w:p>
    <w:p w14:paraId="7751A492">
      <w:pPr>
        <w:spacing w:line="360" w:lineRule="auto"/>
        <w:ind w:firstLine="420" w:firstLineChars="200"/>
        <w:rPr>
          <w:rFonts w:hint="eastAsia" w:cs="宋体"/>
          <w:color w:val="auto"/>
          <w:szCs w:val="21"/>
          <w:highlight w:val="none"/>
        </w:rPr>
      </w:pPr>
      <w:r>
        <w:rPr>
          <w:rFonts w:hint="eastAsia" w:cs="宋体"/>
          <w:color w:val="auto"/>
          <w:szCs w:val="21"/>
          <w:highlight w:val="none"/>
        </w:rPr>
        <w:t>供应商的资格条件详见“供应商须知前附表”。</w:t>
      </w:r>
    </w:p>
    <w:p w14:paraId="1A2F9A49">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4.磋商费用</w:t>
      </w:r>
    </w:p>
    <w:p w14:paraId="5F09BBD4">
      <w:pPr>
        <w:spacing w:line="360" w:lineRule="auto"/>
        <w:ind w:firstLine="420" w:firstLineChars="200"/>
        <w:rPr>
          <w:rFonts w:hint="eastAsia" w:cs="宋体"/>
          <w:color w:val="auto"/>
          <w:szCs w:val="21"/>
          <w:highlight w:val="none"/>
        </w:rPr>
      </w:pPr>
      <w:r>
        <w:rPr>
          <w:rFonts w:hint="eastAsia" w:cs="宋体"/>
          <w:color w:val="auto"/>
          <w:szCs w:val="21"/>
          <w:highlight w:val="none"/>
        </w:rPr>
        <w:t>供应商应承担参与本次采购活动有关的所有费用，包括但不限于勘查现场、编制和提交响应文件、参加磋商与应答、签订合同等，不论竞标结果如何，均应自行承担。</w:t>
      </w:r>
    </w:p>
    <w:p w14:paraId="0A2F8B54">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5.联合体竞标</w:t>
      </w:r>
    </w:p>
    <w:p w14:paraId="3348034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5.1本项目是否接受联合体竞标，详见“供应商须知前附表”。</w:t>
      </w:r>
    </w:p>
    <w:p w14:paraId="372CB75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w:t>
      </w:r>
      <w:r>
        <w:rPr>
          <w:rFonts w:hint="eastAsia" w:ascii="宋体" w:hAnsi="宋体" w:cs="宋体"/>
          <w:color w:val="auto"/>
          <w:highlight w:val="none"/>
        </w:rPr>
        <w:t>如接受联合体竞标，</w:t>
      </w:r>
      <w:r>
        <w:rPr>
          <w:rFonts w:hint="eastAsia" w:ascii="宋体" w:hAnsi="宋体" w:cs="宋体"/>
          <w:color w:val="auto"/>
          <w:szCs w:val="21"/>
          <w:highlight w:val="none"/>
        </w:rPr>
        <w:t>联合体竞标要求详见“供应商须知前附表”。</w:t>
      </w:r>
    </w:p>
    <w:p w14:paraId="08B633EB">
      <w:pPr>
        <w:spacing w:line="360" w:lineRule="auto"/>
        <w:ind w:firstLine="420" w:firstLineChars="200"/>
        <w:rPr>
          <w:rFonts w:hint="eastAsia"/>
          <w:bCs/>
          <w:color w:val="auto"/>
          <w:szCs w:val="21"/>
          <w:highlight w:val="none"/>
        </w:rPr>
      </w:pPr>
      <w:r>
        <w:rPr>
          <w:rFonts w:hint="eastAsia" w:ascii="宋体" w:hAnsi="宋体" w:cs="宋体"/>
          <w:color w:val="auto"/>
          <w:szCs w:val="21"/>
          <w:highlight w:val="none"/>
        </w:rPr>
        <w:t>5.3根据《政府采购促进中小企业发展管理办法》（财库[2020]46号）第九条及《广西壮族自治区财政厅关于贯彻落实政府采购支持中小企业发展政策的通知》（桂财采〔2022〕31号）规定，接受大中型企业与小微企业组成联合体的采购项目，对于联合协议约定小微企业的合同份额占到合同总金额 30%以上的，采购人、采购代理机构应当对联合体的报价给予 4%—6%的扣除，用扣除后的价格参加评审。组成联合体的小微企业与联合体内其他企业、分包企业之间存在直接控股、管理关系的，不享受价格扣除优惠政策。</w:t>
      </w:r>
    </w:p>
    <w:p w14:paraId="12892E16">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 xml:space="preserve">6.转包与分包             </w:t>
      </w:r>
    </w:p>
    <w:p w14:paraId="77D63E9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6.1本项目不允许转包。</w:t>
      </w:r>
    </w:p>
    <w:p w14:paraId="1571A82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6.2本项目是否允许分包详见“供应商须知前附表”，本项目不允许违法分包。</w:t>
      </w:r>
    </w:p>
    <w:p w14:paraId="75687C7E">
      <w:pPr>
        <w:spacing w:line="360" w:lineRule="auto"/>
        <w:ind w:firstLine="420" w:firstLineChars="200"/>
        <w:rPr>
          <w:rFonts w:hint="eastAsia" w:ascii="宋体" w:hAnsi="宋体" w:cs="宋体"/>
          <w:bCs/>
          <w:color w:val="auto"/>
          <w:szCs w:val="21"/>
          <w:highlight w:val="none"/>
        </w:rPr>
      </w:pPr>
      <w:r>
        <w:rPr>
          <w:rFonts w:hint="eastAsia" w:ascii="宋体" w:hAnsi="宋体" w:cs="宋体"/>
          <w:color w:val="auto"/>
          <w:szCs w:val="21"/>
          <w:highlight w:val="none"/>
        </w:rPr>
        <w:t>6.3根据《政府采购促进中小企业发展管理办法》（财库[2020]46号）第九条及《广西壮族自治区财政厅关于贯彻落实政府采购支持中小企业发展政策的通知》（桂财采〔2022〕31号）规定，允许大中型企业向一家或者多家小微企业分包的采购项目，对于分包意向协议约定小微企业的合同份额占到合同总金额 30%以上的，采购人、采购代理机构应当对大中型企业的报价给予 4%—6%的扣除，用扣除后的价格参加评审。接受分包的小微企业与分包企业之间存在直接控股、管理关系的，不享受价格扣除优惠政策</w:t>
      </w:r>
      <w:r>
        <w:rPr>
          <w:rFonts w:hint="eastAsia" w:ascii="宋体" w:hAnsi="宋体" w:cs="宋体"/>
          <w:bCs/>
          <w:color w:val="auto"/>
          <w:szCs w:val="21"/>
          <w:highlight w:val="none"/>
        </w:rPr>
        <w:t>。</w:t>
      </w:r>
    </w:p>
    <w:p w14:paraId="352FEFD7">
      <w:pPr>
        <w:spacing w:line="360" w:lineRule="auto"/>
        <w:ind w:firstLine="420" w:firstLineChars="200"/>
        <w:rPr>
          <w:rFonts w:hint="eastAsia" w:cs="宋体"/>
          <w:color w:val="auto"/>
          <w:szCs w:val="21"/>
          <w:highlight w:val="none"/>
        </w:rPr>
      </w:pPr>
    </w:p>
    <w:p w14:paraId="6016AF36">
      <w:pPr>
        <w:spacing w:line="360" w:lineRule="auto"/>
        <w:ind w:firstLine="482" w:firstLineChars="200"/>
        <w:rPr>
          <w:rFonts w:hint="eastAsia" w:ascii="黑体" w:hAnsi="黑体" w:eastAsia="黑体" w:cs="宋体"/>
          <w:b/>
          <w:bCs/>
          <w:color w:val="auto"/>
          <w:sz w:val="24"/>
          <w:highlight w:val="none"/>
        </w:rPr>
      </w:pPr>
      <w:bookmarkStart w:id="62" w:name="_Toc254970673"/>
      <w:bookmarkStart w:id="63" w:name="_Toc254970532"/>
      <w:r>
        <w:rPr>
          <w:rFonts w:ascii="黑体" w:hAnsi="黑体" w:eastAsia="黑体" w:cs="宋体"/>
          <w:b/>
          <w:bCs/>
          <w:color w:val="auto"/>
          <w:sz w:val="24"/>
          <w:highlight w:val="none"/>
        </w:rPr>
        <w:t>7</w:t>
      </w:r>
      <w:r>
        <w:rPr>
          <w:rFonts w:hint="eastAsia" w:ascii="黑体" w:hAnsi="黑体" w:eastAsia="黑体" w:cs="宋体"/>
          <w:b/>
          <w:bCs/>
          <w:color w:val="auto"/>
          <w:sz w:val="24"/>
          <w:highlight w:val="none"/>
        </w:rPr>
        <w:t>6.特别说明</w:t>
      </w:r>
      <w:bookmarkEnd w:id="62"/>
      <w:bookmarkEnd w:id="63"/>
    </w:p>
    <w:p w14:paraId="008F95A6">
      <w:pPr>
        <w:spacing w:line="360" w:lineRule="auto"/>
        <w:ind w:firstLine="420" w:firstLineChars="200"/>
        <w:rPr>
          <w:rFonts w:hint="eastAsia" w:ascii="宋体" w:hAnsi="宋体" w:cs="宋体"/>
          <w:color w:val="auto"/>
          <w:szCs w:val="21"/>
          <w:highlight w:val="none"/>
        </w:rPr>
      </w:pPr>
      <w:bookmarkStart w:id="64" w:name="_8.1提供相同品牌产品且通过资格审查、符合性审查的不同投标人参加同一合"/>
      <w:bookmarkEnd w:id="64"/>
      <w:r>
        <w:rPr>
          <w:rFonts w:ascii="宋体" w:hAnsi="宋体" w:cs="宋体"/>
          <w:color w:val="auto"/>
          <w:szCs w:val="21"/>
          <w:highlight w:val="none"/>
        </w:rPr>
        <w:t>7</w:t>
      </w:r>
      <w:r>
        <w:rPr>
          <w:rFonts w:hint="eastAsia" w:ascii="宋体" w:hAnsi="宋体" w:cs="宋体"/>
          <w:color w:val="auto"/>
          <w:szCs w:val="21"/>
          <w:highlight w:val="none"/>
        </w:rPr>
        <w:t>6.1</w:t>
      </w:r>
      <w:bookmarkStart w:id="65" w:name="_Hlk65832145"/>
      <w:r>
        <w:rPr>
          <w:rFonts w:hint="eastAsia" w:ascii="宋体" w:hAnsi="宋体" w:cs="宋体"/>
          <w:color w:val="auto"/>
          <w:szCs w:val="21"/>
          <w:highlight w:val="none"/>
        </w:rPr>
        <w:t>如果本磋商文件要求提供供应商或制造商的资格、信誉、荣誉、业绩与企业认证等材料的，资格、信誉、荣誉、业绩与企业认证等必须为供应商或者制造商所拥有或自身获得 。</w:t>
      </w:r>
    </w:p>
    <w:bookmarkEnd w:id="65"/>
    <w:p w14:paraId="69FA2D96">
      <w:pPr>
        <w:spacing w:line="360" w:lineRule="auto"/>
        <w:ind w:firstLine="420" w:firstLineChars="200"/>
        <w:rPr>
          <w:rFonts w:hint="eastAsia" w:ascii="宋体" w:hAnsi="宋体" w:cs="宋体"/>
          <w:color w:val="auto"/>
          <w:szCs w:val="21"/>
          <w:highlight w:val="none"/>
        </w:rPr>
      </w:pPr>
      <w:r>
        <w:rPr>
          <w:rFonts w:ascii="宋体" w:hAnsi="宋体" w:cs="宋体"/>
          <w:color w:val="auto"/>
          <w:szCs w:val="21"/>
          <w:highlight w:val="none"/>
        </w:rPr>
        <w:t>7</w:t>
      </w:r>
      <w:r>
        <w:rPr>
          <w:rFonts w:hint="eastAsia" w:ascii="宋体" w:hAnsi="宋体" w:cs="宋体"/>
          <w:color w:val="auto"/>
          <w:szCs w:val="21"/>
          <w:highlight w:val="none"/>
        </w:rPr>
        <w:t>6.2供应商应仔细阅读磋商文件的所有内容，按照磋商文件的要求提交响应文件，并对所提供的全部资料的真实性承担法律责任。</w:t>
      </w:r>
    </w:p>
    <w:p w14:paraId="1622C22B">
      <w:pPr>
        <w:spacing w:line="360" w:lineRule="auto"/>
        <w:ind w:firstLine="420" w:firstLineChars="200"/>
        <w:rPr>
          <w:rFonts w:hint="eastAsia" w:ascii="宋体" w:hAnsi="宋体" w:cs="宋体"/>
          <w:color w:val="auto"/>
          <w:szCs w:val="21"/>
          <w:highlight w:val="none"/>
        </w:rPr>
      </w:pPr>
      <w:r>
        <w:rPr>
          <w:rFonts w:ascii="宋体" w:hAnsi="宋体" w:cs="宋体"/>
          <w:color w:val="auto"/>
          <w:szCs w:val="21"/>
          <w:highlight w:val="none"/>
        </w:rPr>
        <w:t>7</w:t>
      </w:r>
      <w:r>
        <w:rPr>
          <w:rFonts w:hint="eastAsia" w:ascii="宋体" w:hAnsi="宋体" w:cs="宋体"/>
          <w:color w:val="auto"/>
          <w:szCs w:val="21"/>
          <w:highlight w:val="none"/>
        </w:rPr>
        <w:t>6.3供应商在竞标活动中提供任何疑似虚假材料，将报监管部门查处；签订合同后发现的，成交供应商须依照《中华人民共和国消费者权益保护法》规定赔偿采购人，且民事赔偿并不免除违法供应商的行政与刑事责任。</w:t>
      </w:r>
    </w:p>
    <w:p w14:paraId="23270509">
      <w:pPr>
        <w:spacing w:line="360" w:lineRule="auto"/>
        <w:ind w:firstLine="422" w:firstLineChars="200"/>
        <w:rPr>
          <w:rFonts w:hint="eastAsia" w:ascii="宋体" w:hAnsi="宋体" w:cs="宋体"/>
          <w:b/>
          <w:bCs/>
          <w:color w:val="auto"/>
          <w:szCs w:val="21"/>
          <w:highlight w:val="none"/>
        </w:rPr>
      </w:pPr>
      <w:r>
        <w:rPr>
          <w:rFonts w:ascii="宋体" w:hAnsi="宋体" w:cs="宋体"/>
          <w:b/>
          <w:bCs/>
          <w:color w:val="auto"/>
          <w:szCs w:val="21"/>
          <w:highlight w:val="none"/>
        </w:rPr>
        <w:t>7</w:t>
      </w:r>
      <w:r>
        <w:rPr>
          <w:rFonts w:hint="eastAsia" w:ascii="宋体" w:hAnsi="宋体" w:cs="宋体"/>
          <w:b/>
          <w:bCs/>
          <w:color w:val="auto"/>
          <w:szCs w:val="21"/>
          <w:highlight w:val="none"/>
        </w:rPr>
        <w:t>6.4在政府采购活动中，采购人员及相关人员与供应商有下列利害关系之一的，应当回避：</w:t>
      </w:r>
    </w:p>
    <w:p w14:paraId="579622D3">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（1）参加采购活动前3年内与供应商存在劳动关系；</w:t>
      </w:r>
    </w:p>
    <w:p w14:paraId="49695068">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（2）参加采购活动前3年内担任供应商的董事、监事；</w:t>
      </w:r>
    </w:p>
    <w:p w14:paraId="06A56186">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（3）参加采购活动前3年内是供应商的控股股东或者实际控制人；</w:t>
      </w:r>
    </w:p>
    <w:p w14:paraId="48F169C6">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（4）与供应商的法定代表人或者负责人有夫妻、直系血亲、三代以内旁系血亲或者近姻亲关系；</w:t>
      </w:r>
    </w:p>
    <w:p w14:paraId="615C034E">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（5）与供应商有其他可能影响政府采购活动公平、公正进行的关系。</w:t>
      </w:r>
    </w:p>
    <w:p w14:paraId="2A77AA46">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7EEB8AD0">
      <w:pPr>
        <w:spacing w:line="360" w:lineRule="auto"/>
        <w:ind w:firstLine="422" w:firstLineChars="200"/>
        <w:rPr>
          <w:rFonts w:hint="eastAsia" w:ascii="宋体" w:hAnsi="宋体" w:cs="宋体"/>
          <w:b/>
          <w:bCs/>
          <w:color w:val="auto"/>
          <w:szCs w:val="21"/>
          <w:highlight w:val="none"/>
        </w:rPr>
      </w:pPr>
      <w:r>
        <w:rPr>
          <w:rFonts w:ascii="宋体" w:hAnsi="宋体" w:cs="宋体"/>
          <w:b/>
          <w:bCs/>
          <w:color w:val="auto"/>
          <w:szCs w:val="21"/>
          <w:highlight w:val="none"/>
        </w:rPr>
        <w:t>7</w:t>
      </w:r>
      <w:r>
        <w:rPr>
          <w:rFonts w:hint="eastAsia" w:ascii="宋体" w:hAnsi="宋体" w:cs="宋体"/>
          <w:b/>
          <w:bCs/>
          <w:color w:val="auto"/>
          <w:szCs w:val="21"/>
          <w:highlight w:val="none"/>
        </w:rPr>
        <w:t>6.5有下列情形之一的视为供应商相互串通竞标，响应文件将被视为无效：</w:t>
      </w:r>
    </w:p>
    <w:p w14:paraId="58E1322A">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 xml:space="preserve">（1）不同供应商的响应文件由同一单位或者个人编制；或者不同供应商报名的IP地址一致的； </w:t>
      </w:r>
    </w:p>
    <w:p w14:paraId="7CC2CEEA">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（2）不同供应商委托同一单位或者个人办理竞标事宜；</w:t>
      </w:r>
    </w:p>
    <w:p w14:paraId="5603E9ED">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（3）不同的供应商的响应文件载明的项目管理员为同一个人；</w:t>
      </w:r>
    </w:p>
    <w:p w14:paraId="52CCBBA8">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（4）不同供应商的响应文件异常一致或者报价呈规律性差异；</w:t>
      </w:r>
    </w:p>
    <w:p w14:paraId="6A7326C6">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（5）不同供应商的响应文件相互混装；</w:t>
      </w:r>
    </w:p>
    <w:p w14:paraId="4EA913E5">
      <w:pPr>
        <w:tabs>
          <w:tab w:val="left" w:pos="6931"/>
        </w:tabs>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（6）不同供应商的磋商保证金从同一单位或者个人账户转出。</w:t>
      </w:r>
      <w:r>
        <w:rPr>
          <w:rFonts w:hint="eastAsia" w:ascii="宋体" w:hAnsi="宋体" w:cs="宋体"/>
          <w:b/>
          <w:bCs/>
          <w:color w:val="auto"/>
          <w:szCs w:val="21"/>
          <w:highlight w:val="none"/>
        </w:rPr>
        <w:tab/>
      </w:r>
    </w:p>
    <w:p w14:paraId="4D709EB8">
      <w:pPr>
        <w:spacing w:line="360" w:lineRule="auto"/>
        <w:ind w:firstLine="422" w:firstLineChars="200"/>
        <w:rPr>
          <w:rFonts w:hint="eastAsia" w:ascii="宋体" w:hAnsi="宋体" w:cs="宋体"/>
          <w:b/>
          <w:bCs/>
          <w:color w:val="auto"/>
          <w:szCs w:val="21"/>
          <w:highlight w:val="none"/>
        </w:rPr>
      </w:pPr>
      <w:r>
        <w:rPr>
          <w:rFonts w:ascii="宋体" w:hAnsi="宋体" w:cs="宋体"/>
          <w:b/>
          <w:bCs/>
          <w:color w:val="auto"/>
          <w:szCs w:val="21"/>
          <w:highlight w:val="none"/>
        </w:rPr>
        <w:t>7</w:t>
      </w:r>
      <w:r>
        <w:rPr>
          <w:rFonts w:hint="eastAsia" w:ascii="宋体" w:hAnsi="宋体" w:cs="宋体"/>
          <w:b/>
          <w:bCs/>
          <w:color w:val="auto"/>
          <w:szCs w:val="21"/>
          <w:highlight w:val="none"/>
        </w:rPr>
        <w:t>6.6供应商有下列情形之一的，属于恶意串通行为，将报同级监督管理部门：</w:t>
      </w:r>
    </w:p>
    <w:p w14:paraId="45A311AB">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（1）供应商直接或者间接从采购人或者采购代理机构处获得其他供应商的相关信息并修改其响应文件；</w:t>
      </w:r>
    </w:p>
    <w:p w14:paraId="2D88DE9E">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（2）供应商按照采购人或者采购代理机构的授意撤换、修改响应文件；</w:t>
      </w:r>
    </w:p>
    <w:p w14:paraId="1132F586">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（3）供应商之间协商报价、技术方案等响应文件的实质性内容；</w:t>
      </w:r>
    </w:p>
    <w:p w14:paraId="16E365BD">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（4）属于同一集团、协会、商会等组织成员的供应商按照该组织要求协同参加政府采购活动；</w:t>
      </w:r>
    </w:p>
    <w:p w14:paraId="3B7F3B2D">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（5）供应商之间事先约定一致抬高或者压低报价，或者在政府采购活动中事先约定轮流以高价位或者低价位成交，或者事先约定由某一特定供应商成交，然后再参加竞标；</w:t>
      </w:r>
    </w:p>
    <w:p w14:paraId="100C7CA0">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（6）供应商之间商定部分供应商放弃参加政府采购活动或者放弃成交；</w:t>
      </w:r>
    </w:p>
    <w:p w14:paraId="233F2EFE">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（7）供应商与采购人或者采购代理机构之间、供应商相互之间，为谋求特定供应商成交或者排斥其他供应商的其他串通行为。</w:t>
      </w:r>
    </w:p>
    <w:p w14:paraId="3AEAC4A2">
      <w:pPr>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7.其他说明：无。</w:t>
      </w:r>
    </w:p>
    <w:p w14:paraId="782A4F01">
      <w:pPr>
        <w:pStyle w:val="5"/>
        <w:spacing w:before="0" w:after="0" w:line="360" w:lineRule="auto"/>
        <w:ind w:firstLine="640" w:firstLineChars="200"/>
        <w:rPr>
          <w:rFonts w:hint="eastAsia"/>
          <w:b w:val="0"/>
          <w:bCs w:val="0"/>
          <w:color w:val="auto"/>
          <w:highlight w:val="none"/>
        </w:rPr>
      </w:pPr>
      <w:bookmarkStart w:id="66" w:name="_Toc80886931"/>
      <w:bookmarkStart w:id="67" w:name="_Toc27583"/>
      <w:bookmarkStart w:id="68" w:name="_Toc254970675"/>
      <w:bookmarkStart w:id="69" w:name="_Toc12713"/>
      <w:bookmarkStart w:id="70" w:name="_Toc254970534"/>
      <w:r>
        <w:rPr>
          <w:rFonts w:hint="eastAsia"/>
          <w:b w:val="0"/>
          <w:bCs w:val="0"/>
          <w:color w:val="auto"/>
          <w:highlight w:val="none"/>
        </w:rPr>
        <w:t>二、磋商文件</w:t>
      </w:r>
      <w:bookmarkEnd w:id="66"/>
      <w:bookmarkEnd w:id="67"/>
      <w:bookmarkEnd w:id="68"/>
      <w:bookmarkEnd w:id="69"/>
      <w:bookmarkEnd w:id="70"/>
    </w:p>
    <w:p w14:paraId="262026FC">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8.磋商文件的构成</w:t>
      </w:r>
    </w:p>
    <w:p w14:paraId="07990FF9">
      <w:pPr>
        <w:spacing w:line="360" w:lineRule="auto"/>
        <w:ind w:firstLine="420" w:firstLineChars="200"/>
        <w:jc w:val="left"/>
        <w:rPr>
          <w:rFonts w:hint="eastAsia"/>
          <w:color w:val="auto"/>
          <w:szCs w:val="21"/>
          <w:highlight w:val="none"/>
        </w:rPr>
      </w:pPr>
      <w:r>
        <w:rPr>
          <w:rFonts w:hint="eastAsia"/>
          <w:color w:val="auto"/>
          <w:szCs w:val="21"/>
          <w:highlight w:val="none"/>
        </w:rPr>
        <w:t>第一章 竞争性磋商公告；</w:t>
      </w:r>
    </w:p>
    <w:p w14:paraId="4BB0D2E9">
      <w:pPr>
        <w:spacing w:line="360" w:lineRule="auto"/>
        <w:ind w:firstLine="420" w:firstLineChars="200"/>
        <w:jc w:val="left"/>
        <w:rPr>
          <w:rFonts w:hint="eastAsia"/>
          <w:color w:val="auto"/>
          <w:szCs w:val="21"/>
          <w:highlight w:val="none"/>
        </w:rPr>
      </w:pPr>
      <w:r>
        <w:rPr>
          <w:rFonts w:hint="eastAsia"/>
          <w:color w:val="auto"/>
          <w:szCs w:val="21"/>
          <w:highlight w:val="none"/>
        </w:rPr>
        <w:t>第二章 采购需求；</w:t>
      </w:r>
    </w:p>
    <w:p w14:paraId="38EFEC01">
      <w:pPr>
        <w:spacing w:line="360" w:lineRule="auto"/>
        <w:ind w:firstLine="420" w:firstLineChars="200"/>
        <w:jc w:val="left"/>
        <w:rPr>
          <w:rFonts w:hint="eastAsia"/>
          <w:color w:val="auto"/>
          <w:szCs w:val="21"/>
          <w:highlight w:val="none"/>
        </w:rPr>
      </w:pPr>
      <w:r>
        <w:rPr>
          <w:rFonts w:hint="eastAsia"/>
          <w:color w:val="auto"/>
          <w:szCs w:val="21"/>
          <w:highlight w:val="none"/>
        </w:rPr>
        <w:t xml:space="preserve">第三章 供应商须知； </w:t>
      </w:r>
    </w:p>
    <w:p w14:paraId="053FC64B">
      <w:pPr>
        <w:spacing w:line="360" w:lineRule="auto"/>
        <w:ind w:firstLine="420" w:firstLineChars="200"/>
        <w:jc w:val="left"/>
        <w:rPr>
          <w:rFonts w:hint="eastAsia"/>
          <w:color w:val="auto"/>
          <w:szCs w:val="21"/>
          <w:highlight w:val="none"/>
        </w:rPr>
      </w:pPr>
      <w:r>
        <w:rPr>
          <w:rFonts w:hint="eastAsia"/>
          <w:color w:val="auto"/>
          <w:szCs w:val="21"/>
          <w:highlight w:val="none"/>
        </w:rPr>
        <w:t>第四章 评审程序、评审方法和评审标准；</w:t>
      </w:r>
    </w:p>
    <w:p w14:paraId="06670041">
      <w:pPr>
        <w:spacing w:line="360" w:lineRule="auto"/>
        <w:ind w:firstLine="420" w:firstLineChars="200"/>
        <w:jc w:val="left"/>
        <w:rPr>
          <w:rFonts w:hint="eastAsia"/>
          <w:color w:val="auto"/>
          <w:szCs w:val="21"/>
          <w:highlight w:val="none"/>
        </w:rPr>
      </w:pPr>
      <w:r>
        <w:rPr>
          <w:rFonts w:hint="eastAsia"/>
          <w:color w:val="auto"/>
          <w:szCs w:val="21"/>
          <w:highlight w:val="none"/>
        </w:rPr>
        <w:t>第五章 响应文件格式；</w:t>
      </w:r>
    </w:p>
    <w:p w14:paraId="23DE1809">
      <w:pPr>
        <w:spacing w:line="360" w:lineRule="auto"/>
        <w:ind w:firstLine="420" w:firstLineChars="200"/>
        <w:jc w:val="left"/>
        <w:rPr>
          <w:rFonts w:hint="eastAsia"/>
          <w:color w:val="auto"/>
          <w:szCs w:val="21"/>
          <w:highlight w:val="none"/>
        </w:rPr>
      </w:pPr>
      <w:r>
        <w:rPr>
          <w:rFonts w:hint="eastAsia"/>
          <w:color w:val="auto"/>
          <w:szCs w:val="21"/>
          <w:highlight w:val="none"/>
        </w:rPr>
        <w:t>第六章 合同文本；</w:t>
      </w:r>
    </w:p>
    <w:p w14:paraId="1F7E5808">
      <w:pPr>
        <w:spacing w:line="360" w:lineRule="auto"/>
        <w:ind w:firstLine="420" w:firstLineChars="200"/>
        <w:jc w:val="left"/>
        <w:rPr>
          <w:rFonts w:hint="eastAsia"/>
          <w:color w:val="auto"/>
          <w:szCs w:val="21"/>
          <w:highlight w:val="none"/>
        </w:rPr>
      </w:pPr>
      <w:r>
        <w:rPr>
          <w:rFonts w:hint="eastAsia"/>
          <w:color w:val="auto"/>
          <w:szCs w:val="21"/>
          <w:highlight w:val="none"/>
        </w:rPr>
        <w:t>第七章 质疑、投诉材料格式。</w:t>
      </w:r>
    </w:p>
    <w:p w14:paraId="668DA811">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9.供应商的询问</w:t>
      </w:r>
    </w:p>
    <w:p w14:paraId="71CC1AF9">
      <w:pPr>
        <w:spacing w:line="360" w:lineRule="auto"/>
        <w:ind w:firstLine="420" w:firstLineChars="200"/>
        <w:rPr>
          <w:rFonts w:hint="eastAsia"/>
          <w:color w:val="auto"/>
          <w:szCs w:val="21"/>
          <w:highlight w:val="none"/>
        </w:rPr>
      </w:pPr>
      <w:r>
        <w:rPr>
          <w:rFonts w:hint="eastAsia"/>
          <w:color w:val="auto"/>
          <w:szCs w:val="21"/>
          <w:highlight w:val="none"/>
        </w:rPr>
        <w:t>供应商应认真阅读磋商文件的采购需求，如供应商对磋商文件有疑问的，如要求采购人作出澄清或者修改的，供应商应在</w:t>
      </w:r>
      <w:r>
        <w:rPr>
          <w:color w:val="auto"/>
          <w:szCs w:val="21"/>
          <w:highlight w:val="none"/>
        </w:rPr>
        <w:t>提交首次响应文件截止之日前</w:t>
      </w:r>
      <w:r>
        <w:rPr>
          <w:rFonts w:hint="eastAsia"/>
          <w:color w:val="auto"/>
          <w:szCs w:val="21"/>
          <w:highlight w:val="none"/>
        </w:rPr>
        <w:t>，以书面形式向</w:t>
      </w:r>
      <w:r>
        <w:rPr>
          <w:color w:val="auto"/>
          <w:szCs w:val="21"/>
          <w:highlight w:val="none"/>
        </w:rPr>
        <w:t>采购人、采购代理机构</w:t>
      </w:r>
      <w:r>
        <w:rPr>
          <w:rFonts w:hint="eastAsia"/>
          <w:color w:val="auto"/>
          <w:szCs w:val="21"/>
          <w:highlight w:val="none"/>
        </w:rPr>
        <w:t>提出。</w:t>
      </w:r>
    </w:p>
    <w:p w14:paraId="4BBE9874">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10.磋商文件的澄清和修改</w:t>
      </w:r>
    </w:p>
    <w:p w14:paraId="716EF7B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10.1已获取磋商文件的潜在供应商，若有问题需要澄清，应于应标截止时间前，以书面形式向采购代理机构提出，采购代理机构与采购人研究后，对认为有必要回答的问题，按照本章10.3的内容处理。</w:t>
      </w:r>
    </w:p>
    <w:p w14:paraId="4F3D6FBE">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10.2采购人或者采购代理机构可以对已发出的磋商文件进行必要的澄清或者修改，但不得改变采购标的和资格条件。澄清或者修改应当在原公告发布媒体上发布澄清公告。澄清或者修改的内容为磋商文件的组成部分。</w:t>
      </w:r>
    </w:p>
    <w:p w14:paraId="2ACCACC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10.3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或者磋商小组在提交首次响应文件截止之日5日前，以书面形式（目前为网上公告和系统短信等形式）通知所有获取磋商文件的供应商，不足5日的，应当顺延提交首次响应文件截止时间。澄清或者更正公告在竞争性磋商公告发布媒体上发布，一经发布，视作已以书面形式通知所有获取竞争性磋商文件的潜在供应商，不再另行通知，所有潜在供应商应密切关注竞争性磋商公告发布媒体，因未能及时获知，由此产生的后果均应自行承担。</w:t>
      </w:r>
    </w:p>
    <w:p w14:paraId="54D150C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10.4</w:t>
      </w:r>
      <w:r>
        <w:rPr>
          <w:rFonts w:hint="eastAsia" w:ascii="宋体" w:hAnsi="宋体" w:cs="宋体"/>
          <w:color w:val="auto"/>
          <w:highlight w:val="none"/>
          <w:shd w:val="clear" w:color="auto" w:fill="FFFFFF"/>
        </w:rPr>
        <w:t>采购信息更正公告的内容应当包括采购人和采购代理机构名称、地址、联系方式，原公告的采购项目名称及首次公告日期，更正事项、内容及日期，采购项目联系人和电话。</w:t>
      </w:r>
    </w:p>
    <w:p w14:paraId="35E3733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10.5  采购人和采购代理机构可以视采购具体情况，变更提交首次响应文件截止时间和竞谈时间，将变更时间将在竞争性磋商公告中“七、其他补充事宜2.网上查询地址”规定的政府采购信息发布媒体上发布更正公告。</w:t>
      </w:r>
    </w:p>
    <w:p w14:paraId="13EE90AC">
      <w:pPr>
        <w:spacing w:line="360" w:lineRule="auto"/>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w:t>
      </w:r>
      <w:r>
        <w:rPr>
          <w:rFonts w:hint="eastAsia" w:ascii="宋体" w:hAnsi="宋体" w:cs="宋体"/>
          <w:b/>
          <w:color w:val="auto"/>
          <w:kern w:val="0"/>
          <w:sz w:val="20"/>
          <w:szCs w:val="21"/>
          <w:highlight w:val="none"/>
        </w:rPr>
        <w:t>响应文件未按磋商文件的澄清、修改的内容编制，又不符合实质性要求的，其响应文件按无效处理。</w:t>
      </w:r>
    </w:p>
    <w:p w14:paraId="57147108">
      <w:pPr>
        <w:pStyle w:val="5"/>
        <w:spacing w:before="0" w:after="0" w:line="360" w:lineRule="auto"/>
        <w:ind w:firstLine="643" w:firstLineChars="200"/>
        <w:rPr>
          <w:rFonts w:hint="eastAsia"/>
          <w:b/>
          <w:bCs/>
          <w:color w:val="auto"/>
          <w:highlight w:val="none"/>
        </w:rPr>
      </w:pPr>
      <w:bookmarkStart w:id="71" w:name="_Toc21480"/>
      <w:bookmarkStart w:id="72" w:name="_Toc80886932"/>
      <w:bookmarkStart w:id="73" w:name="_Toc21690"/>
      <w:r>
        <w:rPr>
          <w:rFonts w:hint="eastAsia"/>
          <w:b/>
          <w:bCs/>
          <w:color w:val="auto"/>
          <w:highlight w:val="none"/>
        </w:rPr>
        <w:t>三、响应文件的编制</w:t>
      </w:r>
      <w:bookmarkEnd w:id="71"/>
      <w:bookmarkEnd w:id="72"/>
      <w:bookmarkEnd w:id="73"/>
    </w:p>
    <w:p w14:paraId="5046F86F">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11.响应文件的编制原则</w:t>
      </w:r>
    </w:p>
    <w:p w14:paraId="539BFB7A">
      <w:pPr>
        <w:spacing w:line="360" w:lineRule="auto"/>
        <w:ind w:firstLine="420" w:firstLineChars="200"/>
        <w:rPr>
          <w:rFonts w:hint="eastAsia" w:cs="宋体"/>
          <w:color w:val="auto"/>
          <w:szCs w:val="21"/>
          <w:highlight w:val="none"/>
        </w:rPr>
      </w:pPr>
      <w:r>
        <w:rPr>
          <w:rFonts w:hint="eastAsia" w:cs="宋体"/>
          <w:color w:val="auto"/>
          <w:szCs w:val="21"/>
          <w:highlight w:val="none"/>
        </w:rPr>
        <w:t>供应商必须按照磋商文件的要求编制响应文件，并对其提交的响应文件的真实性、合法性承担法律责任。响应文件必须对磋商文件作出实质性响应。</w:t>
      </w:r>
    </w:p>
    <w:p w14:paraId="68C3A6AF">
      <w:pPr>
        <w:spacing w:line="360" w:lineRule="auto"/>
        <w:ind w:firstLine="482" w:firstLineChars="200"/>
        <w:rPr>
          <w:rFonts w:ascii="黑体" w:hAnsi="黑体" w:eastAsia="黑体" w:cs="宋体"/>
          <w:b/>
          <w:bCs/>
          <w:color w:val="auto"/>
          <w:sz w:val="24"/>
          <w:highlight w:val="none"/>
        </w:rPr>
      </w:pPr>
      <w:r>
        <w:rPr>
          <w:rFonts w:hint="eastAsia" w:ascii="黑体" w:hAnsi="黑体" w:eastAsia="黑体" w:cs="宋体"/>
          <w:b/>
          <w:bCs/>
          <w:color w:val="auto"/>
          <w:sz w:val="24"/>
          <w:highlight w:val="none"/>
        </w:rPr>
        <w:t>12.响应文件的组成</w:t>
      </w:r>
    </w:p>
    <w:p w14:paraId="4B48282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12.1响应文件由资格证明文件、报价文件、商务和技术文件三部分组成。</w:t>
      </w:r>
    </w:p>
    <w:p w14:paraId="7CAEC8C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12.1.1资格证明文件：详见供应商须知前附表</w:t>
      </w:r>
    </w:p>
    <w:p w14:paraId="0922D4A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12.1.2商务技术文件：详见供应商须知前附表</w:t>
      </w:r>
    </w:p>
    <w:p w14:paraId="468BF91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12.1.3报价文件：详见供应商须知前附表</w:t>
      </w:r>
    </w:p>
    <w:p w14:paraId="73A974B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12.2响应文件电子版：详见供应商须知前附表</w:t>
      </w:r>
    </w:p>
    <w:p w14:paraId="01E151C0">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13.计量单位</w:t>
      </w:r>
    </w:p>
    <w:p w14:paraId="75F9D849">
      <w:pPr>
        <w:spacing w:line="360" w:lineRule="auto"/>
        <w:ind w:firstLine="420" w:firstLineChars="200"/>
        <w:rPr>
          <w:rFonts w:hint="eastAsia" w:cs="宋体"/>
          <w:color w:val="auto"/>
          <w:szCs w:val="21"/>
          <w:highlight w:val="none"/>
        </w:rPr>
      </w:pPr>
      <w:r>
        <w:rPr>
          <w:rFonts w:hint="eastAsia" w:cs="宋体"/>
          <w:color w:val="auto"/>
          <w:szCs w:val="21"/>
          <w:highlight w:val="none"/>
        </w:rPr>
        <w:t>磋商文件已有明确规定的，使用磋商文件规定的计量单位；磋商文件没有规定的，应采用中华人民共和国法定计量单位，货币种类为人民币，否则视同未响应。</w:t>
      </w:r>
    </w:p>
    <w:p w14:paraId="436BF46E">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14.竞标的风险</w:t>
      </w:r>
    </w:p>
    <w:p w14:paraId="5F24A0F2">
      <w:pPr>
        <w:spacing w:line="360" w:lineRule="auto"/>
        <w:ind w:firstLine="420" w:firstLineChars="200"/>
        <w:rPr>
          <w:rFonts w:hint="eastAsia" w:cs="宋体"/>
          <w:color w:val="auto"/>
          <w:szCs w:val="21"/>
          <w:highlight w:val="none"/>
        </w:rPr>
      </w:pPr>
      <w:r>
        <w:rPr>
          <w:rFonts w:hint="eastAsia" w:cs="宋体"/>
          <w:color w:val="auto"/>
          <w:szCs w:val="21"/>
          <w:highlight w:val="none"/>
        </w:rPr>
        <w:t>供应商没有按照磋商文件要求提供全部资料，或者供应商没有对磋商文件在各方面作出实质性响应可能导致其响应无效，是供应商应当考虑的风险。</w:t>
      </w:r>
    </w:p>
    <w:p w14:paraId="41DDF5F8">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15.响应报价要求和构成</w:t>
      </w:r>
    </w:p>
    <w:p w14:paraId="2ED25C0A">
      <w:pPr>
        <w:tabs>
          <w:tab w:val="left" w:pos="2492"/>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15.1响应报价应按“第五章 响应文件格式”中“响应报价表”格式填写。</w:t>
      </w:r>
    </w:p>
    <w:p w14:paraId="3190A053">
      <w:pPr>
        <w:tabs>
          <w:tab w:val="left" w:pos="2492"/>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15.2响应报价的价格构成见“供应商须知前附表”。</w:t>
      </w:r>
    </w:p>
    <w:p w14:paraId="773AD22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15.3响应报价要求</w:t>
      </w:r>
    </w:p>
    <w:p w14:paraId="230328C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15.3.1供应商的响应报价应符合以下要求，否则响应文件按无效响应处理：</w:t>
      </w:r>
    </w:p>
    <w:p w14:paraId="0823F00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（1）供应商必须就“采购需求”中所竞标的项目的全部内容分别作完整唯一总价报价，不得存在漏项报价；</w:t>
      </w:r>
    </w:p>
    <w:p w14:paraId="606CE97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（2）供应商必须就所竞标的项目的单项内容作唯一报价。</w:t>
      </w:r>
    </w:p>
    <w:p w14:paraId="1155FC8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15.3.2响应报价（包含首次报价、最后报价）超过所竞标项目规定的采购预算金额或者最高限价的（如本项目公布了最高限价），其响应文件将按无效处理。</w:t>
      </w:r>
    </w:p>
    <w:p w14:paraId="552CFCB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15.3.3</w:t>
      </w:r>
      <w:bookmarkStart w:id="74" w:name="_Hlk42592874"/>
      <w:r>
        <w:rPr>
          <w:rFonts w:hint="eastAsia" w:ascii="宋体" w:hAnsi="宋体" w:cs="宋体"/>
          <w:color w:val="auto"/>
          <w:szCs w:val="21"/>
          <w:highlight w:val="none"/>
        </w:rPr>
        <w:t>响应报价（包含首次报价、最后报价）超过分项采购预算金额或者最高限价的（如本项目公布了最高限价），其响应文件将按无效处理。</w:t>
      </w:r>
    </w:p>
    <w:bookmarkEnd w:id="74"/>
    <w:p w14:paraId="3171B187">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16.竞标有效期</w:t>
      </w:r>
    </w:p>
    <w:p w14:paraId="4AA1FE4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16.1竞标有效期是指为保证采购人有足够的时间在提交响应文件后完成评审、确定成交供应商、合同签订等工作而要求供应商提交的响应文件在一定时间内保持有效的期限。</w:t>
      </w:r>
    </w:p>
    <w:p w14:paraId="081A4BB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16.2 竞标有效期应由供应商按“供应商须知前附表”规定的期限作出响应。</w:t>
      </w:r>
    </w:p>
    <w:p w14:paraId="303F8B2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16.3供应商的响应文件在竞标有效期内均保持有效。</w:t>
      </w:r>
    </w:p>
    <w:p w14:paraId="624CC633">
      <w:pPr>
        <w:spacing w:line="360" w:lineRule="auto"/>
        <w:ind w:firstLine="482" w:firstLineChars="200"/>
        <w:rPr>
          <w:rFonts w:hint="eastAsia" w:ascii="黑体" w:hAnsi="黑体" w:eastAsia="黑体" w:cs="宋体"/>
          <w:b/>
          <w:bCs/>
          <w:i/>
          <w:iCs/>
          <w:color w:val="auto"/>
          <w:sz w:val="24"/>
          <w:highlight w:val="none"/>
        </w:rPr>
      </w:pPr>
      <w:r>
        <w:rPr>
          <w:rFonts w:hint="eastAsia" w:ascii="黑体" w:hAnsi="黑体" w:eastAsia="黑体" w:cs="宋体"/>
          <w:b/>
          <w:bCs/>
          <w:color w:val="auto"/>
          <w:sz w:val="24"/>
          <w:highlight w:val="none"/>
        </w:rPr>
        <w:t>17.磋商保证金</w:t>
      </w:r>
    </w:p>
    <w:p w14:paraId="581A6489">
      <w:pPr>
        <w:spacing w:line="360" w:lineRule="auto"/>
        <w:ind w:left="420" w:leftChars="200" w:firstLine="420" w:firstLineChars="200"/>
        <w:rPr>
          <w:rFonts w:cs="宋体"/>
          <w:color w:val="auto"/>
          <w:szCs w:val="21"/>
          <w:highlight w:val="none"/>
        </w:rPr>
      </w:pPr>
      <w:r>
        <w:rPr>
          <w:rFonts w:hint="eastAsia" w:ascii="宋体" w:hAnsi="宋体" w:cs="宋体"/>
          <w:color w:val="auto"/>
          <w:szCs w:val="21"/>
          <w:highlight w:val="none"/>
        </w:rPr>
        <w:t>17.1 本项目不收取磋商保证金。</w:t>
      </w:r>
    </w:p>
    <w:p w14:paraId="6E471D03">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18.响应文件编制的要求</w:t>
      </w:r>
    </w:p>
    <w:p w14:paraId="2F27560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18.1各供应商在编制响应文件时请按照磋商文件“第五章 响应文件格式”规定的格式进行，混乱的编排导致响应文件被误读或磋商小组查找不到有效文件是供应商的风险。不完整、编排混乱导致响应文件被误读、漏读或者查找不到相关内容的，</w:t>
      </w:r>
      <w:r>
        <w:rPr>
          <w:rFonts w:hint="eastAsia" w:ascii="宋体" w:hAnsi="宋体" w:cs="宋体"/>
          <w:color w:val="auto"/>
          <w:highlight w:val="none"/>
        </w:rPr>
        <w:t>由此引发的</w:t>
      </w:r>
      <w:r>
        <w:rPr>
          <w:rFonts w:hint="eastAsia" w:ascii="宋体" w:hAnsi="宋体" w:cs="宋体"/>
          <w:color w:val="auto"/>
          <w:szCs w:val="21"/>
          <w:highlight w:val="none"/>
        </w:rPr>
        <w:t>后果由供应商承担。</w:t>
      </w:r>
    </w:p>
    <w:p w14:paraId="20859EB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18.2响应文件应按资格证明文件、报价文件分别编制，商务技术文件合并编制，本磋商只接受电子版响应文件，要求见本章“12.2响应文件电子版要求”。</w:t>
      </w:r>
    </w:p>
    <w:p w14:paraId="6D15FAB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18.</w:t>
      </w:r>
      <w:bookmarkStart w:id="75" w:name="_Hlk65832699"/>
      <w:r>
        <w:rPr>
          <w:rFonts w:hint="eastAsia" w:ascii="宋体" w:hAnsi="宋体" w:cs="宋体"/>
          <w:color w:val="auto"/>
          <w:szCs w:val="21"/>
          <w:highlight w:val="none"/>
        </w:rPr>
        <w:t>3响应文件须由供应商按</w:t>
      </w:r>
      <w:r>
        <w:rPr>
          <w:rFonts w:hint="eastAsia" w:ascii="宋体" w:hAnsi="宋体" w:cs="宋体"/>
          <w:color w:val="auto"/>
          <w:kern w:val="0"/>
          <w:szCs w:val="21"/>
          <w:highlight w:val="none"/>
          <w:lang w:val="zh-CN"/>
        </w:rPr>
        <w:t>“</w:t>
      </w:r>
      <w:r>
        <w:rPr>
          <w:rFonts w:hint="eastAsia" w:ascii="宋体" w:hAnsi="宋体" w:cs="宋体"/>
          <w:color w:val="auto"/>
          <w:szCs w:val="21"/>
          <w:highlight w:val="none"/>
        </w:rPr>
        <w:t>第五章 响应文件格式</w:t>
      </w:r>
      <w:r>
        <w:rPr>
          <w:rFonts w:hint="eastAsia" w:ascii="宋体" w:hAnsi="宋体" w:cs="宋体"/>
          <w:color w:val="auto"/>
          <w:kern w:val="0"/>
          <w:szCs w:val="21"/>
          <w:highlight w:val="none"/>
          <w:lang w:val="zh-CN"/>
        </w:rPr>
        <w:t>”</w:t>
      </w:r>
      <w:r>
        <w:rPr>
          <w:rFonts w:hint="eastAsia" w:ascii="宋体" w:hAnsi="宋体" w:cs="宋体"/>
          <w:color w:val="auto"/>
          <w:szCs w:val="21"/>
          <w:highlight w:val="none"/>
        </w:rPr>
        <w:t>要求进行签署、盖章</w:t>
      </w:r>
      <w:bookmarkEnd w:id="75"/>
      <w:r>
        <w:rPr>
          <w:rFonts w:hint="eastAsia" w:ascii="宋体" w:hAnsi="宋体" w:cs="宋体"/>
          <w:color w:val="auto"/>
          <w:szCs w:val="21"/>
          <w:highlight w:val="none"/>
        </w:rPr>
        <w:t>，</w:t>
      </w:r>
      <w:r>
        <w:rPr>
          <w:rFonts w:hint="eastAsia" w:ascii="宋体" w:hAnsi="宋体" w:cs="宋体"/>
          <w:b/>
          <w:bCs/>
          <w:color w:val="auto"/>
          <w:szCs w:val="21"/>
          <w:highlight w:val="none"/>
        </w:rPr>
        <w:t>否则其响应文件按无效响应处理</w:t>
      </w:r>
      <w:r>
        <w:rPr>
          <w:rFonts w:hint="eastAsia" w:ascii="宋体" w:hAnsi="宋体" w:cs="宋体"/>
          <w:color w:val="auto"/>
          <w:szCs w:val="21"/>
          <w:highlight w:val="none"/>
        </w:rPr>
        <w:t>。</w:t>
      </w:r>
    </w:p>
    <w:p w14:paraId="33B066B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18.4响应文件中标注的供应商名称应与营业执照（事业单位法人证书、执业许可证、自然人身份证）及供应商公章一致，</w:t>
      </w:r>
      <w:r>
        <w:rPr>
          <w:rFonts w:hint="eastAsia" w:ascii="宋体" w:hAnsi="宋体" w:cs="宋体"/>
          <w:b/>
          <w:bCs/>
          <w:color w:val="auto"/>
          <w:szCs w:val="21"/>
          <w:highlight w:val="none"/>
        </w:rPr>
        <w:t>否则其响应文件按无效响应处理。</w:t>
      </w:r>
    </w:p>
    <w:p w14:paraId="4C8D8CD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18.5响应文件应避免涂改、行间插字或者删除。</w:t>
      </w:r>
    </w:p>
    <w:p w14:paraId="1BAECA3C">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19.响应文件的密封和标记</w:t>
      </w:r>
    </w:p>
    <w:p w14:paraId="72F96BB6">
      <w:pPr>
        <w:spacing w:line="360" w:lineRule="auto"/>
        <w:ind w:firstLine="420" w:firstLineChars="20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19.1供应商进行电子交易应安装客户端软件—“广西政府采购云平台客户端”，并按照磋商文件和电子交易平台的要求编制并加密响应文件。供应商未按规定加密的响应文件，电子交易平台将拒收并提示。</w:t>
      </w:r>
    </w:p>
    <w:p w14:paraId="175DD8CE">
      <w:pPr>
        <w:spacing w:line="360" w:lineRule="auto"/>
        <w:ind w:firstLine="420" w:firstLineChars="20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19.2使用“广西政府采购云平台客户端”需要提前申领CA数字证书。</w:t>
      </w:r>
    </w:p>
    <w:p w14:paraId="2B9FF642">
      <w:pPr>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19.3为确保网上操作合法、有效和安全，供应商应当在响应文件提交截止时间前完成在“政府采购云平台”的身份认证，确保在电子交易过程中能够对相关数据电文进行加密和使用电子签名。</w:t>
      </w:r>
    </w:p>
    <w:p w14:paraId="78077DE3">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20.响应文件的提交</w:t>
      </w:r>
    </w:p>
    <w:p w14:paraId="6B139D6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20.1供应商必须在“供应商须知前附表”规定的时间和地点提交响应文件。</w:t>
      </w:r>
    </w:p>
    <w:p w14:paraId="1230505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20.2 在响应文件提交截止时间以后，不能补充、修改响应文件。</w:t>
      </w:r>
    </w:p>
    <w:p w14:paraId="443DC13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20.3 在提交“最后报价”后，供应商不能退出磋商。</w:t>
      </w:r>
    </w:p>
    <w:p w14:paraId="7554548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20.4 电子交易平台收到响应文件，将妥善保存并即时向供应商发出确认回执通知。在响应文件提交截止时间前，除供应商补充、修改或者撤回响应文件外，任何单位和个人不得解密或提取响应文件。</w:t>
      </w:r>
    </w:p>
    <w:p w14:paraId="377033A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20.5 采购机构不可视情况延长提交响应文件的截止时间。</w:t>
      </w:r>
    </w:p>
    <w:p w14:paraId="4CB32405">
      <w:pPr>
        <w:spacing w:line="360" w:lineRule="auto"/>
        <w:ind w:firstLine="420" w:firstLineChars="200"/>
        <w:rPr>
          <w:rFonts w:hint="eastAsia" w:ascii="宋体" w:hAnsi="宋体" w:cs="宋体"/>
          <w:color w:val="auto"/>
          <w:sz w:val="24"/>
          <w:highlight w:val="none"/>
        </w:rPr>
      </w:pPr>
      <w:r>
        <w:rPr>
          <w:rFonts w:hint="eastAsia" w:ascii="宋体" w:hAnsi="宋体" w:cs="宋体"/>
          <w:color w:val="auto"/>
          <w:szCs w:val="21"/>
          <w:highlight w:val="none"/>
        </w:rPr>
        <w:t>20.6备份响应文件。</w:t>
      </w:r>
      <w:r>
        <w:rPr>
          <w:rFonts w:hint="eastAsia" w:ascii="宋体" w:hAnsi="宋体" w:cs="宋体"/>
          <w:bCs/>
          <w:color w:val="auto"/>
          <w:szCs w:val="21"/>
          <w:highlight w:val="none"/>
        </w:rPr>
        <w:t>详见“供应商须知前附表”。</w:t>
      </w:r>
    </w:p>
    <w:p w14:paraId="6F67BD91">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21.首次响应文件的补充、修改与撤回</w:t>
      </w:r>
    </w:p>
    <w:p w14:paraId="4BE5C977">
      <w:pPr>
        <w:spacing w:line="360" w:lineRule="auto"/>
        <w:ind w:firstLine="420" w:firstLineChars="200"/>
        <w:rPr>
          <w:rFonts w:hint="eastAsia" w:cs="宋体"/>
          <w:color w:val="auto"/>
          <w:szCs w:val="21"/>
          <w:highlight w:val="none"/>
        </w:rPr>
      </w:pPr>
      <w:r>
        <w:rPr>
          <w:rFonts w:hint="eastAsia" w:cs="宋体"/>
          <w:color w:val="auto"/>
          <w:szCs w:val="21"/>
          <w:highlight w:val="none"/>
        </w:rPr>
        <w:t>详见“供应商须知前附表”。</w:t>
      </w:r>
    </w:p>
    <w:p w14:paraId="76146227">
      <w:pPr>
        <w:spacing w:line="360" w:lineRule="auto"/>
        <w:ind w:firstLine="482" w:firstLineChars="200"/>
        <w:rPr>
          <w:rFonts w:ascii="黑体" w:hAnsi="黑体" w:eastAsia="黑体" w:cs="宋体"/>
          <w:b/>
          <w:bCs/>
          <w:color w:val="auto"/>
          <w:sz w:val="24"/>
          <w:highlight w:val="none"/>
        </w:rPr>
      </w:pPr>
      <w:bookmarkStart w:id="76" w:name="_Hlk45702405"/>
      <w:r>
        <w:rPr>
          <w:rFonts w:hint="eastAsia" w:ascii="黑体" w:hAnsi="黑体" w:eastAsia="黑体" w:cs="宋体"/>
          <w:b/>
          <w:bCs/>
          <w:color w:val="auto"/>
          <w:sz w:val="24"/>
          <w:highlight w:val="none"/>
        </w:rPr>
        <w:t>22. 首次响应文件的退回</w:t>
      </w:r>
    </w:p>
    <w:p w14:paraId="6642EA2B">
      <w:pPr>
        <w:spacing w:line="360" w:lineRule="auto"/>
        <w:ind w:firstLine="420" w:firstLineChars="200"/>
        <w:rPr>
          <w:rFonts w:hint="eastAsia" w:cs="宋体"/>
          <w:color w:val="auto"/>
          <w:szCs w:val="21"/>
          <w:highlight w:val="none"/>
        </w:rPr>
      </w:pPr>
      <w:r>
        <w:rPr>
          <w:rFonts w:hint="eastAsia" w:cs="宋体"/>
          <w:color w:val="auto"/>
          <w:szCs w:val="21"/>
          <w:highlight w:val="none"/>
        </w:rPr>
        <w:t>在首次响应文件提交截止时间止提交响应文件的供应商不足3家时电子响应文件由代理机构在广西政府采购云平台操作退回，除此之外采购人和采购代理机构对已提交的电子响应文件概不退回。</w:t>
      </w:r>
    </w:p>
    <w:p w14:paraId="0166C03A">
      <w:pPr>
        <w:spacing w:line="360" w:lineRule="auto"/>
        <w:ind w:firstLine="482" w:firstLineChars="200"/>
        <w:rPr>
          <w:rFonts w:ascii="黑体" w:hAnsi="黑体" w:eastAsia="黑体" w:cs="宋体"/>
          <w:b/>
          <w:bCs/>
          <w:color w:val="auto"/>
          <w:sz w:val="24"/>
          <w:highlight w:val="none"/>
        </w:rPr>
      </w:pPr>
      <w:r>
        <w:rPr>
          <w:rFonts w:hint="eastAsia" w:ascii="黑体" w:hAnsi="黑体" w:eastAsia="黑体" w:cs="宋体"/>
          <w:b/>
          <w:bCs/>
          <w:color w:val="auto"/>
          <w:sz w:val="24"/>
          <w:highlight w:val="none"/>
        </w:rPr>
        <w:t>23. 截止时间后的撤回</w:t>
      </w:r>
    </w:p>
    <w:p w14:paraId="1C5DC29C">
      <w:pPr>
        <w:spacing w:line="360" w:lineRule="auto"/>
        <w:ind w:firstLine="420" w:firstLineChars="200"/>
        <w:rPr>
          <w:rFonts w:hint="eastAsia" w:cs="宋体"/>
          <w:color w:val="auto"/>
          <w:szCs w:val="21"/>
          <w:highlight w:val="none"/>
        </w:rPr>
      </w:pPr>
      <w:r>
        <w:rPr>
          <w:rFonts w:hint="eastAsia" w:cs="宋体"/>
          <w:color w:val="auto"/>
          <w:szCs w:val="21"/>
          <w:highlight w:val="none"/>
        </w:rPr>
        <w:t>本项目不收取磋商保证金，供应商在首次响应文件提交截止时间后可向采购人、采购代理机构书面申请撤回电子响应文件。</w:t>
      </w:r>
      <w:bookmarkEnd w:id="76"/>
    </w:p>
    <w:p w14:paraId="66438CE2">
      <w:pPr>
        <w:pStyle w:val="5"/>
        <w:spacing w:before="0" w:after="0" w:line="360" w:lineRule="auto"/>
        <w:ind w:firstLine="640" w:firstLineChars="200"/>
        <w:rPr>
          <w:rFonts w:hint="eastAsia"/>
          <w:b w:val="0"/>
          <w:bCs w:val="0"/>
          <w:color w:val="auto"/>
          <w:highlight w:val="none"/>
        </w:rPr>
      </w:pPr>
      <w:bookmarkStart w:id="77" w:name="_Toc80886933"/>
      <w:bookmarkStart w:id="78" w:name="_Toc20044"/>
      <w:bookmarkStart w:id="79" w:name="_Toc17876"/>
      <w:r>
        <w:rPr>
          <w:rFonts w:hint="eastAsia"/>
          <w:b w:val="0"/>
          <w:bCs w:val="0"/>
          <w:color w:val="auto"/>
          <w:highlight w:val="none"/>
        </w:rPr>
        <w:t>四、评审及磋商</w:t>
      </w:r>
      <w:bookmarkEnd w:id="77"/>
      <w:bookmarkEnd w:id="78"/>
      <w:bookmarkEnd w:id="79"/>
    </w:p>
    <w:p w14:paraId="39162AB6">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24.磋商小组成立</w:t>
      </w:r>
    </w:p>
    <w:p w14:paraId="06DC474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24.1磋商小组由采购人代表和评审专家共3人以上单数组成，其中评审专家人数不得少于磋商小组成员总数的2/3。采购人代表不得以评审专家身份参加本部门或者本单位采购项目的评审。采购代理机构人员不得参加本机构代理的采购项目的评审。达到公开招标数额标准的货物或者服务采购项目，或者达到公开招标规模标准的政府采购工程，经批准采用竞争性磋商方式采购的，磋商小组由5人以上单数组成。</w:t>
      </w:r>
    </w:p>
    <w:p w14:paraId="11A4FD4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24.2评审专家应当从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w:t>
      </w:r>
    </w:p>
    <w:p w14:paraId="4D1BE79A">
      <w:pPr>
        <w:spacing w:line="360" w:lineRule="auto"/>
        <w:ind w:firstLine="482" w:firstLineChars="200"/>
        <w:rPr>
          <w:rFonts w:ascii="黑体" w:hAnsi="黑体" w:eastAsia="黑体" w:cs="宋体"/>
          <w:b/>
          <w:bCs/>
          <w:color w:val="auto"/>
          <w:sz w:val="24"/>
          <w:highlight w:val="none"/>
        </w:rPr>
      </w:pPr>
      <w:r>
        <w:rPr>
          <w:rFonts w:ascii="黑体" w:hAnsi="黑体" w:eastAsia="黑体" w:cs="宋体"/>
          <w:b/>
          <w:bCs/>
          <w:color w:val="auto"/>
          <w:sz w:val="24"/>
          <w:highlight w:val="none"/>
        </w:rPr>
        <w:t>25.</w:t>
      </w:r>
      <w:r>
        <w:rPr>
          <w:rFonts w:hint="eastAsia" w:ascii="黑体" w:hAnsi="黑体" w:eastAsia="黑体" w:cs="宋体"/>
          <w:b/>
          <w:bCs/>
          <w:color w:val="auto"/>
          <w:sz w:val="24"/>
          <w:highlight w:val="none"/>
        </w:rPr>
        <w:t>首次响应文件的开启</w:t>
      </w:r>
    </w:p>
    <w:p w14:paraId="3F9E616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25.1首次响应文件由磋商小组或者采购代理机构在“供应商须知前附表”规定的时间开启。</w:t>
      </w:r>
    </w:p>
    <w:p w14:paraId="02B10206">
      <w:pPr>
        <w:spacing w:line="360" w:lineRule="auto"/>
        <w:ind w:firstLine="420" w:firstLineChars="200"/>
        <w:rPr>
          <w:rFonts w:hint="eastAsia" w:ascii="宋体" w:hAnsi="宋体" w:cs="宋体"/>
          <w:bCs/>
          <w:color w:val="auto"/>
          <w:kern w:val="0"/>
          <w:szCs w:val="21"/>
          <w:highlight w:val="none"/>
        </w:rPr>
      </w:pPr>
      <w:r>
        <w:rPr>
          <w:rFonts w:hint="eastAsia" w:ascii="宋体" w:hAnsi="宋体" w:cs="宋体"/>
          <w:color w:val="auto"/>
          <w:kern w:val="0"/>
          <w:szCs w:val="21"/>
          <w:highlight w:val="none"/>
        </w:rPr>
        <w:t xml:space="preserve">25.2 </w:t>
      </w:r>
      <w:r>
        <w:rPr>
          <w:rFonts w:hint="eastAsia" w:ascii="宋体" w:hAnsi="宋体" w:cs="宋体"/>
          <w:bCs/>
          <w:color w:val="auto"/>
          <w:kern w:val="0"/>
          <w:szCs w:val="21"/>
          <w:highlight w:val="none"/>
        </w:rPr>
        <w:t>响应文件解密</w:t>
      </w:r>
    </w:p>
    <w:p w14:paraId="146E181F">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bCs/>
          <w:color w:val="auto"/>
          <w:kern w:val="0"/>
          <w:szCs w:val="21"/>
          <w:highlight w:val="none"/>
        </w:rPr>
        <w:t>采购代理机构将在“供应商须知前附表”规定的时</w:t>
      </w:r>
      <w:r>
        <w:rPr>
          <w:rFonts w:hint="eastAsia" w:ascii="宋体" w:hAnsi="宋体" w:cs="宋体"/>
          <w:color w:val="auto"/>
          <w:kern w:val="0"/>
          <w:szCs w:val="21"/>
          <w:highlight w:val="none"/>
        </w:rPr>
        <w:t>间通过电子交易平台组织响应文件开启，采购机构依托电子交易平台发起开始解密指令，供应商的法定代表人或其委托代理人</w:t>
      </w:r>
      <w:r>
        <w:rPr>
          <w:rFonts w:hint="eastAsia" w:ascii="宋体" w:hAnsi="宋体" w:cs="宋体"/>
          <w:b/>
          <w:color w:val="auto"/>
          <w:kern w:val="0"/>
          <w:szCs w:val="21"/>
          <w:highlight w:val="none"/>
        </w:rPr>
        <w:t>须携带加密时所用的CA锁按平台提示和采购文件的规定登录到广西政府采购云平台电子开标大厅签到并在规定的时间内完成对电子响应文件在线解密</w:t>
      </w:r>
      <w:r>
        <w:rPr>
          <w:rFonts w:hint="eastAsia" w:ascii="宋体" w:hAnsi="宋体" w:cs="宋体"/>
          <w:color w:val="auto"/>
          <w:kern w:val="0"/>
          <w:szCs w:val="21"/>
          <w:highlight w:val="none"/>
        </w:rPr>
        <w:t>。</w:t>
      </w:r>
      <w:r>
        <w:rPr>
          <w:rFonts w:hint="eastAsia" w:ascii="宋体" w:hAnsi="宋体" w:cs="宋体"/>
          <w:color w:val="auto"/>
          <w:kern w:val="1"/>
          <w:szCs w:val="21"/>
          <w:highlight w:val="none"/>
        </w:rPr>
        <w:t>响应文件未按时解密的</w:t>
      </w:r>
      <w:r>
        <w:rPr>
          <w:rFonts w:hint="eastAsia" w:ascii="宋体" w:hAnsi="宋体" w:cs="宋体"/>
          <w:color w:val="auto"/>
          <w:kern w:val="0"/>
          <w:szCs w:val="21"/>
          <w:highlight w:val="none"/>
        </w:rPr>
        <w:t>，</w:t>
      </w:r>
      <w:r>
        <w:rPr>
          <w:rFonts w:hint="eastAsia" w:ascii="宋体" w:hAnsi="宋体" w:cs="宋体"/>
          <w:b/>
          <w:color w:val="auto"/>
          <w:kern w:val="0"/>
          <w:szCs w:val="21"/>
          <w:highlight w:val="none"/>
        </w:rPr>
        <w:t>视为响应文件无效。</w:t>
      </w:r>
      <w:r>
        <w:rPr>
          <w:rFonts w:hint="eastAsia" w:ascii="宋体" w:hAnsi="宋体" w:cs="宋体"/>
          <w:color w:val="auto"/>
          <w:kern w:val="0"/>
          <w:szCs w:val="21"/>
          <w:highlight w:val="none"/>
        </w:rPr>
        <w:t>（解密</w:t>
      </w:r>
      <w:r>
        <w:rPr>
          <w:rFonts w:hint="eastAsia" w:ascii="宋体" w:hAnsi="宋体" w:cs="宋体"/>
          <w:bCs/>
          <w:color w:val="auto"/>
          <w:kern w:val="0"/>
          <w:szCs w:val="21"/>
          <w:highlight w:val="none"/>
        </w:rPr>
        <w:t>异常情况处理：详见本章</w:t>
      </w:r>
      <w:r>
        <w:rPr>
          <w:rFonts w:hint="eastAsia" w:ascii="宋体" w:hAnsi="宋体" w:cs="宋体"/>
          <w:color w:val="auto"/>
          <w:kern w:val="0"/>
          <w:szCs w:val="21"/>
          <w:highlight w:val="none"/>
        </w:rPr>
        <w:t>26.4电子交易活动的中止。）</w:t>
      </w:r>
    </w:p>
    <w:p w14:paraId="57D87E65">
      <w:pPr>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如</w:t>
      </w:r>
      <w:r>
        <w:rPr>
          <w:rFonts w:hint="eastAsia" w:ascii="宋体" w:hAnsi="宋体" w:cs="宋体"/>
          <w:bCs/>
          <w:color w:val="auto"/>
          <w:kern w:val="0"/>
          <w:szCs w:val="21"/>
          <w:highlight w:val="none"/>
        </w:rPr>
        <w:t>供应商成功解密响应文件，但未在“广西政府采购云平台”电子开标大厅参加磋商的，视同认可磋商过程和结果，</w:t>
      </w:r>
      <w:r>
        <w:rPr>
          <w:rFonts w:hint="eastAsia" w:ascii="宋体" w:hAnsi="宋体" w:cs="宋体"/>
          <w:color w:val="auto"/>
          <w:kern w:val="0"/>
          <w:szCs w:val="21"/>
          <w:highlight w:val="none"/>
        </w:rPr>
        <w:t>由此产生的后果由供应商自行负责。 参与磋商的供应商不足3家的，不得磋商。</w:t>
      </w:r>
    </w:p>
    <w:p w14:paraId="046C6293">
      <w:pPr>
        <w:spacing w:line="360" w:lineRule="auto"/>
        <w:ind w:firstLine="482" w:firstLineChars="200"/>
        <w:rPr>
          <w:rFonts w:hint="eastAsia" w:ascii="黑体" w:hAnsi="黑体" w:eastAsia="黑体" w:cs="宋体"/>
          <w:b/>
          <w:bCs/>
          <w:color w:val="auto"/>
          <w:sz w:val="24"/>
          <w:highlight w:val="none"/>
        </w:rPr>
      </w:pPr>
      <w:r>
        <w:rPr>
          <w:rFonts w:ascii="黑体" w:hAnsi="黑体" w:eastAsia="黑体" w:cs="宋体"/>
          <w:b/>
          <w:bCs/>
          <w:color w:val="auto"/>
          <w:sz w:val="24"/>
          <w:highlight w:val="none"/>
        </w:rPr>
        <w:t>26</w:t>
      </w:r>
      <w:r>
        <w:rPr>
          <w:rFonts w:hint="eastAsia" w:ascii="黑体" w:hAnsi="黑体" w:eastAsia="黑体" w:cs="宋体"/>
          <w:b/>
          <w:bCs/>
          <w:color w:val="auto"/>
          <w:sz w:val="24"/>
          <w:highlight w:val="none"/>
        </w:rPr>
        <w:t>.评审程序、评审方法和评审标准</w:t>
      </w:r>
    </w:p>
    <w:p w14:paraId="6A3DC7F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26.1磋商小组按照“第四章 评审程序、评审方法和评审标准”规定的方法、评审因素、标准和程序对响应文件进行评审。</w:t>
      </w:r>
    </w:p>
    <w:p w14:paraId="1EF234B9">
      <w:pPr>
        <w:pStyle w:val="11"/>
        <w:ind w:firstLine="420" w:firstLineChars="200"/>
        <w:rPr>
          <w:rFonts w:hint="eastAsia" w:ascii="宋体" w:hAnsi="宋体" w:cs="宋体"/>
          <w:color w:val="auto"/>
          <w:highlight w:val="none"/>
        </w:rPr>
      </w:pPr>
      <w:r>
        <w:rPr>
          <w:rFonts w:hint="eastAsia" w:ascii="宋体" w:hAnsi="宋体" w:cs="宋体"/>
          <w:color w:val="auto"/>
          <w:szCs w:val="21"/>
          <w:highlight w:val="none"/>
        </w:rPr>
        <w:t>26.2磋商文件内容违反国家有关强制性规定的，磋商小组应当停止评审并向采购人或者采购代理机构说明情况，并在评审报告中书面体现。</w:t>
      </w:r>
    </w:p>
    <w:p w14:paraId="01B7B42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26.3 采购需求负偏离要求及磋商顺序详见“供应商须知前附表”。</w:t>
      </w:r>
    </w:p>
    <w:p w14:paraId="4A6E814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26.4电子交易活动的中止。采购过程中出现以下情形，导致电子交易平台无法正常运行，或者无法保证电子交易的公平、公正和安全时，采购机构可中止电子交易活动：</w:t>
      </w:r>
    </w:p>
    <w:p w14:paraId="13E9EB45">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 xml:space="preserve">（1）电子交易平台发生故障而无法登录访问的； </w:t>
      </w:r>
    </w:p>
    <w:p w14:paraId="215F03C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（2）电子交易平台应用或数据库出现错误，不能进行正常操作的；</w:t>
      </w:r>
    </w:p>
    <w:p w14:paraId="57725BB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（3）电子交易平台发现严重安全漏洞，有潜在泄密危险的；</w:t>
      </w:r>
    </w:p>
    <w:p w14:paraId="55758F17">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 xml:space="preserve">（4）病毒发作导致不能进行正常操作的； </w:t>
      </w:r>
    </w:p>
    <w:p w14:paraId="27C720E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（5）其他无法保证电子交易的公平、公正和安全的情况。</w:t>
      </w:r>
    </w:p>
    <w:p w14:paraId="518927B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26.5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p>
    <w:p w14:paraId="39BC221D">
      <w:pPr>
        <w:pStyle w:val="5"/>
        <w:spacing w:before="0" w:after="0" w:line="360" w:lineRule="auto"/>
        <w:ind w:firstLine="640" w:firstLineChars="200"/>
        <w:rPr>
          <w:rFonts w:hint="eastAsia"/>
          <w:b w:val="0"/>
          <w:bCs w:val="0"/>
          <w:color w:val="auto"/>
          <w:highlight w:val="none"/>
        </w:rPr>
      </w:pPr>
      <w:bookmarkStart w:id="80" w:name="_Toc80886934"/>
      <w:bookmarkStart w:id="81" w:name="_Toc17745"/>
      <w:bookmarkStart w:id="82" w:name="_Toc12018"/>
      <w:r>
        <w:rPr>
          <w:rFonts w:hint="eastAsia"/>
          <w:b w:val="0"/>
          <w:bCs w:val="0"/>
          <w:color w:val="auto"/>
          <w:highlight w:val="none"/>
        </w:rPr>
        <w:t>五、成交及合同</w:t>
      </w:r>
      <w:bookmarkEnd w:id="80"/>
      <w:bookmarkEnd w:id="81"/>
      <w:bookmarkEnd w:id="82"/>
    </w:p>
    <w:p w14:paraId="1DB8B9B1">
      <w:pPr>
        <w:spacing w:line="360" w:lineRule="auto"/>
        <w:ind w:firstLine="482" w:firstLineChars="200"/>
        <w:rPr>
          <w:rFonts w:hint="eastAsia" w:ascii="黑体" w:hAnsi="黑体" w:eastAsia="黑体" w:cs="宋体"/>
          <w:b/>
          <w:bCs/>
          <w:color w:val="auto"/>
          <w:sz w:val="24"/>
          <w:highlight w:val="none"/>
        </w:rPr>
      </w:pPr>
      <w:r>
        <w:rPr>
          <w:rFonts w:ascii="黑体" w:hAnsi="黑体" w:eastAsia="黑体" w:cs="宋体"/>
          <w:b/>
          <w:bCs/>
          <w:color w:val="auto"/>
          <w:sz w:val="24"/>
          <w:highlight w:val="none"/>
        </w:rPr>
        <w:t>27</w:t>
      </w:r>
      <w:r>
        <w:rPr>
          <w:rFonts w:hint="eastAsia" w:ascii="黑体" w:hAnsi="黑体" w:eastAsia="黑体" w:cs="宋体"/>
          <w:b/>
          <w:bCs/>
          <w:color w:val="auto"/>
          <w:sz w:val="24"/>
          <w:highlight w:val="none"/>
        </w:rPr>
        <w:t>.确定成交供应商及结果公告</w:t>
      </w:r>
    </w:p>
    <w:p w14:paraId="7DD1E45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27.1确定成交供应商。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26E9379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27.2成交通知及成交结果公告。采购代理机构应当在</w:t>
      </w:r>
      <w:r>
        <w:rPr>
          <w:rFonts w:hint="eastAsia" w:ascii="宋体" w:hAnsi="宋体" w:cs="宋体"/>
          <w:color w:val="auto"/>
          <w:kern w:val="0"/>
          <w:szCs w:val="21"/>
          <w:highlight w:val="none"/>
        </w:rPr>
        <w:t>成交</w:t>
      </w:r>
      <w:r>
        <w:rPr>
          <w:rFonts w:hint="eastAsia" w:ascii="宋体" w:hAnsi="宋体" w:cs="宋体"/>
          <w:color w:val="auto"/>
          <w:szCs w:val="21"/>
          <w:highlight w:val="none"/>
        </w:rPr>
        <w:t>供应商确定后2个工作日内，在省级以上财政部门指定的媒体上公告成交结果，同时向成交供应商发出成交通知书。</w:t>
      </w:r>
    </w:p>
    <w:p w14:paraId="6636534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27.3采购人或者采购代理机构发出成交通知书前，应当对成交供应商信用进行查询核实，对列入失信被执行人、重大税收违法失信主体、政府采购严重违法失信行为记录名单及其他不符合《中华人民共和国政府采购法》第二十二条规定条件的供应商，取消其成交资格，并依法确定排名第二的成交候选人为成交供应商。排名第二的成交候选人因上述规定的同样原因被取消成交资格的，采购人可以依法确定排名第三的成交候选人为成交供应商，以此类推。以上信息查询记录及相关证据与磋商文件一并保存。成交供应商享受《政府采购促进中小企业发展管理办法》（财库〔2020〕46号）规定的中小企业扶持政策的，采购人、采购代理机构应当随成交结果公开成交供应商的《中小企业声明函》。</w:t>
      </w:r>
    </w:p>
    <w:p w14:paraId="0699939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27.4采购人、采购代理机构认为供应商对采购过程、成交结果提出的质疑成立且影响或者可能影响成交结果的，合格供应商符合法定数量时，可以从合格的成交候选人中另行确定成交供应商的，应当依法另行确定成交供应商；否则应当重新开展采购活动。</w:t>
      </w:r>
    </w:p>
    <w:p w14:paraId="676CC4CA">
      <w:pPr>
        <w:spacing w:line="360" w:lineRule="auto"/>
        <w:ind w:firstLine="420" w:firstLineChars="200"/>
        <w:rPr>
          <w:rFonts w:hint="eastAsia" w:ascii="宋体" w:hAnsi="宋体" w:cs="宋体"/>
          <w:color w:val="auto"/>
          <w:szCs w:val="21"/>
          <w:highlight w:val="none"/>
        </w:rPr>
      </w:pPr>
      <w:r>
        <w:rPr>
          <w:rFonts w:hint="eastAsia" w:ascii="宋体" w:hAnsi="宋体" w:cs="宋体"/>
          <w:bCs/>
          <w:color w:val="auto"/>
          <w:szCs w:val="21"/>
          <w:highlight w:val="none"/>
        </w:rPr>
        <w:t>27.5排名第一的成交候选人放弃成交、因不可抗力提出不能履行合同，采购人可以按照评审报告推荐的成交候选人名单排序，依法确定下一候选人为成交</w:t>
      </w:r>
      <w:r>
        <w:rPr>
          <w:rFonts w:hint="eastAsia" w:ascii="宋体" w:hAnsi="宋体" w:cs="宋体"/>
          <w:color w:val="auto"/>
          <w:szCs w:val="21"/>
          <w:highlight w:val="none"/>
        </w:rPr>
        <w:t>供应商</w:t>
      </w:r>
      <w:r>
        <w:rPr>
          <w:rFonts w:hint="eastAsia" w:ascii="宋体" w:hAnsi="宋体" w:cs="宋体"/>
          <w:bCs/>
          <w:color w:val="auto"/>
          <w:szCs w:val="21"/>
          <w:highlight w:val="none"/>
        </w:rPr>
        <w:t>，也可以重新开展政府采购活动</w:t>
      </w:r>
      <w:r>
        <w:rPr>
          <w:rFonts w:hint="eastAsia" w:ascii="宋体" w:hAnsi="宋体" w:cs="宋体"/>
          <w:color w:val="auto"/>
          <w:szCs w:val="21"/>
          <w:highlight w:val="none"/>
        </w:rPr>
        <w:t>。</w:t>
      </w:r>
    </w:p>
    <w:p w14:paraId="01B37290">
      <w:pPr>
        <w:spacing w:line="360" w:lineRule="auto"/>
        <w:ind w:firstLine="482" w:firstLineChars="200"/>
        <w:rPr>
          <w:rFonts w:hint="eastAsia" w:ascii="黑体" w:hAnsi="黑体" w:eastAsia="黑体" w:cs="宋体"/>
          <w:b/>
          <w:bCs/>
          <w:color w:val="auto"/>
          <w:sz w:val="24"/>
          <w:highlight w:val="none"/>
        </w:rPr>
      </w:pPr>
      <w:r>
        <w:rPr>
          <w:rFonts w:ascii="黑体" w:hAnsi="黑体" w:eastAsia="黑体" w:cs="宋体"/>
          <w:b/>
          <w:bCs/>
          <w:color w:val="auto"/>
          <w:sz w:val="24"/>
          <w:highlight w:val="none"/>
        </w:rPr>
        <w:t>28</w:t>
      </w:r>
      <w:r>
        <w:rPr>
          <w:rFonts w:hint="eastAsia" w:ascii="黑体" w:hAnsi="黑体" w:eastAsia="黑体" w:cs="宋体"/>
          <w:b/>
          <w:bCs/>
          <w:color w:val="auto"/>
          <w:sz w:val="24"/>
          <w:highlight w:val="none"/>
        </w:rPr>
        <w:t>.履约保证金</w:t>
      </w:r>
    </w:p>
    <w:p w14:paraId="5D426ECC">
      <w:pPr>
        <w:spacing w:line="360" w:lineRule="auto"/>
        <w:ind w:firstLine="420" w:firstLineChars="200"/>
        <w:rPr>
          <w:rFonts w:hint="eastAsia" w:ascii="宋体" w:hAnsi="宋体" w:cs="宋体"/>
          <w:color w:val="auto"/>
          <w:szCs w:val="21"/>
          <w:highlight w:val="none"/>
        </w:rPr>
      </w:pPr>
      <w:r>
        <w:rPr>
          <w:rFonts w:ascii="宋体" w:hAnsi="宋体" w:cs="宋体"/>
          <w:color w:val="auto"/>
          <w:szCs w:val="21"/>
          <w:highlight w:val="none"/>
        </w:rPr>
        <w:t>28</w:t>
      </w:r>
      <w:r>
        <w:rPr>
          <w:rFonts w:hint="eastAsia" w:ascii="宋体" w:hAnsi="宋体" w:cs="宋体"/>
          <w:color w:val="auto"/>
          <w:szCs w:val="21"/>
          <w:highlight w:val="none"/>
        </w:rPr>
        <w:t>.1</w:t>
      </w:r>
      <w:r>
        <w:rPr>
          <w:rFonts w:ascii="宋体" w:hAnsi="宋体" w:cs="宋体"/>
          <w:color w:val="auto"/>
          <w:szCs w:val="21"/>
          <w:highlight w:val="none"/>
        </w:rPr>
        <w:t xml:space="preserve"> </w:t>
      </w:r>
      <w:r>
        <w:rPr>
          <w:rFonts w:hint="eastAsia" w:ascii="宋体" w:hAnsi="宋体" w:cs="宋体"/>
          <w:color w:val="auto"/>
          <w:szCs w:val="21"/>
          <w:highlight w:val="none"/>
        </w:rPr>
        <w:t>履约保证金的金额、提交方式、退付的时间和条件详见 “供应商须知前附表”。成交供应商未按规定提交履约保证金的，视为拒绝</w:t>
      </w:r>
      <w:r>
        <w:rPr>
          <w:rFonts w:ascii="宋体" w:hAnsi="宋体"/>
          <w:color w:val="auto"/>
          <w:highlight w:val="none"/>
        </w:rPr>
        <w:t>与采购人</w:t>
      </w:r>
      <w:r>
        <w:rPr>
          <w:rFonts w:hint="eastAsia" w:ascii="宋体" w:hAnsi="宋体" w:cs="宋体"/>
          <w:color w:val="auto"/>
          <w:szCs w:val="21"/>
          <w:highlight w:val="none"/>
        </w:rPr>
        <w:t>签订合同，采购人可以按照评审报告推荐的成交候选人名单排序，依法确定下一候选人为成交供应商，也可以重新开展政府采购活动。</w:t>
      </w:r>
    </w:p>
    <w:p w14:paraId="63AE5646">
      <w:pPr>
        <w:spacing w:line="360" w:lineRule="auto"/>
        <w:ind w:firstLine="420" w:firstLineChars="200"/>
        <w:rPr>
          <w:rFonts w:hint="eastAsia" w:ascii="宋体" w:hAnsi="宋体" w:cs="宋体"/>
          <w:color w:val="auto"/>
          <w:szCs w:val="21"/>
          <w:highlight w:val="none"/>
        </w:rPr>
      </w:pPr>
      <w:r>
        <w:rPr>
          <w:rFonts w:ascii="宋体" w:hAnsi="宋体" w:cs="宋体"/>
          <w:color w:val="auto"/>
          <w:szCs w:val="21"/>
          <w:highlight w:val="none"/>
        </w:rPr>
        <w:t>28</w:t>
      </w:r>
      <w:r>
        <w:rPr>
          <w:rFonts w:hint="eastAsia" w:ascii="宋体" w:hAnsi="宋体" w:cs="宋体"/>
          <w:color w:val="auto"/>
          <w:szCs w:val="21"/>
          <w:highlight w:val="none"/>
        </w:rPr>
        <w:t>.2签订合同后，如成交供应商不按双方签订的合同规定履约，则没收其全部履约保证金，履约保证金不足以赔偿损失的，按实际损失赔偿。</w:t>
      </w:r>
    </w:p>
    <w:p w14:paraId="29341E9B">
      <w:pPr>
        <w:spacing w:line="360" w:lineRule="auto"/>
        <w:ind w:firstLine="420" w:firstLineChars="200"/>
        <w:rPr>
          <w:rFonts w:hint="eastAsia" w:ascii="宋体" w:hAnsi="宋体" w:cs="宋体"/>
          <w:color w:val="auto"/>
          <w:szCs w:val="21"/>
          <w:highlight w:val="none"/>
        </w:rPr>
      </w:pPr>
      <w:r>
        <w:rPr>
          <w:rFonts w:ascii="宋体" w:hAnsi="宋体" w:cs="宋体"/>
          <w:color w:val="auto"/>
          <w:szCs w:val="21"/>
          <w:highlight w:val="none"/>
        </w:rPr>
        <w:t>28</w:t>
      </w:r>
      <w:r>
        <w:rPr>
          <w:rFonts w:hint="eastAsia" w:ascii="宋体" w:hAnsi="宋体" w:cs="宋体"/>
          <w:color w:val="auto"/>
          <w:szCs w:val="21"/>
          <w:highlight w:val="none"/>
        </w:rPr>
        <w:t>.</w:t>
      </w:r>
      <w:r>
        <w:rPr>
          <w:rFonts w:ascii="宋体" w:hAnsi="宋体" w:cs="宋体"/>
          <w:color w:val="auto"/>
          <w:szCs w:val="21"/>
          <w:highlight w:val="none"/>
        </w:rPr>
        <w:t>3</w:t>
      </w:r>
      <w:r>
        <w:rPr>
          <w:rFonts w:hint="eastAsia" w:ascii="宋体" w:hAnsi="宋体" w:cs="宋体"/>
          <w:color w:val="auto"/>
          <w:szCs w:val="21"/>
          <w:highlight w:val="none"/>
        </w:rPr>
        <w:t>在履约保证金退还日期前，若成交供应商的开户名称、开户银行、账号有变动的，请以书面形式通知履约保证金收取单位，否则由此产生的后果由成交供应商自行承担。</w:t>
      </w:r>
    </w:p>
    <w:p w14:paraId="003D5F37">
      <w:pPr>
        <w:spacing w:line="360" w:lineRule="auto"/>
        <w:ind w:firstLine="482" w:firstLineChars="200"/>
        <w:rPr>
          <w:rFonts w:hint="eastAsia" w:ascii="黑体" w:hAnsi="黑体" w:eastAsia="黑体" w:cs="宋体"/>
          <w:b/>
          <w:bCs/>
          <w:color w:val="auto"/>
          <w:sz w:val="24"/>
          <w:highlight w:val="none"/>
        </w:rPr>
      </w:pPr>
      <w:r>
        <w:rPr>
          <w:rFonts w:ascii="黑体" w:hAnsi="黑体" w:eastAsia="黑体" w:cs="宋体"/>
          <w:b/>
          <w:bCs/>
          <w:color w:val="auto"/>
          <w:sz w:val="24"/>
          <w:highlight w:val="none"/>
        </w:rPr>
        <w:t>29</w:t>
      </w:r>
      <w:r>
        <w:rPr>
          <w:rFonts w:hint="eastAsia" w:ascii="黑体" w:hAnsi="黑体" w:eastAsia="黑体" w:cs="宋体"/>
          <w:b/>
          <w:bCs/>
          <w:color w:val="auto"/>
          <w:sz w:val="24"/>
          <w:highlight w:val="none"/>
        </w:rPr>
        <w:t>.签订合同</w:t>
      </w:r>
    </w:p>
    <w:p w14:paraId="401C98B5">
      <w:pPr>
        <w:pStyle w:val="40"/>
        <w:snapToGrid w:val="0"/>
        <w:spacing w:before="0"/>
        <w:ind w:firstLine="420"/>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29.1采购人与成交供应商应当在成交通知书规定的时间内，按照磋商文件确定的合同文本以及采购标的、服务技术、采购金额、采购数量、技术和服务要求等事项签订政府采购合同。</w:t>
      </w:r>
      <w:r>
        <w:rPr>
          <w:rFonts w:hint="eastAsia" w:ascii="宋体" w:hAnsi="宋体" w:cs="宋体"/>
          <w:color w:val="auto"/>
          <w:sz w:val="21"/>
          <w:szCs w:val="21"/>
          <w:highlight w:val="none"/>
          <w:lang w:val="zh-CN"/>
        </w:rPr>
        <w:t>如成交供应商为联合体的，由联合体成员各方法定代表人或其授权代表与采购人代表签订合同。</w:t>
      </w:r>
    </w:p>
    <w:p w14:paraId="699B13E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29.2采购人不得向成交供应商提出超出磋商文件以外的任何要求作为签订合同的条件，不得与成交供应商订立背离磋商文件确定的合同文本以及采购标的、服务技术、采购金额、采购数量、技术和服务要求等实质性内容的协议。</w:t>
      </w:r>
    </w:p>
    <w:p w14:paraId="1185467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29.3成交供应商拒绝签订政府采购合同的，采购人可以按照评审报告推荐的成交候选人名单排序，依法确定下一候选人为成交供应商，也可以重新开展采购活动。拒绝签订政府采购合同的成交供应商不得参加对该项目重新开展的采购活动。</w:t>
      </w:r>
    </w:p>
    <w:p w14:paraId="14A9EE7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29.4如签订合同并生效后，供应商无故拒绝或延期，除按照合同条款处理外，列入不良行为记录，并给予通报。</w:t>
      </w:r>
    </w:p>
    <w:p w14:paraId="678179B7">
      <w:pPr>
        <w:spacing w:line="360" w:lineRule="auto"/>
        <w:ind w:firstLine="420" w:firstLineChars="200"/>
        <w:rPr>
          <w:rFonts w:hint="eastAsia" w:ascii="宋体" w:hAnsi="宋体" w:cs="宋体"/>
          <w:i/>
          <w:iCs/>
          <w:color w:val="auto"/>
          <w:szCs w:val="21"/>
          <w:highlight w:val="none"/>
        </w:rPr>
      </w:pPr>
      <w:r>
        <w:rPr>
          <w:rFonts w:hint="eastAsia" w:ascii="宋体" w:hAnsi="宋体" w:cs="宋体"/>
          <w:color w:val="auto"/>
          <w:szCs w:val="21"/>
          <w:highlight w:val="none"/>
        </w:rPr>
        <w:t>29.5采购合同由采购人与成交供应商根据磋商文件、响应文件等内容签订，成交供应商应当在签订合同时向采购人出示相关证明材料，具体内容详见 “供应商须知前附表”，经采购人核验合格后方可签订合同。</w:t>
      </w:r>
    </w:p>
    <w:p w14:paraId="411F2020">
      <w:pPr>
        <w:spacing w:line="360" w:lineRule="auto"/>
        <w:ind w:firstLine="482" w:firstLineChars="200"/>
        <w:rPr>
          <w:rFonts w:hint="eastAsia" w:ascii="黑体" w:hAnsi="黑体" w:eastAsia="黑体" w:cs="宋体"/>
          <w:b/>
          <w:bCs/>
          <w:color w:val="auto"/>
          <w:sz w:val="24"/>
          <w:highlight w:val="none"/>
        </w:rPr>
      </w:pPr>
      <w:r>
        <w:rPr>
          <w:rFonts w:ascii="黑体" w:hAnsi="黑体" w:eastAsia="黑体" w:cs="宋体"/>
          <w:b/>
          <w:bCs/>
          <w:color w:val="auto"/>
          <w:sz w:val="24"/>
          <w:highlight w:val="none"/>
        </w:rPr>
        <w:t>30</w:t>
      </w:r>
      <w:r>
        <w:rPr>
          <w:rFonts w:hint="eastAsia" w:ascii="黑体" w:hAnsi="黑体" w:eastAsia="黑体" w:cs="宋体"/>
          <w:b/>
          <w:bCs/>
          <w:color w:val="auto"/>
          <w:sz w:val="24"/>
          <w:highlight w:val="none"/>
        </w:rPr>
        <w:t>.政府采购合同公告</w:t>
      </w:r>
    </w:p>
    <w:p w14:paraId="10827263">
      <w:pPr>
        <w:spacing w:line="360" w:lineRule="auto"/>
        <w:ind w:firstLine="420" w:firstLineChars="200"/>
        <w:rPr>
          <w:rFonts w:hint="eastAsia" w:ascii="Calibri"/>
          <w:color w:val="auto"/>
          <w:highlight w:val="none"/>
        </w:rPr>
      </w:pPr>
      <w:r>
        <w:rPr>
          <w:rFonts w:hint="eastAsia" w:ascii="宋体" w:hAnsi="宋体" w:cs="宋体"/>
          <w:color w:val="auto"/>
          <w:szCs w:val="21"/>
          <w:highlight w:val="none"/>
        </w:rPr>
        <w:t>采购人应当自政府采购合同签订之日起2个工作日内，将政府采购合同在省级以上人民政府财政部门指定的媒体上公告，但政府采购合同中涉及国家秘密、商业秘密的内容除外</w:t>
      </w:r>
      <w:r>
        <w:rPr>
          <w:rFonts w:ascii="Calibri"/>
          <w:color w:val="auto"/>
          <w:highlight w:val="none"/>
        </w:rPr>
        <w:t>。</w:t>
      </w:r>
    </w:p>
    <w:p w14:paraId="06613C1D">
      <w:pPr>
        <w:spacing w:line="360" w:lineRule="auto"/>
        <w:ind w:firstLine="482" w:firstLineChars="200"/>
        <w:rPr>
          <w:rFonts w:hint="eastAsia" w:ascii="黑体" w:hAnsi="黑体" w:eastAsia="黑体" w:cs="宋体"/>
          <w:b/>
          <w:bCs/>
          <w:color w:val="auto"/>
          <w:sz w:val="24"/>
          <w:highlight w:val="none"/>
        </w:rPr>
      </w:pPr>
      <w:r>
        <w:rPr>
          <w:rFonts w:ascii="黑体" w:hAnsi="黑体" w:eastAsia="黑体" w:cs="宋体"/>
          <w:b/>
          <w:bCs/>
          <w:color w:val="auto"/>
          <w:sz w:val="24"/>
          <w:highlight w:val="none"/>
        </w:rPr>
        <w:t>31</w:t>
      </w:r>
      <w:r>
        <w:rPr>
          <w:rFonts w:hint="eastAsia" w:ascii="黑体" w:hAnsi="黑体" w:eastAsia="黑体" w:cs="宋体"/>
          <w:b/>
          <w:bCs/>
          <w:color w:val="auto"/>
          <w:sz w:val="24"/>
          <w:highlight w:val="none"/>
        </w:rPr>
        <w:t>. 询问、质疑和投诉</w:t>
      </w:r>
    </w:p>
    <w:p w14:paraId="7406754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31.1供应商对政府采购活动事项有疑问的，可以向采购人或者采购代理机构提出询问，采购人或者采购代理机构应当在3个工作日内对供应商依法提出的询问作出答复。</w:t>
      </w:r>
    </w:p>
    <w:p w14:paraId="57930265">
      <w:pPr>
        <w:spacing w:line="360" w:lineRule="auto"/>
        <w:ind w:firstLine="420" w:firstLineChars="200"/>
        <w:rPr>
          <w:rFonts w:hint="eastAsia" w:ascii="宋体" w:hAnsi="宋体" w:cs="宋体"/>
          <w:b/>
          <w:color w:val="auto"/>
          <w:szCs w:val="21"/>
          <w:highlight w:val="none"/>
        </w:rPr>
      </w:pPr>
      <w:r>
        <w:rPr>
          <w:rFonts w:hint="eastAsia" w:ascii="宋体" w:hAnsi="宋体" w:cs="宋体"/>
          <w:color w:val="auto"/>
          <w:highlight w:val="none"/>
        </w:rPr>
        <w:t>31.2供应商认为磋商文件、采购过程或者成交结果使自己的合法权益受到损害的，应当在知道或者应知其权益受到损害之日起7个工作日内，以书面形式向采购人或者采购代理机构提出质疑，</w:t>
      </w:r>
      <w:r>
        <w:rPr>
          <w:rFonts w:hint="eastAsia" w:ascii="宋体" w:hAnsi="宋体" w:cs="宋体"/>
          <w:color w:val="auto"/>
          <w:highlight w:val="none"/>
          <w:shd w:val="clear" w:color="auto" w:fill="FFFFFF"/>
        </w:rPr>
        <w:t>接收质疑函的方式、联系部门、联系电话和通讯地址等信息详见</w:t>
      </w:r>
      <w:r>
        <w:rPr>
          <w:rFonts w:hint="eastAsia" w:ascii="宋体" w:hAnsi="宋体" w:cs="宋体"/>
          <w:color w:val="auto"/>
          <w:szCs w:val="21"/>
          <w:highlight w:val="none"/>
        </w:rPr>
        <w:t>“供应商须知前附表”</w:t>
      </w:r>
      <w:r>
        <w:rPr>
          <w:rFonts w:hint="eastAsia" w:ascii="宋体" w:hAnsi="宋体" w:cs="宋体"/>
          <w:color w:val="auto"/>
          <w:highlight w:val="none"/>
        </w:rPr>
        <w:t>。</w:t>
      </w:r>
      <w:r>
        <w:rPr>
          <w:rFonts w:hint="eastAsia" w:ascii="宋体" w:hAnsi="宋体" w:cs="宋体"/>
          <w:b/>
          <w:color w:val="auto"/>
          <w:szCs w:val="21"/>
          <w:highlight w:val="none"/>
        </w:rPr>
        <w:t xml:space="preserve">具体质疑起算时间及处理方式如下： </w:t>
      </w:r>
    </w:p>
    <w:p w14:paraId="253EB263">
      <w:pPr>
        <w:spacing w:line="360" w:lineRule="auto"/>
        <w:ind w:firstLine="420" w:firstLineChars="200"/>
        <w:rPr>
          <w:rFonts w:hint="eastAsia" w:ascii="宋体" w:hAnsi="宋体" w:cs="宋体"/>
          <w:bCs/>
          <w:color w:val="auto"/>
          <w:highlight w:val="none"/>
        </w:rPr>
      </w:pPr>
      <w:r>
        <w:rPr>
          <w:rFonts w:hint="eastAsia" w:ascii="宋体" w:hAnsi="宋体" w:cs="宋体"/>
          <w:bCs/>
          <w:color w:val="auto"/>
          <w:highlight w:val="none"/>
        </w:rPr>
        <w:t>（1）潜在供应商依法获取采购文件后，认为采购文件使自己的权益受到损害的，应当在竞争性磋商文件公告期限届满之日起7个工作日内提出质疑。</w:t>
      </w:r>
      <w:r>
        <w:rPr>
          <w:rFonts w:hint="eastAsia" w:ascii="宋体" w:hAnsi="宋体" w:cs="宋体"/>
          <w:color w:val="auto"/>
          <w:highlight w:val="none"/>
        </w:rPr>
        <w:t>委托代理协议无特殊约定的，</w:t>
      </w:r>
      <w:r>
        <w:rPr>
          <w:rFonts w:hint="eastAsia" w:ascii="宋体" w:hAnsi="宋体" w:cs="宋体"/>
          <w:bCs/>
          <w:color w:val="auto"/>
          <w:highlight w:val="none"/>
        </w:rPr>
        <w:t>对竞争性磋商文件中采购需求（含资格要求、采购预算和评分办法）的质疑由采购人受理并负责答复；对竞争性磋商文件中的采购执行程序的质疑由采购代理机构受理并负责答复。</w:t>
      </w:r>
    </w:p>
    <w:p w14:paraId="0C4CE7D3">
      <w:pPr>
        <w:spacing w:line="360" w:lineRule="auto"/>
        <w:ind w:firstLine="420" w:firstLineChars="200"/>
        <w:rPr>
          <w:rFonts w:hint="eastAsia" w:ascii="宋体" w:hAnsi="宋体" w:cs="宋体"/>
          <w:bCs/>
          <w:color w:val="auto"/>
          <w:highlight w:val="none"/>
        </w:rPr>
      </w:pPr>
      <w:r>
        <w:rPr>
          <w:rFonts w:hint="eastAsia" w:ascii="宋体" w:hAnsi="宋体" w:cs="宋体"/>
          <w:bCs/>
          <w:color w:val="auto"/>
          <w:highlight w:val="none"/>
        </w:rPr>
        <w:t>（2）供应商认为采购过程使自己的权益受到损害的，应当在各采购程序环节结束之日起7个工作日内提出质疑。对采购过程中资格审查、符合性审查等具体评审情况的质疑应向采购人或者采购代理机构提出，由采购人或者采购代理机构受理并负责答复；对采购过程中采购执行程序的质疑由采购代理机构受理并负责答复。</w:t>
      </w:r>
    </w:p>
    <w:p w14:paraId="65A8C275">
      <w:pPr>
        <w:spacing w:line="360" w:lineRule="auto"/>
        <w:ind w:firstLine="420" w:firstLineChars="200"/>
        <w:rPr>
          <w:rFonts w:hint="eastAsia" w:ascii="宋体" w:hAnsi="宋体" w:cs="宋体"/>
          <w:bCs/>
          <w:color w:val="auto"/>
          <w:highlight w:val="none"/>
        </w:rPr>
      </w:pPr>
      <w:r>
        <w:rPr>
          <w:rFonts w:hint="eastAsia" w:ascii="宋体" w:hAnsi="宋体" w:cs="宋体"/>
          <w:bCs/>
          <w:color w:val="auto"/>
          <w:highlight w:val="none"/>
        </w:rPr>
        <w:t>（3）供应商认为成交结果使自己的权益受到损害的，应当在成交结果公告期限届满之日起7个工作日内提出质疑，由采购人受理并负责答复。</w:t>
      </w:r>
    </w:p>
    <w:p w14:paraId="3FE3F06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31.3供应商提出的询问或者质疑超出采购人对采购代理机构委托授权范围的，采购代理机构应当告知供应商向采购人提出。政府采购评审专家应当配合采购人或者采购代理机构答复供应商的询问和质疑。</w:t>
      </w:r>
    </w:p>
    <w:p w14:paraId="1ED32896">
      <w:pPr>
        <w:spacing w:line="360" w:lineRule="auto"/>
        <w:ind w:firstLine="422" w:firstLineChars="200"/>
        <w:rPr>
          <w:rFonts w:hint="eastAsia" w:ascii="宋体" w:hAnsi="宋体" w:cs="宋体"/>
          <w:color w:val="auto"/>
          <w:highlight w:val="none"/>
        </w:rPr>
      </w:pPr>
      <w:r>
        <w:rPr>
          <w:rFonts w:hint="eastAsia" w:ascii="宋体" w:hAnsi="宋体" w:cs="宋体"/>
          <w:b/>
          <w:bCs/>
          <w:color w:val="auto"/>
          <w:highlight w:val="none"/>
        </w:rPr>
        <w:t>31.4 供应商提出质疑应当提交质疑函和必要的证明材料，针对同一采购程序环节的质疑必须在法定质疑期内一次性提出。质疑函应当包括下列内容（质疑函格式后附）：</w:t>
      </w:r>
    </w:p>
    <w:p w14:paraId="7FEA81C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（1）供应商的姓名或者名称、地址、邮编、联系人及联系电话；</w:t>
      </w:r>
    </w:p>
    <w:p w14:paraId="444D765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（2）质疑项目的名称、编号；</w:t>
      </w:r>
    </w:p>
    <w:p w14:paraId="55BF60C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（3）具体、明确的质疑事项和与质疑事项相关的请求；</w:t>
      </w:r>
    </w:p>
    <w:p w14:paraId="3ED66E0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（4）事实依据；</w:t>
      </w:r>
    </w:p>
    <w:p w14:paraId="5C26A5C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（5）必要的法律依据；</w:t>
      </w:r>
    </w:p>
    <w:p w14:paraId="20A99FA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（6）提出质疑的日期。</w:t>
      </w:r>
    </w:p>
    <w:p w14:paraId="2F2FDCB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供应商为自然人的，应当由本人签字；供应商为法人或者其他组织的，应当由法定代表人、主要负责人，或者其委托代理人签字或者盖章，并加盖公章。</w:t>
      </w:r>
    </w:p>
    <w:p w14:paraId="35A989F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31.5采购人、采购代理机构认为供应商质疑不成立，或者成立但未对成交结果构成影响的，继续开展采购活动；认为供应商质疑成立且影响或者可能影响成交结果的，按照下列情况处理：</w:t>
      </w:r>
    </w:p>
    <w:p w14:paraId="69DCAF2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（一）对采购文件提出的质疑，依法通过澄清或者修改可以继续开展采购活动的，澄清或者修改采购文件后继续开展采购活动；否则应当修改采购文件后重新开展采购活动。</w:t>
      </w:r>
    </w:p>
    <w:p w14:paraId="4DBBE13D">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（二）对采购过程或者成交结果提出的质疑，合格供应商符合法定数量时，可以从合格的成交候选人中另行确定成交供应商的，应当依法另行确定成交供应商；否则应当重新开展采购活动。</w:t>
      </w:r>
    </w:p>
    <w:p w14:paraId="04E0141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质疑答复导致成交结果改变的，采购人或者采购代理机构应当将有关情况书面报告本级财政部门。</w:t>
      </w:r>
    </w:p>
    <w:p w14:paraId="5DED18F9">
      <w:pPr>
        <w:spacing w:line="360" w:lineRule="auto"/>
        <w:ind w:firstLine="422" w:firstLineChars="200"/>
        <w:rPr>
          <w:rFonts w:hint="eastAsia" w:ascii="宋体" w:hAnsi="宋体" w:cs="宋体"/>
          <w:color w:val="auto"/>
          <w:highlight w:val="none"/>
        </w:rPr>
      </w:pPr>
      <w:r>
        <w:rPr>
          <w:rFonts w:hint="eastAsia" w:ascii="宋体" w:hAnsi="宋体" w:cs="宋体"/>
          <w:b/>
          <w:bCs/>
          <w:color w:val="auto"/>
          <w:highlight w:val="none"/>
        </w:rPr>
        <w:t>31.6投诉的权利。质疑供应商对采购人或采购代理机构的答复不满意，或者采购人或采购代理机构未在规定时间内作出答复的，可以在答复期满后15个工作日内向《政府采购质疑和投诉办法》（财政部令第94号）第六条规定的财政部门提起投诉（投诉书格式后附）</w:t>
      </w:r>
      <w:r>
        <w:rPr>
          <w:rFonts w:hint="eastAsia" w:ascii="宋体" w:hAnsi="宋体" w:cs="宋体"/>
          <w:color w:val="auto"/>
          <w:highlight w:val="none"/>
        </w:rPr>
        <w:t>。</w:t>
      </w:r>
      <w:bookmarkStart w:id="83" w:name="_Toc80205930"/>
    </w:p>
    <w:p w14:paraId="34099C9C">
      <w:pPr>
        <w:pStyle w:val="5"/>
        <w:spacing w:before="0" w:after="0" w:line="360" w:lineRule="auto"/>
        <w:ind w:firstLine="643" w:firstLineChars="200"/>
        <w:rPr>
          <w:b w:val="0"/>
          <w:color w:val="auto"/>
          <w:highlight w:val="none"/>
        </w:rPr>
      </w:pPr>
      <w:bookmarkStart w:id="84" w:name="_Toc80886935"/>
      <w:bookmarkStart w:id="85" w:name="_Toc9275"/>
      <w:bookmarkStart w:id="86" w:name="_Toc26989"/>
      <w:r>
        <w:rPr>
          <w:rFonts w:hint="eastAsia"/>
          <w:color w:val="auto"/>
          <w:highlight w:val="none"/>
        </w:rPr>
        <w:t>六</w:t>
      </w:r>
      <w:r>
        <w:rPr>
          <w:rFonts w:hint="eastAsia"/>
          <w:b w:val="0"/>
          <w:color w:val="auto"/>
          <w:highlight w:val="none"/>
        </w:rPr>
        <w:t>、验收</w:t>
      </w:r>
      <w:bookmarkEnd w:id="83"/>
      <w:bookmarkEnd w:id="84"/>
      <w:bookmarkEnd w:id="85"/>
      <w:bookmarkEnd w:id="86"/>
    </w:p>
    <w:p w14:paraId="6D24872F">
      <w:pPr>
        <w:tabs>
          <w:tab w:val="left" w:pos="0"/>
        </w:tabs>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32.验收</w:t>
      </w:r>
    </w:p>
    <w:p w14:paraId="64821227">
      <w:pPr>
        <w:tabs>
          <w:tab w:val="left" w:pos="0"/>
        </w:tabs>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32.1采购人会同实际使用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7991A865">
      <w:pPr>
        <w:tabs>
          <w:tab w:val="left" w:pos="0"/>
        </w:tabs>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32.2采购人可以邀请参加本项目的其他供应商或者第三方机构参与验收。参与验收的供应商或者第三方机构的意见作为验收书的参考资料一并存档。</w:t>
      </w:r>
    </w:p>
    <w:p w14:paraId="1DCFD31E">
      <w:pPr>
        <w:tabs>
          <w:tab w:val="left" w:pos="0"/>
        </w:tabs>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32.3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履约验收的各项资料应当存档备查。</w:t>
      </w:r>
    </w:p>
    <w:p w14:paraId="76448B40">
      <w:pPr>
        <w:tabs>
          <w:tab w:val="left" w:pos="0"/>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32.4验收合格的项目，实际使用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234753D">
      <w:pPr>
        <w:pStyle w:val="5"/>
        <w:spacing w:before="0" w:after="0" w:line="360" w:lineRule="auto"/>
        <w:ind w:firstLine="640" w:firstLineChars="200"/>
        <w:rPr>
          <w:rFonts w:hint="eastAsia"/>
          <w:b w:val="0"/>
          <w:bCs w:val="0"/>
          <w:color w:val="auto"/>
          <w:highlight w:val="none"/>
        </w:rPr>
      </w:pPr>
      <w:bookmarkStart w:id="87" w:name="_Toc10913"/>
      <w:bookmarkStart w:id="88" w:name="_Toc80886936"/>
      <w:bookmarkStart w:id="89" w:name="_Toc1170"/>
      <w:r>
        <w:rPr>
          <w:rFonts w:hint="eastAsia"/>
          <w:b w:val="0"/>
          <w:bCs w:val="0"/>
          <w:color w:val="auto"/>
          <w:highlight w:val="none"/>
        </w:rPr>
        <w:t>七、其他事项</w:t>
      </w:r>
      <w:bookmarkEnd w:id="87"/>
      <w:bookmarkEnd w:id="88"/>
      <w:bookmarkEnd w:id="89"/>
    </w:p>
    <w:p w14:paraId="35C15EA1">
      <w:pPr>
        <w:spacing w:line="360" w:lineRule="auto"/>
        <w:ind w:firstLine="482" w:firstLineChars="200"/>
        <w:rPr>
          <w:rFonts w:hint="eastAsia" w:ascii="黑体" w:hAnsi="黑体" w:eastAsia="黑体" w:cs="宋体"/>
          <w:b/>
          <w:bCs/>
          <w:color w:val="auto"/>
          <w:sz w:val="24"/>
          <w:highlight w:val="none"/>
        </w:rPr>
      </w:pPr>
      <w:r>
        <w:rPr>
          <w:rFonts w:ascii="黑体" w:hAnsi="黑体" w:eastAsia="黑体" w:cs="宋体"/>
          <w:b/>
          <w:bCs/>
          <w:color w:val="auto"/>
          <w:sz w:val="24"/>
          <w:highlight w:val="none"/>
        </w:rPr>
        <w:t>3</w:t>
      </w:r>
      <w:r>
        <w:rPr>
          <w:rFonts w:hint="eastAsia" w:ascii="黑体" w:hAnsi="黑体" w:eastAsia="黑体" w:cs="宋体"/>
          <w:b/>
          <w:bCs/>
          <w:color w:val="auto"/>
          <w:sz w:val="24"/>
          <w:highlight w:val="none"/>
        </w:rPr>
        <w:t>3.采购代理服务费</w:t>
      </w:r>
    </w:p>
    <w:p w14:paraId="3ADDF66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33.1 采购代理服务费收费标准及缴费账户详见“供应商须知前附表”，供应商为联合体的，可以由联合体中的一方或者多方共同缴纳采购代理服务费。</w:t>
      </w:r>
    </w:p>
    <w:p w14:paraId="5F3A1683">
      <w:pPr>
        <w:pStyle w:val="11"/>
        <w:ind w:firstLine="420" w:firstLineChars="200"/>
        <w:rPr>
          <w:rFonts w:hint="eastAsia" w:ascii="宋体" w:hAnsi="宋体" w:cs="宋体"/>
          <w:color w:val="auto"/>
          <w:highlight w:val="none"/>
        </w:rPr>
      </w:pPr>
      <w:r>
        <w:rPr>
          <w:rFonts w:hint="eastAsia" w:ascii="宋体" w:hAnsi="宋体" w:cs="宋体"/>
          <w:color w:val="auto"/>
          <w:szCs w:val="21"/>
          <w:highlight w:val="none"/>
        </w:rPr>
        <w:t>33.2采购代理服务费收费计算标准：</w:t>
      </w:r>
    </w:p>
    <w:tbl>
      <w:tblPr>
        <w:tblStyle w:val="2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2"/>
        <w:gridCol w:w="1659"/>
        <w:gridCol w:w="1532"/>
        <w:gridCol w:w="1546"/>
      </w:tblGrid>
      <w:tr w14:paraId="37DF2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l2br w:val="single" w:color="auto" w:sz="4" w:space="0"/>
            </w:tcBorders>
            <w:noWrap w:val="0"/>
            <w:vAlign w:val="top"/>
          </w:tcPr>
          <w:p w14:paraId="075C1D3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               费率</w:t>
            </w:r>
          </w:p>
          <w:p w14:paraId="0AC1299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金额</w:t>
            </w:r>
          </w:p>
        </w:tc>
        <w:tc>
          <w:tcPr>
            <w:tcW w:w="1659" w:type="dxa"/>
            <w:noWrap w:val="0"/>
            <w:vAlign w:val="center"/>
          </w:tcPr>
          <w:p w14:paraId="372CFBDC">
            <w:pPr>
              <w:spacing w:line="360" w:lineRule="auto"/>
              <w:ind w:firstLine="105" w:firstLineChars="50"/>
              <w:jc w:val="center"/>
              <w:rPr>
                <w:rFonts w:hint="eastAsia" w:ascii="宋体" w:hAnsi="宋体" w:cs="宋体"/>
                <w:color w:val="auto"/>
                <w:szCs w:val="21"/>
                <w:highlight w:val="none"/>
              </w:rPr>
            </w:pPr>
            <w:r>
              <w:rPr>
                <w:rFonts w:hint="eastAsia" w:ascii="宋体" w:hAnsi="宋体" w:cs="宋体"/>
                <w:color w:val="auto"/>
                <w:szCs w:val="21"/>
                <w:highlight w:val="none"/>
              </w:rPr>
              <w:t>货物类</w:t>
            </w:r>
          </w:p>
        </w:tc>
        <w:tc>
          <w:tcPr>
            <w:tcW w:w="1532" w:type="dxa"/>
            <w:noWrap w:val="0"/>
            <w:vAlign w:val="center"/>
          </w:tcPr>
          <w:p w14:paraId="3B68B99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服务类</w:t>
            </w:r>
          </w:p>
        </w:tc>
        <w:tc>
          <w:tcPr>
            <w:tcW w:w="1546" w:type="dxa"/>
            <w:noWrap w:val="0"/>
            <w:vAlign w:val="center"/>
          </w:tcPr>
          <w:p w14:paraId="271A660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工程类</w:t>
            </w:r>
          </w:p>
        </w:tc>
      </w:tr>
      <w:tr w14:paraId="08841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305FA5D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100万元以下</w:t>
            </w:r>
          </w:p>
        </w:tc>
        <w:tc>
          <w:tcPr>
            <w:tcW w:w="1659" w:type="dxa"/>
            <w:noWrap w:val="0"/>
            <w:vAlign w:val="top"/>
          </w:tcPr>
          <w:p w14:paraId="3E0BC59E">
            <w:pPr>
              <w:spacing w:line="360" w:lineRule="auto"/>
              <w:rPr>
                <w:rFonts w:hint="eastAsia" w:ascii="宋体" w:hAnsi="宋体" w:cs="宋体"/>
                <w:color w:val="auto"/>
                <w:szCs w:val="21"/>
                <w:highlight w:val="none"/>
              </w:rPr>
            </w:pPr>
            <w:r>
              <w:rPr>
                <w:rFonts w:hint="eastAsia" w:ascii="宋体" w:hAnsi="宋体" w:cs="宋体"/>
                <w:color w:val="auto"/>
                <w:kern w:val="0"/>
                <w:szCs w:val="21"/>
                <w:highlight w:val="none"/>
              </w:rPr>
              <w:t xml:space="preserve">  1.5%                </w:t>
            </w:r>
          </w:p>
        </w:tc>
        <w:tc>
          <w:tcPr>
            <w:tcW w:w="1532" w:type="dxa"/>
            <w:noWrap w:val="0"/>
            <w:vAlign w:val="top"/>
          </w:tcPr>
          <w:p w14:paraId="4FAE152E">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1.5%</w:t>
            </w:r>
          </w:p>
        </w:tc>
        <w:tc>
          <w:tcPr>
            <w:tcW w:w="1546" w:type="dxa"/>
            <w:noWrap w:val="0"/>
            <w:vAlign w:val="top"/>
          </w:tcPr>
          <w:p w14:paraId="02B9F499">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 xml:space="preserve">1.0% </w:t>
            </w:r>
          </w:p>
        </w:tc>
      </w:tr>
      <w:tr w14:paraId="1B71A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502F410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100万～500万元</w:t>
            </w:r>
          </w:p>
        </w:tc>
        <w:tc>
          <w:tcPr>
            <w:tcW w:w="1659" w:type="dxa"/>
            <w:noWrap w:val="0"/>
            <w:vAlign w:val="top"/>
          </w:tcPr>
          <w:p w14:paraId="23885780">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 xml:space="preserve">1.1%                 </w:t>
            </w:r>
          </w:p>
        </w:tc>
        <w:tc>
          <w:tcPr>
            <w:tcW w:w="1532" w:type="dxa"/>
            <w:noWrap w:val="0"/>
            <w:vAlign w:val="top"/>
          </w:tcPr>
          <w:p w14:paraId="429E3C4F">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0.8%</w:t>
            </w:r>
          </w:p>
        </w:tc>
        <w:tc>
          <w:tcPr>
            <w:tcW w:w="1546" w:type="dxa"/>
            <w:noWrap w:val="0"/>
            <w:vAlign w:val="top"/>
          </w:tcPr>
          <w:p w14:paraId="7019BDB2">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 xml:space="preserve">0.7% </w:t>
            </w:r>
          </w:p>
        </w:tc>
      </w:tr>
      <w:tr w14:paraId="39923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0C43929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500万～1000万元</w:t>
            </w:r>
          </w:p>
        </w:tc>
        <w:tc>
          <w:tcPr>
            <w:tcW w:w="1659" w:type="dxa"/>
            <w:noWrap w:val="0"/>
            <w:vAlign w:val="top"/>
          </w:tcPr>
          <w:p w14:paraId="62A2D5D3">
            <w:pPr>
              <w:spacing w:line="360" w:lineRule="auto"/>
              <w:rPr>
                <w:rFonts w:hint="eastAsia" w:ascii="宋体" w:hAnsi="宋体" w:cs="宋体"/>
                <w:color w:val="auto"/>
                <w:szCs w:val="21"/>
                <w:highlight w:val="none"/>
              </w:rPr>
            </w:pPr>
            <w:r>
              <w:rPr>
                <w:rFonts w:hint="eastAsia" w:ascii="宋体" w:hAnsi="宋体" w:cs="宋体"/>
                <w:color w:val="auto"/>
                <w:kern w:val="0"/>
                <w:szCs w:val="21"/>
                <w:highlight w:val="none"/>
              </w:rPr>
              <w:t xml:space="preserve">  0.8%                </w:t>
            </w:r>
          </w:p>
        </w:tc>
        <w:tc>
          <w:tcPr>
            <w:tcW w:w="1532" w:type="dxa"/>
            <w:noWrap w:val="0"/>
            <w:vAlign w:val="top"/>
          </w:tcPr>
          <w:p w14:paraId="1AAA7021">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0.45%</w:t>
            </w:r>
          </w:p>
        </w:tc>
        <w:tc>
          <w:tcPr>
            <w:tcW w:w="1546" w:type="dxa"/>
            <w:noWrap w:val="0"/>
            <w:vAlign w:val="top"/>
          </w:tcPr>
          <w:p w14:paraId="21331ECF">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0.55%</w:t>
            </w:r>
          </w:p>
        </w:tc>
      </w:tr>
      <w:tr w14:paraId="00615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677CADD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1000万～5000万元</w:t>
            </w:r>
          </w:p>
        </w:tc>
        <w:tc>
          <w:tcPr>
            <w:tcW w:w="1659" w:type="dxa"/>
            <w:noWrap w:val="0"/>
            <w:vAlign w:val="top"/>
          </w:tcPr>
          <w:p w14:paraId="5EF20770">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 xml:space="preserve">0.5%                </w:t>
            </w:r>
          </w:p>
        </w:tc>
        <w:tc>
          <w:tcPr>
            <w:tcW w:w="1532" w:type="dxa"/>
            <w:noWrap w:val="0"/>
            <w:vAlign w:val="top"/>
          </w:tcPr>
          <w:p w14:paraId="2E31ACC6">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0.25%</w:t>
            </w:r>
          </w:p>
        </w:tc>
        <w:tc>
          <w:tcPr>
            <w:tcW w:w="1546" w:type="dxa"/>
            <w:noWrap w:val="0"/>
            <w:vAlign w:val="top"/>
          </w:tcPr>
          <w:p w14:paraId="46076899">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 xml:space="preserve">0.35% </w:t>
            </w:r>
          </w:p>
        </w:tc>
      </w:tr>
      <w:tr w14:paraId="47345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5D814B0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5000万元～1亿元</w:t>
            </w:r>
          </w:p>
        </w:tc>
        <w:tc>
          <w:tcPr>
            <w:tcW w:w="1659" w:type="dxa"/>
            <w:noWrap w:val="0"/>
            <w:vAlign w:val="top"/>
          </w:tcPr>
          <w:p w14:paraId="5626ABA4">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 xml:space="preserve">0.25%                 </w:t>
            </w:r>
          </w:p>
        </w:tc>
        <w:tc>
          <w:tcPr>
            <w:tcW w:w="1532" w:type="dxa"/>
            <w:noWrap w:val="0"/>
            <w:vAlign w:val="top"/>
          </w:tcPr>
          <w:p w14:paraId="2D5FC67B">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0.1%</w:t>
            </w:r>
          </w:p>
        </w:tc>
        <w:tc>
          <w:tcPr>
            <w:tcW w:w="1546" w:type="dxa"/>
            <w:noWrap w:val="0"/>
            <w:vAlign w:val="top"/>
          </w:tcPr>
          <w:p w14:paraId="02F0AB05">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0.2%</w:t>
            </w:r>
          </w:p>
        </w:tc>
      </w:tr>
      <w:tr w14:paraId="1CE0A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1C6416A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1亿～5亿元</w:t>
            </w:r>
          </w:p>
        </w:tc>
        <w:tc>
          <w:tcPr>
            <w:tcW w:w="1659" w:type="dxa"/>
            <w:noWrap w:val="0"/>
            <w:vAlign w:val="top"/>
          </w:tcPr>
          <w:p w14:paraId="27FB083C">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0.05%</w:t>
            </w:r>
          </w:p>
        </w:tc>
        <w:tc>
          <w:tcPr>
            <w:tcW w:w="1532" w:type="dxa"/>
            <w:noWrap w:val="0"/>
            <w:vAlign w:val="top"/>
          </w:tcPr>
          <w:p w14:paraId="6BABEF4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0.05%</w:t>
            </w:r>
          </w:p>
        </w:tc>
        <w:tc>
          <w:tcPr>
            <w:tcW w:w="1546" w:type="dxa"/>
            <w:noWrap w:val="0"/>
            <w:vAlign w:val="top"/>
          </w:tcPr>
          <w:p w14:paraId="0A6026E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0.05%</w:t>
            </w:r>
          </w:p>
        </w:tc>
      </w:tr>
      <w:tr w14:paraId="6AE88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60F4753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5亿～10亿元</w:t>
            </w:r>
          </w:p>
        </w:tc>
        <w:tc>
          <w:tcPr>
            <w:tcW w:w="1659" w:type="dxa"/>
            <w:noWrap w:val="0"/>
            <w:vAlign w:val="top"/>
          </w:tcPr>
          <w:p w14:paraId="5FBEECDB">
            <w:pPr>
              <w:spacing w:line="360" w:lineRule="auto"/>
              <w:ind w:firstLine="105" w:firstLineChars="50"/>
              <w:rPr>
                <w:rFonts w:hint="eastAsia" w:ascii="宋体" w:hAnsi="宋体" w:cs="宋体"/>
                <w:color w:val="auto"/>
                <w:szCs w:val="21"/>
                <w:highlight w:val="none"/>
              </w:rPr>
            </w:pPr>
            <w:r>
              <w:rPr>
                <w:rFonts w:hint="eastAsia" w:ascii="宋体" w:hAnsi="宋体" w:cs="宋体"/>
                <w:color w:val="auto"/>
                <w:szCs w:val="21"/>
                <w:highlight w:val="none"/>
              </w:rPr>
              <w:t>0.035%</w:t>
            </w:r>
          </w:p>
        </w:tc>
        <w:tc>
          <w:tcPr>
            <w:tcW w:w="1532" w:type="dxa"/>
            <w:noWrap w:val="0"/>
            <w:vAlign w:val="top"/>
          </w:tcPr>
          <w:p w14:paraId="2D1C807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0.035%</w:t>
            </w:r>
          </w:p>
        </w:tc>
        <w:tc>
          <w:tcPr>
            <w:tcW w:w="1546" w:type="dxa"/>
            <w:noWrap w:val="0"/>
            <w:vAlign w:val="top"/>
          </w:tcPr>
          <w:p w14:paraId="3B8CF256">
            <w:pPr>
              <w:spacing w:line="360" w:lineRule="auto"/>
              <w:ind w:firstLine="105" w:firstLineChars="50"/>
              <w:rPr>
                <w:rFonts w:hint="eastAsia" w:ascii="宋体" w:hAnsi="宋体" w:cs="宋体"/>
                <w:color w:val="auto"/>
                <w:szCs w:val="21"/>
                <w:highlight w:val="none"/>
              </w:rPr>
            </w:pPr>
            <w:r>
              <w:rPr>
                <w:rFonts w:hint="eastAsia" w:ascii="宋体" w:hAnsi="宋体" w:cs="宋体"/>
                <w:color w:val="auto"/>
                <w:szCs w:val="21"/>
                <w:highlight w:val="none"/>
              </w:rPr>
              <w:t>0.035%</w:t>
            </w:r>
          </w:p>
        </w:tc>
      </w:tr>
      <w:tr w14:paraId="7570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5401DE4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10亿～50亿元</w:t>
            </w:r>
          </w:p>
        </w:tc>
        <w:tc>
          <w:tcPr>
            <w:tcW w:w="1659" w:type="dxa"/>
            <w:noWrap w:val="0"/>
            <w:vAlign w:val="top"/>
          </w:tcPr>
          <w:p w14:paraId="5A8FAA78">
            <w:pPr>
              <w:spacing w:line="360" w:lineRule="auto"/>
              <w:ind w:firstLine="105" w:firstLineChars="50"/>
              <w:rPr>
                <w:rFonts w:hint="eastAsia" w:ascii="宋体" w:hAnsi="宋体" w:cs="宋体"/>
                <w:color w:val="auto"/>
                <w:szCs w:val="21"/>
                <w:highlight w:val="none"/>
              </w:rPr>
            </w:pPr>
            <w:r>
              <w:rPr>
                <w:rFonts w:hint="eastAsia" w:ascii="宋体" w:hAnsi="宋体" w:cs="宋体"/>
                <w:color w:val="auto"/>
                <w:szCs w:val="21"/>
                <w:highlight w:val="none"/>
              </w:rPr>
              <w:t>0.008%</w:t>
            </w:r>
          </w:p>
        </w:tc>
        <w:tc>
          <w:tcPr>
            <w:tcW w:w="1532" w:type="dxa"/>
            <w:noWrap w:val="0"/>
            <w:vAlign w:val="top"/>
          </w:tcPr>
          <w:p w14:paraId="1D3208E3">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0.008%</w:t>
            </w:r>
          </w:p>
        </w:tc>
        <w:tc>
          <w:tcPr>
            <w:tcW w:w="1546" w:type="dxa"/>
            <w:noWrap w:val="0"/>
            <w:vAlign w:val="top"/>
          </w:tcPr>
          <w:p w14:paraId="5507CE8A">
            <w:pPr>
              <w:spacing w:line="360" w:lineRule="auto"/>
              <w:ind w:firstLine="105" w:firstLineChars="50"/>
              <w:rPr>
                <w:rFonts w:hint="eastAsia" w:ascii="宋体" w:hAnsi="宋体" w:cs="宋体"/>
                <w:color w:val="auto"/>
                <w:szCs w:val="21"/>
                <w:highlight w:val="none"/>
              </w:rPr>
            </w:pPr>
            <w:r>
              <w:rPr>
                <w:rFonts w:hint="eastAsia" w:ascii="宋体" w:hAnsi="宋体" w:cs="宋体"/>
                <w:color w:val="auto"/>
                <w:szCs w:val="21"/>
                <w:highlight w:val="none"/>
              </w:rPr>
              <w:t>0.008%</w:t>
            </w:r>
          </w:p>
        </w:tc>
      </w:tr>
      <w:tr w14:paraId="5ADC6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76EB7EA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50亿～100亿元</w:t>
            </w:r>
          </w:p>
        </w:tc>
        <w:tc>
          <w:tcPr>
            <w:tcW w:w="1659" w:type="dxa"/>
            <w:noWrap w:val="0"/>
            <w:vAlign w:val="top"/>
          </w:tcPr>
          <w:p w14:paraId="70E0093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0.006%</w:t>
            </w:r>
          </w:p>
        </w:tc>
        <w:tc>
          <w:tcPr>
            <w:tcW w:w="1532" w:type="dxa"/>
            <w:noWrap w:val="0"/>
            <w:vAlign w:val="top"/>
          </w:tcPr>
          <w:p w14:paraId="7DDBBA6D">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0.006%</w:t>
            </w:r>
          </w:p>
        </w:tc>
        <w:tc>
          <w:tcPr>
            <w:tcW w:w="1546" w:type="dxa"/>
            <w:noWrap w:val="0"/>
            <w:vAlign w:val="top"/>
          </w:tcPr>
          <w:p w14:paraId="1C7FADB8">
            <w:pPr>
              <w:spacing w:line="360" w:lineRule="auto"/>
              <w:ind w:firstLine="105" w:firstLineChars="50"/>
              <w:rPr>
                <w:rFonts w:hint="eastAsia" w:ascii="宋体" w:hAnsi="宋体" w:cs="宋体"/>
                <w:color w:val="auto"/>
                <w:szCs w:val="21"/>
                <w:highlight w:val="none"/>
              </w:rPr>
            </w:pPr>
            <w:r>
              <w:rPr>
                <w:rFonts w:hint="eastAsia" w:ascii="宋体" w:hAnsi="宋体" w:cs="宋体"/>
                <w:color w:val="auto"/>
                <w:szCs w:val="21"/>
                <w:highlight w:val="none"/>
              </w:rPr>
              <w:t>0.006%</w:t>
            </w:r>
          </w:p>
        </w:tc>
      </w:tr>
      <w:tr w14:paraId="6B2A3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noWrap w:val="0"/>
            <w:vAlign w:val="top"/>
          </w:tcPr>
          <w:p w14:paraId="48CAF37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100亿元以上</w:t>
            </w:r>
          </w:p>
        </w:tc>
        <w:tc>
          <w:tcPr>
            <w:tcW w:w="1659" w:type="dxa"/>
            <w:noWrap w:val="0"/>
            <w:vAlign w:val="top"/>
          </w:tcPr>
          <w:p w14:paraId="5786E9B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0.004%</w:t>
            </w:r>
          </w:p>
        </w:tc>
        <w:tc>
          <w:tcPr>
            <w:tcW w:w="1532" w:type="dxa"/>
            <w:noWrap w:val="0"/>
            <w:vAlign w:val="top"/>
          </w:tcPr>
          <w:p w14:paraId="5C6BE973">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0.004%</w:t>
            </w:r>
          </w:p>
        </w:tc>
        <w:tc>
          <w:tcPr>
            <w:tcW w:w="1546" w:type="dxa"/>
            <w:noWrap w:val="0"/>
            <w:vAlign w:val="top"/>
          </w:tcPr>
          <w:p w14:paraId="4A835696">
            <w:pPr>
              <w:spacing w:line="360" w:lineRule="auto"/>
              <w:ind w:firstLine="105" w:firstLineChars="50"/>
              <w:rPr>
                <w:rFonts w:hint="eastAsia" w:ascii="宋体" w:hAnsi="宋体" w:cs="宋体"/>
                <w:color w:val="auto"/>
                <w:szCs w:val="21"/>
                <w:highlight w:val="none"/>
              </w:rPr>
            </w:pPr>
            <w:r>
              <w:rPr>
                <w:rFonts w:hint="eastAsia" w:ascii="宋体" w:hAnsi="宋体" w:cs="宋体"/>
                <w:color w:val="auto"/>
                <w:szCs w:val="21"/>
                <w:highlight w:val="none"/>
              </w:rPr>
              <w:t>0.004%</w:t>
            </w:r>
          </w:p>
        </w:tc>
      </w:tr>
    </w:tbl>
    <w:p w14:paraId="67A4ED77">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注：</w:t>
      </w:r>
    </w:p>
    <w:p w14:paraId="1E9BEEA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（1）按本表费率计算的收费为采购代理的收费基准价格；</w:t>
      </w:r>
    </w:p>
    <w:p w14:paraId="5DD012ED">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（2）采购代理收费按差额定率累进法计算。</w:t>
      </w:r>
    </w:p>
    <w:p w14:paraId="6456426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例如：某服务采购代理业务成交金额或者暂定价为150万元，计算采购代理收费额如下：</w:t>
      </w:r>
    </w:p>
    <w:p w14:paraId="5F6B061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100 万元 ×l.5 ％＝ 1.5 万元</w:t>
      </w:r>
    </w:p>
    <w:p w14:paraId="2F530E6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 150 － 100 ）万元 ×0.8％＝ 0.4万元</w:t>
      </w:r>
    </w:p>
    <w:p w14:paraId="08253D92">
      <w:pPr>
        <w:ind w:firstLine="420" w:firstLineChars="200"/>
        <w:rPr>
          <w:rFonts w:hint="eastAsia" w:ascii="宋体" w:hAnsi="宋体" w:cs="宋体"/>
          <w:color w:val="auto"/>
          <w:highlight w:val="none"/>
        </w:rPr>
      </w:pPr>
      <w:r>
        <w:rPr>
          <w:rFonts w:hint="eastAsia" w:ascii="宋体" w:hAnsi="宋体" w:cs="宋体"/>
          <w:color w:val="auto"/>
          <w:highlight w:val="none"/>
        </w:rPr>
        <w:t>合计收费＝ 1.5 ＋ 0.4＝ 1.9 万元</w:t>
      </w:r>
    </w:p>
    <w:p w14:paraId="7E3FAE14">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34</w:t>
      </w:r>
      <w:r>
        <w:rPr>
          <w:rFonts w:ascii="黑体" w:hAnsi="黑体" w:eastAsia="黑体" w:cs="宋体"/>
          <w:b/>
          <w:bCs/>
          <w:color w:val="auto"/>
          <w:sz w:val="24"/>
          <w:highlight w:val="none"/>
        </w:rPr>
        <w:t>.需要补充的其他内容</w:t>
      </w:r>
    </w:p>
    <w:p w14:paraId="784CB69F">
      <w:pPr>
        <w:spacing w:line="360" w:lineRule="auto"/>
        <w:ind w:firstLine="420" w:firstLineChars="200"/>
        <w:textAlignment w:val="center"/>
        <w:rPr>
          <w:rFonts w:hint="eastAsia" w:ascii="宋体" w:hAnsi="宋体" w:cs="宋体"/>
          <w:color w:val="auto"/>
          <w:szCs w:val="21"/>
          <w:highlight w:val="none"/>
        </w:rPr>
      </w:pPr>
      <w:r>
        <w:rPr>
          <w:rFonts w:hint="eastAsia" w:ascii="宋体" w:hAnsi="宋体" w:cs="宋体"/>
          <w:color w:val="auto"/>
          <w:szCs w:val="21"/>
          <w:highlight w:val="none"/>
        </w:rPr>
        <w:t>34.1本磋商文件解释规则详见“供应商须知前附表”。</w:t>
      </w:r>
    </w:p>
    <w:p w14:paraId="60F1C87B">
      <w:pPr>
        <w:spacing w:line="360" w:lineRule="auto"/>
        <w:ind w:firstLine="420" w:firstLineChars="200"/>
        <w:textAlignment w:val="center"/>
        <w:rPr>
          <w:rFonts w:hint="eastAsia" w:ascii="宋体" w:hAnsi="宋体" w:cs="宋体"/>
          <w:color w:val="auto"/>
          <w:szCs w:val="21"/>
          <w:highlight w:val="none"/>
        </w:rPr>
      </w:pPr>
      <w:r>
        <w:rPr>
          <w:rFonts w:hint="eastAsia" w:ascii="宋体" w:hAnsi="宋体" w:cs="宋体"/>
          <w:color w:val="auto"/>
          <w:szCs w:val="21"/>
          <w:highlight w:val="none"/>
        </w:rPr>
        <w:t>34.2 其他事项详见“供应商须知前附表”。</w:t>
      </w:r>
    </w:p>
    <w:p w14:paraId="594678DA">
      <w:pPr>
        <w:spacing w:line="360" w:lineRule="auto"/>
        <w:ind w:firstLine="420" w:firstLineChars="200"/>
        <w:textAlignment w:val="center"/>
        <w:rPr>
          <w:rFonts w:hint="eastAsia" w:ascii="宋体" w:hAnsi="宋体" w:cs="宋体"/>
          <w:color w:val="auto"/>
          <w:szCs w:val="21"/>
          <w:highlight w:val="none"/>
        </w:rPr>
      </w:pPr>
      <w:r>
        <w:rPr>
          <w:rFonts w:hint="eastAsia" w:ascii="宋体" w:hAnsi="宋体" w:cs="宋体"/>
          <w:color w:val="auto"/>
          <w:szCs w:val="21"/>
          <w:highlight w:val="none"/>
        </w:rPr>
        <w:t>34.3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w:t>
      </w:r>
      <w:r>
        <w:rPr>
          <w:rFonts w:hint="eastAsia" w:ascii="宋体" w:hAnsi="宋体" w:cs="宋体"/>
          <w:color w:val="auto"/>
          <w:kern w:val="0"/>
          <w:szCs w:val="21"/>
          <w:highlight w:val="none"/>
        </w:rPr>
        <w:t>服务由中小企业承接，即提供服务的人员为中小企业依照《中华人民共和国劳动合同法》订立劳动合同的从业人员，不对其中涉及的货物的制造商和工程承建商作出要求的</w:t>
      </w:r>
      <w:r>
        <w:rPr>
          <w:rFonts w:hint="eastAsia" w:ascii="宋体" w:hAnsi="宋体" w:cs="宋体"/>
          <w:color w:val="auto"/>
          <w:szCs w:val="21"/>
          <w:highlight w:val="none"/>
        </w:rPr>
        <w:t>，享受本文件规定的中小企业扶持政策。</w:t>
      </w:r>
    </w:p>
    <w:p w14:paraId="70453541">
      <w:pPr>
        <w:spacing w:line="360" w:lineRule="auto"/>
        <w:ind w:firstLine="420" w:firstLineChars="200"/>
        <w:textAlignment w:val="center"/>
        <w:rPr>
          <w:rFonts w:hint="eastAsia" w:ascii="宋体" w:hAnsi="宋体" w:cs="宋体"/>
          <w:color w:val="auto"/>
          <w:szCs w:val="21"/>
          <w:highlight w:val="none"/>
        </w:rPr>
      </w:pPr>
      <w:r>
        <w:rPr>
          <w:rFonts w:hint="eastAsia" w:ascii="宋体" w:hAnsi="宋体" w:cs="宋体"/>
          <w:color w:val="auto"/>
          <w:szCs w:val="21"/>
          <w:highlight w:val="none"/>
        </w:rPr>
        <w:t>以联合体形式参加政府采购活动，联合体各方均为中小企业的，联合体视同中小企业。其中，联合体各方均为小微企业的，联合体视同小微企业。</w:t>
      </w:r>
    </w:p>
    <w:p w14:paraId="13F2031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 广西线上“政采贷”政策告知函</w:t>
      </w:r>
    </w:p>
    <w:p w14:paraId="7A8BF1CF">
      <w:pPr>
        <w:spacing w:line="580" w:lineRule="exact"/>
        <w:jc w:val="center"/>
        <w:rPr>
          <w:rFonts w:hint="eastAsia" w:ascii="宋体" w:hAnsi="宋体" w:cs="宋体"/>
          <w:color w:val="auto"/>
          <w:sz w:val="32"/>
          <w:szCs w:val="32"/>
          <w:highlight w:val="none"/>
        </w:rPr>
      </w:pPr>
    </w:p>
    <w:p w14:paraId="368574D9">
      <w:pPr>
        <w:spacing w:line="580" w:lineRule="exact"/>
        <w:ind w:firstLine="640" w:firstLineChars="200"/>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广西线上“政采贷”政策告知函</w:t>
      </w:r>
    </w:p>
    <w:p w14:paraId="7F67F213">
      <w:pPr>
        <w:spacing w:line="580" w:lineRule="exact"/>
        <w:ind w:firstLine="420" w:firstLineChars="200"/>
        <w:rPr>
          <w:rFonts w:hint="eastAsia" w:ascii="宋体" w:hAnsi="宋体" w:cs="宋体"/>
          <w:color w:val="auto"/>
          <w:szCs w:val="32"/>
          <w:highlight w:val="none"/>
        </w:rPr>
      </w:pPr>
    </w:p>
    <w:p w14:paraId="788878EF">
      <w:pPr>
        <w:spacing w:line="5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各供应商：</w:t>
      </w:r>
    </w:p>
    <w:p w14:paraId="1FB4287F">
      <w:pPr>
        <w:spacing w:line="5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欢迎贵公司参与广西政府采购活动！</w:t>
      </w:r>
    </w:p>
    <w:p w14:paraId="1CBA37E6">
      <w:pPr>
        <w:spacing w:line="5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线上“政采贷”是人民银行南宁中心支行和自治区财政厅共同支持企业发展，针对参与政府采购活动的企业融资难、融资贵、融资慢、融资繁问题推出的一项融资政策。贵公司若成为本次政府采购项目的中标（成交）供应商，可持政府采购合同在线向银行业金融机构申请贷款，融资机构将根据《中国人民银行南宁中心支行 广西壮族自治区财政厅关于推广线上“政采贷”融资模式的通知》（南宁银发〔2021〕258号），按照双方自愿的原则提供便捷、优惠的贷款服务。</w:t>
      </w:r>
    </w:p>
    <w:p w14:paraId="4D661318">
      <w:pPr>
        <w:spacing w:line="5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相关金融产品和银行业金融机构联系方式，可在中征应收账款融资服务平台查询（网址：</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"https://www.crcrfsp.com/" </w:instrText>
      </w:r>
      <w:r>
        <w:rPr>
          <w:rFonts w:hint="eastAsia" w:ascii="宋体" w:hAnsi="宋体" w:cs="宋体"/>
          <w:color w:val="auto"/>
          <w:szCs w:val="21"/>
          <w:highlight w:val="none"/>
        </w:rPr>
        <w:fldChar w:fldCharType="separate"/>
      </w:r>
      <w:r>
        <w:rPr>
          <w:rStyle w:val="31"/>
          <w:rFonts w:hint="eastAsia" w:ascii="宋体" w:hAnsi="宋体" w:cs="宋体"/>
          <w:color w:val="auto"/>
          <w:szCs w:val="21"/>
          <w:highlight w:val="none"/>
        </w:rPr>
        <w:t>https://www.crcrfsp.com/</w:t>
      </w:r>
      <w:r>
        <w:rPr>
          <w:rFonts w:hint="eastAsia" w:ascii="宋体" w:hAnsi="宋体" w:cs="宋体"/>
          <w:color w:val="auto"/>
          <w:szCs w:val="21"/>
          <w:highlight w:val="none"/>
        </w:rPr>
        <w:fldChar w:fldCharType="end"/>
      </w:r>
      <w:r>
        <w:rPr>
          <w:rFonts w:hint="eastAsia" w:ascii="宋体" w:hAnsi="宋体" w:cs="宋体"/>
          <w:color w:val="auto"/>
          <w:szCs w:val="21"/>
          <w:highlight w:val="none"/>
        </w:rPr>
        <w:t>，客服电话：400-009-0001）。</w:t>
      </w:r>
    </w:p>
    <w:p w14:paraId="5089B684">
      <w:pPr>
        <w:pStyle w:val="3"/>
        <w:ind w:firstLine="883" w:firstLineChars="200"/>
        <w:jc w:val="center"/>
        <w:rPr>
          <w:rFonts w:hint="eastAsia" w:ascii="Calibri" w:hAnsi="Calibri"/>
          <w:color w:val="auto"/>
          <w:highlight w:val="none"/>
        </w:rPr>
      </w:pPr>
      <w:r>
        <w:rPr>
          <w:rFonts w:hint="eastAsia" w:ascii="宋体" w:hAnsi="宋体" w:cs="宋体"/>
          <w:color w:val="auto"/>
          <w:szCs w:val="21"/>
          <w:highlight w:val="none"/>
        </w:rPr>
        <w:br w:type="page"/>
      </w:r>
      <w:bookmarkStart w:id="90" w:name="_Toc1088"/>
      <w:bookmarkStart w:id="91" w:name="_Toc8593"/>
      <w:bookmarkStart w:id="92" w:name="_Toc17511"/>
      <w:bookmarkStart w:id="93" w:name="_Toc3879"/>
      <w:bookmarkStart w:id="94" w:name="_Toc8412"/>
      <w:bookmarkStart w:id="95" w:name="_Toc28979"/>
      <w:bookmarkStart w:id="96" w:name="_Toc3976"/>
      <w:bookmarkStart w:id="97" w:name="_Toc80886937"/>
      <w:r>
        <w:rPr>
          <w:rFonts w:hint="eastAsia" w:ascii="Calibri" w:hAnsi="Calibri"/>
          <w:color w:val="auto"/>
          <w:highlight w:val="none"/>
        </w:rPr>
        <w:t>第四章  评审程序、评审方法和评审标准</w:t>
      </w:r>
      <w:bookmarkEnd w:id="90"/>
      <w:bookmarkEnd w:id="91"/>
      <w:bookmarkEnd w:id="92"/>
      <w:bookmarkEnd w:id="93"/>
      <w:bookmarkEnd w:id="94"/>
      <w:bookmarkEnd w:id="95"/>
      <w:bookmarkEnd w:id="96"/>
      <w:bookmarkEnd w:id="97"/>
    </w:p>
    <w:p w14:paraId="6B5AEA48">
      <w:pPr>
        <w:pStyle w:val="4"/>
        <w:ind w:firstLine="640" w:firstLineChars="200"/>
        <w:jc w:val="center"/>
        <w:rPr>
          <w:rFonts w:hint="eastAsia" w:ascii="宋体" w:hAnsi="宋体"/>
          <w:b w:val="0"/>
          <w:color w:val="auto"/>
          <w:highlight w:val="none"/>
        </w:rPr>
      </w:pPr>
      <w:bookmarkStart w:id="98" w:name="_Toc11607"/>
      <w:bookmarkStart w:id="99" w:name="_Toc80886938"/>
      <w:bookmarkStart w:id="100" w:name="_Toc17424"/>
      <w:r>
        <w:rPr>
          <w:rFonts w:hint="eastAsia" w:ascii="宋体" w:hAnsi="宋体"/>
          <w:b w:val="0"/>
          <w:color w:val="auto"/>
          <w:highlight w:val="none"/>
        </w:rPr>
        <w:t>第一节 评审程序和评审方法</w:t>
      </w:r>
      <w:bookmarkEnd w:id="98"/>
      <w:bookmarkEnd w:id="99"/>
      <w:bookmarkEnd w:id="100"/>
    </w:p>
    <w:p w14:paraId="0700C53B">
      <w:pPr>
        <w:spacing w:line="360" w:lineRule="auto"/>
        <w:ind w:firstLine="482" w:firstLineChars="200"/>
        <w:rPr>
          <w:rFonts w:ascii="黑体" w:hAnsi="黑体" w:eastAsia="黑体" w:cs="宋体"/>
          <w:b/>
          <w:bCs/>
          <w:color w:val="auto"/>
          <w:sz w:val="24"/>
          <w:highlight w:val="none"/>
        </w:rPr>
      </w:pPr>
      <w:r>
        <w:rPr>
          <w:rFonts w:ascii="黑体" w:hAnsi="黑体" w:eastAsia="黑体" w:cs="宋体"/>
          <w:b/>
          <w:bCs/>
          <w:color w:val="auto"/>
          <w:sz w:val="24"/>
          <w:highlight w:val="none"/>
        </w:rPr>
        <w:t>1</w:t>
      </w:r>
      <w:r>
        <w:rPr>
          <w:rFonts w:hint="eastAsia" w:ascii="黑体" w:hAnsi="黑体" w:eastAsia="黑体" w:cs="宋体"/>
          <w:b/>
          <w:bCs/>
          <w:color w:val="auto"/>
          <w:sz w:val="24"/>
          <w:highlight w:val="none"/>
        </w:rPr>
        <w:t>.确认磋商文件</w:t>
      </w:r>
    </w:p>
    <w:p w14:paraId="2E35C2E8">
      <w:pPr>
        <w:spacing w:line="360" w:lineRule="auto"/>
        <w:ind w:firstLine="420" w:firstLineChars="200"/>
        <w:rPr>
          <w:rFonts w:hint="eastAsia" w:cs="宋体"/>
          <w:color w:val="auto"/>
          <w:szCs w:val="21"/>
          <w:highlight w:val="none"/>
        </w:rPr>
      </w:pPr>
      <w:r>
        <w:rPr>
          <w:rFonts w:hint="eastAsia" w:cs="宋体"/>
          <w:color w:val="auto"/>
          <w:szCs w:val="21"/>
          <w:highlight w:val="none"/>
        </w:rPr>
        <w:t>由磋商小组确认磋商文件。</w:t>
      </w:r>
    </w:p>
    <w:p w14:paraId="54908B9D">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2.资格审查</w:t>
      </w:r>
    </w:p>
    <w:p w14:paraId="572E1E8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2.1响应文件开启后，磋商小组依法对供应商的资格证明文件进行审查。</w:t>
      </w:r>
    </w:p>
    <w:p w14:paraId="42B6C4D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注：采购人代表或者采购代理机构在资格审查结束前，对供应商进行信用查询。</w:t>
      </w:r>
    </w:p>
    <w:p w14:paraId="42D19AB6">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（1）查询渠道：广西政府采购云平台“信用中国”网站（</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"http://www.creditchina.gov.cn" </w:instrText>
      </w:r>
      <w:r>
        <w:rPr>
          <w:rFonts w:hint="eastAsia" w:ascii="宋体" w:hAnsi="宋体" w:cs="宋体"/>
          <w:color w:val="auto"/>
          <w:szCs w:val="21"/>
          <w:highlight w:val="none"/>
        </w:rPr>
        <w:fldChar w:fldCharType="separate"/>
      </w:r>
      <w:r>
        <w:rPr>
          <w:rStyle w:val="32"/>
          <w:rFonts w:hint="eastAsia" w:ascii="宋体" w:hAnsi="宋体" w:cs="宋体"/>
          <w:color w:val="auto"/>
          <w:highlight w:val="none"/>
        </w:rPr>
        <w:t>www.creditchina.gov.cn</w:t>
      </w:r>
      <w:r>
        <w:rPr>
          <w:rFonts w:hint="eastAsia" w:ascii="宋体" w:hAnsi="宋体" w:cs="宋体"/>
          <w:color w:val="auto"/>
          <w:szCs w:val="21"/>
          <w:highlight w:val="none"/>
        </w:rPr>
        <w:fldChar w:fldCharType="end"/>
      </w:r>
      <w:r>
        <w:rPr>
          <w:rFonts w:hint="eastAsia" w:ascii="宋体" w:hAnsi="宋体" w:cs="宋体"/>
          <w:color w:val="auto"/>
          <w:szCs w:val="21"/>
          <w:highlight w:val="none"/>
        </w:rPr>
        <w:t>)、中国政府采购网（</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"http://www.ccgp.gov.cn" </w:instrText>
      </w:r>
      <w:r>
        <w:rPr>
          <w:rFonts w:hint="eastAsia" w:ascii="宋体" w:hAnsi="宋体" w:cs="宋体"/>
          <w:color w:val="auto"/>
          <w:szCs w:val="21"/>
          <w:highlight w:val="none"/>
        </w:rPr>
        <w:fldChar w:fldCharType="separate"/>
      </w:r>
      <w:r>
        <w:rPr>
          <w:rStyle w:val="32"/>
          <w:rFonts w:hint="eastAsia" w:ascii="宋体" w:hAnsi="宋体" w:cs="宋体"/>
          <w:color w:val="auto"/>
          <w:highlight w:val="none"/>
        </w:rPr>
        <w:t>www.ccgp.gov.cn</w:t>
      </w:r>
      <w:r>
        <w:rPr>
          <w:rFonts w:hint="eastAsia" w:ascii="宋体" w:hAnsi="宋体" w:cs="宋体"/>
          <w:color w:val="auto"/>
          <w:szCs w:val="21"/>
          <w:highlight w:val="none"/>
        </w:rPr>
        <w:fldChar w:fldCharType="end"/>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r>
        <w:rPr>
          <w:rFonts w:hint="eastAsia" w:ascii="宋体" w:hAnsi="宋体" w:cs="宋体"/>
          <w:color w:val="auto"/>
          <w:szCs w:val="21"/>
          <w:highlight w:val="none"/>
          <w:lang w:eastAsia="zh-CN" w:bidi="ar"/>
        </w:rPr>
        <w:t>中国执行信息公开网（https://zxgk.court.gov.cn/）</w:t>
      </w:r>
      <w:r>
        <w:rPr>
          <w:rFonts w:hint="eastAsia" w:ascii="宋体" w:hAnsi="宋体" w:cs="宋体"/>
          <w:color w:val="auto"/>
          <w:szCs w:val="21"/>
          <w:highlight w:val="none"/>
        </w:rPr>
        <w:t>链接入口。</w:t>
      </w:r>
    </w:p>
    <w:p w14:paraId="4EBB707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（2）信用查询截止时点：资格审查结束前。</w:t>
      </w:r>
    </w:p>
    <w:p w14:paraId="002CD7B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查询记录和证据留存方式：在查询网站中直接打印查询记录，截图另存为电子文档作为评审资料保存。</w:t>
      </w:r>
    </w:p>
    <w:p w14:paraId="118F2B4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（3）信用信息使用规则：对在“信用中国”网站（www.creditchina.gov.cn) 、中国政府采购网（www.ccgp.gov.cn）</w:t>
      </w:r>
      <w:r>
        <w:rPr>
          <w:rFonts w:hint="eastAsia" w:ascii="宋体" w:hAnsi="宋体" w:cs="宋体"/>
          <w:color w:val="auto"/>
          <w:szCs w:val="21"/>
          <w:highlight w:val="none"/>
          <w:lang w:eastAsia="zh-CN"/>
        </w:rPr>
        <w:t>、</w:t>
      </w:r>
      <w:r>
        <w:rPr>
          <w:rFonts w:hint="eastAsia" w:ascii="宋体" w:hAnsi="宋体" w:cs="宋体"/>
          <w:color w:val="auto"/>
          <w:szCs w:val="21"/>
          <w:highlight w:val="none"/>
          <w:lang w:eastAsia="zh-CN" w:bidi="ar"/>
        </w:rPr>
        <w:t>中国执行信息公开网（https://zxgk.court.gov.cn/）</w:t>
      </w:r>
      <w:r>
        <w:rPr>
          <w:rFonts w:hint="eastAsia" w:ascii="宋体" w:hAnsi="宋体" w:cs="宋体"/>
          <w:color w:val="auto"/>
          <w:szCs w:val="21"/>
          <w:highlight w:val="none"/>
        </w:rPr>
        <w:t>被列入失信被执行人、重大税收违法失信主体、政府采购严重违法失信行为记录名单及其他不符合《中华人民共和国政府采购法》第二十二条规定条件的供应商，资格审查不通过，不得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2250ACC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2.2资格审查标准为本磋商文件中载明对供应商资格要求的条件。资格审查采用合格制，凡符合磋商文件规定的供应商资格要求的响应文件均通过资格审查。</w:t>
      </w:r>
    </w:p>
    <w:p w14:paraId="6729CB9D">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2.3供应商有下列情形之一的，资格审查不通过，其响应文件按无效响应处理：</w:t>
      </w:r>
    </w:p>
    <w:p w14:paraId="580C5476">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（1）不具备磋商文件中规定的资格要求的；</w:t>
      </w:r>
    </w:p>
    <w:p w14:paraId="759EA6E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（2）响应文件未提供任一项“供应商须知前附表”资格证明文件规定的“必须提供”的文件资料的；</w:t>
      </w:r>
    </w:p>
    <w:p w14:paraId="01EBB51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（3）响应文件提供的资格证明文件出现任一项不符合“供应商须知前附表”资格证明文件规定的“必须提供”的文件资料要求或者无效的。</w:t>
      </w:r>
    </w:p>
    <w:p w14:paraId="3D397296">
      <w:pPr>
        <w:spacing w:line="360" w:lineRule="auto"/>
        <w:ind w:firstLine="420" w:firstLineChars="200"/>
        <w:rPr>
          <w:rFonts w:hint="eastAsia" w:ascii="宋体" w:hAnsi="宋体" w:cs="宋体"/>
          <w:color w:val="auto"/>
          <w:szCs w:val="21"/>
          <w:highlight w:val="none"/>
        </w:rPr>
      </w:pPr>
      <w:bookmarkStart w:id="101" w:name="_Hlk68601553"/>
      <w:r>
        <w:rPr>
          <w:rFonts w:hint="eastAsia" w:ascii="宋体" w:hAnsi="宋体" w:cs="宋体"/>
          <w:color w:val="auto"/>
          <w:szCs w:val="21"/>
          <w:highlight w:val="none"/>
        </w:rPr>
        <w:t>（4）同一合同项下的不同供应商，单位负责人为同一人或者存在直接控股、管理关系的；为本项目提供过整体设计、规范编制或者项目管理、监理、检测等服务的。</w:t>
      </w:r>
      <w:bookmarkEnd w:id="101"/>
    </w:p>
    <w:p w14:paraId="0F11AFC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2.4通过资格审查的合格供应商不足3家的，不得进入符合性审查环节，采购人或者采购代理机构应当重新开展采购活动。</w:t>
      </w:r>
    </w:p>
    <w:p w14:paraId="5EB80074">
      <w:pPr>
        <w:spacing w:line="360" w:lineRule="auto"/>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3.符合性审查</w:t>
      </w:r>
    </w:p>
    <w:p w14:paraId="1CE0E84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3.1由磋商小组对通过资格审查的合格供应商的响应文件的响应报价、商务、技术等实质性要求进行符合性审查，以确定其是否满足磋商文件的实质性要求。</w:t>
      </w:r>
    </w:p>
    <w:p w14:paraId="1B08A49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磋商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D3F58EA">
      <w:pPr>
        <w:spacing w:line="360" w:lineRule="auto"/>
        <w:ind w:firstLine="420" w:firstLineChars="200"/>
        <w:rPr>
          <w:rFonts w:hint="eastAsia" w:ascii="宋体" w:hAnsi="宋体" w:cs="宋体"/>
          <w:color w:val="auto"/>
          <w:spacing w:val="-6"/>
          <w:szCs w:val="21"/>
          <w:highlight w:val="none"/>
        </w:rPr>
      </w:pPr>
      <w:r>
        <w:rPr>
          <w:rFonts w:hint="eastAsia" w:ascii="宋体" w:hAnsi="宋体" w:cs="宋体"/>
          <w:color w:val="auto"/>
          <w:szCs w:val="21"/>
          <w:highlight w:val="none"/>
        </w:rPr>
        <w:t>3.3磋商小组要求供应商澄清、说明或者更正响应文件应当以电子澄清函形式作出。供应商的澄清、说明或者更正应当以电子回函形式按照磋商小组的要求作出明确的澄清、说明或者更正，未按磋商小组的要求作出明确澄清、说明或者更正的供应商的响应文件将按照有利于采购人的原则由磋商小组进行判定。供应商的澄清、说明或者更正必须加盖供应商公章</w:t>
      </w:r>
      <w:r>
        <w:rPr>
          <w:rFonts w:hint="eastAsia" w:ascii="宋体" w:hAnsi="宋体" w:cs="宋体"/>
          <w:color w:val="auto"/>
          <w:spacing w:val="-6"/>
          <w:szCs w:val="21"/>
          <w:highlight w:val="none"/>
        </w:rPr>
        <w:t>。供应商为自然人的，必须由本人签字并附身份证明。</w:t>
      </w:r>
    </w:p>
    <w:p w14:paraId="2AC23EC1">
      <w:pPr>
        <w:spacing w:line="360" w:lineRule="auto"/>
        <w:ind w:firstLine="396" w:firstLineChars="200"/>
        <w:rPr>
          <w:rFonts w:hint="eastAsia" w:ascii="宋体" w:hAnsi="宋体" w:cs="宋体"/>
          <w:color w:val="auto"/>
          <w:szCs w:val="21"/>
          <w:highlight w:val="none"/>
        </w:rPr>
      </w:pPr>
      <w:r>
        <w:rPr>
          <w:rFonts w:hint="eastAsia" w:ascii="宋体" w:hAnsi="宋体" w:cs="宋体"/>
          <w:color w:val="auto"/>
          <w:spacing w:val="-6"/>
          <w:szCs w:val="21"/>
          <w:highlight w:val="none"/>
        </w:rPr>
        <w:t>3.4</w:t>
      </w:r>
      <w:r>
        <w:rPr>
          <w:rFonts w:hint="eastAsia" w:ascii="宋体" w:hAnsi="宋体" w:cs="宋体"/>
          <w:color w:val="auto"/>
          <w:szCs w:val="21"/>
          <w:highlight w:val="none"/>
        </w:rPr>
        <w:t xml:space="preserve">首次响应文件报价出现前后不一致的，按照下列规定修正： </w:t>
      </w:r>
    </w:p>
    <w:p w14:paraId="1C7D224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（1）响应文件中响应报价表内容与响应文件中相应内容不一致的，以响应报价表为准；</w:t>
      </w:r>
    </w:p>
    <w:p w14:paraId="6260F06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（2）大写金额和小写金额不一致的，以大写金额为准；</w:t>
      </w:r>
    </w:p>
    <w:p w14:paraId="3C8848A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（3）单价金额小数点或者百分比有明显错位的，以响应报价表的总价为准，并修改单价；</w:t>
      </w:r>
    </w:p>
    <w:p w14:paraId="2265724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（4）总价金额与按单价汇总金额不一致的，以单价金额计算结果为准。</w:t>
      </w:r>
    </w:p>
    <w:p w14:paraId="2E1E6FC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同时出现两种以上不一致的，按照以上（1）－（4）规定的顺序逐条进行修正。修正后的报价经供应商确认后产生约束力，供应商不确认的，其响应文件按无效响应处理。</w:t>
      </w:r>
    </w:p>
    <w:p w14:paraId="5ABC042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3.5商务技术、报价评审</w:t>
      </w:r>
    </w:p>
    <w:p w14:paraId="2A89E3C0">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在评审时，如发现下列情形之一的，将被视为响应文件无效处理：</w:t>
      </w:r>
    </w:p>
    <w:p w14:paraId="0822723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（1）商务技术评审</w:t>
      </w:r>
    </w:p>
    <w:p w14:paraId="796DC7E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1）响应文件未按磋商文件要求签署、盖章；</w:t>
      </w:r>
    </w:p>
    <w:p w14:paraId="6B64F1A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2）委托代理人未能出具有效身份证明或者出具的身份证明与授权委托书中的信息不符； </w:t>
      </w:r>
    </w:p>
    <w:p w14:paraId="1491E9A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3）响应文件未提供任一项“供应商须知前附表” 商务技术文件中 “必须提供”或者“委托时必须提供”的文件资料；响应文件提供的商务技术文件出现任一项不符合“供应商须知前附表”商务技术文件中 “必须提供”或者“委托时必须提供”文件资料要求的规定或者提供的商务技术文件无效。</w:t>
      </w:r>
    </w:p>
    <w:p w14:paraId="3209FB7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4）商务条款中标“▲”的条款发生负偏离的或者允许负偏离的条款数超过“供应商须知前附表”规定项数的或者标明实质性的要求发生负偏离；</w:t>
      </w:r>
    </w:p>
    <w:p w14:paraId="07280A6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5）未对竞标有效期作出响应或者响应文件承诺的竞标有效期不满足磋商文件要求；</w:t>
      </w:r>
    </w:p>
    <w:p w14:paraId="4148B4B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6）响应文件的实质性内容未使用中文表述、使用计量单位不符合磋商文件要求；</w:t>
      </w:r>
    </w:p>
    <w:p w14:paraId="4E142CC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7）响应文件中的文件资料因填写不齐全或者内容虚假或者出现其他情形而导致被磋商小组认定无效；</w:t>
      </w:r>
    </w:p>
    <w:p w14:paraId="1352089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8）响应文件含有采购人不能接受的附加条件；</w:t>
      </w:r>
    </w:p>
    <w:p w14:paraId="14091A2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9）属于“供应商须知正文”第7.5条情形；</w:t>
      </w:r>
    </w:p>
    <w:p w14:paraId="7A47481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10）技术需求允许负偏离的条款数超过“供应商须知前附表”规定项数；</w:t>
      </w:r>
    </w:p>
    <w:p w14:paraId="47F0518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11）虚假竞标，或者出现其他情形而导致被磋商小组认定无效；</w:t>
      </w:r>
    </w:p>
    <w:p w14:paraId="232C640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12）竞标技术方案不明确，磋商文件未允许但响应文件中存在一个或者一个以上备选（替代）竞标方案；</w:t>
      </w:r>
    </w:p>
    <w:p w14:paraId="4A2E96B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13）响应文件标注的项目名称或者项目编号与竞争性磋商文件标注的项目名称或者项目编号不一致的；</w:t>
      </w:r>
    </w:p>
    <w:p w14:paraId="16B09B0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14）未响应磋商文件实质性要求；</w:t>
      </w:r>
    </w:p>
    <w:p w14:paraId="7A606F2C">
      <w:pPr>
        <w:pStyle w:val="11"/>
        <w:ind w:firstLine="420" w:firstLineChars="200"/>
        <w:rPr>
          <w:rFonts w:hint="eastAsia" w:ascii="宋体" w:hAnsi="宋体" w:cs="宋体"/>
          <w:color w:val="auto"/>
          <w:highlight w:val="none"/>
        </w:rPr>
      </w:pPr>
      <w:r>
        <w:rPr>
          <w:rFonts w:hint="eastAsia" w:ascii="宋体" w:hAnsi="宋体" w:cs="宋体"/>
          <w:color w:val="auto"/>
          <w:szCs w:val="21"/>
          <w:highlight w:val="none"/>
        </w:rPr>
        <w:t>15）提交的磋商保证金无效的或者未按照磋商文件的规定提交磋商保证金；</w:t>
      </w:r>
    </w:p>
    <w:p w14:paraId="56FE6C4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16）法律、法规和磋商文件规定的其他无效情形。</w:t>
      </w:r>
    </w:p>
    <w:p w14:paraId="58AB5F8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（2）报价评审</w:t>
      </w:r>
    </w:p>
    <w:p w14:paraId="54BFFCF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 响应文件未提供“供应商须知前附表” 报价文件中规定的“响应报价表”；</w:t>
      </w:r>
    </w:p>
    <w:p w14:paraId="0249379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2）未采用人民币报价或者未按照磋商文件标明的币种报价；</w:t>
      </w:r>
    </w:p>
    <w:p w14:paraId="54EC53B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供应商未就所竞标项目进行报价或者存在漏项报价；供应商未就所竞标项目的单项内容作唯一报价；供应商未就所竞标项目的全部内容作唯一总价报价；供应商响应文件中存在有选择、有条件报价的（磋商文件允许有备选方案或者其他约定的除外）；</w:t>
      </w:r>
    </w:p>
    <w:p w14:paraId="0FBBD55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响应报价（包含首次报价、最后报价）超过所竞标项目规定的采购预算金额或者最高限价的（如本项目公布了最高限价）；响应报价（包含首次报价、最后报价）超过磋商文件分项采购预算金额或者最高限价的（如本项目公布了最高限价）；</w:t>
      </w:r>
    </w:p>
    <w:p w14:paraId="45DBF7B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修正后的报价，供应商不确认的；或者经供应商确认修正后的响应报价（包含首次报价、最后报价）超过所竞标项目规定的采购预算金额或者最高限价（如本项目公布了最高限价）；或者经供应商确认修正后响应报价（包含首次报价、最后报价）超过磋商文件分项采购预算金额或者最高限价的（如本项目公布了最高限价）。</w:t>
      </w:r>
    </w:p>
    <w:p w14:paraId="4DEB87C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6）响应文件响应的标的数量及单位与竞争性磋商文件要求实质性不一致的。</w:t>
      </w:r>
    </w:p>
    <w:p w14:paraId="69B404B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3.6磋商小组对响应文件进行评审，未实质性响应磋商文件的响应文件按无效处理，磋商小组应当将资格和符合性不通过的情况告知有关供应商。磋商小组从符合磋商文件规定的相应资格条件的供应商名单中确定不少于3家的供应商参加磋商。</w:t>
      </w:r>
    </w:p>
    <w:p w14:paraId="79453B6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3.7非政府购买服务项目，通过符合性审查的合格供应商不足3家的，不得进入磋商环节，采购人或者采购代理机构应当重新开展采购活动。政府购买服务项目，按《财政部关于政府采购竞争性磋商采购方式管理暂行办法有关问题的补充通知》（财库〔2015〕124号）规定，采购过程中通过符合性审查的供应商（社会资本）只有2家的，磋商采购活动可以继续进行。</w:t>
      </w:r>
    </w:p>
    <w:p w14:paraId="466648AA">
      <w:pPr>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4.磋商程序</w:t>
      </w:r>
    </w:p>
    <w:p w14:paraId="4952BFBD">
      <w:pPr>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4.1磋商小组按照“供应商须知前附表”</w:t>
      </w:r>
      <w:r>
        <w:rPr>
          <w:rFonts w:hint="eastAsia" w:ascii="宋体" w:hAnsi="宋体" w:cs="宋体"/>
          <w:color w:val="auto"/>
          <w:szCs w:val="21"/>
          <w:highlight w:val="none"/>
        </w:rPr>
        <w:t xml:space="preserve"> </w:t>
      </w:r>
      <w:r>
        <w:rPr>
          <w:rFonts w:hint="eastAsia" w:ascii="宋体" w:hAnsi="宋体" w:cs="宋体"/>
          <w:color w:val="auto"/>
          <w:kern w:val="0"/>
          <w:szCs w:val="21"/>
          <w:highlight w:val="none"/>
        </w:rPr>
        <w:t>确定的</w:t>
      </w:r>
      <w:r>
        <w:rPr>
          <w:rFonts w:hint="eastAsia" w:ascii="宋体" w:hAnsi="宋体" w:cs="宋体"/>
          <w:color w:val="auto"/>
          <w:szCs w:val="21"/>
          <w:highlight w:val="none"/>
        </w:rPr>
        <w:t>顺序，集中与单一供应商分别进行磋商，并给予所有参加磋商的供应商平等的磋商机会。符合磋商资格的供应商必须在接到磋商通知后规定时间内参加磋商，未在规定时间内参加磋商的视同放弃参加磋商权利，其响应文件按无效响应处理。</w:t>
      </w:r>
    </w:p>
    <w:p w14:paraId="1F797D1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在磋商过程中，磋商小组可以根据磋商文件和磋商情况实质性变动采购需求中的技术、服务要求以及合同草案条款，但不得变动磋商文件中的其他内容。实质性变动的内容，须经采购人代表确认。可能实质性变动的内容为采购需求中的技术、服务要求以及合同草案条款。</w:t>
      </w:r>
    </w:p>
    <w:p w14:paraId="78D2D21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4.3对磋商文件作出的实质性变动是磋商文件的有效组成部分，由磋商小组及时以电子澄清函形式同时通知所有参加磋商的供应商。</w:t>
      </w:r>
    </w:p>
    <w:p w14:paraId="74D3A6B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4.4供应商必须按照磋商文件的变动情况和磋商小组的要求以回函的形式重新提交响应文件，并加盖供应商公章。供应商为自然人的，必须由本人签字并附身份证明。参加磋商的供应商未在规定时间内重新提交响应文件的，视同退出磋商。</w:t>
      </w:r>
    </w:p>
    <w:p w14:paraId="55DFC8B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4.5磋商中，</w:t>
      </w:r>
      <w:r>
        <w:rPr>
          <w:rFonts w:hint="eastAsia" w:ascii="宋体" w:hAnsi="宋体" w:cs="宋体"/>
          <w:color w:val="auto"/>
          <w:spacing w:val="-6"/>
          <w:szCs w:val="21"/>
          <w:highlight w:val="none"/>
        </w:rPr>
        <w:t>磋商的任何一方不得透露与磋商有关的其他供应商的技术资料、价格和其他信息。</w:t>
      </w:r>
    </w:p>
    <w:p w14:paraId="0A6497A7">
      <w:pPr>
        <w:widowControl/>
        <w:tabs>
          <w:tab w:val="left" w:pos="540"/>
        </w:tabs>
        <w:spacing w:line="360" w:lineRule="auto"/>
        <w:ind w:firstLine="420" w:firstLineChars="200"/>
        <w:jc w:val="left"/>
        <w:rPr>
          <w:rFonts w:hint="eastAsia" w:ascii="宋体" w:hAnsi="宋体" w:cs="宋体"/>
          <w:b/>
          <w:color w:val="auto"/>
          <w:highlight w:val="none"/>
        </w:rPr>
      </w:pPr>
      <w:r>
        <w:rPr>
          <w:rFonts w:hint="eastAsia" w:ascii="宋体" w:hAnsi="宋体" w:cs="宋体"/>
          <w:color w:val="auto"/>
          <w:szCs w:val="21"/>
          <w:highlight w:val="none"/>
        </w:rPr>
        <w:t>4.6磋商小组应对磋商过程和重要磋商内容进行记录，作为评审报告一部分，磋商小组在记录上签字确认。</w:t>
      </w:r>
      <w:r>
        <w:rPr>
          <w:rFonts w:hint="eastAsia" w:ascii="宋体" w:hAnsi="宋体" w:cs="宋体"/>
          <w:b/>
          <w:color w:val="auto"/>
          <w:highlight w:val="none"/>
        </w:rPr>
        <w:t>主要内容包括：</w:t>
      </w:r>
    </w:p>
    <w:p w14:paraId="2918BB8E">
      <w:pPr>
        <w:pStyle w:val="40"/>
        <w:spacing w:before="0"/>
        <w:ind w:firstLine="396"/>
        <w:rPr>
          <w:rFonts w:hint="eastAsia" w:ascii="宋体" w:hAnsi="宋体" w:cs="宋体"/>
          <w:color w:val="auto"/>
          <w:spacing w:val="-6"/>
          <w:kern w:val="2"/>
          <w:sz w:val="21"/>
          <w:szCs w:val="21"/>
          <w:highlight w:val="none"/>
        </w:rPr>
      </w:pPr>
      <w:r>
        <w:rPr>
          <w:rFonts w:hint="eastAsia" w:ascii="宋体" w:hAnsi="宋体" w:cs="宋体"/>
          <w:color w:val="auto"/>
          <w:spacing w:val="-6"/>
          <w:kern w:val="2"/>
          <w:sz w:val="21"/>
          <w:szCs w:val="21"/>
          <w:highlight w:val="none"/>
        </w:rPr>
        <w:t>（1）按照相关规定进行公示的，公示情况说明；</w:t>
      </w:r>
    </w:p>
    <w:p w14:paraId="0C0E7036">
      <w:pPr>
        <w:pStyle w:val="40"/>
        <w:spacing w:before="0"/>
        <w:ind w:firstLine="396"/>
        <w:rPr>
          <w:rFonts w:hint="eastAsia" w:ascii="宋体" w:hAnsi="宋体" w:cs="宋体"/>
          <w:color w:val="auto"/>
          <w:spacing w:val="-6"/>
          <w:kern w:val="2"/>
          <w:sz w:val="21"/>
          <w:szCs w:val="21"/>
          <w:highlight w:val="none"/>
        </w:rPr>
      </w:pPr>
      <w:r>
        <w:rPr>
          <w:rFonts w:hint="eastAsia" w:ascii="宋体" w:hAnsi="宋体" w:cs="宋体"/>
          <w:color w:val="auto"/>
          <w:spacing w:val="-6"/>
          <w:kern w:val="2"/>
          <w:sz w:val="21"/>
          <w:szCs w:val="21"/>
          <w:highlight w:val="none"/>
        </w:rPr>
        <w:t>（2）磋商日期和地点，磋商人员名单；</w:t>
      </w:r>
    </w:p>
    <w:p w14:paraId="218DC37D">
      <w:pPr>
        <w:pStyle w:val="40"/>
        <w:spacing w:before="0"/>
        <w:ind w:firstLine="396"/>
        <w:rPr>
          <w:rFonts w:hint="eastAsia" w:ascii="宋体" w:hAnsi="宋体" w:cs="宋体"/>
          <w:color w:val="auto"/>
          <w:spacing w:val="-6"/>
          <w:kern w:val="2"/>
          <w:sz w:val="21"/>
          <w:szCs w:val="21"/>
          <w:highlight w:val="none"/>
        </w:rPr>
      </w:pPr>
      <w:r>
        <w:rPr>
          <w:rFonts w:hint="eastAsia" w:ascii="宋体" w:hAnsi="宋体" w:cs="宋体"/>
          <w:color w:val="auto"/>
          <w:spacing w:val="-6"/>
          <w:kern w:val="2"/>
          <w:sz w:val="21"/>
          <w:szCs w:val="21"/>
          <w:highlight w:val="none"/>
        </w:rPr>
        <w:t>（3）合同主要条款及价格商定情况。</w:t>
      </w:r>
    </w:p>
    <w:p w14:paraId="09E0CAFB">
      <w:pPr>
        <w:widowControl/>
        <w:tabs>
          <w:tab w:val="left" w:pos="540"/>
        </w:tabs>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4.7磋商过程中重新提交的响应文件，供应商可以在开启前补充、修改。</w:t>
      </w:r>
    </w:p>
    <w:p w14:paraId="283FAAF9">
      <w:pPr>
        <w:tabs>
          <w:tab w:val="left" w:pos="2835"/>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4.8对磋商过程提交的响应文件进行有效性、完整性和响应程度审查，通过审查的合格供应商不足3家的，采购人或者采购代理机构应当重新开展采购活动。</w:t>
      </w:r>
    </w:p>
    <w:p w14:paraId="3303D803">
      <w:pPr>
        <w:ind w:firstLine="482" w:firstLineChars="200"/>
        <w:rPr>
          <w:rFonts w:hint="eastAsia" w:ascii="宋体" w:hAnsi="宋体" w:cs="宋体"/>
          <w:color w:val="auto"/>
          <w:szCs w:val="21"/>
          <w:highlight w:val="none"/>
        </w:rPr>
      </w:pPr>
      <w:r>
        <w:rPr>
          <w:rFonts w:hint="eastAsia" w:ascii="宋体" w:hAnsi="宋体" w:cs="宋体"/>
          <w:b/>
          <w:bCs/>
          <w:color w:val="auto"/>
          <w:sz w:val="24"/>
          <w:highlight w:val="none"/>
        </w:rPr>
        <w:t>5. 最后报价</w:t>
      </w:r>
    </w:p>
    <w:p w14:paraId="610BA38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5.1磋商文件能够详细列明采购标的的技术、服务要求的，磋商结束后，由磋商小组要求所有继续参加磋商的供应商在规定时间内密封提交最后报价，除本章第5.3条外，提交最后报价的供应商不得少于3家，否则必须重新采购。</w:t>
      </w:r>
    </w:p>
    <w:p w14:paraId="129D250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磋商文件不能详细列明采购标的的技术、服务要求，需经磋商由供应商提供最后设计方案或者解决方案的，磋商结束后，由磋商小组按照少数服从多数的原则投票推荐3家以上供应商的设计方案或者解决方案，并要求其在规定时间内密封提交最后报价。</w:t>
      </w:r>
    </w:p>
    <w:p w14:paraId="4B11B27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5.3 最后报价是供应商响应文件的有效组成部分。符合《政府采购竞争性磋商采购方式管理暂行办法》（财库〔2014〕214号）第三条第四项“市场竞争不充分的科研项目，以及需要扶持的科技成果转化项目”的，提交最后报价的供应商可以为2家。</w:t>
      </w:r>
    </w:p>
    <w:p w14:paraId="2CF0B08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5.4已经提交响应文件的供应商，在提交最后报价之前，可以根据磋商情况退出磋商，退出磋商的供应商的响应文件按无效响应处理。</w:t>
      </w:r>
    </w:p>
    <w:p w14:paraId="7A595D5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5.5供应商未在规定时间内提交最后报价的，视同退出磋商，其响应文件按无效处理。</w:t>
      </w:r>
    </w:p>
    <w:p w14:paraId="04DADBF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5.6磋商小组收齐项目最后报价后统一开启，磋商小组对最后报价进行有效性、完整性和响应程度的审查。</w:t>
      </w:r>
    </w:p>
    <w:p w14:paraId="239E897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5.7最终响应文件的报价出现前后不一致的，按照本章第3.4条的规定修正。 </w:t>
      </w:r>
    </w:p>
    <w:p w14:paraId="3036F6B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5.8修正后的最后报价出现下列情形的，按无效响应处理：</w:t>
      </w:r>
    </w:p>
    <w:p w14:paraId="6C0341D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（1）供应商不确认的（全流程电子化评标采取在线确认）；</w:t>
      </w:r>
    </w:p>
    <w:p w14:paraId="0A34C8B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（2）经供应商确认修正后的响应报价（包含首次报价、最后报价）超过所竞标项目规定的采购预算金额或者最高限价的（如本项目公布了最高限价）；</w:t>
      </w:r>
    </w:p>
    <w:p w14:paraId="2379D30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（3）经供应商确认修正后的响应报价（包含首次报价、最后报价）超过分项采购预算金额或者最高限价的（如本项目公布了最高限价）。</w:t>
      </w:r>
    </w:p>
    <w:p w14:paraId="5E94983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5.9经供应商确认修正后的最后报价作为评审及签订合同的依据。</w:t>
      </w:r>
    </w:p>
    <w:p w14:paraId="5A2047A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5.10供应商出现最后报价按无效响应处理或者响应文件按无效处理时</w:t>
      </w:r>
      <w:r>
        <w:rPr>
          <w:rFonts w:hint="eastAsia" w:ascii="宋体" w:hAnsi="宋体" w:cs="宋体"/>
          <w:color w:val="auto"/>
          <w:sz w:val="22"/>
          <w:szCs w:val="22"/>
          <w:highlight w:val="none"/>
        </w:rPr>
        <w:t>，磋商小组应当告知有关供应商</w:t>
      </w:r>
      <w:r>
        <w:rPr>
          <w:rFonts w:hint="eastAsia" w:ascii="宋体" w:hAnsi="宋体" w:cs="宋体"/>
          <w:color w:val="auto"/>
          <w:szCs w:val="21"/>
          <w:highlight w:val="none"/>
        </w:rPr>
        <w:t>。</w:t>
      </w:r>
    </w:p>
    <w:p w14:paraId="6C2FC6D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5.11最后报价结束后，磋商小组不得再与供应商进行任何形式的商谈。</w:t>
      </w:r>
    </w:p>
    <w:p w14:paraId="19F4CFB1">
      <w:pPr>
        <w:pStyle w:val="16"/>
        <w:spacing w:line="360" w:lineRule="auto"/>
        <w:ind w:firstLine="422" w:firstLineChars="200"/>
        <w:rPr>
          <w:rFonts w:hint="eastAsia"/>
          <w:color w:val="auto"/>
          <w:highlight w:val="none"/>
        </w:rPr>
      </w:pPr>
      <w:r>
        <w:rPr>
          <w:rFonts w:hint="eastAsia" w:ascii="宋体" w:hAnsi="宋体" w:cs="宋体"/>
          <w:b/>
          <w:bCs/>
          <w:color w:val="auto"/>
          <w:sz w:val="21"/>
          <w:szCs w:val="21"/>
          <w:highlight w:val="none"/>
        </w:rPr>
        <w:t>注：</w:t>
      </w:r>
      <w:r>
        <w:rPr>
          <w:rFonts w:hint="eastAsia"/>
          <w:b/>
          <w:bCs/>
          <w:color w:val="auto"/>
          <w:sz w:val="21"/>
          <w:szCs w:val="21"/>
          <w:highlight w:val="none"/>
        </w:rPr>
        <w:t>如磋商小组要求提供最后报价附件的，需按规定的时间提供。最后报价有时间限制，供应商可参照竞争性磋商文件“第五章 响应文件格式”的最后报价表提前准备，以免耽误最后报价</w:t>
      </w:r>
      <w:r>
        <w:rPr>
          <w:rFonts w:hint="eastAsia" w:ascii="宋体" w:hAnsi="宋体" w:cs="宋体"/>
          <w:b/>
          <w:bCs/>
          <w:color w:val="auto"/>
          <w:sz w:val="21"/>
          <w:szCs w:val="21"/>
          <w:highlight w:val="none"/>
          <w:lang w:val="zh-CN"/>
        </w:rPr>
        <w:t>。</w:t>
      </w:r>
    </w:p>
    <w:p w14:paraId="664B920F">
      <w:pPr>
        <w:ind w:firstLine="482" w:firstLineChars="200"/>
        <w:rPr>
          <w:rFonts w:ascii="黑体" w:hAnsi="黑体" w:eastAsia="黑体" w:cs="宋体"/>
          <w:b/>
          <w:bCs/>
          <w:color w:val="auto"/>
          <w:sz w:val="24"/>
          <w:highlight w:val="none"/>
        </w:rPr>
      </w:pPr>
      <w:r>
        <w:rPr>
          <w:rFonts w:hint="eastAsia" w:ascii="黑体" w:hAnsi="黑体" w:eastAsia="黑体" w:cs="宋体"/>
          <w:b/>
          <w:bCs/>
          <w:color w:val="auto"/>
          <w:sz w:val="24"/>
          <w:highlight w:val="none"/>
        </w:rPr>
        <w:t>6</w:t>
      </w:r>
      <w:r>
        <w:rPr>
          <w:rFonts w:ascii="黑体" w:hAnsi="黑体" w:eastAsia="黑体" w:cs="宋体"/>
          <w:b/>
          <w:bCs/>
          <w:color w:val="auto"/>
          <w:sz w:val="24"/>
          <w:highlight w:val="none"/>
        </w:rPr>
        <w:t>.</w:t>
      </w:r>
      <w:r>
        <w:rPr>
          <w:rFonts w:hint="eastAsia" w:ascii="黑体" w:hAnsi="黑体" w:eastAsia="黑体" w:cs="宋体"/>
          <w:b/>
          <w:bCs/>
          <w:color w:val="auto"/>
          <w:sz w:val="24"/>
          <w:highlight w:val="none"/>
        </w:rPr>
        <w:t>比较与评价</w:t>
      </w:r>
    </w:p>
    <w:p w14:paraId="66DEEA2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6.1评审方法：综合评分法。</w:t>
      </w:r>
    </w:p>
    <w:p w14:paraId="0350465D">
      <w:pPr>
        <w:snapToGrid w:val="0"/>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（1）</w:t>
      </w:r>
      <w:r>
        <w:rPr>
          <w:rFonts w:hint="eastAsia" w:ascii="宋体" w:hAnsi="宋体"/>
          <w:color w:val="000000"/>
          <w:szCs w:val="21"/>
          <w:highlight w:val="none"/>
          <w:lang w:eastAsia="zh-CN"/>
        </w:rPr>
        <w:t>磋商小组</w:t>
      </w:r>
      <w:r>
        <w:rPr>
          <w:rFonts w:hint="eastAsia" w:ascii="宋体" w:hAnsi="宋体"/>
          <w:color w:val="000000"/>
          <w:szCs w:val="21"/>
          <w:highlight w:val="none"/>
        </w:rPr>
        <w:t>按照</w:t>
      </w:r>
      <w:r>
        <w:rPr>
          <w:rFonts w:hint="eastAsia" w:ascii="宋体" w:hAnsi="宋体"/>
          <w:color w:val="000000"/>
          <w:szCs w:val="21"/>
          <w:highlight w:val="none"/>
          <w:lang w:eastAsia="zh-CN"/>
        </w:rPr>
        <w:t>采购</w:t>
      </w:r>
      <w:r>
        <w:rPr>
          <w:rFonts w:hint="eastAsia" w:ascii="宋体" w:hAnsi="宋体"/>
          <w:color w:val="000000"/>
          <w:szCs w:val="21"/>
          <w:highlight w:val="none"/>
        </w:rPr>
        <w:t>文件中规定的</w:t>
      </w:r>
      <w:r>
        <w:rPr>
          <w:rFonts w:hint="eastAsia" w:ascii="宋体" w:hAnsi="宋体"/>
          <w:color w:val="000000"/>
          <w:szCs w:val="21"/>
          <w:highlight w:val="none"/>
          <w:lang w:eastAsia="zh-CN"/>
        </w:rPr>
        <w:t>评审</w:t>
      </w:r>
      <w:r>
        <w:rPr>
          <w:rFonts w:hint="eastAsia" w:ascii="宋体" w:hAnsi="宋体"/>
          <w:color w:val="000000"/>
          <w:szCs w:val="21"/>
          <w:highlight w:val="none"/>
        </w:rPr>
        <w:t>方法及</w:t>
      </w:r>
      <w:r>
        <w:rPr>
          <w:rFonts w:hint="eastAsia" w:ascii="宋体" w:hAnsi="宋体"/>
          <w:color w:val="000000"/>
          <w:szCs w:val="21"/>
          <w:highlight w:val="none"/>
          <w:lang w:eastAsia="zh-CN"/>
        </w:rPr>
        <w:t>评审</w:t>
      </w:r>
      <w:r>
        <w:rPr>
          <w:rFonts w:hint="eastAsia" w:ascii="宋体" w:hAnsi="宋体"/>
          <w:color w:val="000000"/>
          <w:szCs w:val="21"/>
          <w:highlight w:val="none"/>
        </w:rPr>
        <w:t>标准，对</w:t>
      </w:r>
      <w:r>
        <w:rPr>
          <w:rFonts w:hint="eastAsia" w:ascii="宋体" w:hAnsi="宋体"/>
          <w:color w:val="000000"/>
          <w:szCs w:val="21"/>
          <w:highlight w:val="none"/>
          <w:lang w:eastAsia="zh-CN"/>
        </w:rPr>
        <w:t>资格及</w:t>
      </w:r>
      <w:r>
        <w:rPr>
          <w:rFonts w:hint="eastAsia" w:ascii="宋体" w:hAnsi="宋体"/>
          <w:color w:val="000000"/>
          <w:szCs w:val="21"/>
          <w:highlight w:val="none"/>
        </w:rPr>
        <w:t>符合性审查合格的</w:t>
      </w:r>
      <w:r>
        <w:rPr>
          <w:rFonts w:hint="eastAsia" w:ascii="宋体" w:hAnsi="宋体"/>
          <w:color w:val="000000"/>
          <w:szCs w:val="21"/>
          <w:highlight w:val="none"/>
          <w:lang w:eastAsia="zh-CN"/>
        </w:rPr>
        <w:t>响应</w:t>
      </w:r>
      <w:r>
        <w:rPr>
          <w:rFonts w:hint="eastAsia" w:ascii="宋体" w:hAnsi="宋体"/>
          <w:color w:val="000000"/>
          <w:szCs w:val="21"/>
          <w:highlight w:val="none"/>
        </w:rPr>
        <w:t>文件进行商务和技术评估，综合比较与评价。</w:t>
      </w:r>
    </w:p>
    <w:p w14:paraId="7571A46F">
      <w:pPr>
        <w:snapToGrid w:val="0"/>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（2）</w:t>
      </w:r>
      <w:r>
        <w:rPr>
          <w:rFonts w:hint="eastAsia" w:ascii="宋体" w:hAnsi="宋体"/>
          <w:color w:val="000000"/>
          <w:szCs w:val="21"/>
          <w:highlight w:val="none"/>
          <w:lang w:eastAsia="zh-CN"/>
        </w:rPr>
        <w:t>磋商小组</w:t>
      </w:r>
      <w:r>
        <w:rPr>
          <w:rFonts w:hint="eastAsia" w:ascii="宋体" w:hAnsi="宋体"/>
          <w:color w:val="000000"/>
          <w:szCs w:val="21"/>
          <w:highlight w:val="none"/>
        </w:rPr>
        <w:t>独立对每个</w:t>
      </w:r>
      <w:r>
        <w:rPr>
          <w:rFonts w:hint="eastAsia" w:ascii="宋体" w:hAnsi="宋体"/>
          <w:color w:val="000000"/>
          <w:szCs w:val="21"/>
          <w:highlight w:val="none"/>
          <w:lang w:eastAsia="zh-CN"/>
        </w:rPr>
        <w:t>供应商</w:t>
      </w:r>
      <w:r>
        <w:rPr>
          <w:rFonts w:hint="eastAsia" w:ascii="宋体" w:hAnsi="宋体"/>
          <w:color w:val="000000"/>
          <w:szCs w:val="21"/>
          <w:highlight w:val="none"/>
        </w:rPr>
        <w:t>的</w:t>
      </w:r>
      <w:r>
        <w:rPr>
          <w:rFonts w:hint="eastAsia" w:ascii="宋体" w:hAnsi="宋体"/>
          <w:color w:val="000000"/>
          <w:szCs w:val="21"/>
          <w:highlight w:val="none"/>
          <w:lang w:eastAsia="zh-CN"/>
        </w:rPr>
        <w:t>响应</w:t>
      </w:r>
      <w:r>
        <w:rPr>
          <w:rFonts w:hint="eastAsia" w:ascii="宋体" w:hAnsi="宋体"/>
          <w:color w:val="000000"/>
          <w:szCs w:val="21"/>
          <w:highlight w:val="none"/>
        </w:rPr>
        <w:t>文件进行评价，并汇总每个</w:t>
      </w:r>
      <w:r>
        <w:rPr>
          <w:rFonts w:hint="eastAsia" w:ascii="宋体" w:hAnsi="宋体"/>
          <w:color w:val="000000"/>
          <w:szCs w:val="21"/>
          <w:highlight w:val="none"/>
          <w:lang w:eastAsia="zh-CN"/>
        </w:rPr>
        <w:t>供应商</w:t>
      </w:r>
      <w:r>
        <w:rPr>
          <w:rFonts w:hint="eastAsia" w:ascii="宋体" w:hAnsi="宋体"/>
          <w:color w:val="000000"/>
          <w:szCs w:val="21"/>
          <w:highlight w:val="none"/>
        </w:rPr>
        <w:t>的得分。</w:t>
      </w:r>
    </w:p>
    <w:p w14:paraId="1269642C">
      <w:pPr>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w:t>
      </w:r>
      <w:r>
        <w:rPr>
          <w:rFonts w:hint="eastAsia" w:ascii="宋体" w:hAnsi="宋体"/>
          <w:color w:val="000000"/>
          <w:szCs w:val="21"/>
          <w:highlight w:val="none"/>
          <w:lang w:eastAsia="zh-CN"/>
        </w:rPr>
        <w:t>磋商小组</w:t>
      </w:r>
      <w:r>
        <w:rPr>
          <w:rFonts w:hint="eastAsia" w:ascii="宋体" w:hAnsi="宋体"/>
          <w:color w:val="000000"/>
          <w:szCs w:val="21"/>
          <w:highlight w:val="none"/>
        </w:rPr>
        <w:t>在评审中发出现下列情形之一的，应当启动异常低价投标审查程序：</w:t>
      </w:r>
    </w:p>
    <w:p w14:paraId="51F20748">
      <w:pPr>
        <w:snapToGrid w:val="0"/>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①</w:t>
      </w:r>
      <w:r>
        <w:rPr>
          <w:rFonts w:hint="eastAsia" w:ascii="宋体" w:hAnsi="宋体"/>
          <w:color w:val="000000"/>
          <w:szCs w:val="21"/>
          <w:highlight w:val="none"/>
          <w:lang w:eastAsia="zh-CN"/>
        </w:rPr>
        <w:t>磋商</w:t>
      </w:r>
      <w:r>
        <w:rPr>
          <w:rFonts w:hint="eastAsia" w:ascii="宋体" w:hAnsi="宋体"/>
          <w:color w:val="000000"/>
          <w:szCs w:val="21"/>
          <w:highlight w:val="none"/>
        </w:rPr>
        <w:t>报价低于全部通过</w:t>
      </w:r>
      <w:r>
        <w:rPr>
          <w:rFonts w:hint="eastAsia" w:ascii="宋体" w:hAnsi="宋体"/>
          <w:color w:val="000000"/>
          <w:szCs w:val="21"/>
          <w:highlight w:val="none"/>
          <w:lang w:eastAsia="zh-CN"/>
        </w:rPr>
        <w:t>资格及</w:t>
      </w:r>
      <w:r>
        <w:rPr>
          <w:rFonts w:hint="eastAsia" w:ascii="宋体" w:hAnsi="宋体"/>
          <w:color w:val="000000"/>
          <w:szCs w:val="21"/>
          <w:highlight w:val="none"/>
        </w:rPr>
        <w:t>符合性审查供应商</w:t>
      </w:r>
      <w:r>
        <w:rPr>
          <w:rFonts w:hint="eastAsia" w:ascii="宋体" w:hAnsi="宋体"/>
          <w:color w:val="000000"/>
          <w:szCs w:val="21"/>
          <w:highlight w:val="none"/>
          <w:lang w:eastAsia="zh-CN"/>
        </w:rPr>
        <w:t>磋商</w:t>
      </w:r>
      <w:r>
        <w:rPr>
          <w:rFonts w:hint="eastAsia" w:ascii="宋体" w:hAnsi="宋体"/>
          <w:color w:val="000000"/>
          <w:szCs w:val="21"/>
          <w:highlight w:val="none"/>
        </w:rPr>
        <w:t>报价平均值</w:t>
      </w:r>
      <w:r>
        <w:rPr>
          <w:rFonts w:ascii="宋体" w:hAnsi="宋体"/>
          <w:color w:val="000000"/>
          <w:szCs w:val="21"/>
          <w:highlight w:val="none"/>
          <w:u w:val="single"/>
        </w:rPr>
        <w:t xml:space="preserve"> </w:t>
      </w:r>
      <w:r>
        <w:rPr>
          <w:rFonts w:hint="eastAsia" w:ascii="宋体" w:hAnsi="宋体"/>
          <w:color w:val="000000"/>
          <w:szCs w:val="21"/>
          <w:highlight w:val="none"/>
          <w:u w:val="single"/>
        </w:rPr>
        <w:t>65%</w:t>
      </w:r>
      <w:r>
        <w:rPr>
          <w:rFonts w:ascii="宋体" w:hAnsi="宋体"/>
          <w:color w:val="000000"/>
          <w:szCs w:val="21"/>
          <w:highlight w:val="none"/>
          <w:u w:val="single"/>
        </w:rPr>
        <w:t xml:space="preserve"> </w:t>
      </w:r>
      <w:r>
        <w:rPr>
          <w:rFonts w:hint="eastAsia" w:ascii="宋体" w:hAnsi="宋体"/>
          <w:color w:val="000000"/>
          <w:szCs w:val="21"/>
          <w:highlight w:val="none"/>
        </w:rPr>
        <w:t>的，即</w:t>
      </w:r>
      <w:r>
        <w:rPr>
          <w:rFonts w:hint="eastAsia" w:ascii="宋体" w:hAnsi="宋体"/>
          <w:color w:val="000000"/>
          <w:szCs w:val="21"/>
          <w:highlight w:val="none"/>
          <w:lang w:eastAsia="zh-CN"/>
        </w:rPr>
        <w:t>磋商</w:t>
      </w:r>
      <w:r>
        <w:rPr>
          <w:rFonts w:hint="eastAsia" w:ascii="宋体" w:hAnsi="宋体"/>
          <w:color w:val="000000"/>
          <w:szCs w:val="21"/>
          <w:highlight w:val="none"/>
        </w:rPr>
        <w:t>报价＜全部通过</w:t>
      </w:r>
      <w:r>
        <w:rPr>
          <w:rFonts w:hint="eastAsia" w:ascii="宋体" w:hAnsi="宋体"/>
          <w:color w:val="000000"/>
          <w:szCs w:val="21"/>
          <w:highlight w:val="none"/>
          <w:lang w:eastAsia="zh-CN"/>
        </w:rPr>
        <w:t>资格及</w:t>
      </w:r>
      <w:r>
        <w:rPr>
          <w:rFonts w:hint="eastAsia" w:ascii="宋体" w:hAnsi="宋体"/>
          <w:color w:val="000000"/>
          <w:szCs w:val="21"/>
          <w:highlight w:val="none"/>
        </w:rPr>
        <w:t>符合性审查供应商</w:t>
      </w:r>
      <w:r>
        <w:rPr>
          <w:rFonts w:hint="eastAsia" w:ascii="宋体" w:hAnsi="宋体"/>
          <w:color w:val="000000"/>
          <w:szCs w:val="21"/>
          <w:highlight w:val="none"/>
          <w:lang w:eastAsia="zh-CN"/>
        </w:rPr>
        <w:t>磋商</w:t>
      </w:r>
      <w:r>
        <w:rPr>
          <w:rFonts w:hint="eastAsia" w:ascii="宋体" w:hAnsi="宋体"/>
          <w:color w:val="000000"/>
          <w:szCs w:val="21"/>
          <w:highlight w:val="none"/>
        </w:rPr>
        <w:t>报价平均值×</w:t>
      </w:r>
      <w:r>
        <w:rPr>
          <w:rFonts w:ascii="宋体" w:hAnsi="宋体"/>
          <w:color w:val="000000"/>
          <w:szCs w:val="21"/>
          <w:highlight w:val="none"/>
          <w:u w:val="single"/>
        </w:rPr>
        <w:t xml:space="preserve">  </w:t>
      </w:r>
      <w:r>
        <w:rPr>
          <w:rFonts w:hint="eastAsia" w:ascii="宋体" w:hAnsi="宋体"/>
          <w:color w:val="000000"/>
          <w:szCs w:val="21"/>
          <w:highlight w:val="none"/>
          <w:u w:val="single"/>
        </w:rPr>
        <w:t>65%</w:t>
      </w:r>
      <w:r>
        <w:rPr>
          <w:rFonts w:ascii="宋体" w:hAnsi="宋体"/>
          <w:color w:val="000000"/>
          <w:szCs w:val="21"/>
          <w:highlight w:val="none"/>
          <w:u w:val="single"/>
        </w:rPr>
        <w:t xml:space="preserve">  </w:t>
      </w:r>
      <w:r>
        <w:rPr>
          <w:rFonts w:hint="eastAsia" w:ascii="宋体" w:hAnsi="宋体"/>
          <w:color w:val="000000"/>
          <w:szCs w:val="21"/>
          <w:highlight w:val="none"/>
        </w:rPr>
        <w:t xml:space="preserve">； </w:t>
      </w:r>
    </w:p>
    <w:p w14:paraId="3D59B9DC">
      <w:pPr>
        <w:snapToGrid w:val="0"/>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②</w:t>
      </w:r>
      <w:r>
        <w:rPr>
          <w:rFonts w:hint="eastAsia" w:ascii="宋体" w:hAnsi="宋体"/>
          <w:color w:val="000000"/>
          <w:szCs w:val="21"/>
          <w:highlight w:val="none"/>
          <w:lang w:eastAsia="zh-CN"/>
        </w:rPr>
        <w:t>磋商</w:t>
      </w:r>
      <w:r>
        <w:rPr>
          <w:rFonts w:hint="eastAsia" w:ascii="宋体" w:hAnsi="宋体"/>
          <w:color w:val="000000"/>
          <w:szCs w:val="21"/>
          <w:highlight w:val="none"/>
        </w:rPr>
        <w:t>报价低于通过符合性审查的次低报价供应商</w:t>
      </w:r>
      <w:r>
        <w:rPr>
          <w:rFonts w:hint="eastAsia" w:ascii="宋体" w:hAnsi="宋体"/>
          <w:color w:val="000000"/>
          <w:szCs w:val="21"/>
          <w:highlight w:val="none"/>
          <w:lang w:eastAsia="zh-CN"/>
        </w:rPr>
        <w:t>磋商</w:t>
      </w:r>
      <w:r>
        <w:rPr>
          <w:rFonts w:hint="eastAsia" w:ascii="宋体" w:hAnsi="宋体"/>
          <w:color w:val="000000"/>
          <w:szCs w:val="21"/>
          <w:highlight w:val="none"/>
        </w:rPr>
        <w:t>报价</w:t>
      </w:r>
      <w:r>
        <w:rPr>
          <w:rFonts w:ascii="宋体" w:hAnsi="宋体"/>
          <w:color w:val="000000"/>
          <w:szCs w:val="21"/>
          <w:highlight w:val="none"/>
          <w:u w:val="single"/>
        </w:rPr>
        <w:t xml:space="preserve"> </w:t>
      </w:r>
      <w:r>
        <w:rPr>
          <w:rFonts w:hint="eastAsia" w:ascii="宋体" w:hAnsi="宋体"/>
          <w:color w:val="000000"/>
          <w:szCs w:val="21"/>
          <w:highlight w:val="none"/>
          <w:u w:val="single"/>
        </w:rPr>
        <w:t>65%</w:t>
      </w:r>
      <w:r>
        <w:rPr>
          <w:rFonts w:ascii="宋体" w:hAnsi="宋体"/>
          <w:color w:val="000000"/>
          <w:szCs w:val="21"/>
          <w:highlight w:val="none"/>
          <w:u w:val="single"/>
        </w:rPr>
        <w:t xml:space="preserve"> </w:t>
      </w:r>
      <w:r>
        <w:rPr>
          <w:rFonts w:hint="eastAsia" w:ascii="宋体" w:hAnsi="宋体"/>
          <w:color w:val="000000"/>
          <w:szCs w:val="21"/>
          <w:highlight w:val="none"/>
        </w:rPr>
        <w:t>的，即</w:t>
      </w:r>
      <w:r>
        <w:rPr>
          <w:rFonts w:hint="eastAsia" w:ascii="宋体" w:hAnsi="宋体"/>
          <w:color w:val="000000"/>
          <w:szCs w:val="21"/>
          <w:highlight w:val="none"/>
          <w:lang w:eastAsia="zh-CN"/>
        </w:rPr>
        <w:t>磋商</w:t>
      </w:r>
      <w:r>
        <w:rPr>
          <w:rFonts w:hint="eastAsia" w:ascii="宋体" w:hAnsi="宋体"/>
          <w:color w:val="000000"/>
          <w:szCs w:val="21"/>
          <w:highlight w:val="none"/>
        </w:rPr>
        <w:t>报价＜通过</w:t>
      </w:r>
      <w:r>
        <w:rPr>
          <w:rFonts w:hint="eastAsia" w:ascii="宋体" w:hAnsi="宋体"/>
          <w:color w:val="000000"/>
          <w:szCs w:val="21"/>
          <w:highlight w:val="none"/>
          <w:lang w:eastAsia="zh-CN"/>
        </w:rPr>
        <w:t>资格及</w:t>
      </w:r>
      <w:r>
        <w:rPr>
          <w:rFonts w:hint="eastAsia" w:ascii="宋体" w:hAnsi="宋体"/>
          <w:color w:val="000000"/>
          <w:szCs w:val="21"/>
          <w:highlight w:val="none"/>
        </w:rPr>
        <w:t>符合性审查的次低报价供应商</w:t>
      </w:r>
      <w:r>
        <w:rPr>
          <w:rFonts w:hint="eastAsia" w:ascii="宋体" w:hAnsi="宋体"/>
          <w:color w:val="000000"/>
          <w:szCs w:val="21"/>
          <w:highlight w:val="none"/>
          <w:lang w:eastAsia="zh-CN"/>
        </w:rPr>
        <w:t>磋商</w:t>
      </w:r>
      <w:r>
        <w:rPr>
          <w:rFonts w:hint="eastAsia" w:ascii="宋体" w:hAnsi="宋体"/>
          <w:color w:val="000000"/>
          <w:szCs w:val="21"/>
          <w:highlight w:val="none"/>
        </w:rPr>
        <w:t>报价×</w:t>
      </w:r>
      <w:r>
        <w:rPr>
          <w:rFonts w:ascii="宋体" w:hAnsi="宋体"/>
          <w:color w:val="000000"/>
          <w:szCs w:val="21"/>
          <w:highlight w:val="none"/>
          <w:u w:val="single"/>
        </w:rPr>
        <w:t xml:space="preserve"> </w:t>
      </w:r>
      <w:r>
        <w:rPr>
          <w:rFonts w:hint="eastAsia" w:ascii="宋体" w:hAnsi="宋体"/>
          <w:color w:val="000000"/>
          <w:szCs w:val="21"/>
          <w:highlight w:val="none"/>
          <w:u w:val="single"/>
        </w:rPr>
        <w:t>65%</w:t>
      </w:r>
      <w:r>
        <w:rPr>
          <w:rFonts w:ascii="宋体" w:hAnsi="宋体"/>
          <w:color w:val="000000"/>
          <w:szCs w:val="21"/>
          <w:highlight w:val="none"/>
          <w:u w:val="single"/>
        </w:rPr>
        <w:t xml:space="preserve">  </w:t>
      </w:r>
      <w:r>
        <w:rPr>
          <w:rFonts w:hint="eastAsia" w:ascii="宋体" w:hAnsi="宋体"/>
          <w:color w:val="000000"/>
          <w:szCs w:val="21"/>
          <w:highlight w:val="none"/>
        </w:rPr>
        <w:t xml:space="preserve">； </w:t>
      </w:r>
    </w:p>
    <w:p w14:paraId="0C201F0B">
      <w:pPr>
        <w:snapToGrid w:val="0"/>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③</w:t>
      </w:r>
      <w:r>
        <w:rPr>
          <w:rFonts w:hint="eastAsia" w:ascii="宋体" w:hAnsi="宋体"/>
          <w:color w:val="000000"/>
          <w:szCs w:val="21"/>
          <w:highlight w:val="none"/>
          <w:lang w:eastAsia="zh-CN"/>
        </w:rPr>
        <w:t>磋商</w:t>
      </w:r>
      <w:r>
        <w:rPr>
          <w:rFonts w:hint="eastAsia" w:ascii="宋体" w:hAnsi="宋体"/>
          <w:color w:val="000000"/>
          <w:szCs w:val="21"/>
          <w:highlight w:val="none"/>
        </w:rPr>
        <w:t>报价低于采购项目最高限价</w:t>
      </w:r>
      <w:r>
        <w:rPr>
          <w:rFonts w:ascii="宋体" w:hAnsi="宋体"/>
          <w:color w:val="000000"/>
          <w:szCs w:val="21"/>
          <w:highlight w:val="none"/>
          <w:u w:val="single"/>
        </w:rPr>
        <w:t xml:space="preserve"> </w:t>
      </w:r>
      <w:r>
        <w:rPr>
          <w:rFonts w:hint="eastAsia" w:ascii="宋体" w:hAnsi="宋体"/>
          <w:color w:val="000000"/>
          <w:szCs w:val="21"/>
          <w:highlight w:val="none"/>
          <w:u w:val="single"/>
        </w:rPr>
        <w:t>65%</w:t>
      </w:r>
      <w:r>
        <w:rPr>
          <w:rFonts w:ascii="宋体" w:hAnsi="宋体"/>
          <w:color w:val="000000"/>
          <w:szCs w:val="21"/>
          <w:highlight w:val="none"/>
          <w:u w:val="single"/>
        </w:rPr>
        <w:t xml:space="preserve">  </w:t>
      </w:r>
      <w:r>
        <w:rPr>
          <w:rFonts w:hint="eastAsia" w:ascii="宋体" w:hAnsi="宋体"/>
          <w:color w:val="000000"/>
          <w:szCs w:val="21"/>
          <w:highlight w:val="none"/>
        </w:rPr>
        <w:t>的，即</w:t>
      </w:r>
      <w:r>
        <w:rPr>
          <w:rFonts w:hint="eastAsia" w:ascii="宋体" w:hAnsi="宋体"/>
          <w:color w:val="000000"/>
          <w:szCs w:val="21"/>
          <w:highlight w:val="none"/>
          <w:lang w:eastAsia="zh-CN"/>
        </w:rPr>
        <w:t>磋商</w:t>
      </w:r>
      <w:r>
        <w:rPr>
          <w:rFonts w:hint="eastAsia" w:ascii="宋体" w:hAnsi="宋体"/>
          <w:color w:val="000000"/>
          <w:szCs w:val="21"/>
          <w:highlight w:val="none"/>
        </w:rPr>
        <w:t>报价＜采购项目最高限价×</w:t>
      </w:r>
      <w:r>
        <w:rPr>
          <w:rFonts w:ascii="宋体" w:hAnsi="宋体"/>
          <w:color w:val="000000"/>
          <w:szCs w:val="21"/>
          <w:highlight w:val="none"/>
          <w:u w:val="single"/>
        </w:rPr>
        <w:t xml:space="preserve"> </w:t>
      </w:r>
      <w:r>
        <w:rPr>
          <w:rFonts w:hint="eastAsia" w:ascii="宋体" w:hAnsi="宋体"/>
          <w:color w:val="000000"/>
          <w:szCs w:val="21"/>
          <w:highlight w:val="none"/>
          <w:u w:val="single"/>
        </w:rPr>
        <w:t>65%</w:t>
      </w:r>
      <w:r>
        <w:rPr>
          <w:rFonts w:ascii="宋体" w:hAnsi="宋体"/>
          <w:color w:val="000000"/>
          <w:szCs w:val="21"/>
          <w:highlight w:val="none"/>
          <w:u w:val="single"/>
        </w:rPr>
        <w:t xml:space="preserve"> </w:t>
      </w:r>
      <w:r>
        <w:rPr>
          <w:rFonts w:hint="eastAsia" w:ascii="宋体" w:hAnsi="宋体"/>
          <w:color w:val="000000"/>
          <w:szCs w:val="21"/>
          <w:highlight w:val="none"/>
        </w:rPr>
        <w:t xml:space="preserve">； </w:t>
      </w:r>
    </w:p>
    <w:p w14:paraId="78739233">
      <w:pPr>
        <w:snapToGrid w:val="0"/>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④</w:t>
      </w:r>
      <w:r>
        <w:rPr>
          <w:rFonts w:hint="eastAsia" w:ascii="宋体" w:hAnsi="宋体"/>
          <w:color w:val="000000"/>
          <w:szCs w:val="21"/>
          <w:highlight w:val="none"/>
          <w:lang w:eastAsia="zh-CN"/>
        </w:rPr>
        <w:t>磋商小组</w:t>
      </w:r>
      <w:r>
        <w:rPr>
          <w:rFonts w:hint="eastAsia" w:ascii="宋体" w:hAnsi="宋体"/>
          <w:color w:val="000000"/>
          <w:szCs w:val="21"/>
          <w:highlight w:val="none"/>
        </w:rPr>
        <w:t>基于专业判断，认为供应商报价过低，有可能影响产品质量或者不能诚信履约的其他情形。</w:t>
      </w:r>
    </w:p>
    <w:p w14:paraId="5F97FF89">
      <w:pPr>
        <w:snapToGrid w:val="0"/>
        <w:spacing w:line="360" w:lineRule="auto"/>
        <w:ind w:firstLine="420" w:firstLineChars="200"/>
        <w:rPr>
          <w:rFonts w:hint="eastAsia" w:ascii="宋体" w:hAnsi="宋体"/>
          <w:color w:val="000000"/>
          <w:szCs w:val="21"/>
          <w:highlight w:val="none"/>
        </w:rPr>
      </w:pPr>
      <w:r>
        <w:rPr>
          <w:rFonts w:ascii="宋体" w:hAnsi="宋体"/>
          <w:color w:val="000000"/>
          <w:szCs w:val="21"/>
          <w:highlight w:val="none"/>
        </w:rPr>
        <w:t>2</w:t>
      </w:r>
      <w:r>
        <w:rPr>
          <w:rFonts w:hint="eastAsia" w:ascii="宋体" w:hAnsi="宋体"/>
          <w:color w:val="000000"/>
          <w:szCs w:val="21"/>
          <w:highlight w:val="none"/>
        </w:rPr>
        <w:t>）</w:t>
      </w:r>
      <w:r>
        <w:rPr>
          <w:rFonts w:hint="eastAsia" w:ascii="宋体" w:hAnsi="宋体"/>
          <w:color w:val="000000"/>
          <w:szCs w:val="21"/>
          <w:highlight w:val="none"/>
          <w:lang w:eastAsia="zh-CN"/>
        </w:rPr>
        <w:t>磋商小组</w:t>
      </w:r>
      <w:r>
        <w:rPr>
          <w:rFonts w:hint="eastAsia" w:ascii="宋体" w:hAnsi="宋体"/>
          <w:color w:val="000000"/>
          <w:szCs w:val="21"/>
          <w:highlight w:val="none"/>
        </w:rPr>
        <w:t>启动异常低价投标审查后，属于前述第1项至第4项情形的，应当要求相关供应商在评审现场合理的时间内对</w:t>
      </w:r>
      <w:r>
        <w:rPr>
          <w:rFonts w:hint="eastAsia" w:ascii="宋体" w:hAnsi="宋体"/>
          <w:color w:val="000000"/>
          <w:szCs w:val="21"/>
          <w:highlight w:val="none"/>
          <w:lang w:eastAsia="zh-CN"/>
        </w:rPr>
        <w:t>磋商</w:t>
      </w:r>
      <w:r>
        <w:rPr>
          <w:rFonts w:hint="eastAsia" w:ascii="宋体" w:hAnsi="宋体"/>
          <w:color w:val="000000"/>
          <w:szCs w:val="21"/>
          <w:highlight w:val="none"/>
        </w:rPr>
        <w:t>价格作出解释，提供项目具体成本测算等与报价合理性相关的书面说明及必要的证明材料，包括但不限于原材料成本、人工成本、制造费用等，给予相关供应商的合理时间一般不少于30分钟。其中，属于第③项情形，供应商已随</w:t>
      </w:r>
      <w:r>
        <w:rPr>
          <w:rFonts w:hint="eastAsia" w:ascii="宋体" w:hAnsi="宋体"/>
          <w:color w:val="000000"/>
          <w:szCs w:val="21"/>
          <w:highlight w:val="none"/>
          <w:lang w:eastAsia="zh-CN"/>
        </w:rPr>
        <w:t>响应</w:t>
      </w:r>
      <w:r>
        <w:rPr>
          <w:rFonts w:hint="eastAsia" w:ascii="宋体" w:hAnsi="宋体"/>
          <w:color w:val="000000"/>
          <w:szCs w:val="21"/>
          <w:highlight w:val="none"/>
        </w:rPr>
        <w:t>文件一并提交相关书面说明及必要的证明材料的，可不再重复提交。</w:t>
      </w:r>
    </w:p>
    <w:p w14:paraId="4E23AD7D">
      <w:pPr>
        <w:snapToGrid w:val="0"/>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lang w:eastAsia="zh-CN"/>
        </w:rPr>
        <w:t>磋商小组</w:t>
      </w:r>
      <w:r>
        <w:rPr>
          <w:rFonts w:hint="eastAsia" w:ascii="宋体" w:hAnsi="宋体"/>
          <w:color w:val="000000"/>
          <w:szCs w:val="21"/>
          <w:highlight w:val="none"/>
        </w:rPr>
        <w:t>依据专业经验，参考同类项目中标（成交）价格、类似产品市场价格水平、行业人工费用标准、国家有关部门指导行业协会发布的行业平均成本等情况，对报价合理性进行判断。</w:t>
      </w:r>
      <w:r>
        <w:rPr>
          <w:rFonts w:hint="eastAsia" w:ascii="宋体" w:hAnsi="宋体"/>
          <w:b/>
          <w:color w:val="000000"/>
          <w:szCs w:val="21"/>
          <w:highlight w:val="none"/>
        </w:rPr>
        <w:t>供应商不能提供书面说明、证明材料，或者提供的书面说明、证明材料不能证明其报价合理性的，</w:t>
      </w:r>
      <w:r>
        <w:rPr>
          <w:rFonts w:hint="eastAsia" w:ascii="宋体" w:hAnsi="宋体"/>
          <w:b/>
          <w:color w:val="000000"/>
          <w:szCs w:val="21"/>
          <w:highlight w:val="none"/>
          <w:lang w:eastAsia="zh-CN"/>
        </w:rPr>
        <w:t>磋商小组</w:t>
      </w:r>
      <w:r>
        <w:rPr>
          <w:rFonts w:hint="eastAsia" w:ascii="宋体" w:hAnsi="宋体"/>
          <w:b/>
          <w:color w:val="000000"/>
          <w:szCs w:val="21"/>
          <w:highlight w:val="none"/>
        </w:rPr>
        <w:t>应当将其作为无效</w:t>
      </w:r>
      <w:r>
        <w:rPr>
          <w:rFonts w:hint="eastAsia" w:ascii="宋体" w:hAnsi="宋体"/>
          <w:b/>
          <w:color w:val="000000"/>
          <w:szCs w:val="21"/>
          <w:highlight w:val="none"/>
          <w:lang w:eastAsia="zh-CN"/>
        </w:rPr>
        <w:t>竞标</w:t>
      </w:r>
      <w:r>
        <w:rPr>
          <w:rFonts w:hint="eastAsia" w:ascii="宋体" w:hAnsi="宋体"/>
          <w:b/>
          <w:color w:val="000000"/>
          <w:szCs w:val="21"/>
          <w:highlight w:val="none"/>
        </w:rPr>
        <w:t>处理。</w:t>
      </w:r>
    </w:p>
    <w:p w14:paraId="578B9B7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6.2经磋商确定最终采购需求和提交最后报价的供应商后，由磋商小组采用综合评分法对提交最后报价的供应商的响应文件和最后报价进行综合评分。</w:t>
      </w:r>
    </w:p>
    <w:p w14:paraId="5F5A29F4">
      <w:pPr>
        <w:spacing w:line="360" w:lineRule="auto"/>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rPr>
        <w:t>6.3评审时，磋商小组各成员应当独立对每个有效响应的文件进行评价、打分，然后汇总每个供应商每</w:t>
      </w:r>
      <w:r>
        <w:rPr>
          <w:rFonts w:hint="eastAsia" w:ascii="宋体" w:hAnsi="宋体" w:eastAsia="宋体" w:cs="宋体"/>
          <w:color w:val="auto"/>
          <w:szCs w:val="21"/>
          <w:highlight w:val="none"/>
        </w:rPr>
        <w:t>项评分因素的得分。</w:t>
      </w:r>
    </w:p>
    <w:p w14:paraId="49451BA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磋商小组成员要根据政府采购法律法规和采购文件所载明的评审方法、标准进行评审。对供应商的价格分等客观评分项的评分应当一致，对其他需要借助专业知识评判的主观评分项，应当严格按照评分细则公正评分。</w:t>
      </w:r>
    </w:p>
    <w:p w14:paraId="2B1AD96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（2）磋商小组按照磋商文件中规定的评审标准计算各供应商的报价得分。项目评审过程中，不得去掉最后报价中的最高报价和最低报价。</w:t>
      </w:r>
    </w:p>
    <w:p w14:paraId="52EF8C5C">
      <w:pPr>
        <w:spacing w:line="360"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（3）各供应商的得分为磋商小组所有成员的有效评分的算术平均数。</w:t>
      </w:r>
    </w:p>
    <w:p w14:paraId="2865533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6.4评审</w:t>
      </w:r>
      <w:r>
        <w:rPr>
          <w:rFonts w:hint="eastAsia" w:ascii="宋体" w:hAnsi="宋体" w:cs="宋体"/>
          <w:color w:val="auto"/>
          <w:highlight w:val="none"/>
        </w:rPr>
        <w:t>报价</w:t>
      </w:r>
      <w:r>
        <w:rPr>
          <w:rFonts w:hint="eastAsia" w:ascii="宋体" w:hAnsi="宋体" w:cs="宋体"/>
          <w:color w:val="auto"/>
          <w:szCs w:val="21"/>
          <w:highlight w:val="none"/>
        </w:rPr>
        <w:t>为供应商的最后报价进行政策性扣除后的价格，评审</w:t>
      </w:r>
      <w:r>
        <w:rPr>
          <w:rFonts w:hint="eastAsia" w:ascii="宋体" w:hAnsi="宋体" w:cs="宋体"/>
          <w:color w:val="auto"/>
          <w:highlight w:val="none"/>
        </w:rPr>
        <w:t>报价</w:t>
      </w:r>
      <w:r>
        <w:rPr>
          <w:rFonts w:hint="eastAsia" w:ascii="宋体" w:hAnsi="宋体" w:cs="宋体"/>
          <w:color w:val="auto"/>
          <w:szCs w:val="21"/>
          <w:highlight w:val="none"/>
        </w:rPr>
        <w:t>只是作为评审时使用。最终成交供应商的成交金额等于最后报价（如有修正，以确认修正后的最后报价为准）。</w:t>
      </w:r>
    </w:p>
    <w:p w14:paraId="19770F03">
      <w:pPr>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szCs w:val="21"/>
          <w:highlight w:val="none"/>
        </w:rPr>
        <w:t>6.5由磋商小组根据综合评分情况，按照评审得分由高到低顺序推荐3名以上成交候选供应商，并编写评</w:t>
      </w:r>
      <w:r>
        <w:rPr>
          <w:rFonts w:hint="eastAsia" w:ascii="宋体" w:hAnsi="宋体" w:cs="宋体"/>
          <w:color w:val="auto"/>
          <w:kern w:val="0"/>
          <w:szCs w:val="21"/>
          <w:highlight w:val="none"/>
        </w:rPr>
        <w:t>审报告。符合本章第5.3条情形的，可以推荐2家成交候选供应商。评审得分相同的，</w:t>
      </w:r>
      <w:r>
        <w:rPr>
          <w:rFonts w:hint="eastAsia" w:ascii="宋体" w:hAnsi="宋体" w:cs="宋体"/>
          <w:bCs/>
          <w:color w:val="auto"/>
          <w:szCs w:val="21"/>
          <w:highlight w:val="none"/>
        </w:rPr>
        <w:t>按照最后报价（不计算价格折扣）由低到高的顺序推荐。评审得分且最后报价（不计算价格折扣）相同的，按照技术指标优劣顺序推荐（按技术分得分由高到低排序，技术分得分相同的按照商务分</w:t>
      </w:r>
      <w:r>
        <w:rPr>
          <w:rFonts w:hint="eastAsia"/>
          <w:color w:val="auto"/>
          <w:highlight w:val="none"/>
        </w:rPr>
        <w:t>得分</w:t>
      </w:r>
      <w:r>
        <w:rPr>
          <w:rFonts w:hint="eastAsia" w:ascii="宋体" w:hAnsi="宋体" w:cs="宋体"/>
          <w:bCs/>
          <w:color w:val="auto"/>
          <w:szCs w:val="21"/>
          <w:highlight w:val="none"/>
        </w:rPr>
        <w:t>由高到低排序）。评审得分、最后报价（不计算价格折扣）、技术分得分、商务分</w:t>
      </w:r>
      <w:r>
        <w:rPr>
          <w:rFonts w:hint="eastAsia"/>
          <w:color w:val="auto"/>
          <w:highlight w:val="none"/>
        </w:rPr>
        <w:t>得分</w:t>
      </w:r>
      <w:r>
        <w:rPr>
          <w:rFonts w:hint="eastAsia" w:ascii="宋体" w:hAnsi="宋体" w:cs="宋体"/>
          <w:bCs/>
          <w:color w:val="auto"/>
          <w:szCs w:val="21"/>
          <w:highlight w:val="none"/>
        </w:rPr>
        <w:t>均相同的，由磋商小组随机抽取推荐</w:t>
      </w:r>
      <w:r>
        <w:rPr>
          <w:rFonts w:hint="eastAsia" w:ascii="宋体" w:hAnsi="宋体" w:cs="宋体"/>
          <w:color w:val="auto"/>
          <w:kern w:val="0"/>
          <w:szCs w:val="21"/>
          <w:highlight w:val="none"/>
        </w:rPr>
        <w:t>。</w:t>
      </w:r>
    </w:p>
    <w:p w14:paraId="3A6CABE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6.6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55E887F">
      <w:pPr>
        <w:ind w:firstLine="200"/>
        <w:rPr>
          <w:rFonts w:hint="eastAsia" w:ascii="黑体" w:hAnsi="黑体" w:eastAsia="黑体" w:cs="宋体"/>
          <w:b/>
          <w:bCs/>
          <w:color w:val="auto"/>
          <w:sz w:val="24"/>
          <w:highlight w:val="none"/>
        </w:rPr>
      </w:pPr>
    </w:p>
    <w:p w14:paraId="540175C8">
      <w:pPr>
        <w:ind w:firstLine="482" w:firstLineChars="200"/>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7</w:t>
      </w:r>
      <w:r>
        <w:rPr>
          <w:rFonts w:ascii="黑体" w:hAnsi="黑体" w:eastAsia="黑体" w:cs="宋体"/>
          <w:b/>
          <w:bCs/>
          <w:color w:val="auto"/>
          <w:sz w:val="24"/>
          <w:highlight w:val="none"/>
        </w:rPr>
        <w:t>.</w:t>
      </w:r>
      <w:r>
        <w:rPr>
          <w:rFonts w:hint="eastAsia" w:ascii="黑体" w:hAnsi="黑体" w:eastAsia="黑体" w:cs="宋体"/>
          <w:b/>
          <w:bCs/>
          <w:color w:val="auto"/>
          <w:sz w:val="24"/>
          <w:highlight w:val="none"/>
        </w:rPr>
        <w:t>评审标准</w:t>
      </w:r>
    </w:p>
    <w:p w14:paraId="7CCC6DFC">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highlight w:val="none"/>
        </w:rPr>
        <w:t>7.</w:t>
      </w:r>
      <w:r>
        <w:rPr>
          <w:rFonts w:hint="eastAsia" w:ascii="宋体" w:hAnsi="宋体" w:cs="宋体"/>
          <w:bCs/>
          <w:color w:val="auto"/>
          <w:szCs w:val="21"/>
          <w:highlight w:val="none"/>
        </w:rPr>
        <w:t>1评审依据：磋商小组将以响应文件为评审依据，对供应商的报价、技术、商务等方面内容按百分制打分。（计分方法按四舍五入取至百分位）</w:t>
      </w:r>
    </w:p>
    <w:p w14:paraId="5A338A54">
      <w:pPr>
        <w:spacing w:line="360" w:lineRule="auto"/>
        <w:rPr>
          <w:rFonts w:hint="eastAsia" w:ascii="宋体" w:hAnsi="宋体" w:cs="宋体"/>
          <w:color w:val="auto"/>
          <w:highlight w:val="none"/>
        </w:rPr>
      </w:pPr>
      <w:bookmarkStart w:id="102" w:name="_Toc80205935"/>
    </w:p>
    <w:tbl>
      <w:tblPr>
        <w:tblStyle w:val="27"/>
        <w:tblW w:w="49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86"/>
        <w:gridCol w:w="1794"/>
        <w:gridCol w:w="6257"/>
      </w:tblGrid>
      <w:tr w14:paraId="5A3D7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8" w:type="pct"/>
            <w:tcBorders>
              <w:top w:val="single" w:color="000000" w:sz="4" w:space="0"/>
              <w:left w:val="single" w:color="000000" w:sz="4" w:space="0"/>
              <w:bottom w:val="single" w:color="000000" w:sz="4" w:space="0"/>
              <w:right w:val="single" w:color="000000" w:sz="4" w:space="0"/>
            </w:tcBorders>
            <w:noWrap w:val="0"/>
            <w:vAlign w:val="center"/>
          </w:tcPr>
          <w:p w14:paraId="56530960">
            <w:pPr>
              <w:spacing w:line="500" w:lineRule="exact"/>
              <w:jc w:val="center"/>
              <w:rPr>
                <w:rFonts w:ascii="宋体" w:hAnsi="宋体"/>
                <w:bCs/>
                <w:color w:val="auto"/>
                <w:szCs w:val="21"/>
                <w:highlight w:val="none"/>
              </w:rPr>
            </w:pPr>
            <w:r>
              <w:rPr>
                <w:rFonts w:hint="eastAsia" w:ascii="宋体" w:hAnsi="宋体"/>
                <w:bCs/>
                <w:color w:val="auto"/>
                <w:szCs w:val="21"/>
                <w:highlight w:val="none"/>
              </w:rPr>
              <w:t>评标项目</w:t>
            </w:r>
          </w:p>
        </w:tc>
        <w:tc>
          <w:tcPr>
            <w:tcW w:w="912" w:type="pct"/>
            <w:tcBorders>
              <w:top w:val="single" w:color="000000" w:sz="4" w:space="0"/>
              <w:left w:val="single" w:color="000000" w:sz="4" w:space="0"/>
              <w:bottom w:val="single" w:color="000000" w:sz="4" w:space="0"/>
              <w:right w:val="single" w:color="000000" w:sz="4" w:space="0"/>
            </w:tcBorders>
            <w:noWrap w:val="0"/>
            <w:vAlign w:val="center"/>
          </w:tcPr>
          <w:p w14:paraId="6CFFFC7D">
            <w:pPr>
              <w:spacing w:line="500" w:lineRule="exact"/>
              <w:jc w:val="center"/>
              <w:rPr>
                <w:rFonts w:ascii="宋体" w:hAnsi="宋体"/>
                <w:bCs/>
                <w:color w:val="auto"/>
                <w:szCs w:val="21"/>
                <w:highlight w:val="none"/>
              </w:rPr>
            </w:pPr>
            <w:r>
              <w:rPr>
                <w:rFonts w:hint="eastAsia" w:ascii="宋体" w:hAnsi="宋体"/>
                <w:bCs/>
                <w:color w:val="auto"/>
                <w:szCs w:val="21"/>
                <w:highlight w:val="none"/>
              </w:rPr>
              <w:t>评标分值</w:t>
            </w:r>
          </w:p>
        </w:tc>
        <w:tc>
          <w:tcPr>
            <w:tcW w:w="3179" w:type="pct"/>
            <w:tcBorders>
              <w:top w:val="single" w:color="000000" w:sz="4" w:space="0"/>
              <w:left w:val="single" w:color="000000" w:sz="4" w:space="0"/>
              <w:bottom w:val="single" w:color="000000" w:sz="4" w:space="0"/>
              <w:right w:val="single" w:color="000000" w:sz="4" w:space="0"/>
            </w:tcBorders>
            <w:noWrap w:val="0"/>
            <w:vAlign w:val="center"/>
          </w:tcPr>
          <w:p w14:paraId="65B14820">
            <w:pPr>
              <w:spacing w:line="500" w:lineRule="exact"/>
              <w:jc w:val="center"/>
              <w:rPr>
                <w:rFonts w:ascii="宋体" w:hAnsi="宋体"/>
                <w:bCs/>
                <w:color w:val="auto"/>
                <w:szCs w:val="21"/>
                <w:highlight w:val="none"/>
              </w:rPr>
            </w:pPr>
            <w:r>
              <w:rPr>
                <w:rFonts w:hint="eastAsia" w:ascii="宋体" w:hAnsi="宋体"/>
                <w:bCs/>
                <w:color w:val="auto"/>
                <w:szCs w:val="21"/>
                <w:highlight w:val="none"/>
              </w:rPr>
              <w:t>评标方法描述</w:t>
            </w:r>
          </w:p>
        </w:tc>
      </w:tr>
      <w:tr w14:paraId="3DD71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8" w:type="pct"/>
            <w:tcBorders>
              <w:top w:val="single" w:color="000000" w:sz="4" w:space="0"/>
              <w:left w:val="single" w:color="000000" w:sz="4" w:space="0"/>
              <w:bottom w:val="single" w:color="000000" w:sz="4" w:space="0"/>
              <w:right w:val="single" w:color="000000" w:sz="4" w:space="0"/>
            </w:tcBorders>
            <w:noWrap w:val="0"/>
            <w:vAlign w:val="center"/>
          </w:tcPr>
          <w:p w14:paraId="1DA6C5E2">
            <w:pPr>
              <w:widowControl/>
              <w:spacing w:line="500" w:lineRule="exact"/>
              <w:jc w:val="center"/>
              <w:rPr>
                <w:rFonts w:hint="eastAsia" w:ascii="宋体" w:hAnsi="宋体"/>
                <w:bCs/>
                <w:color w:val="auto"/>
                <w:szCs w:val="21"/>
                <w:highlight w:val="none"/>
              </w:rPr>
            </w:pPr>
            <w:r>
              <w:rPr>
                <w:rFonts w:hint="eastAsia" w:ascii="宋体" w:hAnsi="宋体" w:cs="Tahoma"/>
                <w:b/>
                <w:color w:val="auto"/>
                <w:kern w:val="0"/>
                <w:szCs w:val="21"/>
                <w:highlight w:val="none"/>
              </w:rPr>
              <w:t>价格分</w:t>
            </w:r>
          </w:p>
        </w:tc>
        <w:tc>
          <w:tcPr>
            <w:tcW w:w="912" w:type="pct"/>
            <w:tcBorders>
              <w:top w:val="single" w:color="000000" w:sz="4" w:space="0"/>
              <w:left w:val="single" w:color="000000" w:sz="4" w:space="0"/>
              <w:bottom w:val="single" w:color="000000" w:sz="4" w:space="0"/>
              <w:right w:val="single" w:color="000000" w:sz="4" w:space="0"/>
            </w:tcBorders>
            <w:noWrap w:val="0"/>
            <w:vAlign w:val="center"/>
          </w:tcPr>
          <w:p w14:paraId="620DDC8C">
            <w:pPr>
              <w:spacing w:line="500" w:lineRule="exact"/>
              <w:jc w:val="center"/>
              <w:rPr>
                <w:rFonts w:hint="eastAsia" w:ascii="宋体" w:hAnsi="宋体" w:cs="宋体"/>
                <w:bCs/>
                <w:color w:val="auto"/>
                <w:szCs w:val="21"/>
                <w:highlight w:val="none"/>
              </w:rPr>
            </w:pPr>
            <w:r>
              <w:rPr>
                <w:rFonts w:hint="eastAsia" w:ascii="宋体" w:hAnsi="宋体" w:cs="宋体"/>
                <w:bCs/>
                <w:color w:val="auto"/>
                <w:szCs w:val="21"/>
                <w:highlight w:val="none"/>
              </w:rPr>
              <w:t>30分</w:t>
            </w:r>
          </w:p>
        </w:tc>
        <w:tc>
          <w:tcPr>
            <w:tcW w:w="3179" w:type="pct"/>
            <w:tcBorders>
              <w:top w:val="single" w:color="000000" w:sz="4" w:space="0"/>
              <w:left w:val="single" w:color="000000" w:sz="4" w:space="0"/>
              <w:bottom w:val="single" w:color="000000" w:sz="4" w:space="0"/>
              <w:right w:val="single" w:color="000000" w:sz="4" w:space="0"/>
            </w:tcBorders>
            <w:noWrap w:val="0"/>
            <w:vAlign w:val="center"/>
          </w:tcPr>
          <w:p w14:paraId="6AE6C0C2">
            <w:pPr>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（1）评审报价为磋商供应商的磋商报价进行政策性扣除后的价格，评审报价只作为评审时使用。最终成交供应商的成交金额等于最后磋商报价。</w:t>
            </w:r>
          </w:p>
          <w:p w14:paraId="02CFED65">
            <w:pPr>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（2）政策性扣除计算方法：本项目属于专门面向中小企业采购的项目，评审报价=磋商总报价。</w:t>
            </w:r>
          </w:p>
          <w:p w14:paraId="08C0A1E8">
            <w:pPr>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（3）满足采购文件要求且评审报价最低的评审报价为评审基准价，其价格分为满分。</w:t>
            </w:r>
          </w:p>
          <w:p w14:paraId="55671123">
            <w:pPr>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（4）价格分计算公式：</w:t>
            </w:r>
          </w:p>
          <w:p w14:paraId="157F4C53">
            <w:pPr>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价格分=（评审基准价/评审报价）×30分</w:t>
            </w:r>
          </w:p>
        </w:tc>
      </w:tr>
      <w:tr w14:paraId="21C2F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3"/>
            <w:tcBorders>
              <w:top w:val="single" w:color="000000" w:sz="4" w:space="0"/>
              <w:left w:val="single" w:color="000000" w:sz="4" w:space="0"/>
              <w:bottom w:val="single" w:color="000000" w:sz="4" w:space="0"/>
              <w:right w:val="single" w:color="000000" w:sz="4" w:space="0"/>
            </w:tcBorders>
            <w:noWrap w:val="0"/>
            <w:vAlign w:val="center"/>
          </w:tcPr>
          <w:p w14:paraId="66FDA9BE">
            <w:pPr>
              <w:pStyle w:val="42"/>
              <w:spacing w:line="500" w:lineRule="exact"/>
              <w:ind w:firstLine="0" w:firstLineChars="0"/>
              <w:jc w:val="center"/>
              <w:rPr>
                <w:rFonts w:hint="eastAsia" w:ascii="宋体" w:hAnsi="宋体" w:cs="宋体"/>
                <w:bCs/>
                <w:color w:val="auto"/>
                <w:szCs w:val="21"/>
                <w:highlight w:val="none"/>
              </w:rPr>
            </w:pPr>
            <w:r>
              <w:rPr>
                <w:rFonts w:hint="eastAsia" w:ascii="宋体" w:hAnsi="宋体" w:cs="Tahoma"/>
                <w:b/>
                <w:color w:val="auto"/>
                <w:kern w:val="0"/>
                <w:szCs w:val="21"/>
                <w:highlight w:val="none"/>
              </w:rPr>
              <w:t>技术分（满分</w:t>
            </w:r>
            <w:r>
              <w:rPr>
                <w:rFonts w:hint="eastAsia" w:ascii="宋体" w:hAnsi="宋体" w:cs="Tahoma"/>
                <w:b/>
                <w:color w:val="auto"/>
                <w:kern w:val="0"/>
                <w:szCs w:val="21"/>
                <w:highlight w:val="none"/>
                <w:lang w:val="en-US" w:eastAsia="zh-CN"/>
              </w:rPr>
              <w:t>4</w:t>
            </w:r>
            <w:r>
              <w:rPr>
                <w:rFonts w:hint="eastAsia" w:ascii="宋体" w:hAnsi="宋体" w:cs="Tahoma"/>
                <w:b/>
                <w:color w:val="auto"/>
                <w:kern w:val="0"/>
                <w:szCs w:val="21"/>
                <w:highlight w:val="none"/>
              </w:rPr>
              <w:t>0分）</w:t>
            </w:r>
          </w:p>
        </w:tc>
      </w:tr>
      <w:tr w14:paraId="2CC7A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8" w:type="pct"/>
            <w:tcBorders>
              <w:top w:val="single" w:color="000000" w:sz="4" w:space="0"/>
              <w:left w:val="single" w:color="000000" w:sz="4" w:space="0"/>
              <w:bottom w:val="single" w:color="000000" w:sz="4" w:space="0"/>
              <w:right w:val="single" w:color="000000" w:sz="4" w:space="0"/>
            </w:tcBorders>
            <w:noWrap w:val="0"/>
            <w:vAlign w:val="center"/>
          </w:tcPr>
          <w:p w14:paraId="3C5CE78C">
            <w:pPr>
              <w:adjustRightInd w:val="0"/>
              <w:spacing w:line="500" w:lineRule="exact"/>
              <w:ind w:left="-105" w:leftChars="-50" w:right="-105" w:rightChars="-50"/>
              <w:jc w:val="center"/>
              <w:textAlignment w:val="baseline"/>
              <w:rPr>
                <w:rFonts w:hint="eastAsia" w:ascii="宋体" w:hAnsi="宋体"/>
                <w:b/>
                <w:bCs/>
                <w:color w:val="auto"/>
                <w:szCs w:val="21"/>
                <w:highlight w:val="none"/>
              </w:rPr>
            </w:pPr>
            <w:r>
              <w:rPr>
                <w:rFonts w:hint="eastAsia" w:ascii="宋体" w:hAnsi="宋体"/>
                <w:b/>
                <w:bCs/>
                <w:color w:val="auto"/>
                <w:szCs w:val="21"/>
                <w:highlight w:val="none"/>
              </w:rPr>
              <w:t>总体设计方案分</w:t>
            </w:r>
          </w:p>
        </w:tc>
        <w:tc>
          <w:tcPr>
            <w:tcW w:w="912" w:type="pct"/>
            <w:tcBorders>
              <w:top w:val="single" w:color="000000" w:sz="4" w:space="0"/>
              <w:left w:val="single" w:color="000000" w:sz="4" w:space="0"/>
              <w:bottom w:val="single" w:color="000000" w:sz="4" w:space="0"/>
              <w:right w:val="single" w:color="000000" w:sz="4" w:space="0"/>
            </w:tcBorders>
            <w:noWrap w:val="0"/>
            <w:vAlign w:val="center"/>
          </w:tcPr>
          <w:p w14:paraId="1441CE52">
            <w:pPr>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满分</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rPr>
              <w:t>分</w:t>
            </w:r>
          </w:p>
        </w:tc>
        <w:tc>
          <w:tcPr>
            <w:tcW w:w="3179" w:type="pct"/>
            <w:tcBorders>
              <w:top w:val="single" w:color="000000" w:sz="4" w:space="0"/>
              <w:left w:val="single" w:color="000000" w:sz="4" w:space="0"/>
              <w:bottom w:val="single" w:color="000000" w:sz="4" w:space="0"/>
              <w:right w:val="single" w:color="000000" w:sz="4" w:space="0"/>
            </w:tcBorders>
            <w:noWrap w:val="0"/>
            <w:vAlign w:val="center"/>
          </w:tcPr>
          <w:p w14:paraId="75D8F7D3">
            <w:pPr>
              <w:pStyle w:val="45"/>
              <w:spacing w:line="5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根据供应商响应文件中</w:t>
            </w:r>
            <w:r>
              <w:rPr>
                <w:rFonts w:hint="eastAsia" w:ascii="宋体" w:hAnsi="宋体" w:cs="宋体"/>
                <w:bCs/>
                <w:color w:val="auto"/>
                <w:szCs w:val="21"/>
                <w:highlight w:val="none"/>
                <w:lang w:eastAsia="zh-CN"/>
              </w:rPr>
              <w:t>总体设计</w:t>
            </w:r>
            <w:r>
              <w:rPr>
                <w:rFonts w:hint="eastAsia" w:ascii="宋体" w:hAnsi="宋体" w:cs="宋体"/>
                <w:bCs/>
                <w:color w:val="auto"/>
                <w:szCs w:val="21"/>
                <w:highlight w:val="none"/>
              </w:rPr>
              <w:t>方案的完整性、合理性及技术先进性进行打分，不提供或达不到一档要求的不得分。</w:t>
            </w:r>
          </w:p>
          <w:p w14:paraId="58D624EB">
            <w:pPr>
              <w:pStyle w:val="45"/>
              <w:spacing w:line="5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一档（5分）：供应商提供的</w:t>
            </w:r>
            <w:r>
              <w:rPr>
                <w:rFonts w:hint="eastAsia" w:ascii="宋体" w:hAnsi="宋体" w:cs="宋体"/>
                <w:bCs/>
                <w:color w:val="auto"/>
                <w:szCs w:val="21"/>
                <w:highlight w:val="none"/>
                <w:lang w:eastAsia="zh-CN"/>
              </w:rPr>
              <w:t>设计</w:t>
            </w:r>
            <w:r>
              <w:rPr>
                <w:rFonts w:hint="eastAsia" w:ascii="宋体" w:hAnsi="宋体" w:cs="宋体"/>
                <w:bCs/>
                <w:color w:val="auto"/>
                <w:szCs w:val="21"/>
                <w:highlight w:val="none"/>
              </w:rPr>
              <w:t>方案较为简单，能提供课程体系说明及服务平台功能基本描述，基本满足本项目的建设需求。</w:t>
            </w:r>
          </w:p>
          <w:p w14:paraId="6741FC6C">
            <w:pPr>
              <w:pStyle w:val="45"/>
              <w:spacing w:line="56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二档（</w:t>
            </w:r>
            <w:r>
              <w:rPr>
                <w:rFonts w:hint="eastAsia" w:ascii="宋体" w:hAnsi="宋体" w:cs="宋体"/>
                <w:bCs/>
                <w:color w:val="auto"/>
                <w:szCs w:val="21"/>
                <w:highlight w:val="none"/>
                <w:lang w:val="en-US" w:eastAsia="zh-CN"/>
              </w:rPr>
              <w:t>1</w:t>
            </w:r>
            <w:r>
              <w:rPr>
                <w:rFonts w:hint="eastAsia" w:ascii="宋体" w:hAnsi="宋体" w:cs="宋体"/>
                <w:bCs/>
                <w:color w:val="auto"/>
                <w:szCs w:val="21"/>
                <w:highlight w:val="none"/>
              </w:rPr>
              <w:t>0分）：在满足一档基础上，课程体系、服务平台功能能够满足项目需求，包含平台运行保障措施和应急预案，较好地满足本项目的建设需求。</w:t>
            </w:r>
          </w:p>
          <w:p w14:paraId="2E718ECB">
            <w:pPr>
              <w:pStyle w:val="45"/>
              <w:spacing w:line="56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三档（</w:t>
            </w:r>
            <w:r>
              <w:rPr>
                <w:rFonts w:hint="eastAsia" w:ascii="宋体" w:hAnsi="宋体" w:cs="宋体"/>
                <w:bCs/>
                <w:color w:val="auto"/>
                <w:szCs w:val="21"/>
                <w:highlight w:val="none"/>
                <w:lang w:val="en-US" w:eastAsia="zh-CN"/>
              </w:rPr>
              <w:t>1</w:t>
            </w:r>
            <w:r>
              <w:rPr>
                <w:rFonts w:hint="eastAsia" w:ascii="宋体" w:hAnsi="宋体" w:cs="宋体"/>
                <w:bCs/>
                <w:color w:val="auto"/>
                <w:szCs w:val="21"/>
                <w:highlight w:val="none"/>
              </w:rPr>
              <w:t>5分）：在满足二档的基础上，</w:t>
            </w:r>
            <w:r>
              <w:rPr>
                <w:rFonts w:hint="eastAsia" w:ascii="宋体" w:hAnsi="宋体" w:cs="宋体"/>
                <w:bCs/>
                <w:color w:val="auto"/>
                <w:szCs w:val="21"/>
                <w:highlight w:val="none"/>
                <w:lang w:eastAsia="zh-CN"/>
              </w:rPr>
              <w:t>对</w:t>
            </w:r>
            <w:r>
              <w:rPr>
                <w:rFonts w:hint="eastAsia" w:hAnsi="宋体" w:cs="宋体"/>
                <w:szCs w:val="21"/>
                <w:highlight w:val="none"/>
              </w:rPr>
              <w:t>项目采购需求的认识和理解</w:t>
            </w:r>
            <w:r>
              <w:rPr>
                <w:rFonts w:hint="eastAsia" w:hAnsi="宋体" w:cs="宋体"/>
                <w:szCs w:val="21"/>
                <w:highlight w:val="none"/>
                <w:lang w:eastAsia="zh-CN"/>
              </w:rPr>
              <w:t>到位，</w:t>
            </w:r>
            <w:r>
              <w:rPr>
                <w:rFonts w:hint="eastAsia" w:ascii="宋体" w:hAnsi="宋体" w:cs="宋体"/>
                <w:bCs/>
                <w:color w:val="auto"/>
                <w:szCs w:val="21"/>
                <w:highlight w:val="none"/>
              </w:rPr>
              <w:t>课程体系建设具有针对性，充分考虑用户高并发场景，并提供性能优化方案，提供的应急预案全面且具备实操性，能够针对项目的痛点提出合理化改进建议。</w:t>
            </w:r>
          </w:p>
        </w:tc>
      </w:tr>
      <w:tr w14:paraId="3AC2F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8" w:type="pct"/>
            <w:tcBorders>
              <w:top w:val="single" w:color="000000" w:sz="4" w:space="0"/>
              <w:left w:val="single" w:color="000000" w:sz="4" w:space="0"/>
              <w:bottom w:val="single" w:color="000000" w:sz="4" w:space="0"/>
              <w:right w:val="single" w:color="000000" w:sz="4" w:space="0"/>
            </w:tcBorders>
            <w:noWrap w:val="0"/>
            <w:vAlign w:val="center"/>
          </w:tcPr>
          <w:p w14:paraId="503443B3">
            <w:pPr>
              <w:spacing w:line="500" w:lineRule="exact"/>
              <w:jc w:val="center"/>
              <w:rPr>
                <w:rFonts w:ascii="宋体" w:hAnsi="宋体"/>
                <w:bCs/>
                <w:color w:val="auto"/>
                <w:szCs w:val="21"/>
                <w:highlight w:val="none"/>
              </w:rPr>
            </w:pPr>
            <w:r>
              <w:rPr>
                <w:rFonts w:hint="eastAsia" w:ascii="宋体" w:hAnsi="宋体"/>
                <w:bCs/>
                <w:color w:val="auto"/>
                <w:szCs w:val="21"/>
                <w:highlight w:val="none"/>
              </w:rPr>
              <w:t>项目实施方案分</w:t>
            </w:r>
          </w:p>
        </w:tc>
        <w:tc>
          <w:tcPr>
            <w:tcW w:w="912" w:type="pct"/>
            <w:tcBorders>
              <w:top w:val="single" w:color="000000" w:sz="4" w:space="0"/>
              <w:left w:val="single" w:color="000000" w:sz="4" w:space="0"/>
              <w:bottom w:val="single" w:color="000000" w:sz="4" w:space="0"/>
              <w:right w:val="single" w:color="000000" w:sz="4" w:space="0"/>
            </w:tcBorders>
            <w:noWrap w:val="0"/>
            <w:vAlign w:val="center"/>
          </w:tcPr>
          <w:p w14:paraId="327E640D">
            <w:pPr>
              <w:spacing w:line="500" w:lineRule="exact"/>
              <w:jc w:val="center"/>
              <w:rPr>
                <w:rFonts w:ascii="宋体" w:hAnsi="宋体" w:cs="宋体"/>
                <w:bCs/>
                <w:color w:val="auto"/>
                <w:szCs w:val="21"/>
                <w:highlight w:val="none"/>
              </w:rPr>
            </w:pPr>
            <w:r>
              <w:rPr>
                <w:rFonts w:ascii="宋体" w:hAnsi="宋体" w:cs="宋体"/>
                <w:bCs/>
                <w:color w:val="auto"/>
                <w:szCs w:val="21"/>
                <w:highlight w:val="none"/>
              </w:rPr>
              <w:t>满分</w:t>
            </w:r>
            <w:r>
              <w:rPr>
                <w:rFonts w:hint="eastAsia" w:ascii="宋体" w:hAnsi="宋体" w:cs="宋体"/>
                <w:bCs/>
                <w:color w:val="auto"/>
                <w:szCs w:val="21"/>
                <w:highlight w:val="none"/>
                <w:lang w:val="en-US" w:eastAsia="zh-CN"/>
              </w:rPr>
              <w:t>15</w:t>
            </w:r>
            <w:r>
              <w:rPr>
                <w:rFonts w:ascii="宋体" w:hAnsi="宋体" w:cs="宋体"/>
                <w:bCs/>
                <w:color w:val="auto"/>
                <w:szCs w:val="21"/>
                <w:highlight w:val="none"/>
              </w:rPr>
              <w:t>分</w:t>
            </w:r>
          </w:p>
        </w:tc>
        <w:tc>
          <w:tcPr>
            <w:tcW w:w="3179" w:type="pct"/>
            <w:tcBorders>
              <w:top w:val="single" w:color="000000" w:sz="4" w:space="0"/>
              <w:left w:val="single" w:color="000000" w:sz="4" w:space="0"/>
              <w:bottom w:val="single" w:color="000000" w:sz="4" w:space="0"/>
              <w:right w:val="single" w:color="000000" w:sz="4" w:space="0"/>
            </w:tcBorders>
            <w:noWrap w:val="0"/>
            <w:vAlign w:val="center"/>
          </w:tcPr>
          <w:p w14:paraId="199CBAB2">
            <w:pPr>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根据供应商响应文件中项目实施方案的完整性及合理规范性进行打分，不提供或达不到一档要求的不得分。</w:t>
            </w:r>
          </w:p>
          <w:p w14:paraId="53BB538E">
            <w:pPr>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一档（</w:t>
            </w:r>
            <w:r>
              <w:rPr>
                <w:rFonts w:hint="eastAsia" w:ascii="宋体" w:hAnsi="宋体" w:cs="宋体"/>
                <w:bCs/>
                <w:color w:val="auto"/>
                <w:szCs w:val="21"/>
                <w:highlight w:val="none"/>
                <w:lang w:val="en-US" w:eastAsia="zh-CN"/>
              </w:rPr>
              <w:t>5</w:t>
            </w:r>
            <w:r>
              <w:rPr>
                <w:rFonts w:hint="eastAsia" w:ascii="宋体" w:hAnsi="宋体" w:cs="宋体"/>
                <w:bCs/>
                <w:color w:val="auto"/>
                <w:szCs w:val="21"/>
                <w:highlight w:val="none"/>
              </w:rPr>
              <w:t>分）：供应商提供的实施方案包含项目实施计划、组织分工，沟通机制简单。</w:t>
            </w:r>
          </w:p>
          <w:p w14:paraId="4F053138">
            <w:pPr>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二档（1</w:t>
            </w:r>
            <w:r>
              <w:rPr>
                <w:rFonts w:hint="eastAsia" w:ascii="宋体" w:hAnsi="宋体" w:cs="宋体"/>
                <w:bCs/>
                <w:color w:val="auto"/>
                <w:szCs w:val="21"/>
                <w:highlight w:val="none"/>
                <w:lang w:val="en-US" w:eastAsia="zh-CN"/>
              </w:rPr>
              <w:t>0</w:t>
            </w:r>
            <w:r>
              <w:rPr>
                <w:rFonts w:hint="eastAsia" w:ascii="宋体" w:hAnsi="宋体" w:cs="宋体"/>
                <w:bCs/>
                <w:color w:val="auto"/>
                <w:szCs w:val="21"/>
                <w:highlight w:val="none"/>
              </w:rPr>
              <w:t>分）：在满足一档的基础上，实施方案围绕项目需求，制定细化的任务目标，有明确的进度控制保障措施，提供</w:t>
            </w:r>
            <w:r>
              <w:rPr>
                <w:rFonts w:hint="eastAsia" w:ascii="宋体" w:hAnsi="宋体" w:cs="宋体"/>
                <w:bCs/>
                <w:color w:val="auto"/>
                <w:szCs w:val="21"/>
                <w:highlight w:val="none"/>
                <w:lang w:eastAsia="zh-CN"/>
              </w:rPr>
              <w:t>的</w:t>
            </w:r>
            <w:r>
              <w:rPr>
                <w:rFonts w:hint="eastAsia" w:ascii="宋体" w:hAnsi="宋体" w:cs="宋体"/>
                <w:bCs/>
                <w:color w:val="auto"/>
                <w:szCs w:val="21"/>
                <w:highlight w:val="none"/>
              </w:rPr>
              <w:t>质量保障方案、服务平台测试方案、沟通机制完整全面。</w:t>
            </w:r>
          </w:p>
          <w:p w14:paraId="69338F84">
            <w:pPr>
              <w:spacing w:line="500" w:lineRule="exact"/>
              <w:rPr>
                <w:rFonts w:ascii="宋体" w:hAnsi="宋体" w:cs="宋体"/>
                <w:bCs/>
                <w:color w:val="auto"/>
                <w:szCs w:val="21"/>
                <w:highlight w:val="none"/>
              </w:rPr>
            </w:pPr>
            <w:r>
              <w:rPr>
                <w:rFonts w:hint="eastAsia" w:ascii="宋体" w:hAnsi="宋体" w:cs="宋体"/>
                <w:bCs/>
                <w:color w:val="auto"/>
                <w:szCs w:val="21"/>
                <w:highlight w:val="none"/>
              </w:rPr>
              <w:t>三档（</w:t>
            </w:r>
            <w:r>
              <w:rPr>
                <w:rFonts w:hint="eastAsia" w:ascii="宋体" w:hAnsi="宋体" w:cs="宋体"/>
                <w:bCs/>
                <w:color w:val="auto"/>
                <w:szCs w:val="21"/>
                <w:highlight w:val="none"/>
                <w:lang w:val="en-US" w:eastAsia="zh-CN"/>
              </w:rPr>
              <w:t>15</w:t>
            </w:r>
            <w:r>
              <w:rPr>
                <w:rFonts w:hint="eastAsia" w:ascii="宋体" w:hAnsi="宋体" w:cs="宋体"/>
                <w:bCs/>
                <w:color w:val="auto"/>
                <w:szCs w:val="21"/>
                <w:highlight w:val="none"/>
              </w:rPr>
              <w:t>分）：在满足二档的基础上，有详细的风险隐患识别和应对方案，质量保障流程具备可验证性。</w:t>
            </w:r>
          </w:p>
        </w:tc>
      </w:tr>
      <w:tr w14:paraId="47B96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8" w:type="pct"/>
            <w:tcBorders>
              <w:top w:val="single" w:color="000000" w:sz="4" w:space="0"/>
              <w:left w:val="single" w:color="000000" w:sz="4" w:space="0"/>
              <w:bottom w:val="single" w:color="000000" w:sz="4" w:space="0"/>
              <w:right w:val="single" w:color="000000" w:sz="4" w:space="0"/>
            </w:tcBorders>
            <w:noWrap w:val="0"/>
            <w:vAlign w:val="center"/>
          </w:tcPr>
          <w:p w14:paraId="6AA00108">
            <w:pPr>
              <w:spacing w:line="500" w:lineRule="exact"/>
              <w:jc w:val="center"/>
              <w:rPr>
                <w:rFonts w:hint="eastAsia" w:ascii="宋体" w:hAnsi="宋体"/>
                <w:bCs/>
                <w:color w:val="auto"/>
                <w:szCs w:val="21"/>
                <w:highlight w:val="none"/>
              </w:rPr>
            </w:pPr>
            <w:r>
              <w:rPr>
                <w:rFonts w:hint="eastAsia" w:ascii="宋体" w:hAnsi="宋体"/>
                <w:bCs/>
                <w:color w:val="auto"/>
                <w:szCs w:val="21"/>
                <w:highlight w:val="none"/>
              </w:rPr>
              <w:t>项目服务保障方案分</w:t>
            </w:r>
          </w:p>
        </w:tc>
        <w:tc>
          <w:tcPr>
            <w:tcW w:w="912" w:type="pct"/>
            <w:tcBorders>
              <w:top w:val="single" w:color="000000" w:sz="4" w:space="0"/>
              <w:left w:val="single" w:color="000000" w:sz="4" w:space="0"/>
              <w:bottom w:val="single" w:color="000000" w:sz="4" w:space="0"/>
              <w:right w:val="single" w:color="000000" w:sz="4" w:space="0"/>
            </w:tcBorders>
            <w:noWrap w:val="0"/>
            <w:vAlign w:val="center"/>
          </w:tcPr>
          <w:p w14:paraId="4AB8D44B">
            <w:pPr>
              <w:spacing w:line="500" w:lineRule="exact"/>
              <w:jc w:val="center"/>
              <w:rPr>
                <w:rFonts w:ascii="宋体" w:hAnsi="宋体" w:cs="宋体"/>
                <w:bCs/>
                <w:color w:val="auto"/>
                <w:szCs w:val="21"/>
                <w:highlight w:val="none"/>
              </w:rPr>
            </w:pPr>
            <w:r>
              <w:rPr>
                <w:rFonts w:hint="eastAsia" w:ascii="宋体" w:hAnsi="宋体" w:cs="宋体"/>
                <w:bCs/>
                <w:color w:val="auto"/>
                <w:szCs w:val="21"/>
                <w:highlight w:val="none"/>
              </w:rPr>
              <w:t>满分1</w:t>
            </w:r>
            <w:r>
              <w:rPr>
                <w:rFonts w:hint="eastAsia" w:ascii="宋体" w:hAnsi="宋体" w:cs="宋体"/>
                <w:bCs/>
                <w:color w:val="auto"/>
                <w:szCs w:val="21"/>
                <w:highlight w:val="none"/>
                <w:lang w:val="en-US" w:eastAsia="zh-CN"/>
              </w:rPr>
              <w:t>0</w:t>
            </w:r>
            <w:r>
              <w:rPr>
                <w:rFonts w:hint="eastAsia" w:ascii="宋体" w:hAnsi="宋体" w:cs="宋体"/>
                <w:bCs/>
                <w:color w:val="auto"/>
                <w:szCs w:val="21"/>
                <w:highlight w:val="none"/>
              </w:rPr>
              <w:t>分</w:t>
            </w:r>
          </w:p>
        </w:tc>
        <w:tc>
          <w:tcPr>
            <w:tcW w:w="3179" w:type="pct"/>
            <w:tcBorders>
              <w:top w:val="single" w:color="000000" w:sz="4" w:space="0"/>
              <w:left w:val="single" w:color="000000" w:sz="4" w:space="0"/>
              <w:bottom w:val="single" w:color="000000" w:sz="4" w:space="0"/>
              <w:right w:val="single" w:color="000000" w:sz="4" w:space="0"/>
            </w:tcBorders>
            <w:noWrap w:val="0"/>
            <w:vAlign w:val="center"/>
          </w:tcPr>
          <w:p w14:paraId="643A6930">
            <w:pPr>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根据供应商响应文件中对项目服务保障方案的完整性及合理规范性进行打分，不提供或达不到一档要求的不得分。</w:t>
            </w:r>
          </w:p>
          <w:p w14:paraId="4D8586CD">
            <w:pPr>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一档（5分）：供应商提供的服务保障方案有基本的故障解决方案和系统维护方案，能基本保障项目正常运行。</w:t>
            </w:r>
          </w:p>
          <w:p w14:paraId="214D98C5">
            <w:pPr>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二档（</w:t>
            </w: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分）：在满足一档基础上，提供详细的故障排查流程、故障响应机制、故障分级标准以及解决时限，提供的技术支持渠道，培训计划、流程</w:t>
            </w:r>
            <w:r>
              <w:rPr>
                <w:rFonts w:hint="eastAsia" w:ascii="宋体" w:hAnsi="宋体" w:cs="宋体"/>
                <w:bCs/>
                <w:color w:val="auto"/>
                <w:szCs w:val="21"/>
                <w:highlight w:val="none"/>
                <w:lang w:eastAsia="zh-CN"/>
              </w:rPr>
              <w:t>完整全面</w:t>
            </w:r>
            <w:r>
              <w:rPr>
                <w:rFonts w:hint="eastAsia" w:ascii="宋体" w:hAnsi="宋体" w:cs="宋体"/>
                <w:bCs/>
                <w:color w:val="auto"/>
                <w:szCs w:val="21"/>
                <w:highlight w:val="none"/>
              </w:rPr>
              <w:t>。</w:t>
            </w:r>
          </w:p>
          <w:p w14:paraId="6BE90ECC">
            <w:pPr>
              <w:spacing w:line="500" w:lineRule="exact"/>
              <w:rPr>
                <w:rFonts w:hint="eastAsia" w:ascii="宋体" w:hAnsi="宋体" w:cs="宋体"/>
                <w:bCs/>
                <w:color w:val="auto"/>
                <w:szCs w:val="21"/>
                <w:highlight w:val="none"/>
              </w:rPr>
            </w:pPr>
            <w:r>
              <w:rPr>
                <w:rFonts w:hint="eastAsia" w:ascii="宋体" w:hAnsi="宋体" w:cs="宋体"/>
                <w:bCs/>
                <w:color w:val="auto"/>
                <w:szCs w:val="21"/>
                <w:highlight w:val="none"/>
              </w:rPr>
              <w:t>三档（1</w:t>
            </w:r>
            <w:r>
              <w:rPr>
                <w:rFonts w:hint="eastAsia" w:ascii="宋体" w:hAnsi="宋体" w:cs="宋体"/>
                <w:bCs/>
                <w:color w:val="auto"/>
                <w:szCs w:val="21"/>
                <w:highlight w:val="none"/>
                <w:lang w:val="en-US" w:eastAsia="zh-CN"/>
              </w:rPr>
              <w:t>0</w:t>
            </w:r>
            <w:r>
              <w:rPr>
                <w:rFonts w:hint="eastAsia" w:ascii="宋体" w:hAnsi="宋体" w:cs="宋体"/>
                <w:bCs/>
                <w:color w:val="auto"/>
                <w:szCs w:val="21"/>
                <w:highlight w:val="none"/>
              </w:rPr>
              <w:t>分）：在满足二档基础上，为本项目提供本地化专职技术服务团队、需提供详细的服务人员清单并承诺提供7*24小时支持服务</w:t>
            </w:r>
            <w:r>
              <w:rPr>
                <w:rFonts w:hint="eastAsia" w:ascii="宋体" w:hAnsi="宋体" w:cs="宋体"/>
                <w:bCs/>
                <w:color w:val="auto"/>
                <w:szCs w:val="21"/>
                <w:highlight w:val="none"/>
                <w:lang w:eastAsia="zh-CN"/>
              </w:rPr>
              <w:t>，至少</w:t>
            </w:r>
            <w:r>
              <w:rPr>
                <w:rFonts w:hint="eastAsia" w:ascii="宋体" w:hAnsi="宋体" w:eastAsia="宋体" w:cs="宋体"/>
                <w:bCs/>
                <w:color w:val="auto"/>
                <w:szCs w:val="21"/>
                <w:highlight w:val="none"/>
                <w:lang w:val="en-US" w:eastAsia="zh-CN"/>
              </w:rPr>
              <w:t>配备2名专职研发工程师、</w:t>
            </w:r>
            <w:r>
              <w:rPr>
                <w:rFonts w:hint="eastAsia" w:ascii="宋体" w:hAnsi="宋体" w:eastAsia="宋体" w:cs="宋体"/>
                <w:b w:val="0"/>
                <w:bCs/>
                <w:color w:val="auto"/>
                <w:sz w:val="21"/>
                <w:szCs w:val="21"/>
                <w:highlight w:val="none"/>
                <w:lang w:val="en-US" w:eastAsia="zh-CN" w:bidi="ar"/>
              </w:rPr>
              <w:t>1名运维工程师、1名运营经理</w:t>
            </w:r>
            <w:r>
              <w:rPr>
                <w:rFonts w:hint="eastAsia" w:ascii="宋体" w:hAnsi="宋体" w:cs="宋体"/>
                <w:bCs/>
                <w:color w:val="auto"/>
                <w:szCs w:val="21"/>
                <w:highlight w:val="none"/>
              </w:rPr>
              <w:t>。针对不同的角色提供多样化、差异化培训内容。</w:t>
            </w:r>
          </w:p>
        </w:tc>
      </w:tr>
      <w:tr w14:paraId="4DE05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3"/>
            <w:tcBorders>
              <w:top w:val="single" w:color="000000" w:sz="4" w:space="0"/>
              <w:left w:val="single" w:color="000000" w:sz="4" w:space="0"/>
              <w:bottom w:val="single" w:color="000000" w:sz="4" w:space="0"/>
              <w:right w:val="single" w:color="000000" w:sz="4" w:space="0"/>
            </w:tcBorders>
            <w:noWrap w:val="0"/>
            <w:vAlign w:val="center"/>
          </w:tcPr>
          <w:p w14:paraId="19A8AD03">
            <w:pPr>
              <w:spacing w:line="500" w:lineRule="exact"/>
              <w:jc w:val="center"/>
              <w:rPr>
                <w:rFonts w:hint="eastAsia" w:ascii="宋体" w:hAnsi="宋体" w:cs="宋体"/>
                <w:bCs/>
                <w:color w:val="auto"/>
                <w:szCs w:val="21"/>
                <w:highlight w:val="none"/>
              </w:rPr>
            </w:pPr>
            <w:r>
              <w:rPr>
                <w:rFonts w:hint="eastAsia" w:ascii="宋体" w:hAnsi="宋体"/>
                <w:b/>
                <w:bCs/>
                <w:color w:val="auto"/>
                <w:szCs w:val="21"/>
                <w:highlight w:val="none"/>
              </w:rPr>
              <w:t>商务分（满分</w:t>
            </w:r>
            <w:r>
              <w:rPr>
                <w:rFonts w:hint="eastAsia" w:ascii="宋体" w:hAnsi="宋体"/>
                <w:b/>
                <w:bCs/>
                <w:color w:val="auto"/>
                <w:szCs w:val="21"/>
                <w:highlight w:val="none"/>
                <w:lang w:val="en-US" w:eastAsia="zh-CN"/>
              </w:rPr>
              <w:t>3</w:t>
            </w:r>
            <w:r>
              <w:rPr>
                <w:rFonts w:hint="eastAsia" w:ascii="宋体" w:hAnsi="宋体"/>
                <w:b/>
                <w:bCs/>
                <w:color w:val="auto"/>
                <w:szCs w:val="21"/>
                <w:highlight w:val="none"/>
              </w:rPr>
              <w:t>0分）</w:t>
            </w:r>
          </w:p>
        </w:tc>
      </w:tr>
      <w:tr w14:paraId="20400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3"/>
            <w:tcBorders>
              <w:top w:val="single" w:color="000000" w:sz="4" w:space="0"/>
              <w:left w:val="single" w:color="000000" w:sz="4" w:space="0"/>
              <w:bottom w:val="single" w:color="000000" w:sz="4" w:space="0"/>
              <w:right w:val="single" w:color="000000" w:sz="4" w:space="0"/>
            </w:tcBorders>
            <w:noWrap w:val="0"/>
            <w:vAlign w:val="center"/>
          </w:tcPr>
          <w:p w14:paraId="366E74D0">
            <w:pPr>
              <w:spacing w:line="500" w:lineRule="exact"/>
              <w:rPr>
                <w:rFonts w:hint="eastAsia" w:ascii="宋体" w:hAnsi="宋体" w:cs="Arial"/>
                <w:b/>
                <w:bCs w:val="0"/>
                <w:color w:val="auto"/>
                <w:szCs w:val="21"/>
                <w:highlight w:val="none"/>
              </w:rPr>
            </w:pPr>
            <w:r>
              <w:rPr>
                <w:rFonts w:hint="eastAsia" w:ascii="宋体" w:hAnsi="宋体" w:cs="Arial"/>
                <w:b/>
                <w:bCs w:val="0"/>
                <w:color w:val="auto"/>
                <w:szCs w:val="21"/>
                <w:highlight w:val="none"/>
              </w:rPr>
              <w:t>一、业绩分（满分</w:t>
            </w:r>
            <w:r>
              <w:rPr>
                <w:rFonts w:hint="eastAsia" w:ascii="宋体" w:hAnsi="宋体" w:cs="Arial"/>
                <w:b/>
                <w:bCs w:val="0"/>
                <w:color w:val="auto"/>
                <w:szCs w:val="21"/>
                <w:highlight w:val="none"/>
                <w:lang w:val="en-US" w:eastAsia="zh-CN"/>
              </w:rPr>
              <w:t>10</w:t>
            </w:r>
            <w:r>
              <w:rPr>
                <w:rFonts w:hint="eastAsia" w:ascii="宋体" w:hAnsi="宋体" w:cs="Arial"/>
                <w:b/>
                <w:bCs w:val="0"/>
                <w:color w:val="auto"/>
                <w:szCs w:val="21"/>
                <w:highlight w:val="none"/>
              </w:rPr>
              <w:t>分）</w:t>
            </w:r>
          </w:p>
          <w:p w14:paraId="6763A41E">
            <w:pPr>
              <w:spacing w:line="500" w:lineRule="exact"/>
              <w:rPr>
                <w:rFonts w:hint="eastAsia" w:ascii="宋体" w:hAnsi="宋体" w:cs="Arial"/>
                <w:bCs/>
                <w:color w:val="auto"/>
                <w:szCs w:val="21"/>
                <w:highlight w:val="none"/>
              </w:rPr>
            </w:pPr>
            <w:r>
              <w:rPr>
                <w:rFonts w:hint="eastAsia" w:ascii="宋体" w:hAnsi="宋体" w:cs="Arial"/>
                <w:bCs/>
                <w:color w:val="auto"/>
                <w:szCs w:val="21"/>
                <w:highlight w:val="none"/>
              </w:rPr>
              <w:t>根据供应商提供的自2023年4月以来的同类项目业绩（包括但不限于课程体系开发服务类或培训服务类项目业绩）进行评审，每提供一个有效证明得</w:t>
            </w:r>
            <w:r>
              <w:rPr>
                <w:rFonts w:hint="eastAsia" w:ascii="宋体" w:hAnsi="宋体" w:cs="Arial"/>
                <w:bCs/>
                <w:color w:val="auto"/>
                <w:szCs w:val="21"/>
                <w:highlight w:val="none"/>
                <w:lang w:val="en-US" w:eastAsia="zh-CN"/>
              </w:rPr>
              <w:t>2</w:t>
            </w:r>
            <w:r>
              <w:rPr>
                <w:rFonts w:hint="eastAsia" w:ascii="宋体" w:hAnsi="宋体" w:cs="Arial"/>
                <w:bCs/>
                <w:color w:val="auto"/>
                <w:szCs w:val="21"/>
                <w:highlight w:val="none"/>
              </w:rPr>
              <w:t>分，满分</w:t>
            </w:r>
            <w:r>
              <w:rPr>
                <w:rFonts w:hint="eastAsia" w:ascii="宋体" w:hAnsi="宋体" w:cs="Arial"/>
                <w:bCs/>
                <w:color w:val="auto"/>
                <w:szCs w:val="21"/>
                <w:highlight w:val="none"/>
                <w:lang w:val="en-US" w:eastAsia="zh-CN"/>
              </w:rPr>
              <w:t>10</w:t>
            </w:r>
            <w:r>
              <w:rPr>
                <w:rFonts w:hint="eastAsia" w:ascii="宋体" w:hAnsi="宋体" w:cs="Arial"/>
                <w:bCs/>
                <w:color w:val="auto"/>
                <w:szCs w:val="21"/>
                <w:highlight w:val="none"/>
              </w:rPr>
              <w:t>分。</w:t>
            </w:r>
          </w:p>
          <w:p w14:paraId="076B8E1C">
            <w:pPr>
              <w:spacing w:line="500" w:lineRule="exact"/>
              <w:rPr>
                <w:rFonts w:hint="eastAsia" w:ascii="宋体" w:hAnsi="宋体" w:cs="Arial"/>
                <w:bCs/>
                <w:color w:val="auto"/>
                <w:szCs w:val="21"/>
                <w:highlight w:val="none"/>
              </w:rPr>
            </w:pPr>
            <w:r>
              <w:rPr>
                <w:rFonts w:hint="eastAsia" w:ascii="宋体" w:hAnsi="宋体" w:cs="Arial"/>
                <w:bCs/>
                <w:color w:val="auto"/>
                <w:szCs w:val="21"/>
                <w:highlight w:val="none"/>
              </w:rPr>
              <w:t>注：以有效的合同或中标通知书复印件为准，并加盖供应商公章。</w:t>
            </w:r>
          </w:p>
        </w:tc>
      </w:tr>
      <w:tr w14:paraId="1BFE9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3"/>
            <w:tcBorders>
              <w:top w:val="single" w:color="000000" w:sz="4" w:space="0"/>
              <w:left w:val="single" w:color="000000" w:sz="4" w:space="0"/>
              <w:bottom w:val="single" w:color="000000" w:sz="4" w:space="0"/>
              <w:right w:val="single" w:color="000000" w:sz="4" w:space="0"/>
            </w:tcBorders>
            <w:noWrap w:val="0"/>
            <w:vAlign w:val="center"/>
          </w:tcPr>
          <w:p w14:paraId="42CF76C3">
            <w:pPr>
              <w:spacing w:line="500" w:lineRule="exact"/>
              <w:rPr>
                <w:rFonts w:hint="eastAsia" w:ascii="宋体" w:hAnsi="宋体" w:cs="Arial"/>
                <w:b/>
                <w:bCs w:val="0"/>
                <w:color w:val="auto"/>
                <w:szCs w:val="21"/>
                <w:highlight w:val="none"/>
              </w:rPr>
            </w:pPr>
            <w:r>
              <w:rPr>
                <w:rFonts w:hint="eastAsia" w:ascii="宋体" w:hAnsi="宋体" w:cs="Arial"/>
                <w:b/>
                <w:bCs w:val="0"/>
                <w:color w:val="auto"/>
                <w:szCs w:val="21"/>
                <w:highlight w:val="none"/>
              </w:rPr>
              <w:t>二、人员投入保障分（满分</w:t>
            </w:r>
            <w:r>
              <w:rPr>
                <w:rFonts w:hint="eastAsia" w:ascii="宋体" w:hAnsi="宋体" w:cs="Arial"/>
                <w:b/>
                <w:bCs w:val="0"/>
                <w:color w:val="auto"/>
                <w:szCs w:val="21"/>
                <w:highlight w:val="none"/>
                <w:lang w:val="en-US" w:eastAsia="zh-CN"/>
              </w:rPr>
              <w:t>20</w:t>
            </w:r>
            <w:r>
              <w:rPr>
                <w:rFonts w:hint="eastAsia" w:ascii="宋体" w:hAnsi="宋体" w:cs="Arial"/>
                <w:b/>
                <w:bCs w:val="0"/>
                <w:color w:val="auto"/>
                <w:szCs w:val="21"/>
                <w:highlight w:val="none"/>
              </w:rPr>
              <w:t>分）</w:t>
            </w:r>
          </w:p>
          <w:p w14:paraId="6C306C8E">
            <w:pPr>
              <w:spacing w:line="500" w:lineRule="exact"/>
              <w:rPr>
                <w:rFonts w:hint="eastAsia" w:ascii="宋体" w:hAnsi="宋体" w:cs="Arial"/>
                <w:bCs/>
                <w:color w:val="auto"/>
                <w:szCs w:val="21"/>
                <w:highlight w:val="none"/>
              </w:rPr>
            </w:pPr>
            <w:r>
              <w:rPr>
                <w:rFonts w:hint="eastAsia" w:ascii="宋体" w:hAnsi="宋体" w:cs="Arial"/>
                <w:bCs/>
                <w:color w:val="auto"/>
                <w:szCs w:val="21"/>
                <w:highlight w:val="none"/>
              </w:rPr>
              <w:t>拟投入的技术服务团队中，团队成员具有</w:t>
            </w:r>
            <w:r>
              <w:rPr>
                <w:rFonts w:hint="eastAsia" w:ascii="宋体" w:hAnsi="宋体" w:cs="Arial"/>
                <w:bCs/>
                <w:color w:val="auto"/>
                <w:szCs w:val="21"/>
                <w:highlight w:val="none"/>
                <w:lang w:eastAsia="zh-CN"/>
              </w:rPr>
              <w:t>高级</w:t>
            </w:r>
            <w:r>
              <w:rPr>
                <w:rFonts w:hint="eastAsia" w:ascii="宋体" w:hAnsi="宋体" w:cs="Arial"/>
                <w:bCs/>
                <w:color w:val="auto"/>
                <w:szCs w:val="21"/>
                <w:highlight w:val="none"/>
              </w:rPr>
              <w:t>职称证书</w:t>
            </w:r>
            <w:r>
              <w:rPr>
                <w:rFonts w:hint="eastAsia" w:ascii="宋体" w:hAnsi="宋体" w:cs="Arial"/>
                <w:bCs/>
                <w:color w:val="auto"/>
                <w:szCs w:val="21"/>
                <w:highlight w:val="none"/>
                <w:lang w:eastAsia="zh-CN"/>
              </w:rPr>
              <w:t>（含副高级）</w:t>
            </w:r>
            <w:r>
              <w:rPr>
                <w:rFonts w:hint="eastAsia" w:ascii="宋体" w:hAnsi="宋体" w:cs="Arial"/>
                <w:bCs/>
                <w:color w:val="auto"/>
                <w:szCs w:val="21"/>
                <w:highlight w:val="none"/>
              </w:rPr>
              <w:t>的，每具备1个得</w:t>
            </w:r>
            <w:r>
              <w:rPr>
                <w:rFonts w:hint="eastAsia" w:ascii="宋体" w:hAnsi="宋体" w:cs="Arial"/>
                <w:bCs/>
                <w:color w:val="auto"/>
                <w:szCs w:val="21"/>
                <w:highlight w:val="none"/>
                <w:lang w:val="en-US" w:eastAsia="zh-CN"/>
              </w:rPr>
              <w:t>4</w:t>
            </w:r>
            <w:r>
              <w:rPr>
                <w:rFonts w:hint="eastAsia" w:ascii="宋体" w:hAnsi="宋体" w:cs="Arial"/>
                <w:bCs/>
                <w:color w:val="auto"/>
                <w:szCs w:val="21"/>
                <w:highlight w:val="none"/>
              </w:rPr>
              <w:t>分，满分</w:t>
            </w:r>
            <w:r>
              <w:rPr>
                <w:rFonts w:hint="eastAsia" w:ascii="宋体" w:hAnsi="宋体" w:cs="Arial"/>
                <w:bCs/>
                <w:color w:val="auto"/>
                <w:szCs w:val="21"/>
                <w:highlight w:val="none"/>
                <w:lang w:val="en-US" w:eastAsia="zh-CN"/>
              </w:rPr>
              <w:t>20</w:t>
            </w:r>
            <w:r>
              <w:rPr>
                <w:rFonts w:hint="eastAsia" w:ascii="宋体" w:hAnsi="宋体" w:cs="Arial"/>
                <w:bCs/>
                <w:color w:val="auto"/>
                <w:szCs w:val="21"/>
                <w:highlight w:val="none"/>
              </w:rPr>
              <w:t>分。</w:t>
            </w:r>
          </w:p>
          <w:p w14:paraId="48BF24E7">
            <w:pPr>
              <w:spacing w:line="500" w:lineRule="exact"/>
              <w:rPr>
                <w:rFonts w:hint="eastAsia" w:ascii="宋体" w:hAnsi="宋体" w:cs="Arial"/>
                <w:bCs/>
                <w:color w:val="auto"/>
                <w:szCs w:val="21"/>
                <w:highlight w:val="none"/>
              </w:rPr>
            </w:pPr>
            <w:r>
              <w:rPr>
                <w:rFonts w:hint="eastAsia" w:ascii="宋体" w:hAnsi="宋体" w:cs="Arial"/>
                <w:bCs/>
                <w:color w:val="auto"/>
                <w:szCs w:val="21"/>
                <w:highlight w:val="none"/>
              </w:rPr>
              <w:t>注：同一人员具备多个证书的，不重复计分。须提供有效的证书复印件等相关证明材料，并加盖供应商公章，否则不予计分。</w:t>
            </w:r>
          </w:p>
        </w:tc>
      </w:tr>
      <w:tr w14:paraId="182A1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3"/>
            <w:tcBorders>
              <w:top w:val="single" w:color="000000" w:sz="4" w:space="0"/>
              <w:left w:val="single" w:color="000000" w:sz="4" w:space="0"/>
              <w:bottom w:val="single" w:color="000000" w:sz="4" w:space="0"/>
              <w:right w:val="single" w:color="000000" w:sz="4" w:space="0"/>
            </w:tcBorders>
            <w:noWrap w:val="0"/>
            <w:vAlign w:val="center"/>
          </w:tcPr>
          <w:p w14:paraId="0622D888">
            <w:pPr>
              <w:spacing w:line="500" w:lineRule="exact"/>
              <w:rPr>
                <w:rFonts w:ascii="宋体" w:hAnsi="宋体" w:cs="Arial"/>
                <w:bCs/>
                <w:color w:val="auto"/>
                <w:szCs w:val="21"/>
                <w:highlight w:val="none"/>
              </w:rPr>
            </w:pPr>
            <w:r>
              <w:rPr>
                <w:rFonts w:hint="eastAsia" w:ascii="宋体" w:hAnsi="宋体" w:cs="Arial"/>
                <w:b/>
                <w:color w:val="auto"/>
                <w:szCs w:val="21"/>
                <w:highlight w:val="none"/>
              </w:rPr>
              <w:t>总得分=价格分+技术分+商务分</w:t>
            </w:r>
          </w:p>
        </w:tc>
      </w:tr>
    </w:tbl>
    <w:p w14:paraId="4698843C">
      <w:pPr>
        <w:spacing w:line="360" w:lineRule="auto"/>
        <w:ind w:firstLine="420" w:firstLineChars="200"/>
        <w:rPr>
          <w:rFonts w:hint="eastAsia" w:ascii="宋体" w:hAnsi="宋体" w:cs="宋体"/>
          <w:color w:val="auto"/>
          <w:highlight w:val="none"/>
        </w:rPr>
      </w:pPr>
    </w:p>
    <w:p w14:paraId="5827DA6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7.2终止竞争性磋商采购活动</w:t>
      </w:r>
    </w:p>
    <w:p w14:paraId="74CD99AD">
      <w:pPr>
        <w:spacing w:line="360" w:lineRule="auto"/>
        <w:ind w:firstLine="420" w:firstLineChars="200"/>
        <w:rPr>
          <w:rFonts w:hint="eastAsia" w:ascii="宋体" w:hAnsi="宋体"/>
          <w:b/>
          <w:color w:val="auto"/>
          <w:highlight w:val="none"/>
        </w:rPr>
      </w:pPr>
      <w:r>
        <w:rPr>
          <w:rFonts w:hint="eastAsia" w:ascii="宋体" w:hAnsi="宋体" w:cs="宋体"/>
          <w:color w:val="auto"/>
          <w:highlight w:val="none"/>
        </w:rPr>
        <w:t>磋商小组发现竞争性磋商文件存在歧义、重大缺陷导致评审工作无法进行，或者竞争性磋商文件内容违反国家有关规定的，要停止评审工作并向采购人或采购代理机构书面说明情况，采购人或采购代理机构应当修改竞争性磋商文件后重新组织采购活动；发现供应商提供虚假材料、串通等违法违规行为的，要及时向采购人或采购代理机构报告。</w:t>
      </w:r>
    </w:p>
    <w:p w14:paraId="666DBB6F">
      <w:pPr>
        <w:spacing w:line="360" w:lineRule="auto"/>
        <w:ind w:firstLine="420"/>
        <w:rPr>
          <w:rFonts w:hint="eastAsia" w:ascii="宋体" w:hAnsi="宋体" w:cs="宋体"/>
          <w:b w:val="0"/>
          <w:color w:val="auto"/>
          <w:kern w:val="2"/>
          <w:sz w:val="21"/>
          <w:szCs w:val="24"/>
          <w:highlight w:val="none"/>
        </w:rPr>
      </w:pPr>
      <w:r>
        <w:rPr>
          <w:rFonts w:hint="eastAsia" w:ascii="宋体" w:hAnsi="宋体" w:cs="宋体"/>
          <w:color w:val="auto"/>
          <w:highlight w:val="none"/>
        </w:rPr>
        <w:t>7.3</w:t>
      </w:r>
      <w:r>
        <w:rPr>
          <w:rFonts w:hint="eastAsia" w:ascii="宋体" w:hAnsi="宋体" w:cs="宋体"/>
          <w:b w:val="0"/>
          <w:color w:val="auto"/>
          <w:kern w:val="2"/>
          <w:sz w:val="21"/>
          <w:szCs w:val="24"/>
          <w:highlight w:val="none"/>
        </w:rPr>
        <w:t>中标候选人推荐原则</w:t>
      </w:r>
    </w:p>
    <w:p w14:paraId="773C6B87">
      <w:pPr>
        <w:spacing w:line="360" w:lineRule="auto"/>
        <w:ind w:firstLine="420" w:firstLineChars="200"/>
        <w:rPr>
          <w:rFonts w:hint="eastAsia" w:hAnsi="Times New Roman" w:cs="Times New Roman"/>
          <w:color w:val="auto"/>
          <w:kern w:val="2"/>
          <w:sz w:val="21"/>
          <w:szCs w:val="21"/>
          <w:highlight w:val="none"/>
        </w:rPr>
      </w:pPr>
      <w:r>
        <w:rPr>
          <w:rFonts w:hint="eastAsia" w:hAnsi="Times New Roman" w:cs="Times New Roman"/>
          <w:color w:val="auto"/>
          <w:kern w:val="2"/>
          <w:sz w:val="21"/>
          <w:szCs w:val="21"/>
          <w:highlight w:val="none"/>
        </w:rPr>
        <w:t>磋商小组将按评审后得分由高到低顺序排列（得分相同的，按报价由低到高顺序排列，得分相同且投标报价相同的，按技术指标优劣顺序排列并推荐中标候选人名单）。采购人应当确定排名第一的成交候选人为成交人。除非有法定事由，如排名第一的成交候选人放弃中标、因不可抗力不能履行合同，或者被查实存在影响中标结果的违法行为等情形，不符合成交条件的。该等情况下，采购人可以按照磋商小组提出的成交候选人名单排序依法确定其他成交候选人为成交人，也可以重新开展采购活动。</w:t>
      </w:r>
    </w:p>
    <w:p w14:paraId="4B7E673D">
      <w:pPr>
        <w:pStyle w:val="4"/>
        <w:spacing w:before="0" w:after="0" w:line="360" w:lineRule="auto"/>
        <w:ind w:firstLine="640" w:firstLineChars="200"/>
        <w:jc w:val="center"/>
        <w:rPr>
          <w:rFonts w:hint="eastAsia" w:ascii="宋体" w:hAnsi="宋体"/>
          <w:b w:val="0"/>
          <w:color w:val="auto"/>
          <w:highlight w:val="none"/>
        </w:rPr>
      </w:pPr>
      <w:bookmarkStart w:id="103" w:name="_Toc80886939"/>
      <w:r>
        <w:rPr>
          <w:rFonts w:hint="eastAsia" w:ascii="宋体" w:hAnsi="宋体"/>
          <w:b w:val="0"/>
          <w:color w:val="auto"/>
          <w:highlight w:val="none"/>
        </w:rPr>
        <w:br w:type="page"/>
      </w:r>
      <w:bookmarkStart w:id="104" w:name="_Toc11595"/>
      <w:bookmarkStart w:id="105" w:name="_Toc22545"/>
      <w:r>
        <w:rPr>
          <w:rFonts w:hint="eastAsia" w:ascii="宋体" w:hAnsi="宋体"/>
          <w:b w:val="0"/>
          <w:color w:val="auto"/>
          <w:highlight w:val="none"/>
        </w:rPr>
        <w:t>第二节 评审报告</w:t>
      </w:r>
      <w:bookmarkEnd w:id="102"/>
      <w:bookmarkEnd w:id="103"/>
      <w:bookmarkEnd w:id="104"/>
      <w:bookmarkEnd w:id="105"/>
    </w:p>
    <w:p w14:paraId="21EE7E05">
      <w:pPr>
        <w:spacing w:line="360" w:lineRule="auto"/>
        <w:ind w:firstLine="480" w:firstLineChars="200"/>
        <w:rPr>
          <w:rFonts w:hint="eastAsia" w:ascii="黑体" w:hAnsi="黑体" w:eastAsia="黑体" w:cs="宋体"/>
          <w:color w:val="auto"/>
          <w:sz w:val="24"/>
          <w:szCs w:val="32"/>
          <w:highlight w:val="none"/>
        </w:rPr>
      </w:pPr>
      <w:r>
        <w:rPr>
          <w:rFonts w:hint="eastAsia" w:ascii="黑体" w:hAnsi="黑体" w:eastAsia="黑体" w:cs="宋体"/>
          <w:color w:val="auto"/>
          <w:sz w:val="24"/>
          <w:szCs w:val="32"/>
          <w:highlight w:val="none"/>
        </w:rPr>
        <w:t>1.成交标准</w:t>
      </w:r>
    </w:p>
    <w:p w14:paraId="646449B0">
      <w:pPr>
        <w:spacing w:line="360" w:lineRule="auto"/>
        <w:ind w:firstLine="420" w:firstLineChars="200"/>
        <w:rPr>
          <w:rFonts w:hint="eastAsia" w:ascii="宋体" w:hAnsi="宋体" w:cs="宋体"/>
          <w:color w:val="auto"/>
          <w:sz w:val="24"/>
          <w:highlight w:val="none"/>
        </w:rPr>
      </w:pPr>
      <w:r>
        <w:rPr>
          <w:rFonts w:hint="eastAsia" w:ascii="宋体" w:hAnsi="宋体" w:cs="宋体"/>
          <w:bCs/>
          <w:color w:val="auto"/>
          <w:szCs w:val="21"/>
          <w:highlight w:val="none"/>
        </w:rPr>
        <w:t>由磋商小组根据综合评分情况，按照评审得分由高到低顺序推荐3名以上成交候选供应商，</w:t>
      </w:r>
      <w:r>
        <w:rPr>
          <w:rFonts w:hint="eastAsia" w:ascii="宋体" w:hAnsi="宋体" w:cs="宋体"/>
          <w:color w:val="auto"/>
          <w:highlight w:val="none"/>
        </w:rPr>
        <w:t>并在线编写电子评审报告</w:t>
      </w:r>
      <w:r>
        <w:rPr>
          <w:rFonts w:hint="eastAsia" w:ascii="宋体" w:hAnsi="宋体" w:cs="宋体"/>
          <w:bCs/>
          <w:color w:val="auto"/>
          <w:szCs w:val="21"/>
          <w:highlight w:val="none"/>
        </w:rPr>
        <w:t>。符合本章第一节第5.3条情形的，可以推荐2家成交候选供应商。评审得分相同的，按照最后报价（不计算价格折扣）由低到高的顺序推荐。评审得分且最后报价（不计算价格折扣）相同的，按照技术指标优劣顺序推荐（按技术分得分由高到低排序，技术分得分相同的按照商务分</w:t>
      </w:r>
      <w:r>
        <w:rPr>
          <w:rFonts w:hint="eastAsia"/>
          <w:color w:val="auto"/>
          <w:highlight w:val="none"/>
        </w:rPr>
        <w:t>得分</w:t>
      </w:r>
      <w:r>
        <w:rPr>
          <w:rFonts w:hint="eastAsia" w:ascii="宋体" w:hAnsi="宋体" w:cs="宋体"/>
          <w:bCs/>
          <w:color w:val="auto"/>
          <w:szCs w:val="21"/>
          <w:highlight w:val="none"/>
        </w:rPr>
        <w:t>由高到低排序）。评审得分、最后报价（不计算价格折扣）、技术分得分、商务分</w:t>
      </w:r>
      <w:r>
        <w:rPr>
          <w:rFonts w:hint="eastAsia"/>
          <w:color w:val="auto"/>
          <w:highlight w:val="none"/>
        </w:rPr>
        <w:t>得分</w:t>
      </w:r>
      <w:r>
        <w:rPr>
          <w:rFonts w:hint="eastAsia" w:ascii="宋体" w:hAnsi="宋体" w:cs="宋体"/>
          <w:bCs/>
          <w:color w:val="auto"/>
          <w:szCs w:val="21"/>
          <w:highlight w:val="none"/>
        </w:rPr>
        <w:t>均相同的，由磋商小组随机抽取推荐。</w:t>
      </w:r>
    </w:p>
    <w:p w14:paraId="00B6CA79">
      <w:pPr>
        <w:spacing w:line="360" w:lineRule="auto"/>
        <w:ind w:firstLine="480" w:firstLineChars="200"/>
        <w:rPr>
          <w:rFonts w:hint="eastAsia" w:ascii="黑体" w:hAnsi="黑体" w:eastAsia="黑体" w:cs="宋体"/>
          <w:color w:val="auto"/>
          <w:sz w:val="24"/>
          <w:szCs w:val="32"/>
          <w:highlight w:val="none"/>
        </w:rPr>
      </w:pPr>
      <w:r>
        <w:rPr>
          <w:rFonts w:hint="eastAsia" w:ascii="黑体" w:hAnsi="黑体" w:eastAsia="黑体" w:cs="宋体"/>
          <w:color w:val="auto"/>
          <w:sz w:val="24"/>
          <w:szCs w:val="32"/>
          <w:highlight w:val="none"/>
        </w:rPr>
        <w:t>2.评标争议</w:t>
      </w:r>
      <w:r>
        <w:rPr>
          <w:rFonts w:ascii="黑体" w:hAnsi="黑体" w:eastAsia="黑体" w:cs="宋体"/>
          <w:color w:val="auto"/>
          <w:sz w:val="24"/>
          <w:szCs w:val="32"/>
          <w:highlight w:val="none"/>
        </w:rPr>
        <w:t>事项</w:t>
      </w:r>
      <w:r>
        <w:rPr>
          <w:rFonts w:hint="eastAsia" w:ascii="黑体" w:hAnsi="黑体" w:eastAsia="黑体" w:cs="宋体"/>
          <w:color w:val="auto"/>
          <w:sz w:val="24"/>
          <w:szCs w:val="32"/>
          <w:highlight w:val="none"/>
        </w:rPr>
        <w:t>处理</w:t>
      </w:r>
    </w:p>
    <w:p w14:paraId="4227C2E4">
      <w:pPr>
        <w:pStyle w:val="40"/>
        <w:spacing w:before="0"/>
        <w:ind w:firstLine="420"/>
        <w:rPr>
          <w:rFonts w:hint="eastAsia" w:ascii="宋体" w:hAnsi="宋体" w:cs="宋体"/>
          <w:color w:val="auto"/>
          <w:kern w:val="2"/>
          <w:sz w:val="21"/>
          <w:szCs w:val="24"/>
          <w:highlight w:val="none"/>
        </w:rPr>
      </w:pPr>
      <w:r>
        <w:rPr>
          <w:rFonts w:hint="eastAsia" w:ascii="宋体" w:hAnsi="宋体" w:cs="宋体"/>
          <w:color w:val="auto"/>
          <w:kern w:val="2"/>
          <w:sz w:val="21"/>
          <w:szCs w:val="24"/>
          <w:highlight w:val="none"/>
        </w:rPr>
        <w:t>磋商小组成员对需要共同认定的事项存在争议的，应当按照少数服从多数的原则作出结论。持不同意见的磋商小组成员应当在评审报告上签署不同意见及理由，否则视为同意评审报告。</w:t>
      </w:r>
    </w:p>
    <w:p w14:paraId="4218E501">
      <w:pPr>
        <w:pStyle w:val="11"/>
        <w:spacing w:line="360" w:lineRule="auto"/>
        <w:ind w:firstLine="420" w:firstLineChars="200"/>
        <w:rPr>
          <w:rFonts w:ascii="宋体" w:hAnsi="宋体" w:cs="宋体"/>
          <w:color w:val="auto"/>
          <w:kern w:val="0"/>
          <w:szCs w:val="21"/>
          <w:highlight w:val="none"/>
        </w:rPr>
      </w:pPr>
    </w:p>
    <w:p w14:paraId="672D4D43">
      <w:pPr>
        <w:pStyle w:val="40"/>
        <w:spacing w:before="0"/>
        <w:ind w:firstLine="420"/>
        <w:rPr>
          <w:rFonts w:cs="宋体"/>
          <w:color w:val="auto"/>
          <w:kern w:val="2"/>
          <w:sz w:val="21"/>
          <w:szCs w:val="24"/>
          <w:highlight w:val="none"/>
        </w:rPr>
      </w:pPr>
    </w:p>
    <w:p w14:paraId="3F7487E4">
      <w:pPr>
        <w:pStyle w:val="4"/>
        <w:spacing w:before="0" w:after="0" w:line="360" w:lineRule="auto"/>
        <w:ind w:firstLine="640" w:firstLineChars="200"/>
        <w:jc w:val="center"/>
        <w:rPr>
          <w:rFonts w:ascii="宋体" w:hAnsi="宋体"/>
          <w:b w:val="0"/>
          <w:color w:val="auto"/>
          <w:highlight w:val="none"/>
        </w:rPr>
      </w:pPr>
      <w:bookmarkStart w:id="106" w:name="_Toc2025"/>
      <w:bookmarkStart w:id="107" w:name="_Toc20045"/>
      <w:bookmarkStart w:id="108" w:name="_Toc80205936"/>
      <w:bookmarkStart w:id="109" w:name="_Toc80886940"/>
      <w:r>
        <w:rPr>
          <w:rFonts w:hint="eastAsia" w:ascii="宋体" w:hAnsi="宋体"/>
          <w:b w:val="0"/>
          <w:color w:val="auto"/>
          <w:highlight w:val="none"/>
        </w:rPr>
        <w:t>第三节 评审过程的保密与录像</w:t>
      </w:r>
      <w:bookmarkEnd w:id="106"/>
      <w:bookmarkEnd w:id="107"/>
      <w:bookmarkEnd w:id="108"/>
      <w:bookmarkEnd w:id="109"/>
    </w:p>
    <w:p w14:paraId="0B5F22E6">
      <w:pPr>
        <w:spacing w:line="360" w:lineRule="auto"/>
        <w:ind w:firstLine="480" w:firstLineChars="200"/>
        <w:rPr>
          <w:rFonts w:hint="eastAsia" w:ascii="黑体" w:hAnsi="黑体" w:eastAsia="黑体" w:cs="宋体"/>
          <w:color w:val="auto"/>
          <w:sz w:val="24"/>
          <w:szCs w:val="32"/>
          <w:highlight w:val="none"/>
        </w:rPr>
      </w:pPr>
      <w:r>
        <w:rPr>
          <w:rFonts w:hint="eastAsia" w:ascii="黑体" w:hAnsi="黑体" w:eastAsia="黑体" w:cs="宋体"/>
          <w:color w:val="auto"/>
          <w:sz w:val="24"/>
          <w:szCs w:val="32"/>
          <w:highlight w:val="none"/>
        </w:rPr>
        <w:t>1.保密。</w:t>
      </w:r>
    </w:p>
    <w:p w14:paraId="074361EB">
      <w:pPr>
        <w:widowControl/>
        <w:spacing w:line="360" w:lineRule="auto"/>
        <w:ind w:firstLine="420" w:firstLineChars="200"/>
        <w:rPr>
          <w:rFonts w:cs="宋体"/>
          <w:color w:val="auto"/>
          <w:highlight w:val="none"/>
        </w:rPr>
      </w:pPr>
      <w:r>
        <w:rPr>
          <w:rFonts w:cs="宋体"/>
          <w:color w:val="auto"/>
          <w:highlight w:val="none"/>
        </w:rPr>
        <w:t>评审活动在严格保密的情况下进行。评审过程中凡是与响应文件评审和比较、中标成交供应商推荐等评审有关的情况，以及涉及国家秘密和商业秘密等信息，</w:t>
      </w:r>
      <w:r>
        <w:rPr>
          <w:rFonts w:hint="eastAsia" w:cs="宋体"/>
          <w:color w:val="auto"/>
          <w:highlight w:val="none"/>
        </w:rPr>
        <w:t>磋商小组</w:t>
      </w:r>
      <w:r>
        <w:rPr>
          <w:rFonts w:cs="宋体"/>
          <w:color w:val="auto"/>
          <w:highlight w:val="none"/>
        </w:rPr>
        <w:t>成员、采购人和采购</w:t>
      </w:r>
      <w:r>
        <w:rPr>
          <w:rFonts w:hint="eastAsia" w:cs="宋体"/>
          <w:color w:val="auto"/>
          <w:highlight w:val="none"/>
        </w:rPr>
        <w:t>代理</w:t>
      </w:r>
      <w:r>
        <w:rPr>
          <w:rFonts w:cs="宋体"/>
          <w:color w:val="auto"/>
          <w:highlight w:val="none"/>
        </w:rPr>
        <w:t>机构工作人员、相关监督人员等与评审有关的人员应当予以保密。</w:t>
      </w:r>
    </w:p>
    <w:p w14:paraId="6DD85AF0">
      <w:pPr>
        <w:widowControl/>
        <w:spacing w:line="360" w:lineRule="auto"/>
        <w:ind w:firstLine="480" w:firstLineChars="200"/>
        <w:rPr>
          <w:rFonts w:hint="eastAsia" w:ascii="黑体" w:hAnsi="黑体" w:eastAsia="黑体" w:cs="宋体"/>
          <w:color w:val="auto"/>
          <w:sz w:val="24"/>
          <w:szCs w:val="32"/>
          <w:highlight w:val="none"/>
        </w:rPr>
      </w:pPr>
      <w:r>
        <w:rPr>
          <w:rFonts w:hint="eastAsia" w:ascii="黑体" w:hAnsi="黑体" w:eastAsia="黑体" w:cs="宋体"/>
          <w:color w:val="auto"/>
          <w:sz w:val="24"/>
          <w:szCs w:val="32"/>
          <w:highlight w:val="none"/>
        </w:rPr>
        <w:t>2.录音录像。</w:t>
      </w:r>
    </w:p>
    <w:p w14:paraId="0A1DE1E9">
      <w:pPr>
        <w:spacing w:line="360" w:lineRule="auto"/>
        <w:ind w:firstLine="420" w:firstLineChars="200"/>
        <w:rPr>
          <w:rFonts w:hint="eastAsia" w:cs="宋体"/>
          <w:color w:val="auto"/>
          <w:highlight w:val="none"/>
        </w:rPr>
      </w:pPr>
      <w:r>
        <w:rPr>
          <w:rFonts w:hint="eastAsia" w:cs="宋体"/>
          <w:color w:val="auto"/>
          <w:highlight w:val="none"/>
        </w:rPr>
        <w:t>采购代理机构对评审工作现场及操作屏幕进行全过程录音录像，录音录像资料作为采购项目文件随其他文件一并存档。</w:t>
      </w:r>
    </w:p>
    <w:p w14:paraId="56C77ECC">
      <w:pPr>
        <w:spacing w:line="400" w:lineRule="exact"/>
        <w:ind w:firstLine="420" w:firstLineChars="200"/>
        <w:rPr>
          <w:rFonts w:hint="eastAsia" w:cs="宋体"/>
          <w:color w:val="auto"/>
          <w:highlight w:val="none"/>
        </w:rPr>
      </w:pPr>
    </w:p>
    <w:p w14:paraId="715750D6">
      <w:pPr>
        <w:spacing w:line="400" w:lineRule="exact"/>
        <w:ind w:firstLine="420" w:firstLineChars="200"/>
        <w:rPr>
          <w:rFonts w:hint="eastAsia" w:cs="宋体"/>
          <w:color w:val="auto"/>
          <w:highlight w:val="none"/>
        </w:rPr>
      </w:pPr>
    </w:p>
    <w:p w14:paraId="570F67D3">
      <w:pPr>
        <w:spacing w:line="360" w:lineRule="auto"/>
        <w:ind w:firstLine="420" w:firstLineChars="200"/>
        <w:rPr>
          <w:rFonts w:hint="eastAsia"/>
          <w:color w:val="auto"/>
          <w:szCs w:val="21"/>
          <w:highlight w:val="none"/>
        </w:rPr>
      </w:pPr>
    </w:p>
    <w:p w14:paraId="030D4438">
      <w:pPr>
        <w:spacing w:line="360" w:lineRule="auto"/>
        <w:ind w:firstLine="420"/>
        <w:rPr>
          <w:color w:val="auto"/>
          <w:highlight w:val="none"/>
        </w:rPr>
      </w:pPr>
      <w:r>
        <w:rPr>
          <w:color w:val="auto"/>
          <w:highlight w:val="none"/>
        </w:rPr>
        <w:br w:type="page"/>
      </w:r>
    </w:p>
    <w:p w14:paraId="6EB9BAFF">
      <w:pPr>
        <w:spacing w:line="360" w:lineRule="auto"/>
        <w:ind w:firstLine="420" w:firstLineChars="200"/>
        <w:rPr>
          <w:color w:val="auto"/>
          <w:highlight w:val="none"/>
        </w:rPr>
      </w:pPr>
    </w:p>
    <w:p w14:paraId="2E6C2F21">
      <w:pPr>
        <w:spacing w:line="360" w:lineRule="auto"/>
        <w:ind w:firstLine="420" w:firstLineChars="200"/>
        <w:rPr>
          <w:rFonts w:hint="eastAsia"/>
          <w:color w:val="auto"/>
          <w:szCs w:val="21"/>
          <w:highlight w:val="none"/>
        </w:rPr>
      </w:pPr>
    </w:p>
    <w:p w14:paraId="71F4B331">
      <w:pPr>
        <w:spacing w:line="360" w:lineRule="auto"/>
        <w:ind w:firstLine="420" w:firstLineChars="200"/>
        <w:rPr>
          <w:color w:val="auto"/>
          <w:highlight w:val="none"/>
        </w:rPr>
      </w:pPr>
    </w:p>
    <w:p w14:paraId="2C37713D">
      <w:pPr>
        <w:spacing w:line="360" w:lineRule="auto"/>
        <w:ind w:firstLine="420" w:firstLineChars="200"/>
        <w:rPr>
          <w:color w:val="auto"/>
          <w:highlight w:val="none"/>
        </w:rPr>
      </w:pPr>
    </w:p>
    <w:p w14:paraId="5B426A6D">
      <w:pPr>
        <w:spacing w:line="360" w:lineRule="auto"/>
        <w:ind w:firstLine="420" w:firstLineChars="200"/>
        <w:rPr>
          <w:color w:val="auto"/>
          <w:highlight w:val="none"/>
        </w:rPr>
      </w:pPr>
    </w:p>
    <w:p w14:paraId="4AE2842C">
      <w:pPr>
        <w:pStyle w:val="3"/>
        <w:ind w:firstLine="883" w:firstLineChars="200"/>
        <w:jc w:val="center"/>
        <w:rPr>
          <w:color w:val="auto"/>
          <w:highlight w:val="none"/>
        </w:rPr>
        <w:sectPr>
          <w:footerReference r:id="rId12" w:type="first"/>
          <w:footerReference r:id="rId11" w:type="default"/>
          <w:pgSz w:w="11911" w:h="16838"/>
          <w:pgMar w:top="1134" w:right="1134" w:bottom="1134" w:left="1134" w:header="720" w:footer="720" w:gutter="0"/>
          <w:cols w:space="720" w:num="1"/>
        </w:sectPr>
      </w:pPr>
      <w:bookmarkStart w:id="110" w:name="_Toc12890"/>
      <w:bookmarkStart w:id="111" w:name="_Toc26272"/>
      <w:bookmarkStart w:id="112" w:name="_Toc5005"/>
      <w:bookmarkStart w:id="113" w:name="_Toc17404"/>
      <w:bookmarkStart w:id="114" w:name="_Toc80886941"/>
      <w:bookmarkStart w:id="115" w:name="_Toc27282"/>
      <w:bookmarkStart w:id="116" w:name="_Toc22302"/>
      <w:bookmarkStart w:id="117" w:name="_Toc7776"/>
      <w:r>
        <w:rPr>
          <w:rFonts w:hint="eastAsia" w:ascii="Calibri" w:hAnsi="Calibri"/>
          <w:color w:val="auto"/>
          <w:highlight w:val="none"/>
        </w:rPr>
        <w:t>第五章 响应文件格式</w:t>
      </w:r>
      <w:bookmarkEnd w:id="110"/>
      <w:bookmarkEnd w:id="111"/>
      <w:bookmarkEnd w:id="112"/>
      <w:bookmarkEnd w:id="113"/>
      <w:bookmarkEnd w:id="114"/>
      <w:bookmarkEnd w:id="115"/>
      <w:bookmarkEnd w:id="116"/>
      <w:bookmarkEnd w:id="117"/>
    </w:p>
    <w:p w14:paraId="3ADE4E91">
      <w:pPr>
        <w:pStyle w:val="4"/>
        <w:ind w:firstLine="643" w:firstLineChars="200"/>
        <w:jc w:val="center"/>
        <w:rPr>
          <w:rFonts w:hint="eastAsia" w:ascii="宋体" w:hAnsi="宋体"/>
          <w:bCs w:val="0"/>
          <w:color w:val="auto"/>
          <w:highlight w:val="none"/>
        </w:rPr>
      </w:pPr>
      <w:bookmarkStart w:id="118" w:name="_Toc80205939"/>
      <w:bookmarkStart w:id="119" w:name="_Toc22245"/>
      <w:bookmarkStart w:id="120" w:name="_Toc80886943"/>
      <w:bookmarkStart w:id="121" w:name="_Toc12994"/>
      <w:r>
        <w:rPr>
          <w:rFonts w:hint="eastAsia" w:ascii="宋体" w:hAnsi="宋体"/>
          <w:bCs w:val="0"/>
          <w:color w:val="auto"/>
          <w:highlight w:val="none"/>
        </w:rPr>
        <w:t>第一节 资格证明文件格式</w:t>
      </w:r>
      <w:bookmarkEnd w:id="118"/>
      <w:bookmarkEnd w:id="119"/>
      <w:bookmarkEnd w:id="120"/>
      <w:bookmarkEnd w:id="121"/>
    </w:p>
    <w:p w14:paraId="2E0518D5">
      <w:pPr>
        <w:snapToGrid w:val="0"/>
        <w:spacing w:before="120" w:beforeLines="50" w:after="50"/>
        <w:ind w:firstLine="562" w:firstLineChars="200"/>
        <w:jc w:val="left"/>
        <w:rPr>
          <w:rFonts w:hint="eastAsia"/>
          <w:color w:val="auto"/>
          <w:sz w:val="24"/>
          <w:highlight w:val="none"/>
        </w:rPr>
      </w:pPr>
      <w:r>
        <w:rPr>
          <w:rFonts w:hint="eastAsia" w:hAnsi="宋体" w:cs="宋体"/>
          <w:b/>
          <w:bCs/>
          <w:color w:val="auto"/>
          <w:sz w:val="28"/>
          <w:szCs w:val="28"/>
          <w:highlight w:val="none"/>
        </w:rPr>
        <w:t>1.资格证明文件封面的格式</w:t>
      </w:r>
      <w:r>
        <w:rPr>
          <w:rFonts w:hint="eastAsia" w:ascii="宋体" w:hAnsi="宋体" w:cs="宋体"/>
          <w:b/>
          <w:color w:val="auto"/>
          <w:sz w:val="28"/>
          <w:szCs w:val="28"/>
          <w:highlight w:val="none"/>
        </w:rPr>
        <w:t>（参照此格式自拟）</w:t>
      </w:r>
      <w:r>
        <w:rPr>
          <w:rFonts w:hint="eastAsia" w:hAnsi="宋体" w:cs="宋体"/>
          <w:b/>
          <w:bCs/>
          <w:color w:val="auto"/>
          <w:sz w:val="28"/>
          <w:szCs w:val="28"/>
          <w:highlight w:val="none"/>
        </w:rPr>
        <w:t>：</w:t>
      </w:r>
      <w:r>
        <w:rPr>
          <w:rFonts w:hint="eastAsia"/>
          <w:color w:val="auto"/>
          <w:sz w:val="24"/>
          <w:highlight w:val="none"/>
        </w:rPr>
        <w:t xml:space="preserve">                                      </w:t>
      </w:r>
    </w:p>
    <w:p w14:paraId="25F35C2E">
      <w:pPr>
        <w:snapToGrid w:val="0"/>
        <w:spacing w:before="120" w:beforeLines="50" w:after="50"/>
        <w:ind w:firstLine="420" w:firstLineChars="200"/>
        <w:rPr>
          <w:rFonts w:hint="eastAsia"/>
          <w:bCs/>
          <w:color w:val="auto"/>
          <w:sz w:val="32"/>
          <w:szCs w:val="20"/>
          <w:highlight w:val="none"/>
        </w:rPr>
      </w:pPr>
      <w:r>
        <w:rPr>
          <w:rFonts w:hint="eastAsia"/>
          <w:bCs/>
          <w:color w:val="auto"/>
          <w:highlight w:val="none"/>
        </w:rPr>
        <w:t>全流程电子文件</w:t>
      </w:r>
    </w:p>
    <w:p w14:paraId="2A6EF777">
      <w:pPr>
        <w:snapToGrid w:val="0"/>
        <w:spacing w:before="120" w:beforeLines="50" w:after="50"/>
        <w:rPr>
          <w:rFonts w:hint="eastAsia"/>
          <w:color w:val="auto"/>
          <w:sz w:val="24"/>
          <w:szCs w:val="20"/>
          <w:highlight w:val="none"/>
        </w:rPr>
      </w:pPr>
    </w:p>
    <w:p w14:paraId="5A755FC2">
      <w:pPr>
        <w:snapToGrid w:val="0"/>
        <w:spacing w:before="120" w:beforeLines="50" w:after="50"/>
        <w:rPr>
          <w:rFonts w:hint="eastAsia"/>
          <w:color w:val="auto"/>
          <w:sz w:val="24"/>
          <w:szCs w:val="20"/>
          <w:highlight w:val="none"/>
        </w:rPr>
      </w:pPr>
    </w:p>
    <w:p w14:paraId="1DCC162E">
      <w:pPr>
        <w:snapToGrid w:val="0"/>
        <w:spacing w:before="120" w:beforeLines="50" w:after="50"/>
        <w:ind w:firstLine="880" w:firstLineChars="200"/>
        <w:jc w:val="center"/>
        <w:rPr>
          <w:rFonts w:hint="eastAsia"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资  格  证  明  文  件</w:t>
      </w:r>
    </w:p>
    <w:p w14:paraId="1FFBA529">
      <w:pPr>
        <w:snapToGrid w:val="0"/>
        <w:spacing w:before="120" w:beforeLines="50" w:after="50"/>
        <w:rPr>
          <w:rFonts w:hint="eastAsia"/>
          <w:bCs/>
          <w:color w:val="auto"/>
          <w:sz w:val="24"/>
          <w:szCs w:val="20"/>
          <w:highlight w:val="none"/>
        </w:rPr>
      </w:pPr>
    </w:p>
    <w:p w14:paraId="23A6C21F">
      <w:pPr>
        <w:snapToGrid w:val="0"/>
        <w:spacing w:before="120" w:beforeLines="50" w:after="50"/>
        <w:rPr>
          <w:rFonts w:hint="eastAsia"/>
          <w:bCs/>
          <w:color w:val="auto"/>
          <w:sz w:val="24"/>
          <w:szCs w:val="20"/>
          <w:highlight w:val="none"/>
        </w:rPr>
      </w:pPr>
    </w:p>
    <w:p w14:paraId="0EC487FE">
      <w:pPr>
        <w:snapToGrid w:val="0"/>
        <w:spacing w:before="120" w:beforeLines="50" w:after="50"/>
        <w:rPr>
          <w:rFonts w:hint="eastAsia"/>
          <w:bCs/>
          <w:color w:val="auto"/>
          <w:sz w:val="24"/>
          <w:szCs w:val="20"/>
          <w:highlight w:val="none"/>
        </w:rPr>
      </w:pPr>
    </w:p>
    <w:p w14:paraId="09437920">
      <w:pPr>
        <w:snapToGrid w:val="0"/>
        <w:spacing w:before="120" w:beforeLines="50" w:after="50"/>
        <w:rPr>
          <w:rFonts w:hint="eastAsia"/>
          <w:bCs/>
          <w:color w:val="auto"/>
          <w:sz w:val="24"/>
          <w:szCs w:val="20"/>
          <w:highlight w:val="none"/>
        </w:rPr>
      </w:pPr>
    </w:p>
    <w:p w14:paraId="2350D7FD">
      <w:pPr>
        <w:snapToGrid w:val="0"/>
        <w:spacing w:before="120" w:beforeLines="50" w:after="50"/>
        <w:rPr>
          <w:rFonts w:hint="eastAsia"/>
          <w:bCs/>
          <w:color w:val="auto"/>
          <w:sz w:val="24"/>
          <w:szCs w:val="20"/>
          <w:highlight w:val="none"/>
        </w:rPr>
      </w:pPr>
    </w:p>
    <w:p w14:paraId="1BED6E98">
      <w:pPr>
        <w:snapToGrid w:val="0"/>
        <w:spacing w:before="120" w:beforeLines="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项目名称：</w:t>
      </w:r>
    </w:p>
    <w:p w14:paraId="7AE07E7C">
      <w:pPr>
        <w:snapToGrid w:val="0"/>
        <w:spacing w:before="120" w:beforeLines="50" w:after="50"/>
        <w:ind w:firstLine="720" w:firstLineChars="225"/>
        <w:rPr>
          <w:rFonts w:hint="eastAsia" w:cs="仿宋_GB2312"/>
          <w:bCs/>
          <w:color w:val="auto"/>
          <w:sz w:val="32"/>
          <w:szCs w:val="32"/>
          <w:highlight w:val="none"/>
        </w:rPr>
      </w:pPr>
    </w:p>
    <w:p w14:paraId="392A4C43">
      <w:pPr>
        <w:snapToGrid w:val="0"/>
        <w:spacing w:before="120" w:beforeLines="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项目编号：</w:t>
      </w:r>
    </w:p>
    <w:p w14:paraId="14420A94">
      <w:pPr>
        <w:snapToGrid w:val="0"/>
        <w:spacing w:before="120" w:beforeLines="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 xml:space="preserve"> </w:t>
      </w:r>
    </w:p>
    <w:p w14:paraId="3D2F9FF3">
      <w:pPr>
        <w:snapToGrid w:val="0"/>
        <w:spacing w:before="120" w:beforeLines="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所竞分标（如有则填写，无分标时填写“无”或者留空）：</w:t>
      </w:r>
    </w:p>
    <w:p w14:paraId="3D3C359A">
      <w:pPr>
        <w:snapToGrid w:val="0"/>
        <w:spacing w:before="120" w:beforeLines="50" w:after="50"/>
        <w:ind w:firstLine="720" w:firstLineChars="225"/>
        <w:rPr>
          <w:rFonts w:hint="eastAsia" w:cs="仿宋_GB2312"/>
          <w:bCs/>
          <w:color w:val="auto"/>
          <w:sz w:val="32"/>
          <w:szCs w:val="32"/>
          <w:highlight w:val="none"/>
        </w:rPr>
      </w:pPr>
    </w:p>
    <w:p w14:paraId="1560FDD6">
      <w:pPr>
        <w:pStyle w:val="8"/>
        <w:snapToGrid w:val="0"/>
        <w:spacing w:before="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供应商名称：</w:t>
      </w:r>
    </w:p>
    <w:p w14:paraId="41E45B6E">
      <w:pPr>
        <w:pStyle w:val="8"/>
        <w:snapToGrid w:val="0"/>
        <w:spacing w:before="50" w:after="50"/>
        <w:ind w:firstLine="720" w:firstLineChars="225"/>
        <w:rPr>
          <w:rFonts w:hint="eastAsia" w:cs="仿宋_GB2312"/>
          <w:bCs/>
          <w:color w:val="auto"/>
          <w:sz w:val="32"/>
          <w:szCs w:val="32"/>
          <w:highlight w:val="none"/>
        </w:rPr>
      </w:pPr>
    </w:p>
    <w:p w14:paraId="45344875">
      <w:pPr>
        <w:pStyle w:val="8"/>
        <w:snapToGrid w:val="0"/>
        <w:spacing w:before="50" w:after="50"/>
        <w:ind w:firstLine="720" w:firstLineChars="225"/>
        <w:rPr>
          <w:rFonts w:hint="eastAsia" w:cs="仿宋_GB2312"/>
          <w:bCs/>
          <w:color w:val="auto"/>
          <w:sz w:val="32"/>
          <w:szCs w:val="32"/>
          <w:highlight w:val="none"/>
        </w:rPr>
      </w:pPr>
    </w:p>
    <w:p w14:paraId="726032D8">
      <w:pPr>
        <w:pStyle w:val="8"/>
        <w:snapToGrid w:val="0"/>
        <w:spacing w:before="50" w:after="50"/>
        <w:ind w:firstLine="720" w:firstLineChars="225"/>
        <w:rPr>
          <w:rFonts w:hint="eastAsia" w:cs="仿宋_GB2312"/>
          <w:bCs/>
          <w:color w:val="auto"/>
          <w:sz w:val="32"/>
          <w:szCs w:val="32"/>
          <w:highlight w:val="none"/>
        </w:rPr>
      </w:pPr>
    </w:p>
    <w:p w14:paraId="430E71CE">
      <w:pPr>
        <w:pStyle w:val="8"/>
        <w:snapToGrid w:val="0"/>
        <w:spacing w:before="50" w:after="50"/>
        <w:ind w:firstLine="1280" w:firstLineChars="400"/>
        <w:rPr>
          <w:rFonts w:hint="eastAsia" w:cs="仿宋_GB2312"/>
          <w:bCs/>
          <w:color w:val="auto"/>
          <w:sz w:val="32"/>
          <w:szCs w:val="32"/>
          <w:highlight w:val="none"/>
        </w:rPr>
      </w:pPr>
    </w:p>
    <w:p w14:paraId="2F7C4921">
      <w:pPr>
        <w:snapToGrid w:val="0"/>
        <w:spacing w:before="120" w:beforeLines="50" w:after="50"/>
        <w:ind w:firstLine="640" w:firstLineChars="200"/>
        <w:jc w:val="center"/>
        <w:rPr>
          <w:rFonts w:hint="eastAsia" w:cs="仿宋_GB2312"/>
          <w:color w:val="auto"/>
          <w:sz w:val="32"/>
          <w:szCs w:val="32"/>
          <w:highlight w:val="none"/>
        </w:rPr>
      </w:pPr>
      <w:r>
        <w:rPr>
          <w:rFonts w:hint="eastAsia" w:cs="仿宋_GB2312"/>
          <w:color w:val="auto"/>
          <w:sz w:val="32"/>
          <w:szCs w:val="32"/>
          <w:highlight w:val="none"/>
        </w:rPr>
        <w:t>年    月    日</w:t>
      </w:r>
    </w:p>
    <w:p w14:paraId="30C9B9DC">
      <w:pPr>
        <w:snapToGrid w:val="0"/>
        <w:spacing w:before="120" w:beforeLines="50" w:after="50"/>
        <w:ind w:left="142"/>
        <w:jc w:val="left"/>
        <w:rPr>
          <w:rFonts w:ascii="宋体" w:hAnsi="宋体" w:cs="宋体"/>
          <w:b/>
          <w:bCs/>
          <w:color w:val="auto"/>
          <w:sz w:val="32"/>
          <w:szCs w:val="32"/>
          <w:highlight w:val="none"/>
        </w:rPr>
      </w:pPr>
      <w:r>
        <w:rPr>
          <w:color w:val="auto"/>
          <w:sz w:val="24"/>
          <w:highlight w:val="none"/>
        </w:rPr>
        <w:br w:type="page"/>
      </w:r>
      <w:r>
        <w:rPr>
          <w:rFonts w:hint="eastAsia" w:ascii="宋体" w:hAnsi="宋体" w:cs="宋体"/>
          <w:b/>
          <w:bCs/>
          <w:color w:val="auto"/>
          <w:sz w:val="32"/>
          <w:szCs w:val="32"/>
          <w:highlight w:val="none"/>
        </w:rPr>
        <w:t>2.资格证明文件目录</w:t>
      </w:r>
    </w:p>
    <w:p w14:paraId="142A8730">
      <w:pPr>
        <w:snapToGrid w:val="0"/>
        <w:spacing w:before="120" w:beforeLines="50" w:after="50" w:line="360" w:lineRule="auto"/>
        <w:ind w:firstLine="645"/>
        <w:rPr>
          <w:rFonts w:ascii="宋体" w:hAnsi="宋体" w:cs="宋体"/>
          <w:color w:val="auto"/>
          <w:sz w:val="28"/>
          <w:szCs w:val="28"/>
          <w:highlight w:val="none"/>
        </w:rPr>
      </w:pPr>
      <w:r>
        <w:rPr>
          <w:rFonts w:hint="eastAsia" w:ascii="宋体" w:hAnsi="宋体" w:cs="宋体"/>
          <w:color w:val="auto"/>
          <w:sz w:val="28"/>
          <w:szCs w:val="28"/>
          <w:highlight w:val="none"/>
        </w:rPr>
        <w:t>根据磋商文件规定及供应商提供的材料自行编写目录（部分格式后附）。</w:t>
      </w:r>
    </w:p>
    <w:p w14:paraId="31215837">
      <w:pPr>
        <w:snapToGrid w:val="0"/>
        <w:spacing w:before="120" w:beforeLines="50" w:after="50"/>
        <w:rPr>
          <w:rFonts w:ascii="宋体" w:hAnsi="宋体" w:cs="宋体"/>
          <w:color w:val="auto"/>
          <w:szCs w:val="21"/>
          <w:highlight w:val="none"/>
        </w:rPr>
      </w:pPr>
    </w:p>
    <w:p w14:paraId="41AE2E44">
      <w:pPr>
        <w:spacing w:line="300" w:lineRule="auto"/>
        <w:rPr>
          <w:rFonts w:ascii="宋体" w:hAnsi="宋体" w:cs="宋体"/>
          <w:color w:val="auto"/>
          <w:szCs w:val="21"/>
          <w:highlight w:val="none"/>
        </w:rPr>
      </w:pPr>
    </w:p>
    <w:p w14:paraId="64BF93E1">
      <w:pPr>
        <w:spacing w:line="300" w:lineRule="auto"/>
        <w:rPr>
          <w:rFonts w:ascii="宋体" w:hAnsi="宋体" w:cs="宋体"/>
          <w:color w:val="auto"/>
          <w:szCs w:val="21"/>
          <w:highlight w:val="none"/>
        </w:rPr>
      </w:pPr>
    </w:p>
    <w:p w14:paraId="71A5F102">
      <w:pPr>
        <w:spacing w:line="300" w:lineRule="auto"/>
        <w:rPr>
          <w:rFonts w:ascii="宋体" w:hAnsi="宋体" w:cs="宋体"/>
          <w:color w:val="auto"/>
          <w:szCs w:val="21"/>
          <w:highlight w:val="none"/>
        </w:rPr>
      </w:pPr>
    </w:p>
    <w:p w14:paraId="68830163">
      <w:pPr>
        <w:spacing w:line="300" w:lineRule="auto"/>
        <w:rPr>
          <w:rFonts w:ascii="宋体" w:hAnsi="宋体" w:cs="宋体"/>
          <w:color w:val="auto"/>
          <w:szCs w:val="21"/>
          <w:highlight w:val="none"/>
        </w:rPr>
      </w:pPr>
    </w:p>
    <w:p w14:paraId="673D7793">
      <w:pPr>
        <w:spacing w:line="300" w:lineRule="auto"/>
        <w:rPr>
          <w:rFonts w:ascii="宋体" w:hAnsi="宋体" w:cs="宋体"/>
          <w:color w:val="auto"/>
          <w:szCs w:val="21"/>
          <w:highlight w:val="none"/>
        </w:rPr>
      </w:pPr>
    </w:p>
    <w:p w14:paraId="157BF0AF">
      <w:pPr>
        <w:spacing w:line="300" w:lineRule="auto"/>
        <w:rPr>
          <w:rFonts w:ascii="宋体" w:hAnsi="宋体" w:cs="宋体"/>
          <w:color w:val="auto"/>
          <w:szCs w:val="21"/>
          <w:highlight w:val="none"/>
        </w:rPr>
      </w:pPr>
    </w:p>
    <w:p w14:paraId="77A85123">
      <w:pPr>
        <w:jc w:val="center"/>
        <w:rPr>
          <w:rFonts w:ascii="宋体" w:hAnsi="宋体" w:cs="宋体"/>
          <w:b/>
          <w:color w:val="auto"/>
          <w:sz w:val="32"/>
          <w:szCs w:val="32"/>
          <w:highlight w:val="none"/>
        </w:rPr>
      </w:pPr>
      <w:r>
        <w:rPr>
          <w:rFonts w:hint="eastAsia" w:ascii="宋体" w:hAnsi="宋体" w:cs="宋体"/>
          <w:color w:val="auto"/>
          <w:szCs w:val="21"/>
          <w:highlight w:val="none"/>
        </w:rPr>
        <w:br w:type="page"/>
      </w:r>
    </w:p>
    <w:p w14:paraId="3C2A7C34">
      <w:pPr>
        <w:jc w:val="center"/>
        <w:rPr>
          <w:rFonts w:ascii="宋体" w:hAnsi="宋体" w:cs="宋体"/>
          <w:b/>
          <w:color w:val="auto"/>
          <w:sz w:val="32"/>
          <w:szCs w:val="32"/>
          <w:highlight w:val="none"/>
        </w:rPr>
      </w:pPr>
      <w:r>
        <w:rPr>
          <w:rFonts w:hint="eastAsia" w:ascii="宋体" w:hAnsi="宋体" w:cs="宋体"/>
          <w:b/>
          <w:color w:val="auto"/>
          <w:sz w:val="32"/>
          <w:szCs w:val="32"/>
          <w:highlight w:val="none"/>
        </w:rPr>
        <w:t>供应商直接控股、管理关系信息表</w:t>
      </w:r>
    </w:p>
    <w:p w14:paraId="22752424">
      <w:pPr>
        <w:jc w:val="center"/>
        <w:rPr>
          <w:rFonts w:ascii="宋体" w:hAnsi="宋体" w:cs="宋体"/>
          <w:b/>
          <w:color w:val="auto"/>
          <w:sz w:val="32"/>
          <w:szCs w:val="32"/>
          <w:highlight w:val="none"/>
        </w:rPr>
      </w:pPr>
      <w:r>
        <w:rPr>
          <w:rFonts w:hint="eastAsia" w:ascii="宋体" w:hAnsi="宋体" w:cs="宋体"/>
          <w:b/>
          <w:color w:val="auto"/>
          <w:sz w:val="32"/>
          <w:szCs w:val="32"/>
          <w:highlight w:val="none"/>
        </w:rPr>
        <w:t>（一）供应商</w:t>
      </w:r>
      <w:r>
        <w:rPr>
          <w:rFonts w:hint="eastAsia" w:ascii="宋体" w:hAnsi="宋体" w:cs="宋体"/>
          <w:b/>
          <w:color w:val="auto"/>
          <w:kern w:val="0"/>
          <w:sz w:val="32"/>
          <w:szCs w:val="32"/>
          <w:highlight w:val="none"/>
        </w:rPr>
        <w:t>直接控股股东信息表</w:t>
      </w:r>
    </w:p>
    <w:p w14:paraId="30F26644">
      <w:pPr>
        <w:snapToGrid w:val="0"/>
        <w:spacing w:before="120" w:beforeLines="50" w:after="50"/>
        <w:jc w:val="center"/>
        <w:rPr>
          <w:rFonts w:ascii="宋体" w:hAnsi="宋体" w:cs="宋体"/>
          <w:b/>
          <w:color w:val="auto"/>
          <w:sz w:val="24"/>
          <w:highlight w:val="none"/>
        </w:rPr>
      </w:pPr>
    </w:p>
    <w:p w14:paraId="3071E383">
      <w:pPr>
        <w:spacing w:line="360" w:lineRule="auto"/>
        <w:contextualSpacing/>
        <w:jc w:val="center"/>
        <w:rPr>
          <w:rFonts w:ascii="宋体" w:hAnsi="宋体" w:cs="宋体"/>
          <w:b/>
          <w:color w:val="auto"/>
          <w:sz w:val="24"/>
          <w:highlight w:val="none"/>
        </w:rPr>
      </w:pPr>
    </w:p>
    <w:tbl>
      <w:tblPr>
        <w:tblStyle w:val="27"/>
        <w:tblW w:w="9557" w:type="dxa"/>
        <w:jc w:val="center"/>
        <w:shd w:val="clear" w:color="auto" w:fill="FBFBFB"/>
        <w:tblLayout w:type="fixed"/>
        <w:tblCellMar>
          <w:top w:w="0" w:type="dxa"/>
          <w:left w:w="0" w:type="dxa"/>
          <w:bottom w:w="0" w:type="dxa"/>
          <w:right w:w="0" w:type="dxa"/>
        </w:tblCellMar>
      </w:tblPr>
      <w:tblGrid>
        <w:gridCol w:w="828"/>
        <w:gridCol w:w="2500"/>
        <w:gridCol w:w="1371"/>
        <w:gridCol w:w="4039"/>
        <w:gridCol w:w="819"/>
      </w:tblGrid>
      <w:tr w14:paraId="735C0CE5">
        <w:tblPrEx>
          <w:shd w:val="clear" w:color="auto" w:fill="FBFBFB"/>
          <w:tblCellMar>
            <w:top w:w="0" w:type="dxa"/>
            <w:left w:w="0" w:type="dxa"/>
            <w:bottom w:w="0" w:type="dxa"/>
            <w:right w:w="0" w:type="dxa"/>
          </w:tblCellMar>
        </w:tblPrEx>
        <w:trPr>
          <w:trHeight w:val="532" w:hRule="atLeast"/>
          <w:tblHeader/>
          <w:jc w:val="center"/>
        </w:trPr>
        <w:tc>
          <w:tcPr>
            <w:tcW w:w="82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39D8D3D">
            <w:pPr>
              <w:widowControl/>
              <w:spacing w:line="360" w:lineRule="auto"/>
              <w:contextualSpacing/>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25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B78F881">
            <w:pPr>
              <w:widowControl/>
              <w:spacing w:line="360" w:lineRule="auto"/>
              <w:contextualSpacing/>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直接控股股东名称</w:t>
            </w:r>
          </w:p>
        </w:tc>
        <w:tc>
          <w:tcPr>
            <w:tcW w:w="1371"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1AF0962">
            <w:pPr>
              <w:widowControl/>
              <w:spacing w:line="360" w:lineRule="auto"/>
              <w:contextualSpacing/>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出资比例</w:t>
            </w:r>
          </w:p>
        </w:tc>
        <w:tc>
          <w:tcPr>
            <w:tcW w:w="403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49BD637">
            <w:pPr>
              <w:widowControl/>
              <w:spacing w:line="360" w:lineRule="auto"/>
              <w:contextualSpacing/>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身份证号码或者统一社会信用代码</w:t>
            </w:r>
          </w:p>
        </w:tc>
        <w:tc>
          <w:tcPr>
            <w:tcW w:w="81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2FBDCE8">
            <w:pPr>
              <w:widowControl/>
              <w:spacing w:line="360" w:lineRule="auto"/>
              <w:contextualSpacing/>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备注</w:t>
            </w:r>
          </w:p>
        </w:tc>
      </w:tr>
      <w:tr w14:paraId="42C5378A">
        <w:tblPrEx>
          <w:tblCellMar>
            <w:top w:w="0" w:type="dxa"/>
            <w:left w:w="0" w:type="dxa"/>
            <w:bottom w:w="0" w:type="dxa"/>
            <w:right w:w="0" w:type="dxa"/>
          </w:tblCellMar>
        </w:tblPrEx>
        <w:trPr>
          <w:trHeight w:val="532" w:hRule="atLeast"/>
          <w:jc w:val="center"/>
        </w:trPr>
        <w:tc>
          <w:tcPr>
            <w:tcW w:w="82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A60ABD1">
            <w:pPr>
              <w:widowControl/>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5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39C5341">
            <w:pPr>
              <w:widowControl/>
              <w:spacing w:line="360" w:lineRule="auto"/>
              <w:contextualSpacing/>
              <w:jc w:val="center"/>
              <w:rPr>
                <w:rFonts w:ascii="宋体" w:hAnsi="宋体" w:cs="宋体"/>
                <w:color w:val="auto"/>
                <w:kern w:val="0"/>
                <w:sz w:val="24"/>
                <w:highlight w:val="none"/>
              </w:rPr>
            </w:pPr>
          </w:p>
        </w:tc>
        <w:tc>
          <w:tcPr>
            <w:tcW w:w="1371"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2B8C2FDA">
            <w:pPr>
              <w:widowControl/>
              <w:spacing w:line="360" w:lineRule="auto"/>
              <w:contextualSpacing/>
              <w:jc w:val="center"/>
              <w:rPr>
                <w:rFonts w:ascii="宋体" w:hAnsi="宋体" w:cs="宋体"/>
                <w:color w:val="auto"/>
                <w:kern w:val="0"/>
                <w:sz w:val="24"/>
                <w:highlight w:val="none"/>
              </w:rPr>
            </w:pPr>
          </w:p>
        </w:tc>
        <w:tc>
          <w:tcPr>
            <w:tcW w:w="403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EF16865">
            <w:pPr>
              <w:widowControl/>
              <w:spacing w:line="360" w:lineRule="auto"/>
              <w:contextualSpacing/>
              <w:jc w:val="center"/>
              <w:rPr>
                <w:rFonts w:ascii="宋体" w:hAnsi="宋体" w:cs="宋体"/>
                <w:color w:val="auto"/>
                <w:kern w:val="0"/>
                <w:sz w:val="24"/>
                <w:highlight w:val="none"/>
              </w:rPr>
            </w:pPr>
          </w:p>
        </w:tc>
        <w:tc>
          <w:tcPr>
            <w:tcW w:w="81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E4C3555">
            <w:pPr>
              <w:widowControl/>
              <w:spacing w:line="360" w:lineRule="auto"/>
              <w:contextualSpacing/>
              <w:jc w:val="center"/>
              <w:rPr>
                <w:rFonts w:ascii="宋体" w:hAnsi="宋体" w:cs="宋体"/>
                <w:color w:val="auto"/>
                <w:kern w:val="0"/>
                <w:sz w:val="24"/>
                <w:highlight w:val="none"/>
              </w:rPr>
            </w:pPr>
          </w:p>
        </w:tc>
      </w:tr>
      <w:tr w14:paraId="1F9EE490">
        <w:tblPrEx>
          <w:tblCellMar>
            <w:top w:w="0" w:type="dxa"/>
            <w:left w:w="0" w:type="dxa"/>
            <w:bottom w:w="0" w:type="dxa"/>
            <w:right w:w="0" w:type="dxa"/>
          </w:tblCellMar>
        </w:tblPrEx>
        <w:trPr>
          <w:trHeight w:val="532" w:hRule="atLeast"/>
          <w:jc w:val="center"/>
        </w:trPr>
        <w:tc>
          <w:tcPr>
            <w:tcW w:w="82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31DEA7A">
            <w:pPr>
              <w:widowControl/>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5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7F2BCE6">
            <w:pPr>
              <w:widowControl/>
              <w:spacing w:line="360" w:lineRule="auto"/>
              <w:contextualSpacing/>
              <w:jc w:val="center"/>
              <w:rPr>
                <w:rFonts w:ascii="宋体" w:hAnsi="宋体" w:cs="宋体"/>
                <w:color w:val="auto"/>
                <w:kern w:val="0"/>
                <w:sz w:val="24"/>
                <w:highlight w:val="none"/>
              </w:rPr>
            </w:pPr>
          </w:p>
        </w:tc>
        <w:tc>
          <w:tcPr>
            <w:tcW w:w="1371"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25F22DC6">
            <w:pPr>
              <w:widowControl/>
              <w:spacing w:line="360" w:lineRule="auto"/>
              <w:contextualSpacing/>
              <w:jc w:val="center"/>
              <w:rPr>
                <w:rFonts w:ascii="宋体" w:hAnsi="宋体" w:cs="宋体"/>
                <w:color w:val="auto"/>
                <w:kern w:val="0"/>
                <w:sz w:val="24"/>
                <w:highlight w:val="none"/>
              </w:rPr>
            </w:pPr>
          </w:p>
        </w:tc>
        <w:tc>
          <w:tcPr>
            <w:tcW w:w="403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E2DCC75">
            <w:pPr>
              <w:widowControl/>
              <w:spacing w:line="360" w:lineRule="auto"/>
              <w:contextualSpacing/>
              <w:jc w:val="center"/>
              <w:rPr>
                <w:rFonts w:ascii="宋体" w:hAnsi="宋体" w:cs="宋体"/>
                <w:color w:val="auto"/>
                <w:kern w:val="0"/>
                <w:sz w:val="24"/>
                <w:highlight w:val="none"/>
              </w:rPr>
            </w:pPr>
          </w:p>
        </w:tc>
        <w:tc>
          <w:tcPr>
            <w:tcW w:w="81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F5238B3">
            <w:pPr>
              <w:widowControl/>
              <w:spacing w:line="360" w:lineRule="auto"/>
              <w:contextualSpacing/>
              <w:jc w:val="center"/>
              <w:rPr>
                <w:rFonts w:ascii="宋体" w:hAnsi="宋体" w:cs="宋体"/>
                <w:color w:val="auto"/>
                <w:kern w:val="0"/>
                <w:sz w:val="24"/>
                <w:highlight w:val="none"/>
              </w:rPr>
            </w:pPr>
          </w:p>
        </w:tc>
      </w:tr>
      <w:tr w14:paraId="47922859">
        <w:tblPrEx>
          <w:tblCellMar>
            <w:top w:w="0" w:type="dxa"/>
            <w:left w:w="0" w:type="dxa"/>
            <w:bottom w:w="0" w:type="dxa"/>
            <w:right w:w="0" w:type="dxa"/>
          </w:tblCellMar>
        </w:tblPrEx>
        <w:trPr>
          <w:trHeight w:val="544" w:hRule="atLeast"/>
          <w:jc w:val="center"/>
        </w:trPr>
        <w:tc>
          <w:tcPr>
            <w:tcW w:w="82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6AAD70DE">
            <w:pPr>
              <w:widowControl/>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25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65307CFA">
            <w:pPr>
              <w:widowControl/>
              <w:spacing w:line="360" w:lineRule="auto"/>
              <w:contextualSpacing/>
              <w:jc w:val="center"/>
              <w:rPr>
                <w:rFonts w:ascii="宋体" w:hAnsi="宋体" w:cs="宋体"/>
                <w:color w:val="auto"/>
                <w:kern w:val="0"/>
                <w:sz w:val="24"/>
                <w:highlight w:val="none"/>
              </w:rPr>
            </w:pPr>
          </w:p>
        </w:tc>
        <w:tc>
          <w:tcPr>
            <w:tcW w:w="1371"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7C8D208">
            <w:pPr>
              <w:widowControl/>
              <w:spacing w:line="360" w:lineRule="auto"/>
              <w:contextualSpacing/>
              <w:jc w:val="center"/>
              <w:rPr>
                <w:rFonts w:ascii="宋体" w:hAnsi="宋体" w:cs="宋体"/>
                <w:color w:val="auto"/>
                <w:kern w:val="0"/>
                <w:sz w:val="24"/>
                <w:highlight w:val="none"/>
              </w:rPr>
            </w:pPr>
          </w:p>
        </w:tc>
        <w:tc>
          <w:tcPr>
            <w:tcW w:w="403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278B28D7">
            <w:pPr>
              <w:widowControl/>
              <w:spacing w:line="360" w:lineRule="auto"/>
              <w:contextualSpacing/>
              <w:jc w:val="center"/>
              <w:rPr>
                <w:rFonts w:ascii="宋体" w:hAnsi="宋体" w:cs="宋体"/>
                <w:color w:val="auto"/>
                <w:kern w:val="0"/>
                <w:sz w:val="24"/>
                <w:highlight w:val="none"/>
              </w:rPr>
            </w:pPr>
          </w:p>
        </w:tc>
        <w:tc>
          <w:tcPr>
            <w:tcW w:w="81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CAA2DC6">
            <w:pPr>
              <w:widowControl/>
              <w:spacing w:line="360" w:lineRule="auto"/>
              <w:contextualSpacing/>
              <w:jc w:val="center"/>
              <w:rPr>
                <w:rFonts w:ascii="宋体" w:hAnsi="宋体" w:cs="宋体"/>
                <w:color w:val="auto"/>
                <w:kern w:val="0"/>
                <w:sz w:val="24"/>
                <w:highlight w:val="none"/>
              </w:rPr>
            </w:pPr>
          </w:p>
        </w:tc>
      </w:tr>
    </w:tbl>
    <w:p w14:paraId="5DB947D2">
      <w:pPr>
        <w:spacing w:line="360" w:lineRule="auto"/>
        <w:contextualSpacing/>
        <w:jc w:val="left"/>
        <w:rPr>
          <w:rFonts w:ascii="楷体" w:hAnsi="楷体" w:eastAsia="楷体" w:cs="宋体"/>
          <w:b/>
          <w:color w:val="auto"/>
          <w:sz w:val="24"/>
          <w:highlight w:val="none"/>
        </w:rPr>
      </w:pPr>
      <w:r>
        <w:rPr>
          <w:rFonts w:hint="eastAsia" w:ascii="楷体" w:hAnsi="楷体" w:eastAsia="楷体" w:cs="宋体"/>
          <w:b/>
          <w:color w:val="auto"/>
          <w:sz w:val="24"/>
          <w:highlight w:val="none"/>
        </w:rPr>
        <w:t>注：</w:t>
      </w:r>
    </w:p>
    <w:p w14:paraId="0D10E5E7">
      <w:pPr>
        <w:spacing w:line="360" w:lineRule="auto"/>
        <w:ind w:firstLine="480" w:firstLineChars="200"/>
        <w:contextualSpacing/>
        <w:jc w:val="left"/>
        <w:rPr>
          <w:rFonts w:ascii="楷体" w:hAnsi="楷体" w:eastAsia="楷体" w:cs="宋体"/>
          <w:color w:val="auto"/>
          <w:sz w:val="24"/>
          <w:highlight w:val="none"/>
        </w:rPr>
      </w:pPr>
      <w:r>
        <w:rPr>
          <w:rFonts w:ascii="楷体" w:hAnsi="楷体" w:eastAsia="楷体" w:cs="宋体"/>
          <w:color w:val="auto"/>
          <w:sz w:val="24"/>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00CAF324">
      <w:pPr>
        <w:spacing w:line="360" w:lineRule="auto"/>
        <w:ind w:firstLine="480" w:firstLineChars="200"/>
        <w:contextualSpacing/>
        <w:jc w:val="left"/>
        <w:rPr>
          <w:rFonts w:ascii="楷体" w:hAnsi="楷体" w:eastAsia="楷体" w:cs="宋体"/>
          <w:color w:val="auto"/>
          <w:sz w:val="24"/>
          <w:highlight w:val="none"/>
        </w:rPr>
      </w:pPr>
      <w:r>
        <w:rPr>
          <w:rFonts w:ascii="楷体" w:hAnsi="楷体" w:eastAsia="楷体" w:cs="宋体"/>
          <w:color w:val="auto"/>
          <w:sz w:val="24"/>
          <w:highlight w:val="none"/>
        </w:rPr>
        <w:t>2.本表所指的控股关系仅限于直接控股关系，不包括间接的控股关系。公司实际控制人与公司之间的关系不属于本表所指的直接控股关系。</w:t>
      </w:r>
    </w:p>
    <w:p w14:paraId="582F9A08">
      <w:pPr>
        <w:spacing w:line="360" w:lineRule="auto"/>
        <w:ind w:firstLine="480" w:firstLineChars="200"/>
        <w:contextualSpacing/>
        <w:jc w:val="left"/>
        <w:rPr>
          <w:rFonts w:ascii="楷体" w:hAnsi="楷体" w:eastAsia="楷体" w:cs="宋体"/>
          <w:color w:val="auto"/>
          <w:sz w:val="24"/>
          <w:highlight w:val="none"/>
        </w:rPr>
      </w:pPr>
      <w:r>
        <w:rPr>
          <w:rFonts w:ascii="楷体" w:hAnsi="楷体" w:eastAsia="楷体" w:cs="宋体"/>
          <w:color w:val="auto"/>
          <w:sz w:val="24"/>
          <w:highlight w:val="none"/>
        </w:rPr>
        <w:t>3.供应商不存在直接控股股东的，则填“无”。</w:t>
      </w:r>
    </w:p>
    <w:p w14:paraId="1CBE12FB">
      <w:pPr>
        <w:snapToGrid w:val="0"/>
        <w:spacing w:line="360" w:lineRule="auto"/>
        <w:jc w:val="left"/>
        <w:rPr>
          <w:rFonts w:ascii="宋体" w:hAnsi="宋体" w:cs="宋体"/>
          <w:color w:val="auto"/>
          <w:sz w:val="24"/>
          <w:highlight w:val="none"/>
        </w:rPr>
      </w:pPr>
    </w:p>
    <w:p w14:paraId="75A58017">
      <w:pPr>
        <w:snapToGrid w:val="0"/>
        <w:spacing w:line="360" w:lineRule="auto"/>
        <w:jc w:val="left"/>
        <w:rPr>
          <w:rFonts w:ascii="宋体" w:hAnsi="宋体" w:cs="宋体"/>
          <w:color w:val="auto"/>
          <w:sz w:val="24"/>
          <w:highlight w:val="none"/>
        </w:rPr>
      </w:pPr>
    </w:p>
    <w:p w14:paraId="2A64492B">
      <w:pPr>
        <w:snapToGrid w:val="0"/>
        <w:spacing w:line="360" w:lineRule="auto"/>
        <w:jc w:val="left"/>
        <w:rPr>
          <w:rFonts w:ascii="宋体" w:hAnsi="宋体" w:cs="宋体"/>
          <w:color w:val="auto"/>
          <w:sz w:val="24"/>
          <w:highlight w:val="none"/>
        </w:rPr>
      </w:pPr>
    </w:p>
    <w:p w14:paraId="00DF6F07">
      <w:pPr>
        <w:autoSpaceDE w:val="0"/>
        <w:autoSpaceDN w:val="0"/>
        <w:spacing w:line="360" w:lineRule="auto"/>
        <w:ind w:left="4365" w:leftChars="1850" w:hanging="480" w:hanging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供应商名称（电子签章）：</w:t>
      </w:r>
    </w:p>
    <w:p w14:paraId="29B41721">
      <w:pPr>
        <w:autoSpaceDE w:val="0"/>
        <w:autoSpaceDN w:val="0"/>
        <w:spacing w:line="360" w:lineRule="auto"/>
        <w:ind w:firstLine="6120" w:firstLineChars="2550"/>
        <w:rPr>
          <w:rFonts w:ascii="仿宋_GB2312" w:hAnsi="仿宋" w:eastAsia="仿宋_GB2312" w:cs="仿宋_GB2312"/>
          <w:b/>
          <w:bCs/>
          <w:color w:val="auto"/>
          <w:sz w:val="24"/>
          <w:highlight w:val="none"/>
        </w:rPr>
      </w:pPr>
      <w:r>
        <w:rPr>
          <w:rFonts w:hint="eastAsia" w:ascii="仿宋_GB2312" w:hAnsi="仿宋" w:eastAsia="仿宋_GB2312" w:cs="仿宋_GB2312"/>
          <w:color w:val="auto"/>
          <w:kern w:val="0"/>
          <w:sz w:val="24"/>
          <w:highlight w:val="none"/>
          <w:lang w:val="zh-CN"/>
        </w:rPr>
        <w:t>日期：  年  月   日</w:t>
      </w:r>
    </w:p>
    <w:p w14:paraId="22D96CBB">
      <w:pPr>
        <w:snapToGrid w:val="0"/>
        <w:jc w:val="cente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14:paraId="307DF9F1">
      <w:pPr>
        <w:jc w:val="center"/>
        <w:rPr>
          <w:rFonts w:ascii="宋体" w:hAnsi="宋体" w:cs="宋体"/>
          <w:b/>
          <w:color w:val="auto"/>
          <w:sz w:val="32"/>
          <w:szCs w:val="32"/>
          <w:highlight w:val="none"/>
        </w:rPr>
      </w:pPr>
      <w:r>
        <w:rPr>
          <w:rFonts w:hint="eastAsia" w:ascii="宋体" w:hAnsi="宋体" w:cs="宋体"/>
          <w:b/>
          <w:color w:val="auto"/>
          <w:sz w:val="32"/>
          <w:szCs w:val="32"/>
          <w:highlight w:val="none"/>
        </w:rPr>
        <w:t>（二）供应商直接管理关系信息表</w:t>
      </w:r>
    </w:p>
    <w:p w14:paraId="0DB1AADD">
      <w:pPr>
        <w:snapToGrid w:val="0"/>
        <w:spacing w:line="360" w:lineRule="auto"/>
        <w:jc w:val="center"/>
        <w:rPr>
          <w:rFonts w:ascii="宋体" w:hAnsi="宋体" w:cs="宋体"/>
          <w:b/>
          <w:color w:val="auto"/>
          <w:sz w:val="24"/>
          <w:highlight w:val="none"/>
        </w:rPr>
      </w:pPr>
    </w:p>
    <w:tbl>
      <w:tblPr>
        <w:tblStyle w:val="27"/>
        <w:tblW w:w="0" w:type="auto"/>
        <w:jc w:val="center"/>
        <w:shd w:val="clear" w:color="auto" w:fill="FBFBFB"/>
        <w:tblLayout w:type="fixed"/>
        <w:tblCellMar>
          <w:top w:w="0" w:type="dxa"/>
          <w:left w:w="0" w:type="dxa"/>
          <w:bottom w:w="0" w:type="dxa"/>
          <w:right w:w="0" w:type="dxa"/>
        </w:tblCellMar>
      </w:tblPr>
      <w:tblGrid>
        <w:gridCol w:w="808"/>
        <w:gridCol w:w="3600"/>
        <w:gridCol w:w="3555"/>
        <w:gridCol w:w="1689"/>
      </w:tblGrid>
      <w:tr w14:paraId="719EBAE6">
        <w:tblPrEx>
          <w:shd w:val="clear" w:color="auto" w:fill="FBFBFB"/>
          <w:tblCellMar>
            <w:top w:w="0" w:type="dxa"/>
            <w:left w:w="0" w:type="dxa"/>
            <w:bottom w:w="0" w:type="dxa"/>
            <w:right w:w="0" w:type="dxa"/>
          </w:tblCellMar>
        </w:tblPrEx>
        <w:trPr>
          <w:tblHeade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B6E2EF2">
            <w:pPr>
              <w:widowControl/>
              <w:spacing w:line="360" w:lineRule="auto"/>
              <w:contextualSpacing/>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A3C3B7F">
            <w:pPr>
              <w:widowControl/>
              <w:spacing w:line="360" w:lineRule="auto"/>
              <w:contextualSpacing/>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直接管理关系单位名称</w:t>
            </w: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630610B">
            <w:pPr>
              <w:widowControl/>
              <w:spacing w:line="360" w:lineRule="auto"/>
              <w:contextualSpacing/>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统一社会信用代码</w:t>
            </w: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24DBE8C4">
            <w:pPr>
              <w:widowControl/>
              <w:spacing w:line="360" w:lineRule="auto"/>
              <w:contextualSpacing/>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备注</w:t>
            </w:r>
          </w:p>
        </w:tc>
      </w:tr>
      <w:tr w14:paraId="7B11C991">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AA8976D">
            <w:pPr>
              <w:widowControl/>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0498FA8">
            <w:pPr>
              <w:widowControl/>
              <w:spacing w:line="360" w:lineRule="auto"/>
              <w:contextualSpacing/>
              <w:jc w:val="center"/>
              <w:rPr>
                <w:rFonts w:ascii="宋体" w:hAnsi="宋体" w:cs="宋体"/>
                <w:color w:val="auto"/>
                <w:kern w:val="0"/>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2FA0E38D">
            <w:pPr>
              <w:widowControl/>
              <w:spacing w:line="360" w:lineRule="auto"/>
              <w:contextualSpacing/>
              <w:jc w:val="center"/>
              <w:rPr>
                <w:rFonts w:ascii="宋体" w:hAnsi="宋体" w:cs="宋体"/>
                <w:color w:val="auto"/>
                <w:kern w:val="0"/>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13C03EE">
            <w:pPr>
              <w:widowControl/>
              <w:spacing w:line="360" w:lineRule="auto"/>
              <w:contextualSpacing/>
              <w:jc w:val="center"/>
              <w:rPr>
                <w:rFonts w:ascii="宋体" w:hAnsi="宋体" w:cs="宋体"/>
                <w:color w:val="auto"/>
                <w:kern w:val="0"/>
                <w:sz w:val="24"/>
                <w:highlight w:val="none"/>
              </w:rPr>
            </w:pPr>
          </w:p>
        </w:tc>
      </w:tr>
      <w:tr w14:paraId="5DBC4712">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6D0529E">
            <w:pPr>
              <w:widowControl/>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F9989CB">
            <w:pPr>
              <w:widowControl/>
              <w:spacing w:line="360" w:lineRule="auto"/>
              <w:contextualSpacing/>
              <w:jc w:val="center"/>
              <w:rPr>
                <w:rFonts w:ascii="宋体" w:hAnsi="宋体" w:cs="宋体"/>
                <w:color w:val="auto"/>
                <w:kern w:val="0"/>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621DCEFA">
            <w:pPr>
              <w:widowControl/>
              <w:spacing w:line="360" w:lineRule="auto"/>
              <w:contextualSpacing/>
              <w:jc w:val="center"/>
              <w:rPr>
                <w:rFonts w:ascii="宋体" w:hAnsi="宋体" w:cs="宋体"/>
                <w:color w:val="auto"/>
                <w:kern w:val="0"/>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598D57B">
            <w:pPr>
              <w:widowControl/>
              <w:spacing w:line="360" w:lineRule="auto"/>
              <w:contextualSpacing/>
              <w:jc w:val="center"/>
              <w:rPr>
                <w:rFonts w:ascii="宋体" w:hAnsi="宋体" w:cs="宋体"/>
                <w:color w:val="auto"/>
                <w:kern w:val="0"/>
                <w:sz w:val="24"/>
                <w:highlight w:val="none"/>
              </w:rPr>
            </w:pPr>
          </w:p>
        </w:tc>
      </w:tr>
      <w:tr w14:paraId="27A38E29">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64FC347">
            <w:pPr>
              <w:widowControl/>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2AA341DD">
            <w:pPr>
              <w:widowControl/>
              <w:spacing w:line="360" w:lineRule="auto"/>
              <w:contextualSpacing/>
              <w:jc w:val="center"/>
              <w:rPr>
                <w:rFonts w:ascii="宋体" w:hAnsi="宋体" w:cs="宋体"/>
                <w:color w:val="auto"/>
                <w:kern w:val="0"/>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13EA6557">
            <w:pPr>
              <w:widowControl/>
              <w:spacing w:line="360" w:lineRule="auto"/>
              <w:contextualSpacing/>
              <w:jc w:val="center"/>
              <w:rPr>
                <w:rFonts w:ascii="宋体" w:hAnsi="宋体" w:cs="宋体"/>
                <w:color w:val="auto"/>
                <w:kern w:val="0"/>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A086F98">
            <w:pPr>
              <w:widowControl/>
              <w:spacing w:line="360" w:lineRule="auto"/>
              <w:contextualSpacing/>
              <w:jc w:val="center"/>
              <w:rPr>
                <w:rFonts w:ascii="宋体" w:hAnsi="宋体" w:cs="宋体"/>
                <w:color w:val="auto"/>
                <w:kern w:val="0"/>
                <w:sz w:val="24"/>
                <w:highlight w:val="none"/>
              </w:rPr>
            </w:pPr>
          </w:p>
        </w:tc>
      </w:tr>
      <w:tr w14:paraId="74BA3EDA">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1CD71D1">
            <w:pPr>
              <w:widowControl/>
              <w:spacing w:line="360" w:lineRule="auto"/>
              <w:contextualSpacing/>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14DB054D">
            <w:pPr>
              <w:widowControl/>
              <w:spacing w:line="360" w:lineRule="auto"/>
              <w:contextualSpacing/>
              <w:jc w:val="center"/>
              <w:rPr>
                <w:rFonts w:ascii="宋体" w:hAnsi="宋体" w:cs="宋体"/>
                <w:color w:val="auto"/>
                <w:kern w:val="0"/>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6D40887B">
            <w:pPr>
              <w:widowControl/>
              <w:spacing w:line="360" w:lineRule="auto"/>
              <w:contextualSpacing/>
              <w:jc w:val="center"/>
              <w:rPr>
                <w:rFonts w:ascii="宋体" w:hAnsi="宋体" w:cs="宋体"/>
                <w:color w:val="auto"/>
                <w:kern w:val="0"/>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69221A59">
            <w:pPr>
              <w:widowControl/>
              <w:spacing w:line="360" w:lineRule="auto"/>
              <w:contextualSpacing/>
              <w:jc w:val="center"/>
              <w:rPr>
                <w:rFonts w:ascii="宋体" w:hAnsi="宋体" w:cs="宋体"/>
                <w:color w:val="auto"/>
                <w:kern w:val="0"/>
                <w:sz w:val="24"/>
                <w:highlight w:val="none"/>
              </w:rPr>
            </w:pPr>
          </w:p>
        </w:tc>
      </w:tr>
    </w:tbl>
    <w:p w14:paraId="6718D1CE">
      <w:pPr>
        <w:spacing w:line="360" w:lineRule="auto"/>
        <w:contextualSpacing/>
        <w:jc w:val="left"/>
        <w:rPr>
          <w:rFonts w:ascii="楷体" w:hAnsi="楷体" w:eastAsia="楷体" w:cs="宋体"/>
          <w:b/>
          <w:color w:val="auto"/>
          <w:sz w:val="24"/>
          <w:highlight w:val="none"/>
        </w:rPr>
      </w:pPr>
      <w:r>
        <w:rPr>
          <w:rFonts w:hint="eastAsia" w:ascii="楷体" w:hAnsi="楷体" w:eastAsia="楷体" w:cs="宋体"/>
          <w:b/>
          <w:color w:val="auto"/>
          <w:sz w:val="24"/>
          <w:highlight w:val="none"/>
        </w:rPr>
        <w:t>注：</w:t>
      </w:r>
    </w:p>
    <w:p w14:paraId="4A1C998B">
      <w:pPr>
        <w:spacing w:line="360" w:lineRule="auto"/>
        <w:ind w:firstLine="480" w:firstLineChars="200"/>
        <w:contextualSpacing/>
        <w:jc w:val="left"/>
        <w:rPr>
          <w:rFonts w:ascii="楷体" w:hAnsi="楷体" w:eastAsia="楷体" w:cs="宋体"/>
          <w:color w:val="auto"/>
          <w:sz w:val="24"/>
          <w:highlight w:val="none"/>
        </w:rPr>
      </w:pPr>
      <w:r>
        <w:rPr>
          <w:rFonts w:ascii="楷体" w:hAnsi="楷体" w:eastAsia="楷体" w:cs="宋体"/>
          <w:color w:val="auto"/>
          <w:sz w:val="24"/>
          <w:highlight w:val="none"/>
        </w:rPr>
        <w:t>1.管理关系：是指不具有出资持股关系的其他单位之间存在的管理与被管理关系，如一些上下级关系的事业单位和团体组织。</w:t>
      </w:r>
    </w:p>
    <w:p w14:paraId="2ACFA8B7">
      <w:pPr>
        <w:spacing w:line="360" w:lineRule="auto"/>
        <w:ind w:firstLine="480" w:firstLineChars="200"/>
        <w:contextualSpacing/>
        <w:jc w:val="left"/>
        <w:rPr>
          <w:rFonts w:ascii="楷体" w:hAnsi="楷体" w:eastAsia="楷体" w:cs="宋体"/>
          <w:color w:val="auto"/>
          <w:sz w:val="24"/>
          <w:highlight w:val="none"/>
        </w:rPr>
      </w:pPr>
      <w:r>
        <w:rPr>
          <w:rFonts w:ascii="楷体" w:hAnsi="楷体" w:eastAsia="楷体" w:cs="宋体"/>
          <w:color w:val="auto"/>
          <w:sz w:val="24"/>
          <w:highlight w:val="none"/>
        </w:rPr>
        <w:t>2.</w:t>
      </w:r>
      <w:r>
        <w:rPr>
          <w:rFonts w:hint="eastAsia" w:ascii="楷体" w:hAnsi="楷体" w:eastAsia="楷体" w:cs="宋体"/>
          <w:color w:val="auto"/>
          <w:spacing w:val="-6"/>
          <w:sz w:val="24"/>
          <w:highlight w:val="none"/>
        </w:rPr>
        <w:t>本表所指的管理关系仅限于直接管理关系，不包括间接的管理关系。</w:t>
      </w:r>
    </w:p>
    <w:p w14:paraId="63526314">
      <w:pPr>
        <w:spacing w:line="360" w:lineRule="auto"/>
        <w:ind w:firstLine="480" w:firstLineChars="200"/>
        <w:contextualSpacing/>
        <w:jc w:val="left"/>
        <w:rPr>
          <w:rFonts w:ascii="楷体" w:hAnsi="楷体" w:eastAsia="楷体" w:cs="宋体"/>
          <w:color w:val="auto"/>
          <w:sz w:val="24"/>
          <w:highlight w:val="none"/>
        </w:rPr>
      </w:pPr>
      <w:r>
        <w:rPr>
          <w:rFonts w:ascii="楷体" w:hAnsi="楷体" w:eastAsia="楷体" w:cs="宋体"/>
          <w:color w:val="auto"/>
          <w:sz w:val="24"/>
          <w:highlight w:val="none"/>
        </w:rPr>
        <w:t>3.供应商不存在直接管理关系的，则填“无”。</w:t>
      </w:r>
    </w:p>
    <w:p w14:paraId="3F867DAC">
      <w:pPr>
        <w:spacing w:line="360" w:lineRule="auto"/>
        <w:contextualSpacing/>
        <w:jc w:val="left"/>
        <w:rPr>
          <w:rFonts w:ascii="宋体" w:hAnsi="宋体" w:cs="宋体"/>
          <w:color w:val="auto"/>
          <w:sz w:val="24"/>
          <w:highlight w:val="none"/>
        </w:rPr>
      </w:pPr>
    </w:p>
    <w:p w14:paraId="0829F287">
      <w:pPr>
        <w:spacing w:line="360" w:lineRule="auto"/>
        <w:contextualSpacing/>
        <w:jc w:val="left"/>
        <w:rPr>
          <w:rFonts w:ascii="宋体" w:hAnsi="宋体" w:cs="宋体"/>
          <w:color w:val="auto"/>
          <w:sz w:val="24"/>
          <w:highlight w:val="none"/>
        </w:rPr>
      </w:pPr>
    </w:p>
    <w:p w14:paraId="4A161872">
      <w:pPr>
        <w:spacing w:line="360" w:lineRule="auto"/>
        <w:contextualSpacing/>
        <w:jc w:val="left"/>
        <w:rPr>
          <w:rFonts w:ascii="宋体" w:hAnsi="宋体" w:cs="宋体"/>
          <w:color w:val="auto"/>
          <w:sz w:val="24"/>
          <w:highlight w:val="none"/>
        </w:rPr>
      </w:pPr>
    </w:p>
    <w:p w14:paraId="265C8D00">
      <w:pPr>
        <w:spacing w:line="360" w:lineRule="auto"/>
        <w:contextualSpacing/>
        <w:jc w:val="left"/>
        <w:rPr>
          <w:rFonts w:ascii="宋体" w:hAnsi="宋体" w:cs="宋体"/>
          <w:color w:val="auto"/>
          <w:sz w:val="24"/>
          <w:highlight w:val="none"/>
        </w:rPr>
      </w:pPr>
    </w:p>
    <w:p w14:paraId="15913B51">
      <w:pPr>
        <w:spacing w:line="360" w:lineRule="auto"/>
        <w:contextualSpacing/>
        <w:jc w:val="left"/>
        <w:rPr>
          <w:rFonts w:ascii="宋体" w:hAnsi="宋体" w:cs="宋体"/>
          <w:color w:val="auto"/>
          <w:sz w:val="24"/>
          <w:highlight w:val="none"/>
        </w:rPr>
      </w:pPr>
    </w:p>
    <w:p w14:paraId="00217F4D">
      <w:pPr>
        <w:spacing w:line="360" w:lineRule="auto"/>
        <w:contextualSpacing/>
        <w:jc w:val="left"/>
        <w:rPr>
          <w:rFonts w:ascii="宋体" w:hAnsi="宋体" w:cs="宋体"/>
          <w:color w:val="auto"/>
          <w:sz w:val="24"/>
          <w:highlight w:val="none"/>
        </w:rPr>
      </w:pPr>
    </w:p>
    <w:p w14:paraId="6195D676">
      <w:pPr>
        <w:snapToGrid w:val="0"/>
        <w:spacing w:line="360" w:lineRule="auto"/>
        <w:jc w:val="left"/>
        <w:rPr>
          <w:rFonts w:ascii="宋体" w:hAnsi="宋体" w:cs="宋体"/>
          <w:color w:val="auto"/>
          <w:sz w:val="24"/>
          <w:highlight w:val="none"/>
        </w:rPr>
      </w:pPr>
    </w:p>
    <w:p w14:paraId="4D62450D">
      <w:pPr>
        <w:autoSpaceDE w:val="0"/>
        <w:autoSpaceDN w:val="0"/>
        <w:spacing w:line="360" w:lineRule="auto"/>
        <w:ind w:left="4365" w:leftChars="1850" w:hanging="480" w:hanging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供应商名称（电子签章）：</w:t>
      </w:r>
    </w:p>
    <w:p w14:paraId="1863BAEF">
      <w:pPr>
        <w:autoSpaceDE w:val="0"/>
        <w:autoSpaceDN w:val="0"/>
        <w:spacing w:line="360" w:lineRule="auto"/>
        <w:ind w:firstLine="6120" w:firstLineChars="2550"/>
        <w:rPr>
          <w:rFonts w:ascii="仿宋_GB2312" w:hAnsi="仿宋" w:eastAsia="仿宋_GB2312" w:cs="仿宋_GB2312"/>
          <w:b/>
          <w:bCs/>
          <w:color w:val="auto"/>
          <w:sz w:val="24"/>
          <w:highlight w:val="none"/>
        </w:rPr>
      </w:pPr>
      <w:r>
        <w:rPr>
          <w:rFonts w:hint="eastAsia" w:ascii="仿宋_GB2312" w:hAnsi="仿宋" w:eastAsia="仿宋_GB2312" w:cs="仿宋_GB2312"/>
          <w:color w:val="auto"/>
          <w:kern w:val="0"/>
          <w:sz w:val="24"/>
          <w:highlight w:val="none"/>
          <w:lang w:val="zh-CN"/>
        </w:rPr>
        <w:t>日期：  年  月   日</w:t>
      </w:r>
    </w:p>
    <w:p w14:paraId="41C37FEF">
      <w:pPr>
        <w:jc w:val="center"/>
        <w:rPr>
          <w:rFonts w:ascii="宋体" w:hAnsi="宋体" w:cs="宋体"/>
          <w:b/>
          <w:color w:val="auto"/>
          <w:sz w:val="32"/>
          <w:szCs w:val="32"/>
          <w:highlight w:val="none"/>
        </w:rPr>
      </w:pPr>
      <w:r>
        <w:rPr>
          <w:rFonts w:hint="eastAsia" w:ascii="宋体" w:hAnsi="宋体" w:cs="宋体"/>
          <w:color w:val="auto"/>
          <w:sz w:val="28"/>
          <w:szCs w:val="28"/>
          <w:highlight w:val="none"/>
        </w:rPr>
        <w:br w:type="page"/>
      </w:r>
      <w:r>
        <w:rPr>
          <w:rFonts w:hint="eastAsia" w:ascii="宋体" w:hAnsi="宋体" w:cs="宋体"/>
          <w:b/>
          <w:color w:val="auto"/>
          <w:sz w:val="32"/>
          <w:szCs w:val="32"/>
          <w:highlight w:val="none"/>
        </w:rPr>
        <w:t>竞标声明函</w:t>
      </w:r>
    </w:p>
    <w:p w14:paraId="04CC51C5">
      <w:pPr>
        <w:spacing w:line="320" w:lineRule="exact"/>
        <w:jc w:val="center"/>
        <w:rPr>
          <w:rFonts w:ascii="宋体" w:hAnsi="宋体" w:cs="宋体"/>
          <w:color w:val="auto"/>
          <w:sz w:val="24"/>
          <w:szCs w:val="20"/>
          <w:highlight w:val="none"/>
        </w:rPr>
      </w:pPr>
    </w:p>
    <w:p w14:paraId="3FD8F1B3">
      <w:pPr>
        <w:spacing w:line="360" w:lineRule="auto"/>
        <w:contextualSpacing/>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（采购人名称）</w:t>
      </w:r>
      <w:r>
        <w:rPr>
          <w:rFonts w:hint="eastAsia" w:ascii="宋体" w:hAnsi="宋体" w:cs="宋体"/>
          <w:color w:val="auto"/>
          <w:sz w:val="24"/>
          <w:highlight w:val="none"/>
        </w:rPr>
        <w:t>：</w:t>
      </w:r>
    </w:p>
    <w:p w14:paraId="2DF04400">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u w:val="single"/>
        </w:rPr>
        <w:t>（供应商名称）</w:t>
      </w:r>
      <w:r>
        <w:rPr>
          <w:rFonts w:hint="eastAsia" w:ascii="宋体" w:hAnsi="宋体" w:cs="宋体"/>
          <w:color w:val="auto"/>
          <w:sz w:val="24"/>
          <w:highlight w:val="none"/>
        </w:rPr>
        <w:t>系中华人民共和国合法供应商，经营地址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AAA7863">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我方愿意参加贵方组织的</w:t>
      </w:r>
      <w:r>
        <w:rPr>
          <w:rFonts w:hint="eastAsia" w:ascii="宋体" w:hAnsi="宋体" w:cs="宋体"/>
          <w:color w:val="auto"/>
          <w:sz w:val="24"/>
          <w:highlight w:val="none"/>
          <w:u w:val="single"/>
        </w:rPr>
        <w:t>（项目名称）</w:t>
      </w:r>
      <w:r>
        <w:rPr>
          <w:rFonts w:hint="eastAsia" w:ascii="宋体" w:hAnsi="宋体" w:cs="宋体"/>
          <w:color w:val="auto"/>
          <w:sz w:val="24"/>
          <w:highlight w:val="none"/>
        </w:rPr>
        <w:t>项目的竞争性磋商，为便于贵方公正、择优地确定成交供应商及其参与竞争性磋商提供的产品和服务，我方就本次参与竞争性磋商有关事项郑重声明如下：</w:t>
      </w:r>
    </w:p>
    <w:p w14:paraId="1B9E62D9">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1.我方向贵方提交的所有响应文件、资料都是准确的和真实的。</w:t>
      </w:r>
    </w:p>
    <w:p w14:paraId="1202E020">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2.我方不是为本次采购项目提供整体设计、规范编制或者项目管理、监理、检测等服务的供应商。</w:t>
      </w:r>
    </w:p>
    <w:p w14:paraId="3A6915E9">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3.在此，我方宣布同意如下：</w:t>
      </w:r>
    </w:p>
    <w:p w14:paraId="53384C11">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（1）将按磋商文件的约定履行合同责任和义务；</w:t>
      </w:r>
    </w:p>
    <w:p w14:paraId="3897C35C">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（2）已详细审查全部磋商文件，包括澄清或者更正公告（如有）；</w:t>
      </w:r>
    </w:p>
    <w:p w14:paraId="40483FC8">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（3）同意提供按照贵方可能要求的与磋商有关的一切数据或者资料；</w:t>
      </w:r>
    </w:p>
    <w:p w14:paraId="6A28B32A">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（4）响应磋商文件规定的竞争性磋商有效期。</w:t>
      </w:r>
    </w:p>
    <w:p w14:paraId="0C7D4F08">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4.我方承诺符合《中华人民共和国政府采购法》第二十二条规定：</w:t>
      </w:r>
    </w:p>
    <w:p w14:paraId="7CC600F3">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（1）具有独立承担民事责任的能力；</w:t>
      </w:r>
    </w:p>
    <w:p w14:paraId="659FA857">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60D36262">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14:paraId="56EE24DE">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（4）有依法缴纳税收和社会保障资金的良好记录；</w:t>
      </w:r>
    </w:p>
    <w:p w14:paraId="7A45E9F5">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（5）参加采购活动前三年内，在经营活动中没有重大违法记录；</w:t>
      </w:r>
    </w:p>
    <w:p w14:paraId="3E092A28">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（6）法律、行政法规规定的其他条件。</w:t>
      </w:r>
    </w:p>
    <w:p w14:paraId="794CE1D5">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5.我方在此声明，我方在参加本项目的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16D39945">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6.我方就对本次响应文件进行注明如下：（两项内容中必须选择一项）</w:t>
      </w:r>
    </w:p>
    <w:p w14:paraId="5DAA9224">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□我方本次响应文件</w:t>
      </w:r>
      <w:r>
        <w:rPr>
          <w:rFonts w:hint="eastAsia" w:ascii="宋体" w:hAnsi="宋体" w:cs="宋体"/>
          <w:color w:val="auto"/>
          <w:kern w:val="0"/>
          <w:sz w:val="24"/>
          <w:highlight w:val="none"/>
        </w:rPr>
        <w:t>内容中</w:t>
      </w:r>
      <w:r>
        <w:rPr>
          <w:rFonts w:hint="eastAsia" w:ascii="宋体" w:hAnsi="宋体" w:cs="宋体"/>
          <w:color w:val="auto"/>
          <w:sz w:val="24"/>
          <w:highlight w:val="none"/>
        </w:rPr>
        <w:t>未</w:t>
      </w:r>
      <w:r>
        <w:rPr>
          <w:rFonts w:hint="eastAsia" w:ascii="宋体" w:hAnsi="宋体" w:cs="宋体"/>
          <w:color w:val="auto"/>
          <w:kern w:val="0"/>
          <w:sz w:val="24"/>
          <w:highlight w:val="none"/>
        </w:rPr>
        <w:t>涉及商业秘密；</w:t>
      </w:r>
    </w:p>
    <w:p w14:paraId="3B0739F5">
      <w:pPr>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□我方本次响应文件</w:t>
      </w:r>
      <w:r>
        <w:rPr>
          <w:rFonts w:hint="eastAsia" w:ascii="宋体" w:hAnsi="宋体" w:cs="宋体"/>
          <w:color w:val="auto"/>
          <w:kern w:val="0"/>
          <w:sz w:val="24"/>
          <w:highlight w:val="none"/>
        </w:rPr>
        <w:t>涉及商业秘密的内容有：</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w:t>
      </w:r>
    </w:p>
    <w:p w14:paraId="1AC31A83">
      <w:pPr>
        <w:pStyle w:val="14"/>
        <w:spacing w:line="360" w:lineRule="auto"/>
        <w:ind w:firstLine="480" w:firstLineChars="200"/>
        <w:contextualSpacing/>
        <w:rPr>
          <w:rFonts w:hAnsi="宋体" w:cs="宋体"/>
          <w:color w:val="auto"/>
          <w:sz w:val="24"/>
          <w:szCs w:val="24"/>
          <w:highlight w:val="none"/>
          <w:u w:val="single"/>
        </w:rPr>
      </w:pPr>
      <w:r>
        <w:rPr>
          <w:rFonts w:hint="eastAsia" w:hAnsi="宋体" w:cs="宋体"/>
          <w:color w:val="auto"/>
          <w:sz w:val="24"/>
          <w:szCs w:val="24"/>
          <w:highlight w:val="none"/>
        </w:rPr>
        <w:t>7.与本磋商有关的一切正式往来信函请寄：</w:t>
      </w:r>
      <w:r>
        <w:rPr>
          <w:rFonts w:hint="eastAsia" w:hAnsi="宋体" w:cs="宋体"/>
          <w:color w:val="auto"/>
          <w:sz w:val="24"/>
          <w:highlight w:val="none"/>
          <w:u w:val="single"/>
        </w:rPr>
        <w:t xml:space="preserve">       </w:t>
      </w:r>
      <w:r>
        <w:rPr>
          <w:rFonts w:hint="eastAsia" w:hAnsi="宋体" w:cs="宋体"/>
          <w:color w:val="auto"/>
          <w:sz w:val="24"/>
          <w:szCs w:val="24"/>
          <w:highlight w:val="none"/>
        </w:rPr>
        <w:t>邮政编号：</w:t>
      </w:r>
      <w:r>
        <w:rPr>
          <w:rFonts w:hint="eastAsia" w:hAnsi="宋体" w:cs="宋体"/>
          <w:color w:val="auto"/>
          <w:sz w:val="24"/>
          <w:highlight w:val="none"/>
          <w:u w:val="single"/>
        </w:rPr>
        <w:t xml:space="preserve">          </w:t>
      </w:r>
    </w:p>
    <w:p w14:paraId="74AB467A">
      <w:pPr>
        <w:pStyle w:val="14"/>
        <w:spacing w:line="360" w:lineRule="auto"/>
        <w:ind w:firstLine="480" w:firstLineChars="200"/>
        <w:contextualSpacing/>
        <w:rPr>
          <w:rFonts w:hAnsi="宋体" w:cs="宋体"/>
          <w:color w:val="auto"/>
          <w:sz w:val="24"/>
          <w:szCs w:val="24"/>
          <w:highlight w:val="none"/>
        </w:rPr>
      </w:pPr>
      <w:r>
        <w:rPr>
          <w:rFonts w:hint="eastAsia" w:hAnsi="宋体" w:cs="宋体"/>
          <w:color w:val="auto"/>
          <w:sz w:val="24"/>
          <w:szCs w:val="24"/>
          <w:highlight w:val="none"/>
        </w:rPr>
        <w:t>电话/传真：</w:t>
      </w:r>
      <w:r>
        <w:rPr>
          <w:rFonts w:hint="eastAsia" w:hAnsi="宋体" w:cs="宋体"/>
          <w:color w:val="auto"/>
          <w:sz w:val="24"/>
          <w:highlight w:val="none"/>
          <w:u w:val="single"/>
        </w:rPr>
        <w:t xml:space="preserve">        </w:t>
      </w:r>
      <w:r>
        <w:rPr>
          <w:rFonts w:hint="eastAsia" w:hAnsi="宋体" w:cs="宋体"/>
          <w:color w:val="auto"/>
          <w:sz w:val="24"/>
          <w:szCs w:val="24"/>
          <w:highlight w:val="none"/>
        </w:rPr>
        <w:t>电子函件：</w:t>
      </w:r>
      <w:r>
        <w:rPr>
          <w:rFonts w:hint="eastAsia" w:hAnsi="宋体" w:cs="宋体"/>
          <w:color w:val="auto"/>
          <w:sz w:val="24"/>
          <w:highlight w:val="none"/>
          <w:u w:val="single"/>
        </w:rPr>
        <w:t xml:space="preserve">       </w:t>
      </w:r>
    </w:p>
    <w:p w14:paraId="2FA32C3D">
      <w:pPr>
        <w:pStyle w:val="13"/>
        <w:tabs>
          <w:tab w:val="left" w:pos="939"/>
        </w:tabs>
        <w:spacing w:line="360" w:lineRule="auto"/>
        <w:ind w:left="0" w:leftChars="0" w:firstLine="360" w:firstLineChars="150"/>
        <w:rPr>
          <w:rFonts w:ascii="宋体" w:hAnsi="宋体" w:cs="宋体"/>
          <w:color w:val="auto"/>
          <w:sz w:val="24"/>
          <w:highlight w:val="none"/>
        </w:rPr>
      </w:pPr>
      <w:r>
        <w:rPr>
          <w:rFonts w:hint="eastAsia" w:ascii="宋体" w:hAnsi="宋体" w:cs="宋体"/>
          <w:color w:val="auto"/>
          <w:sz w:val="24"/>
          <w:highlight w:val="none"/>
        </w:rPr>
        <w:t>开户银行：</w:t>
      </w:r>
      <w:r>
        <w:rPr>
          <w:rFonts w:hint="eastAsia" w:ascii="宋体" w:hAnsi="宋体" w:cs="宋体"/>
          <w:color w:val="auto"/>
          <w:kern w:val="0"/>
          <w:sz w:val="24"/>
          <w:highlight w:val="none"/>
          <w:u w:val="single"/>
        </w:rPr>
        <w:t xml:space="preserve">           </w:t>
      </w:r>
      <w:r>
        <w:rPr>
          <w:rFonts w:hint="eastAsia" w:ascii="宋体" w:hAnsi="宋体" w:cs="宋体"/>
          <w:color w:val="auto"/>
          <w:sz w:val="24"/>
          <w:highlight w:val="none"/>
        </w:rPr>
        <w:t>帐号：</w:t>
      </w:r>
      <w:r>
        <w:rPr>
          <w:rFonts w:hint="eastAsia" w:ascii="宋体" w:hAnsi="宋体" w:cs="宋体"/>
          <w:color w:val="auto"/>
          <w:kern w:val="0"/>
          <w:sz w:val="24"/>
          <w:highlight w:val="none"/>
          <w:u w:val="single"/>
        </w:rPr>
        <w:t xml:space="preserve">          </w:t>
      </w:r>
    </w:p>
    <w:p w14:paraId="53892524">
      <w:pPr>
        <w:pStyle w:val="13"/>
        <w:tabs>
          <w:tab w:val="left" w:pos="939"/>
        </w:tabs>
        <w:spacing w:line="360" w:lineRule="auto"/>
        <w:ind w:left="0" w:leftChars="0" w:firstLine="480" w:firstLineChars="200"/>
        <w:rPr>
          <w:rFonts w:ascii="宋体" w:hAnsi="宋体" w:cs="宋体"/>
          <w:color w:val="auto"/>
          <w:sz w:val="24"/>
          <w:highlight w:val="none"/>
        </w:rPr>
      </w:pPr>
      <w:r>
        <w:rPr>
          <w:rFonts w:hint="eastAsia" w:ascii="宋体" w:hAnsi="宋体" w:cs="宋体"/>
          <w:color w:val="auto"/>
          <w:sz w:val="24"/>
          <w:highlight w:val="none"/>
        </w:rPr>
        <w:t>8.以上事项如有虚假或者隐瞒，我方愿意承担一切后果，并不再寻求任何旨在减轻或者免除法律责任的辩解。</w:t>
      </w:r>
    </w:p>
    <w:p w14:paraId="3A8248E4">
      <w:pPr>
        <w:pStyle w:val="13"/>
        <w:tabs>
          <w:tab w:val="left" w:pos="939"/>
        </w:tabs>
        <w:spacing w:line="360" w:lineRule="auto"/>
        <w:ind w:left="0" w:leftChars="0" w:firstLine="360" w:firstLineChars="150"/>
        <w:rPr>
          <w:rFonts w:ascii="宋体" w:hAnsi="宋体" w:cs="宋体"/>
          <w:color w:val="auto"/>
          <w:sz w:val="24"/>
          <w:highlight w:val="none"/>
        </w:rPr>
      </w:pPr>
      <w:r>
        <w:rPr>
          <w:rFonts w:hint="eastAsia" w:ascii="宋体" w:hAnsi="宋体" w:cs="宋体"/>
          <w:color w:val="auto"/>
          <w:sz w:val="24"/>
          <w:highlight w:val="none"/>
        </w:rPr>
        <w:t>特此承诺。</w:t>
      </w:r>
    </w:p>
    <w:p w14:paraId="0CCD722F">
      <w:pPr>
        <w:spacing w:line="360" w:lineRule="auto"/>
        <w:contextualSpacing/>
        <w:jc w:val="left"/>
        <w:rPr>
          <w:rFonts w:hint="eastAsia" w:ascii="宋体" w:hAnsi="宋体"/>
          <w:b/>
          <w:color w:val="auto"/>
          <w:sz w:val="24"/>
          <w:highlight w:val="none"/>
        </w:rPr>
      </w:pPr>
      <w:r>
        <w:rPr>
          <w:rFonts w:hint="eastAsia" w:ascii="宋体" w:hAnsi="宋体" w:cs="宋体"/>
          <w:b/>
          <w:color w:val="auto"/>
          <w:sz w:val="24"/>
          <w:highlight w:val="none"/>
        </w:rPr>
        <w:t>注：</w:t>
      </w:r>
      <w:r>
        <w:rPr>
          <w:rFonts w:hint="eastAsia" w:ascii="宋体" w:hAnsi="宋体"/>
          <w:b/>
          <w:color w:val="auto"/>
          <w:sz w:val="24"/>
          <w:highlight w:val="none"/>
        </w:rPr>
        <w:t>如为联合体竞标，盖章处须加盖联合体牵头人电子签章并由联合体牵头人法定代表人分别签字或者盖章或者电子签名，否则响应文件按无效处理。</w:t>
      </w:r>
    </w:p>
    <w:p w14:paraId="4E9B83AB">
      <w:pPr>
        <w:pStyle w:val="13"/>
        <w:tabs>
          <w:tab w:val="left" w:pos="939"/>
        </w:tabs>
        <w:spacing w:line="360" w:lineRule="auto"/>
        <w:ind w:left="0" w:leftChars="0" w:firstLine="482" w:firstLineChars="200"/>
        <w:rPr>
          <w:rFonts w:ascii="楷体" w:hAnsi="楷体" w:eastAsia="楷体" w:cs="宋体"/>
          <w:b/>
          <w:color w:val="auto"/>
          <w:sz w:val="24"/>
          <w:highlight w:val="none"/>
        </w:rPr>
      </w:pPr>
    </w:p>
    <w:p w14:paraId="27C7EF37">
      <w:pPr>
        <w:pStyle w:val="13"/>
        <w:tabs>
          <w:tab w:val="left" w:pos="939"/>
        </w:tabs>
        <w:spacing w:line="360" w:lineRule="auto"/>
        <w:ind w:left="0" w:leftChars="0" w:firstLine="480" w:firstLineChars="200"/>
        <w:rPr>
          <w:rFonts w:ascii="宋体" w:hAnsi="宋体" w:cs="宋体"/>
          <w:color w:val="auto"/>
          <w:sz w:val="24"/>
          <w:highlight w:val="none"/>
        </w:rPr>
      </w:pPr>
    </w:p>
    <w:p w14:paraId="1270145A">
      <w:pPr>
        <w:snapToGrid w:val="0"/>
        <w:spacing w:line="360" w:lineRule="auto"/>
        <w:jc w:val="left"/>
        <w:rPr>
          <w:rFonts w:ascii="宋体" w:hAnsi="宋体" w:cs="宋体"/>
          <w:color w:val="auto"/>
          <w:sz w:val="24"/>
          <w:highlight w:val="none"/>
        </w:rPr>
      </w:pPr>
    </w:p>
    <w:p w14:paraId="5D1FFC1D">
      <w:pPr>
        <w:autoSpaceDE w:val="0"/>
        <w:autoSpaceDN w:val="0"/>
        <w:spacing w:line="360" w:lineRule="auto"/>
        <w:ind w:left="4365" w:leftChars="1850" w:hanging="480" w:hanging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供应商名称（电子签章）：</w:t>
      </w:r>
    </w:p>
    <w:p w14:paraId="05B78E89">
      <w:pPr>
        <w:autoSpaceDE w:val="0"/>
        <w:autoSpaceDN w:val="0"/>
        <w:spacing w:line="360" w:lineRule="auto"/>
        <w:ind w:firstLine="6120" w:firstLineChars="2550"/>
        <w:rPr>
          <w:rFonts w:hint="eastAsia" w:ascii="仿宋_GB2312" w:hAnsi="仿宋" w:eastAsia="仿宋_GB2312" w:cs="仿宋_GB2312"/>
          <w:color w:val="auto"/>
          <w:kern w:val="0"/>
          <w:sz w:val="24"/>
          <w:highlight w:val="none"/>
          <w:lang w:val="zh-CN"/>
        </w:rPr>
      </w:pPr>
      <w:r>
        <w:rPr>
          <w:rFonts w:hint="eastAsia" w:ascii="仿宋_GB2312" w:hAnsi="仿宋" w:eastAsia="仿宋_GB2312" w:cs="仿宋_GB2312"/>
          <w:color w:val="auto"/>
          <w:kern w:val="0"/>
          <w:sz w:val="24"/>
          <w:highlight w:val="none"/>
          <w:lang w:val="zh-CN"/>
        </w:rPr>
        <w:t>日期：  年  月   日</w:t>
      </w:r>
    </w:p>
    <w:p w14:paraId="092A7381">
      <w:pPr>
        <w:rPr>
          <w:rFonts w:hint="eastAsia" w:ascii="仿宋_GB2312" w:hAnsi="仿宋" w:eastAsia="仿宋_GB2312" w:cs="仿宋_GB2312"/>
          <w:color w:val="auto"/>
          <w:kern w:val="0"/>
          <w:sz w:val="24"/>
          <w:highlight w:val="none"/>
          <w:lang w:val="zh-CN"/>
        </w:rPr>
      </w:pPr>
      <w:r>
        <w:rPr>
          <w:rFonts w:hint="eastAsia" w:ascii="仿宋_GB2312" w:hAnsi="仿宋" w:eastAsia="仿宋_GB2312" w:cs="仿宋_GB2312"/>
          <w:color w:val="auto"/>
          <w:kern w:val="0"/>
          <w:sz w:val="24"/>
          <w:highlight w:val="none"/>
          <w:lang w:val="zh-CN"/>
        </w:rPr>
        <w:br w:type="page"/>
      </w:r>
    </w:p>
    <w:p w14:paraId="02145D68">
      <w:pPr>
        <w:pStyle w:val="8"/>
        <w:overflowPunct w:val="0"/>
        <w:spacing w:line="520" w:lineRule="exact"/>
        <w:ind w:firstLine="0"/>
        <w:jc w:val="center"/>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联合体竞标协议书</w:t>
      </w:r>
    </w:p>
    <w:p w14:paraId="3BCE0432">
      <w:pPr>
        <w:pStyle w:val="8"/>
        <w:overflowPunct w:val="0"/>
        <w:spacing w:line="360" w:lineRule="auto"/>
        <w:ind w:firstLine="0"/>
        <w:rPr>
          <w:rFonts w:hint="eastAsia" w:ascii="宋体" w:hAnsi="宋体"/>
          <w:color w:val="auto"/>
          <w:sz w:val="24"/>
          <w:szCs w:val="24"/>
          <w:highlight w:val="none"/>
        </w:rPr>
      </w:pPr>
    </w:p>
    <w:p w14:paraId="77C22BE7">
      <w:pPr>
        <w:pStyle w:val="8"/>
        <w:overflowPunct w:val="0"/>
        <w:spacing w:line="360" w:lineRule="auto"/>
        <w:ind w:firstLine="480" w:firstLineChars="200"/>
        <w:contextualSpacing/>
        <w:rPr>
          <w:rFonts w:hint="eastAsia" w:ascii="宋体" w:hAnsi="宋体" w:cs="仿宋_GB2312"/>
          <w:color w:val="auto"/>
          <w:sz w:val="24"/>
          <w:szCs w:val="24"/>
          <w:highlight w:val="none"/>
        </w:rPr>
      </w:pPr>
      <w:r>
        <w:rPr>
          <w:rFonts w:hint="eastAsia" w:ascii="宋体" w:hAnsi="宋体" w:cs="仿宋_GB2312"/>
          <w:color w:val="auto"/>
          <w:sz w:val="24"/>
          <w:szCs w:val="24"/>
          <w:highlight w:val="none"/>
          <w:u w:val="single"/>
        </w:rPr>
        <w:t xml:space="preserve">      </w:t>
      </w:r>
      <w:r>
        <w:rPr>
          <w:rFonts w:hint="eastAsia" w:ascii="宋体" w:hAnsi="宋体" w:cs="仿宋_GB2312"/>
          <w:color w:val="auto"/>
          <w:sz w:val="24"/>
          <w:szCs w:val="24"/>
          <w:highlight w:val="none"/>
        </w:rPr>
        <w:t>（所有成员单位名称）自愿组成</w:t>
      </w:r>
      <w:r>
        <w:rPr>
          <w:rFonts w:hint="eastAsia" w:ascii="宋体" w:hAnsi="宋体" w:cs="仿宋_GB2312"/>
          <w:color w:val="auto"/>
          <w:sz w:val="24"/>
          <w:szCs w:val="24"/>
          <w:highlight w:val="none"/>
          <w:u w:val="single"/>
        </w:rPr>
        <w:t xml:space="preserve">      </w:t>
      </w:r>
      <w:r>
        <w:rPr>
          <w:rFonts w:hint="eastAsia" w:ascii="宋体" w:hAnsi="宋体" w:cs="仿宋_GB2312"/>
          <w:color w:val="auto"/>
          <w:sz w:val="24"/>
          <w:szCs w:val="24"/>
          <w:highlight w:val="none"/>
        </w:rPr>
        <w:t>（联合体名称）联合体，共同参加</w:t>
      </w:r>
      <w:r>
        <w:rPr>
          <w:rFonts w:hint="eastAsia" w:ascii="宋体" w:hAnsi="宋体" w:cs="仿宋_GB2312"/>
          <w:color w:val="auto"/>
          <w:sz w:val="24"/>
          <w:szCs w:val="24"/>
          <w:highlight w:val="none"/>
          <w:u w:val="single"/>
        </w:rPr>
        <w:t xml:space="preserve">      </w:t>
      </w:r>
      <w:r>
        <w:rPr>
          <w:rFonts w:hint="eastAsia" w:ascii="宋体" w:hAnsi="宋体" w:cs="仿宋_GB2312"/>
          <w:color w:val="auto"/>
          <w:sz w:val="24"/>
          <w:szCs w:val="24"/>
          <w:highlight w:val="none"/>
        </w:rPr>
        <w:t>（项目名称）采购项目竞标。现就联合体竞标事宜订立如下协议。</w:t>
      </w:r>
    </w:p>
    <w:p w14:paraId="29C266D2">
      <w:pPr>
        <w:pStyle w:val="8"/>
        <w:overflowPunct w:val="0"/>
        <w:spacing w:line="360" w:lineRule="auto"/>
        <w:ind w:firstLine="480" w:firstLineChars="200"/>
        <w:contextualSpacing/>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1.</w:t>
      </w:r>
      <w:r>
        <w:rPr>
          <w:rFonts w:hint="eastAsia" w:ascii="宋体" w:hAnsi="宋体" w:cs="仿宋_GB2312"/>
          <w:color w:val="auto"/>
          <w:sz w:val="24"/>
          <w:szCs w:val="24"/>
          <w:highlight w:val="none"/>
          <w:u w:val="single"/>
        </w:rPr>
        <w:t xml:space="preserve"> </w:t>
      </w:r>
      <w:r>
        <w:rPr>
          <w:rFonts w:hint="eastAsia" w:ascii="宋体" w:hAnsi="宋体" w:cs="仿宋_GB2312"/>
          <w:color w:val="auto"/>
          <w:sz w:val="24"/>
          <w:szCs w:val="24"/>
          <w:highlight w:val="none"/>
          <w:u w:val="single"/>
        </w:rPr>
        <w:tab/>
      </w:r>
      <w:r>
        <w:rPr>
          <w:rFonts w:hint="eastAsia" w:ascii="宋体" w:hAnsi="宋体" w:cs="仿宋_GB2312"/>
          <w:color w:val="auto"/>
          <w:sz w:val="24"/>
          <w:szCs w:val="24"/>
          <w:highlight w:val="none"/>
          <w:u w:val="single"/>
        </w:rPr>
        <w:t xml:space="preserve">   </w:t>
      </w:r>
      <w:r>
        <w:rPr>
          <w:rFonts w:hint="eastAsia" w:ascii="宋体" w:hAnsi="宋体" w:cs="仿宋_GB2312"/>
          <w:color w:val="auto"/>
          <w:sz w:val="24"/>
          <w:szCs w:val="24"/>
          <w:highlight w:val="none"/>
        </w:rPr>
        <w:t>（某成员单位名称）为</w:t>
      </w:r>
      <w:r>
        <w:rPr>
          <w:rFonts w:hint="eastAsia" w:ascii="宋体" w:hAnsi="宋体" w:cs="仿宋_GB2312"/>
          <w:color w:val="auto"/>
          <w:sz w:val="24"/>
          <w:szCs w:val="24"/>
          <w:highlight w:val="none"/>
          <w:u w:val="single"/>
        </w:rPr>
        <w:t xml:space="preserve">     </w:t>
      </w:r>
      <w:r>
        <w:rPr>
          <w:rFonts w:hint="eastAsia" w:ascii="宋体" w:hAnsi="宋体" w:cs="仿宋_GB2312"/>
          <w:color w:val="auto"/>
          <w:sz w:val="24"/>
          <w:szCs w:val="24"/>
          <w:highlight w:val="none"/>
        </w:rPr>
        <w:t>（联合体名称）牵头人。</w:t>
      </w:r>
    </w:p>
    <w:p w14:paraId="254B7D9B">
      <w:pPr>
        <w:pStyle w:val="8"/>
        <w:overflowPunct w:val="0"/>
        <w:spacing w:line="360" w:lineRule="auto"/>
        <w:ind w:firstLine="480" w:firstLineChars="200"/>
        <w:contextualSpacing/>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2.联合体各成员授权牵头人代表联合体参加竞标活动，签署文件及对文件的盖章，提交和接收相关的资料、信息及指示，进行合同磋商活动，负责合同实施阶段的组织和协调工作，以及处理与本竞标项目有关的一切事宜。</w:t>
      </w:r>
    </w:p>
    <w:p w14:paraId="14B36083">
      <w:pPr>
        <w:pStyle w:val="8"/>
        <w:overflowPunct w:val="0"/>
        <w:spacing w:line="360" w:lineRule="auto"/>
        <w:ind w:firstLine="480" w:firstLineChars="200"/>
        <w:contextualSpacing/>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3.联合体牵头人在本项目中签署和盖章的一切文件和处理的一切事宜，联合体各成员均予以承认。联合体各成员将严格按照磋商文件、响应文件和合同的要求全面履行义务，并向采购人承担连带责任。</w:t>
      </w:r>
    </w:p>
    <w:p w14:paraId="608B31BD">
      <w:pPr>
        <w:pStyle w:val="8"/>
        <w:overflowPunct w:val="0"/>
        <w:spacing w:line="360" w:lineRule="auto"/>
        <w:ind w:firstLine="480" w:firstLineChars="200"/>
        <w:contextualSpacing/>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4.联合体各成员单位内部的职责分工如下：</w:t>
      </w:r>
      <w:r>
        <w:rPr>
          <w:rFonts w:hint="eastAsia" w:ascii="宋体" w:hAnsi="宋体" w:cs="仿宋_GB2312"/>
          <w:color w:val="auto"/>
          <w:sz w:val="24"/>
          <w:szCs w:val="24"/>
          <w:highlight w:val="none"/>
          <w:u w:val="single"/>
        </w:rPr>
        <w:t xml:space="preserve">       </w:t>
      </w:r>
      <w:r>
        <w:rPr>
          <w:rFonts w:hint="eastAsia" w:ascii="宋体" w:hAnsi="宋体" w:cs="仿宋_GB2312"/>
          <w:color w:val="auto"/>
          <w:sz w:val="24"/>
          <w:szCs w:val="24"/>
          <w:highlight w:val="none"/>
        </w:rPr>
        <w:t>。</w:t>
      </w:r>
    </w:p>
    <w:p w14:paraId="2A50BB10">
      <w:pPr>
        <w:pStyle w:val="8"/>
        <w:overflowPunct w:val="0"/>
        <w:spacing w:line="360" w:lineRule="auto"/>
        <w:ind w:firstLine="480" w:firstLineChars="200"/>
        <w:contextualSpacing/>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5.本</w:t>
      </w:r>
      <w:r>
        <w:rPr>
          <w:rFonts w:hint="eastAsia" w:ascii="宋体" w:hAnsi="宋体" w:cs="仿宋_GB2312"/>
          <w:color w:val="auto"/>
          <w:spacing w:val="-6"/>
          <w:sz w:val="24"/>
          <w:szCs w:val="24"/>
          <w:highlight w:val="none"/>
        </w:rPr>
        <w:t>协议书自所有成员单位法定代表人（单位负责人）或者其委托代理人签字或者盖单位章之日起生效，合同履行完毕后自动失效。</w:t>
      </w:r>
    </w:p>
    <w:p w14:paraId="477C479B">
      <w:pPr>
        <w:pStyle w:val="8"/>
        <w:overflowPunct w:val="0"/>
        <w:spacing w:line="360" w:lineRule="auto"/>
        <w:ind w:firstLine="480" w:firstLineChars="200"/>
        <w:contextualSpacing/>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6.本协议书一式</w:t>
      </w:r>
      <w:r>
        <w:rPr>
          <w:rFonts w:hint="eastAsia" w:ascii="宋体" w:hAnsi="宋体" w:cs="仿宋_GB2312"/>
          <w:color w:val="auto"/>
          <w:sz w:val="24"/>
          <w:szCs w:val="24"/>
          <w:highlight w:val="none"/>
          <w:u w:val="single"/>
        </w:rPr>
        <w:t xml:space="preserve"> </w:t>
      </w:r>
      <w:r>
        <w:rPr>
          <w:rFonts w:hint="eastAsia" w:ascii="宋体" w:hAnsi="宋体" w:cs="仿宋_GB2312"/>
          <w:color w:val="auto"/>
          <w:sz w:val="24"/>
          <w:szCs w:val="24"/>
          <w:highlight w:val="none"/>
          <w:u w:val="single"/>
        </w:rPr>
        <w:tab/>
      </w:r>
      <w:r>
        <w:rPr>
          <w:rFonts w:hint="eastAsia" w:ascii="宋体" w:hAnsi="宋体" w:cs="仿宋_GB2312"/>
          <w:color w:val="auto"/>
          <w:sz w:val="24"/>
          <w:szCs w:val="24"/>
          <w:highlight w:val="none"/>
        </w:rPr>
        <w:t>份，联合体成员和采购人各执一份。</w:t>
      </w:r>
    </w:p>
    <w:p w14:paraId="051A63B7">
      <w:pPr>
        <w:pStyle w:val="8"/>
        <w:overflowPunct w:val="0"/>
        <w:spacing w:line="360" w:lineRule="auto"/>
        <w:ind w:firstLine="480" w:firstLineChars="200"/>
        <w:contextualSpacing/>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注：本协议书应附法定代表人身份证明书；有委托代理的，应附权委托书（格式自拟）。</w:t>
      </w:r>
    </w:p>
    <w:p w14:paraId="072EB54A">
      <w:pPr>
        <w:pStyle w:val="8"/>
        <w:overflowPunct w:val="0"/>
        <w:spacing w:line="360" w:lineRule="auto"/>
        <w:ind w:firstLineChars="175"/>
        <w:contextualSpacing/>
        <w:rPr>
          <w:rFonts w:hint="eastAsia" w:ascii="宋体" w:hAnsi="宋体" w:cs="仿宋_GB2312"/>
          <w:color w:val="auto"/>
          <w:sz w:val="24"/>
          <w:szCs w:val="24"/>
          <w:highlight w:val="none"/>
        </w:rPr>
      </w:pPr>
    </w:p>
    <w:p w14:paraId="0B65FBB8">
      <w:pPr>
        <w:pStyle w:val="8"/>
        <w:overflowPunct w:val="0"/>
        <w:spacing w:line="360" w:lineRule="auto"/>
        <w:ind w:firstLine="0"/>
        <w:contextualSpacing/>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联合体牵头人名称（电子签章）：</w:t>
      </w:r>
    </w:p>
    <w:p w14:paraId="08370614">
      <w:pPr>
        <w:pStyle w:val="8"/>
        <w:overflowPunct w:val="0"/>
        <w:spacing w:line="360" w:lineRule="auto"/>
        <w:ind w:firstLine="0"/>
        <w:contextualSpacing/>
        <w:rPr>
          <w:rFonts w:ascii="宋体" w:hAnsi="宋体" w:cs="仿宋_GB2312"/>
          <w:color w:val="auto"/>
          <w:sz w:val="24"/>
          <w:szCs w:val="24"/>
          <w:highlight w:val="none"/>
        </w:rPr>
      </w:pPr>
      <w:r>
        <w:rPr>
          <w:rFonts w:hint="eastAsia" w:ascii="宋体" w:hAnsi="宋体" w:cs="仿宋_GB2312"/>
          <w:color w:val="auto"/>
          <w:sz w:val="24"/>
          <w:szCs w:val="24"/>
          <w:highlight w:val="none"/>
        </w:rPr>
        <w:t>法定代表人或者其委托代理人（签字或者电子签名）：</w:t>
      </w:r>
    </w:p>
    <w:p w14:paraId="53EE13A8">
      <w:pPr>
        <w:pStyle w:val="8"/>
        <w:overflowPunct w:val="0"/>
        <w:spacing w:line="360" w:lineRule="auto"/>
        <w:ind w:firstLine="0"/>
        <w:contextualSpacing/>
        <w:rPr>
          <w:rFonts w:hint="eastAsia" w:ascii="宋体" w:hAnsi="宋体" w:cs="仿宋_GB2312"/>
          <w:color w:val="auto"/>
          <w:sz w:val="24"/>
          <w:szCs w:val="24"/>
          <w:highlight w:val="none"/>
        </w:rPr>
      </w:pPr>
    </w:p>
    <w:p w14:paraId="1338CC02">
      <w:pPr>
        <w:pStyle w:val="8"/>
        <w:overflowPunct w:val="0"/>
        <w:spacing w:line="360" w:lineRule="auto"/>
        <w:ind w:firstLine="0"/>
        <w:contextualSpacing/>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联合体成员名称（盖公章或者电子签章）：</w:t>
      </w:r>
    </w:p>
    <w:p w14:paraId="6D7EEABC">
      <w:pPr>
        <w:pStyle w:val="8"/>
        <w:overflowPunct w:val="0"/>
        <w:spacing w:line="360" w:lineRule="auto"/>
        <w:ind w:firstLine="0"/>
        <w:contextualSpacing/>
        <w:rPr>
          <w:rFonts w:ascii="宋体" w:hAnsi="宋体" w:cs="仿宋_GB2312"/>
          <w:color w:val="auto"/>
          <w:sz w:val="24"/>
          <w:szCs w:val="24"/>
          <w:highlight w:val="none"/>
        </w:rPr>
      </w:pPr>
      <w:r>
        <w:rPr>
          <w:rFonts w:hint="eastAsia" w:ascii="宋体" w:hAnsi="宋体" w:cs="仿宋_GB2312"/>
          <w:color w:val="auto"/>
          <w:sz w:val="24"/>
          <w:szCs w:val="24"/>
          <w:highlight w:val="none"/>
        </w:rPr>
        <w:t>法定代表人或者其委托代理人（签字或者电子签名）：</w:t>
      </w:r>
    </w:p>
    <w:p w14:paraId="11CF5FA1">
      <w:pPr>
        <w:pStyle w:val="8"/>
        <w:overflowPunct w:val="0"/>
        <w:spacing w:line="360" w:lineRule="auto"/>
        <w:ind w:firstLine="0"/>
        <w:contextualSpacing/>
        <w:rPr>
          <w:rFonts w:hint="eastAsia" w:ascii="宋体" w:hAnsi="宋体" w:cs="仿宋_GB2312"/>
          <w:color w:val="auto"/>
          <w:sz w:val="24"/>
          <w:szCs w:val="24"/>
          <w:highlight w:val="none"/>
        </w:rPr>
      </w:pPr>
    </w:p>
    <w:p w14:paraId="24394B28">
      <w:pPr>
        <w:pStyle w:val="8"/>
        <w:overflowPunct w:val="0"/>
        <w:spacing w:line="360" w:lineRule="auto"/>
        <w:ind w:firstLine="0"/>
        <w:contextualSpacing/>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联合体成员名称（盖公章或者电子签章）：</w:t>
      </w:r>
    </w:p>
    <w:p w14:paraId="4F1EB593">
      <w:pPr>
        <w:pStyle w:val="8"/>
        <w:overflowPunct w:val="0"/>
        <w:spacing w:line="360" w:lineRule="auto"/>
        <w:ind w:firstLine="0"/>
        <w:contextualSpacing/>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法定代表人或者其委托代理人（签字或者电子签名）：</w:t>
      </w:r>
    </w:p>
    <w:p w14:paraId="4D3D291B">
      <w:pPr>
        <w:rPr>
          <w:rFonts w:hint="eastAsia" w:ascii="仿宋_GB2312" w:hAnsi="仿宋" w:eastAsia="仿宋_GB2312" w:cs="仿宋_GB2312"/>
          <w:color w:val="auto"/>
          <w:kern w:val="0"/>
          <w:sz w:val="24"/>
          <w:highlight w:val="none"/>
          <w:lang w:val="zh-CN"/>
        </w:rPr>
      </w:pPr>
      <w:r>
        <w:rPr>
          <w:rFonts w:hint="eastAsia" w:ascii="宋体" w:hAnsi="宋体" w:cs="仿宋_GB2312"/>
          <w:color w:val="auto"/>
          <w:sz w:val="24"/>
          <w:highlight w:val="none"/>
        </w:rPr>
        <w:t>……</w:t>
      </w:r>
      <w:r>
        <w:rPr>
          <w:rFonts w:ascii="宋体" w:hAnsi="宋体" w:cs="仿宋_GB2312"/>
          <w:color w:val="auto"/>
          <w:sz w:val="24"/>
          <w:highlight w:val="none"/>
        </w:rPr>
        <w:br w:type="page"/>
      </w:r>
    </w:p>
    <w:p w14:paraId="54B6F57F">
      <w:pPr>
        <w:spacing w:line="300" w:lineRule="auto"/>
        <w:ind w:firstLine="2200" w:firstLineChars="500"/>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中小企业声明函（服务）</w:t>
      </w:r>
    </w:p>
    <w:p w14:paraId="6AA445FA">
      <w:pPr>
        <w:pStyle w:val="11"/>
        <w:spacing w:line="500" w:lineRule="exact"/>
        <w:ind w:right="142"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本公司（联合体）郑重声明，根据《政府采购促进中小企业发展管理办法》（财库</w:t>
      </w:r>
      <w:r>
        <w:rPr>
          <w:rFonts w:hint="eastAsia" w:ascii="仿宋_GB2312" w:hAnsi="宋体"/>
          <w:color w:val="auto"/>
          <w:sz w:val="24"/>
          <w:highlight w:val="none"/>
        </w:rPr>
        <w:t>﹝</w:t>
      </w:r>
      <w:r>
        <w:rPr>
          <w:rFonts w:hint="eastAsia" w:ascii="仿宋_GB2312" w:hAnsi="宋体" w:eastAsia="仿宋_GB2312"/>
          <w:color w:val="auto"/>
          <w:sz w:val="24"/>
          <w:highlight w:val="none"/>
        </w:rPr>
        <w:t>2020</w:t>
      </w:r>
      <w:r>
        <w:rPr>
          <w:rFonts w:hint="eastAsia" w:ascii="仿宋_GB2312" w:hAnsi="宋体"/>
          <w:color w:val="auto"/>
          <w:sz w:val="24"/>
          <w:highlight w:val="none"/>
        </w:rPr>
        <w:t>﹞</w:t>
      </w:r>
      <w:r>
        <w:rPr>
          <w:rFonts w:hint="eastAsia" w:ascii="仿宋_GB2312" w:hAnsi="宋体" w:eastAsia="仿宋_GB2312"/>
          <w:color w:val="auto"/>
          <w:sz w:val="24"/>
          <w:highlight w:val="none"/>
        </w:rPr>
        <w:t>46号）的规定，本公司（联合体）参加的采购活动，服务全部由符合政策要求的中小企业承接。相关企业（含联合体中的中小企业、签订分包意向协议的中小企业）的具体情况如下：</w:t>
      </w:r>
    </w:p>
    <w:p w14:paraId="5D60ABB3">
      <w:pPr>
        <w:pStyle w:val="11"/>
        <w:spacing w:line="500" w:lineRule="exact"/>
        <w:ind w:right="142"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w:t>
      </w:r>
      <w:r>
        <w:rPr>
          <w:rFonts w:hint="eastAsia" w:ascii="仿宋_GB2312" w:hAnsi="宋体" w:eastAsia="仿宋_GB2312"/>
          <w:color w:val="auto"/>
          <w:sz w:val="24"/>
          <w:highlight w:val="none"/>
          <w:u w:val="single"/>
        </w:rPr>
        <w:t>（标的名称）</w:t>
      </w:r>
      <w:r>
        <w:rPr>
          <w:rFonts w:hint="eastAsia" w:ascii="仿宋_GB2312" w:hAnsi="宋体" w:eastAsia="仿宋_GB2312"/>
          <w:color w:val="auto"/>
          <w:sz w:val="24"/>
          <w:highlight w:val="none"/>
        </w:rPr>
        <w:t>，属于</w:t>
      </w:r>
      <w:r>
        <w:rPr>
          <w:rFonts w:hint="eastAsia" w:ascii="仿宋_GB2312" w:hAnsi="宋体" w:eastAsia="仿宋_GB2312"/>
          <w:color w:val="auto"/>
          <w:sz w:val="24"/>
          <w:highlight w:val="none"/>
          <w:u w:val="single"/>
        </w:rPr>
        <w:t>（采购文件中明确的所属行业）</w:t>
      </w:r>
      <w:r>
        <w:rPr>
          <w:rFonts w:hint="eastAsia" w:ascii="仿宋_GB2312" w:hAnsi="宋体" w:eastAsia="仿宋_GB2312"/>
          <w:color w:val="auto"/>
          <w:sz w:val="24"/>
          <w:highlight w:val="none"/>
        </w:rPr>
        <w:t>；承接企业为</w:t>
      </w:r>
      <w:r>
        <w:rPr>
          <w:rFonts w:hint="eastAsia" w:ascii="仿宋_GB2312" w:hAnsi="宋体" w:eastAsia="仿宋_GB2312"/>
          <w:color w:val="auto"/>
          <w:sz w:val="24"/>
          <w:highlight w:val="none"/>
          <w:u w:val="single"/>
        </w:rPr>
        <w:t>（企业名称）</w:t>
      </w:r>
      <w:r>
        <w:rPr>
          <w:rFonts w:hint="eastAsia" w:ascii="仿宋_GB2312" w:hAnsi="宋体" w:eastAsia="仿宋_GB2312"/>
          <w:color w:val="auto"/>
          <w:sz w:val="24"/>
          <w:highlight w:val="none"/>
        </w:rPr>
        <w:t>，从业人员</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人，营业收入为</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万元，资产总额为</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万元，属于</w:t>
      </w:r>
      <w:r>
        <w:rPr>
          <w:rFonts w:hint="eastAsia" w:ascii="仿宋_GB2312" w:hAnsi="宋体" w:eastAsia="仿宋_GB2312"/>
          <w:color w:val="auto"/>
          <w:sz w:val="24"/>
          <w:highlight w:val="none"/>
          <w:u w:val="single"/>
        </w:rPr>
        <w:t>（中型企业、小型企业、微型企业）</w:t>
      </w:r>
      <w:r>
        <w:rPr>
          <w:rFonts w:hint="eastAsia" w:ascii="仿宋_GB2312" w:hAnsi="宋体" w:eastAsia="仿宋_GB2312"/>
          <w:color w:val="auto"/>
          <w:sz w:val="24"/>
          <w:highlight w:val="none"/>
        </w:rPr>
        <w:t>；</w:t>
      </w:r>
    </w:p>
    <w:p w14:paraId="4DF173CD">
      <w:pPr>
        <w:pStyle w:val="11"/>
        <w:spacing w:line="500" w:lineRule="exact"/>
        <w:ind w:right="142"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w:t>
      </w:r>
      <w:r>
        <w:rPr>
          <w:rFonts w:hint="eastAsia" w:ascii="仿宋_GB2312" w:hAnsi="宋体" w:eastAsia="仿宋_GB2312"/>
          <w:color w:val="auto"/>
          <w:sz w:val="24"/>
          <w:highlight w:val="none"/>
          <w:u w:val="single"/>
        </w:rPr>
        <w:t>（标的名称）</w:t>
      </w:r>
      <w:r>
        <w:rPr>
          <w:rFonts w:hint="eastAsia" w:ascii="仿宋_GB2312" w:hAnsi="宋体" w:eastAsia="仿宋_GB2312"/>
          <w:color w:val="auto"/>
          <w:sz w:val="24"/>
          <w:highlight w:val="none"/>
        </w:rPr>
        <w:t>，属于</w:t>
      </w:r>
      <w:r>
        <w:rPr>
          <w:rFonts w:hint="eastAsia" w:ascii="仿宋_GB2312" w:hAnsi="宋体" w:eastAsia="仿宋_GB2312"/>
          <w:color w:val="auto"/>
          <w:sz w:val="24"/>
          <w:highlight w:val="none"/>
          <w:u w:val="single"/>
        </w:rPr>
        <w:t>（采购文件中明确的所属行业）</w:t>
      </w:r>
      <w:r>
        <w:rPr>
          <w:rFonts w:hint="eastAsia" w:ascii="仿宋_GB2312" w:hAnsi="宋体" w:eastAsia="仿宋_GB2312"/>
          <w:color w:val="auto"/>
          <w:sz w:val="24"/>
          <w:highlight w:val="none"/>
        </w:rPr>
        <w:t>；承接企业为</w:t>
      </w:r>
      <w:r>
        <w:rPr>
          <w:rFonts w:hint="eastAsia" w:ascii="仿宋_GB2312" w:hAnsi="宋体" w:eastAsia="仿宋_GB2312"/>
          <w:color w:val="auto"/>
          <w:sz w:val="24"/>
          <w:highlight w:val="none"/>
          <w:u w:val="single"/>
        </w:rPr>
        <w:t>（企业名称）</w:t>
      </w:r>
      <w:r>
        <w:rPr>
          <w:rFonts w:hint="eastAsia" w:ascii="仿宋_GB2312" w:hAnsi="宋体" w:eastAsia="仿宋_GB2312"/>
          <w:color w:val="auto"/>
          <w:sz w:val="24"/>
          <w:highlight w:val="none"/>
        </w:rPr>
        <w:t>，从业人员</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人，营业收入为</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万元，资产总额为</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万元，属于</w:t>
      </w:r>
      <w:r>
        <w:rPr>
          <w:rFonts w:hint="eastAsia" w:ascii="仿宋_GB2312" w:hAnsi="宋体" w:eastAsia="仿宋_GB2312"/>
          <w:color w:val="auto"/>
          <w:sz w:val="24"/>
          <w:highlight w:val="none"/>
          <w:u w:val="single"/>
        </w:rPr>
        <w:t>（中型企业、小型企业、微型企业）</w:t>
      </w:r>
      <w:r>
        <w:rPr>
          <w:rFonts w:hint="eastAsia" w:ascii="仿宋_GB2312" w:hAnsi="宋体" w:eastAsia="仿宋_GB2312"/>
          <w:color w:val="auto"/>
          <w:sz w:val="24"/>
          <w:highlight w:val="none"/>
        </w:rPr>
        <w:t>；</w:t>
      </w:r>
    </w:p>
    <w:p w14:paraId="2F76B56A">
      <w:pPr>
        <w:pStyle w:val="11"/>
        <w:spacing w:line="500" w:lineRule="exact"/>
        <w:ind w:right="142" w:firstLine="480" w:firstLineChars="200"/>
        <w:rPr>
          <w:rFonts w:ascii="仿宋_GB2312" w:hAnsi="宋体" w:eastAsia="仿宋_GB2312"/>
          <w:color w:val="auto"/>
          <w:sz w:val="24"/>
          <w:highlight w:val="none"/>
        </w:rPr>
      </w:pPr>
    </w:p>
    <w:p w14:paraId="565CD8DC">
      <w:pPr>
        <w:pStyle w:val="11"/>
        <w:spacing w:after="0" w:line="360" w:lineRule="auto"/>
        <w:ind w:left="-405" w:leftChars="-193" w:right="142" w:firstLine="453" w:firstLineChars="189"/>
        <w:contextualSpacing/>
        <w:rPr>
          <w:rFonts w:ascii="仿宋_GB2312" w:hAnsi="宋体" w:eastAsia="仿宋_GB2312"/>
          <w:color w:val="auto"/>
          <w:sz w:val="24"/>
          <w:highlight w:val="none"/>
        </w:rPr>
      </w:pPr>
      <w:r>
        <w:rPr>
          <w:rFonts w:hint="eastAsia" w:ascii="仿宋_GB2312" w:hAnsi="宋体" w:eastAsia="仿宋_GB2312"/>
          <w:color w:val="auto"/>
          <w:sz w:val="24"/>
          <w:highlight w:val="none"/>
        </w:rPr>
        <w:t>以上企业，不属于大企业的分支机构，不存在控股股东为大企业的情形，也不存在与大企业的负责人为同一人的情形。</w:t>
      </w:r>
    </w:p>
    <w:p w14:paraId="2DC9A890">
      <w:pPr>
        <w:pStyle w:val="11"/>
        <w:spacing w:after="0" w:line="360" w:lineRule="auto"/>
        <w:ind w:left="-426" w:right="142" w:firstLine="567"/>
        <w:contextualSpacing/>
        <w:rPr>
          <w:rFonts w:ascii="仿宋_GB2312" w:hAnsi="宋体" w:eastAsia="仿宋_GB2312"/>
          <w:color w:val="auto"/>
          <w:sz w:val="24"/>
          <w:highlight w:val="none"/>
        </w:rPr>
      </w:pPr>
      <w:r>
        <w:rPr>
          <w:rFonts w:hint="eastAsia" w:ascii="仿宋_GB2312" w:hAnsi="宋体" w:eastAsia="仿宋_GB2312"/>
          <w:color w:val="auto"/>
          <w:sz w:val="24"/>
          <w:highlight w:val="none"/>
        </w:rPr>
        <w:t>本企业对上述声明内容的真实性负责。如有虚假，将依法承担相应责任。</w:t>
      </w:r>
    </w:p>
    <w:p w14:paraId="1346163E">
      <w:pPr>
        <w:pStyle w:val="11"/>
        <w:spacing w:after="0" w:line="360" w:lineRule="auto"/>
        <w:ind w:left="3960" w:right="1808"/>
        <w:contextualSpacing/>
        <w:rPr>
          <w:rFonts w:ascii="宋体" w:hAnsi="宋体"/>
          <w:color w:val="auto"/>
          <w:sz w:val="24"/>
          <w:highlight w:val="none"/>
        </w:rPr>
      </w:pPr>
    </w:p>
    <w:p w14:paraId="40296C24">
      <w:pPr>
        <w:autoSpaceDE w:val="0"/>
        <w:autoSpaceDN w:val="0"/>
        <w:spacing w:line="360" w:lineRule="auto"/>
        <w:ind w:left="4335" w:leftChars="1950" w:hanging="240" w:hangingChars="1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供应商名称（电子签章）：</w:t>
      </w:r>
    </w:p>
    <w:p w14:paraId="1E34C86B">
      <w:pPr>
        <w:autoSpaceDE w:val="0"/>
        <w:autoSpaceDN w:val="0"/>
        <w:spacing w:line="360" w:lineRule="auto"/>
        <w:ind w:firstLine="6480" w:firstLineChars="2700"/>
        <w:rPr>
          <w:rFonts w:ascii="仿宋_GB2312" w:hAnsi="仿宋" w:eastAsia="仿宋_GB2312" w:cs="仿宋_GB2312"/>
          <w:color w:val="auto"/>
          <w:kern w:val="0"/>
          <w:sz w:val="24"/>
          <w:highlight w:val="none"/>
          <w:lang w:val="zh-CN"/>
        </w:rPr>
      </w:pPr>
      <w:r>
        <w:rPr>
          <w:rFonts w:hint="eastAsia" w:ascii="仿宋_GB2312" w:hAnsi="仿宋" w:eastAsia="仿宋_GB2312" w:cs="仿宋_GB2312"/>
          <w:color w:val="auto"/>
          <w:kern w:val="0"/>
          <w:sz w:val="24"/>
          <w:highlight w:val="none"/>
          <w:lang w:val="zh-CN"/>
        </w:rPr>
        <w:t>日期：  年  月   日</w:t>
      </w:r>
    </w:p>
    <w:p w14:paraId="5AFEB397">
      <w:pPr>
        <w:pStyle w:val="11"/>
        <w:spacing w:after="0" w:line="360" w:lineRule="auto"/>
        <w:ind w:left="3960" w:right="1808"/>
        <w:contextualSpacing/>
        <w:rPr>
          <w:color w:val="auto"/>
          <w:highlight w:val="none"/>
        </w:rPr>
      </w:pPr>
    </w:p>
    <w:p w14:paraId="11DD938B">
      <w:pPr>
        <w:pStyle w:val="20"/>
        <w:ind w:left="900" w:hanging="480"/>
        <w:rPr>
          <w:rFonts w:ascii="宋体" w:hAnsi="宋体" w:cs="仿宋_GB2312"/>
          <w:color w:val="auto"/>
          <w:sz w:val="24"/>
          <w:highlight w:val="none"/>
        </w:rPr>
      </w:pPr>
      <w:r>
        <w:rPr>
          <w:rFonts w:hint="eastAsia" w:ascii="宋体" w:hAnsi="宋体" w:cs="仿宋_GB2312"/>
          <w:color w:val="auto"/>
          <w:sz w:val="24"/>
          <w:highlight w:val="none"/>
        </w:rPr>
        <w:t>注：享受《政府采购促进中小企业发展管理办法》（财库〔2020〕46号）规定的中小企业扶持政策的，采购人、采购代理机构应当随成交结果公开成交供应商的《中小企业声明函》。从业人员、营业收入、资产总额填报上一年度数据，无上一年度数据的新成立企业可不填报。</w:t>
      </w:r>
    </w:p>
    <w:p w14:paraId="0351EDB2">
      <w:pPr>
        <w:rPr>
          <w:rFonts w:ascii="宋体" w:hAnsi="宋体" w:cs="仿宋_GB2312"/>
          <w:color w:val="auto"/>
          <w:sz w:val="24"/>
          <w:highlight w:val="none"/>
        </w:rPr>
      </w:pPr>
      <w:r>
        <w:rPr>
          <w:rFonts w:hint="eastAsia" w:ascii="宋体" w:hAnsi="宋体" w:cs="仿宋_GB2312"/>
          <w:color w:val="auto"/>
          <w:sz w:val="24"/>
          <w:highlight w:val="none"/>
        </w:rPr>
        <w:br w:type="page"/>
      </w:r>
    </w:p>
    <w:p w14:paraId="164BDEB8">
      <w:pPr>
        <w:spacing w:line="520" w:lineRule="exact"/>
        <w:jc w:val="center"/>
        <w:rPr>
          <w:rFonts w:hint="eastAsia" w:ascii="仿宋_GB2312" w:hAnsi="仿宋_GB2312" w:eastAsia="方正小标宋简体" w:cs="仿宋_GB2312"/>
          <w:color w:val="auto"/>
          <w:sz w:val="32"/>
          <w:szCs w:val="32"/>
          <w:highlight w:val="none"/>
        </w:rPr>
      </w:pPr>
      <w:r>
        <w:rPr>
          <w:rFonts w:hint="eastAsia" w:ascii="方正小标宋简体" w:hAnsi="方正小标宋简体" w:eastAsia="方正小标宋简体" w:cs="方正小标宋简体"/>
          <w:color w:val="auto"/>
          <w:sz w:val="44"/>
          <w:szCs w:val="44"/>
          <w:highlight w:val="none"/>
        </w:rPr>
        <w:t>残疾人福利性单位声明函</w:t>
      </w:r>
    </w:p>
    <w:p w14:paraId="70432382">
      <w:pPr>
        <w:spacing w:line="520" w:lineRule="exact"/>
        <w:rPr>
          <w:rFonts w:ascii="仿宋_GB2312" w:hAnsi="仿宋_GB2312" w:eastAsia="仿宋_GB2312" w:cs="仿宋_GB2312"/>
          <w:color w:val="auto"/>
          <w:sz w:val="32"/>
          <w:szCs w:val="32"/>
          <w:highlight w:val="none"/>
        </w:rPr>
      </w:pPr>
    </w:p>
    <w:p w14:paraId="4A4171ED">
      <w:pPr>
        <w:spacing w:line="360" w:lineRule="auto"/>
        <w:ind w:firstLine="480" w:firstLineChars="200"/>
        <w:rPr>
          <w:rFonts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仿宋_GB2312" w:hAnsi="宋体" w:eastAsia="仿宋_GB2312" w:cs="仿宋_GB2312"/>
          <w:color w:val="auto"/>
          <w:sz w:val="24"/>
          <w:highlight w:val="none"/>
          <w:u w:val="single"/>
          <w:lang w:eastAsia="zh-CN"/>
        </w:rPr>
        <w:t>广西壮族自治区信息中心</w:t>
      </w:r>
      <w:r>
        <w:rPr>
          <w:rFonts w:hint="eastAsia" w:ascii="仿宋_GB2312" w:hAnsi="宋体" w:eastAsia="仿宋_GB2312" w:cs="仿宋_GB2312"/>
          <w:color w:val="auto"/>
          <w:sz w:val="24"/>
          <w:highlight w:val="none"/>
        </w:rPr>
        <w:t>单位的</w:t>
      </w:r>
      <w:r>
        <w:rPr>
          <w:rFonts w:hint="eastAsia" w:ascii="仿宋_GB2312" w:hAnsi="宋体" w:eastAsia="仿宋_GB2312" w:cs="仿宋_GB2312"/>
          <w:color w:val="auto"/>
          <w:sz w:val="24"/>
          <w:highlight w:val="none"/>
          <w:u w:val="single"/>
        </w:rPr>
        <w:t xml:space="preserve">        </w:t>
      </w:r>
      <w:r>
        <w:rPr>
          <w:rFonts w:hint="eastAsia" w:ascii="仿宋_GB2312" w:hAnsi="宋体" w:eastAsia="仿宋_GB2312" w:cs="仿宋_GB2312"/>
          <w:color w:val="auto"/>
          <w:sz w:val="24"/>
          <w:highlight w:val="none"/>
        </w:rPr>
        <w:t>项目采购活动由本单位提供服务。</w:t>
      </w:r>
    </w:p>
    <w:p w14:paraId="60654869">
      <w:pPr>
        <w:spacing w:line="360" w:lineRule="auto"/>
        <w:ind w:firstLine="480" w:firstLineChars="200"/>
        <w:rPr>
          <w:rFonts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本单位对上述声明的真实性负责。如有虚假，将依法承担相应责任。</w:t>
      </w:r>
    </w:p>
    <w:p w14:paraId="1BAE7699">
      <w:pPr>
        <w:spacing w:line="360" w:lineRule="auto"/>
        <w:rPr>
          <w:rFonts w:ascii="宋体" w:hAnsi="宋体" w:cs="仿宋_GB2312"/>
          <w:color w:val="auto"/>
          <w:sz w:val="24"/>
          <w:highlight w:val="none"/>
        </w:rPr>
      </w:pPr>
    </w:p>
    <w:p w14:paraId="0EF233A1">
      <w:pPr>
        <w:spacing w:line="360" w:lineRule="auto"/>
        <w:rPr>
          <w:rFonts w:ascii="宋体" w:hAnsi="宋体" w:cs="仿宋_GB2312"/>
          <w:color w:val="auto"/>
          <w:sz w:val="24"/>
          <w:highlight w:val="none"/>
        </w:rPr>
      </w:pPr>
    </w:p>
    <w:p w14:paraId="209B2A3C">
      <w:pPr>
        <w:spacing w:line="360" w:lineRule="auto"/>
        <w:rPr>
          <w:rFonts w:ascii="宋体" w:hAnsi="宋体" w:cs="仿宋_GB2312"/>
          <w:color w:val="auto"/>
          <w:sz w:val="24"/>
          <w:highlight w:val="none"/>
        </w:rPr>
      </w:pPr>
    </w:p>
    <w:p w14:paraId="7499A041">
      <w:pPr>
        <w:spacing w:line="360" w:lineRule="auto"/>
        <w:ind w:firstLine="2400" w:firstLineChars="1000"/>
        <w:rPr>
          <w:rFonts w:ascii="宋体" w:hAnsi="宋体" w:cs="仿宋_GB2312"/>
          <w:color w:val="auto"/>
          <w:sz w:val="24"/>
          <w:highlight w:val="none"/>
        </w:rPr>
      </w:pPr>
      <w:r>
        <w:rPr>
          <w:rFonts w:hint="eastAsia" w:ascii="宋体" w:hAnsi="宋体" w:cs="仿宋_GB2312"/>
          <w:color w:val="auto"/>
          <w:sz w:val="24"/>
          <w:highlight w:val="none"/>
        </w:rPr>
        <w:t>供应商名称（电子签章）：</w:t>
      </w:r>
    </w:p>
    <w:p w14:paraId="6407FD63">
      <w:pPr>
        <w:spacing w:line="360" w:lineRule="auto"/>
        <w:ind w:firstLine="4320" w:firstLineChars="1800"/>
        <w:rPr>
          <w:rFonts w:ascii="宋体" w:hAnsi="宋体" w:cs="仿宋_GB2312"/>
          <w:color w:val="auto"/>
          <w:sz w:val="24"/>
          <w:highlight w:val="none"/>
        </w:rPr>
      </w:pPr>
      <w:r>
        <w:rPr>
          <w:rFonts w:hint="eastAsia" w:ascii="宋体" w:hAnsi="宋体" w:cs="仿宋_GB2312"/>
          <w:color w:val="auto"/>
          <w:sz w:val="24"/>
          <w:highlight w:val="none"/>
        </w:rPr>
        <w:t>日  期：     年   月   日</w:t>
      </w:r>
    </w:p>
    <w:p w14:paraId="0869F9D9">
      <w:pPr>
        <w:spacing w:line="360" w:lineRule="auto"/>
        <w:rPr>
          <w:rFonts w:ascii="宋体" w:hAnsi="宋体" w:cs="仿宋_GB2312"/>
          <w:color w:val="auto"/>
          <w:sz w:val="24"/>
          <w:highlight w:val="none"/>
        </w:rPr>
      </w:pPr>
    </w:p>
    <w:p w14:paraId="2EC3A906">
      <w:pPr>
        <w:spacing w:line="360" w:lineRule="auto"/>
        <w:rPr>
          <w:rFonts w:ascii="宋体" w:hAnsi="宋体" w:cs="仿宋_GB2312"/>
          <w:color w:val="auto"/>
          <w:sz w:val="24"/>
          <w:highlight w:val="none"/>
        </w:rPr>
      </w:pPr>
    </w:p>
    <w:p w14:paraId="570CA7E6">
      <w:pPr>
        <w:spacing w:line="360" w:lineRule="auto"/>
        <w:rPr>
          <w:rFonts w:ascii="宋体" w:hAnsi="宋体" w:cs="仿宋_GB2312"/>
          <w:color w:val="auto"/>
          <w:sz w:val="24"/>
          <w:highlight w:val="none"/>
        </w:rPr>
      </w:pPr>
    </w:p>
    <w:p w14:paraId="652E3367">
      <w:pPr>
        <w:spacing w:line="360" w:lineRule="auto"/>
        <w:rPr>
          <w:rFonts w:ascii="宋体" w:hAnsi="宋体" w:cs="仿宋_GB2312"/>
          <w:color w:val="auto"/>
          <w:sz w:val="24"/>
          <w:highlight w:val="none"/>
        </w:rPr>
      </w:pPr>
      <w:r>
        <w:rPr>
          <w:rFonts w:hint="eastAsia" w:ascii="宋体" w:hAnsi="宋体" w:cs="仿宋_GB2312"/>
          <w:color w:val="auto"/>
          <w:sz w:val="24"/>
          <w:highlight w:val="none"/>
        </w:rPr>
        <w:t>注：请根据自己的真实情况出具《残疾人福利性单位声明函》。依法享受中小企业优惠政策的，采购人或者采购代理机构在公告中标结果时，同时公告其《残疾人福利性单位声明函》，接受社会监督；根据《关于政府采购支持监狱企业发展有关问题的通知》（财库[2014]68号）的规定，投标人提供由省级以上监狱管理局、戒毒管理局（含新疆生产建设兵团）出具的属于监狱企业证明文件的，视同为小型和微型企业。</w:t>
      </w:r>
    </w:p>
    <w:p w14:paraId="4A260CB4">
      <w:pPr>
        <w:rPr>
          <w:color w:val="auto"/>
          <w:highlight w:val="none"/>
        </w:rPr>
      </w:pPr>
    </w:p>
    <w:p w14:paraId="7106BBBC">
      <w:pPr>
        <w:pStyle w:val="11"/>
        <w:rPr>
          <w:color w:val="auto"/>
          <w:highlight w:val="none"/>
        </w:rPr>
      </w:pPr>
    </w:p>
    <w:p w14:paraId="41E5259E">
      <w:pPr>
        <w:spacing w:line="360" w:lineRule="auto"/>
        <w:ind w:right="480" w:firstLine="240" w:firstLineChars="100"/>
        <w:contextualSpacing/>
        <w:jc w:val="center"/>
        <w:rPr>
          <w:rFonts w:hint="eastAsia" w:ascii="仿宋_GB2312" w:hAnsi="仿宋" w:eastAsia="仿宋_GB2312" w:cs="仿宋_GB2312"/>
          <w:color w:val="auto"/>
          <w:kern w:val="0"/>
          <w:sz w:val="24"/>
          <w:highlight w:val="none"/>
          <w:lang w:val="zh-CN"/>
        </w:rPr>
      </w:pPr>
      <w:r>
        <w:rPr>
          <w:rFonts w:hint="eastAsia" w:ascii="宋体" w:hAnsi="宋体" w:cs="宋体"/>
          <w:color w:val="auto"/>
          <w:sz w:val="24"/>
          <w:highlight w:val="none"/>
        </w:rPr>
        <w:br w:type="page"/>
      </w:r>
    </w:p>
    <w:p w14:paraId="7CEF7AE8">
      <w:pPr>
        <w:pStyle w:val="4"/>
        <w:ind w:firstLine="640" w:firstLineChars="200"/>
        <w:jc w:val="center"/>
        <w:rPr>
          <w:rFonts w:hint="eastAsia" w:ascii="宋体" w:hAnsi="宋体"/>
          <w:b w:val="0"/>
          <w:color w:val="auto"/>
          <w:highlight w:val="none"/>
        </w:rPr>
      </w:pPr>
      <w:bookmarkStart w:id="122" w:name="_Toc15951"/>
      <w:bookmarkStart w:id="123" w:name="_Toc20562"/>
      <w:bookmarkStart w:id="124" w:name="_Toc80886944"/>
      <w:bookmarkStart w:id="125" w:name="_Toc80205940"/>
      <w:r>
        <w:rPr>
          <w:rFonts w:hint="eastAsia" w:ascii="宋体" w:hAnsi="宋体"/>
          <w:b w:val="0"/>
          <w:bCs w:val="0"/>
          <w:color w:val="auto"/>
          <w:highlight w:val="none"/>
        </w:rPr>
        <w:t xml:space="preserve">第二节 </w:t>
      </w:r>
      <w:r>
        <w:rPr>
          <w:rFonts w:hint="eastAsia" w:ascii="宋体" w:hAnsi="宋体"/>
          <w:b w:val="0"/>
          <w:color w:val="auto"/>
          <w:highlight w:val="none"/>
        </w:rPr>
        <w:t>商务技术文件格式</w:t>
      </w:r>
      <w:bookmarkEnd w:id="122"/>
      <w:bookmarkEnd w:id="123"/>
      <w:bookmarkEnd w:id="124"/>
      <w:bookmarkEnd w:id="125"/>
    </w:p>
    <w:p w14:paraId="1C4211CA">
      <w:pPr>
        <w:snapToGrid w:val="0"/>
        <w:spacing w:before="120" w:beforeLines="50" w:after="50" w:line="360" w:lineRule="auto"/>
        <w:ind w:firstLine="562" w:firstLineChars="200"/>
        <w:jc w:val="left"/>
        <w:rPr>
          <w:rFonts w:hint="eastAsia" w:ascii="宋体" w:hAnsi="宋体"/>
          <w:b/>
          <w:color w:val="auto"/>
          <w:sz w:val="32"/>
          <w:szCs w:val="32"/>
          <w:highlight w:val="none"/>
        </w:rPr>
      </w:pPr>
      <w:r>
        <w:rPr>
          <w:rFonts w:hint="eastAsia" w:ascii="宋体" w:hAnsi="宋体"/>
          <w:b/>
          <w:color w:val="auto"/>
          <w:sz w:val="28"/>
          <w:szCs w:val="28"/>
          <w:highlight w:val="none"/>
        </w:rPr>
        <w:t>1.商务技术文件封面的格式</w:t>
      </w:r>
      <w:r>
        <w:rPr>
          <w:rFonts w:hint="eastAsia" w:ascii="宋体" w:hAnsi="宋体" w:cs="宋体"/>
          <w:b/>
          <w:color w:val="auto"/>
          <w:sz w:val="28"/>
          <w:szCs w:val="28"/>
          <w:highlight w:val="none"/>
        </w:rPr>
        <w:t>（参照此格式自拟）</w:t>
      </w:r>
      <w:r>
        <w:rPr>
          <w:rFonts w:hint="eastAsia" w:ascii="宋体" w:hAnsi="宋体"/>
          <w:b/>
          <w:color w:val="auto"/>
          <w:sz w:val="28"/>
          <w:szCs w:val="28"/>
          <w:highlight w:val="none"/>
        </w:rPr>
        <w:t>：</w:t>
      </w:r>
    </w:p>
    <w:p w14:paraId="10D3F33E">
      <w:pPr>
        <w:snapToGrid w:val="0"/>
        <w:spacing w:before="120" w:beforeLines="50" w:after="50"/>
        <w:ind w:firstLine="480" w:firstLineChars="200"/>
        <w:rPr>
          <w:rFonts w:hint="eastAsia"/>
          <w:color w:val="auto"/>
          <w:sz w:val="24"/>
          <w:highlight w:val="none"/>
        </w:rPr>
      </w:pPr>
      <w:r>
        <w:rPr>
          <w:rFonts w:hint="eastAsia"/>
          <w:color w:val="auto"/>
          <w:sz w:val="24"/>
          <w:highlight w:val="none"/>
        </w:rPr>
        <w:t xml:space="preserve">                                             </w:t>
      </w:r>
    </w:p>
    <w:p w14:paraId="6005FC15">
      <w:pPr>
        <w:snapToGrid w:val="0"/>
        <w:spacing w:before="120" w:beforeLines="50" w:after="50"/>
        <w:ind w:firstLine="420" w:firstLineChars="200"/>
        <w:rPr>
          <w:rFonts w:hint="eastAsia"/>
          <w:bCs/>
          <w:color w:val="auto"/>
          <w:sz w:val="32"/>
          <w:szCs w:val="20"/>
          <w:highlight w:val="none"/>
        </w:rPr>
      </w:pPr>
      <w:r>
        <w:rPr>
          <w:rFonts w:hint="eastAsia"/>
          <w:bCs/>
          <w:color w:val="auto"/>
          <w:highlight w:val="none"/>
        </w:rPr>
        <w:t>全流程电子文件</w:t>
      </w:r>
    </w:p>
    <w:p w14:paraId="74EC312B">
      <w:pPr>
        <w:snapToGrid w:val="0"/>
        <w:spacing w:before="120" w:beforeLines="50" w:after="50"/>
        <w:rPr>
          <w:rFonts w:hint="eastAsia"/>
          <w:color w:val="auto"/>
          <w:sz w:val="24"/>
          <w:szCs w:val="20"/>
          <w:highlight w:val="none"/>
        </w:rPr>
      </w:pPr>
    </w:p>
    <w:p w14:paraId="025317F8">
      <w:pPr>
        <w:snapToGrid w:val="0"/>
        <w:spacing w:before="120" w:beforeLines="50" w:after="50"/>
        <w:rPr>
          <w:rFonts w:hint="eastAsia"/>
          <w:color w:val="auto"/>
          <w:sz w:val="24"/>
          <w:szCs w:val="20"/>
          <w:highlight w:val="none"/>
        </w:rPr>
      </w:pPr>
    </w:p>
    <w:p w14:paraId="434B2D20">
      <w:pPr>
        <w:snapToGrid w:val="0"/>
        <w:spacing w:before="120" w:beforeLines="50" w:after="50"/>
        <w:rPr>
          <w:rFonts w:hint="eastAsia"/>
          <w:color w:val="auto"/>
          <w:sz w:val="24"/>
          <w:szCs w:val="20"/>
          <w:highlight w:val="none"/>
        </w:rPr>
      </w:pPr>
    </w:p>
    <w:p w14:paraId="7266AA72">
      <w:pPr>
        <w:snapToGrid w:val="0"/>
        <w:spacing w:before="120" w:beforeLines="50" w:after="50"/>
        <w:ind w:firstLine="880" w:firstLineChars="200"/>
        <w:jc w:val="center"/>
        <w:rPr>
          <w:rFonts w:hint="eastAsia"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商  务  技  术  文  件</w:t>
      </w:r>
    </w:p>
    <w:p w14:paraId="2090975C">
      <w:pPr>
        <w:snapToGrid w:val="0"/>
        <w:spacing w:before="120" w:beforeLines="50" w:after="50"/>
        <w:rPr>
          <w:rFonts w:hint="eastAsia"/>
          <w:bCs/>
          <w:color w:val="auto"/>
          <w:sz w:val="24"/>
          <w:szCs w:val="20"/>
          <w:highlight w:val="none"/>
        </w:rPr>
      </w:pPr>
    </w:p>
    <w:p w14:paraId="2FCAF725">
      <w:pPr>
        <w:snapToGrid w:val="0"/>
        <w:spacing w:before="120" w:beforeLines="50" w:after="50"/>
        <w:rPr>
          <w:rFonts w:hint="eastAsia"/>
          <w:bCs/>
          <w:color w:val="auto"/>
          <w:sz w:val="24"/>
          <w:szCs w:val="20"/>
          <w:highlight w:val="none"/>
        </w:rPr>
      </w:pPr>
    </w:p>
    <w:p w14:paraId="26DA6964">
      <w:pPr>
        <w:snapToGrid w:val="0"/>
        <w:spacing w:before="120" w:beforeLines="50" w:after="50"/>
        <w:rPr>
          <w:rFonts w:hint="eastAsia"/>
          <w:bCs/>
          <w:color w:val="auto"/>
          <w:sz w:val="24"/>
          <w:szCs w:val="20"/>
          <w:highlight w:val="none"/>
        </w:rPr>
      </w:pPr>
    </w:p>
    <w:p w14:paraId="1357251E">
      <w:pPr>
        <w:snapToGrid w:val="0"/>
        <w:spacing w:before="120" w:beforeLines="50" w:after="50"/>
        <w:rPr>
          <w:rFonts w:hint="eastAsia"/>
          <w:bCs/>
          <w:color w:val="auto"/>
          <w:sz w:val="24"/>
          <w:szCs w:val="20"/>
          <w:highlight w:val="none"/>
        </w:rPr>
      </w:pPr>
    </w:p>
    <w:p w14:paraId="698E259B">
      <w:pPr>
        <w:snapToGrid w:val="0"/>
        <w:spacing w:before="120" w:beforeLines="50" w:after="50"/>
        <w:rPr>
          <w:rFonts w:hint="eastAsia"/>
          <w:bCs/>
          <w:color w:val="auto"/>
          <w:sz w:val="24"/>
          <w:szCs w:val="20"/>
          <w:highlight w:val="none"/>
        </w:rPr>
      </w:pPr>
    </w:p>
    <w:p w14:paraId="3D60E77E">
      <w:pPr>
        <w:snapToGrid w:val="0"/>
        <w:spacing w:before="120" w:beforeLines="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项目名称：</w:t>
      </w:r>
    </w:p>
    <w:p w14:paraId="21FD4D4E">
      <w:pPr>
        <w:snapToGrid w:val="0"/>
        <w:spacing w:before="120" w:beforeLines="50" w:after="50"/>
        <w:ind w:firstLine="720" w:firstLineChars="225"/>
        <w:rPr>
          <w:rFonts w:hint="eastAsia" w:cs="仿宋_GB2312"/>
          <w:bCs/>
          <w:color w:val="auto"/>
          <w:sz w:val="32"/>
          <w:szCs w:val="32"/>
          <w:highlight w:val="none"/>
        </w:rPr>
      </w:pPr>
    </w:p>
    <w:p w14:paraId="1373E34E">
      <w:pPr>
        <w:snapToGrid w:val="0"/>
        <w:spacing w:before="120" w:beforeLines="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项目编号：</w:t>
      </w:r>
    </w:p>
    <w:p w14:paraId="1A722C9F">
      <w:pPr>
        <w:snapToGrid w:val="0"/>
        <w:spacing w:before="120" w:beforeLines="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 xml:space="preserve"> </w:t>
      </w:r>
    </w:p>
    <w:p w14:paraId="62CA38FD">
      <w:pPr>
        <w:snapToGrid w:val="0"/>
        <w:spacing w:before="120" w:beforeLines="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所竞分标（如有则填写，无分标时填写“无”或者留空）：</w:t>
      </w:r>
    </w:p>
    <w:p w14:paraId="58CECFF2">
      <w:pPr>
        <w:snapToGrid w:val="0"/>
        <w:spacing w:before="120" w:beforeLines="50" w:after="50"/>
        <w:ind w:firstLine="720" w:firstLineChars="225"/>
        <w:rPr>
          <w:rFonts w:hint="eastAsia" w:cs="仿宋_GB2312"/>
          <w:bCs/>
          <w:color w:val="auto"/>
          <w:sz w:val="32"/>
          <w:szCs w:val="32"/>
          <w:highlight w:val="none"/>
        </w:rPr>
      </w:pPr>
    </w:p>
    <w:p w14:paraId="19BB87F2">
      <w:pPr>
        <w:pStyle w:val="8"/>
        <w:snapToGrid w:val="0"/>
        <w:spacing w:before="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供应商名称：</w:t>
      </w:r>
    </w:p>
    <w:p w14:paraId="4AB507A5">
      <w:pPr>
        <w:pStyle w:val="8"/>
        <w:snapToGrid w:val="0"/>
        <w:spacing w:before="50" w:after="50"/>
        <w:ind w:firstLine="720" w:firstLineChars="225"/>
        <w:rPr>
          <w:rFonts w:hint="eastAsia" w:cs="仿宋_GB2312"/>
          <w:bCs/>
          <w:color w:val="auto"/>
          <w:sz w:val="32"/>
          <w:szCs w:val="32"/>
          <w:highlight w:val="none"/>
        </w:rPr>
      </w:pPr>
    </w:p>
    <w:p w14:paraId="5040234D">
      <w:pPr>
        <w:pStyle w:val="8"/>
        <w:snapToGrid w:val="0"/>
        <w:spacing w:before="50" w:after="50"/>
        <w:ind w:firstLine="720" w:firstLineChars="225"/>
        <w:rPr>
          <w:rFonts w:hint="eastAsia" w:cs="仿宋_GB2312"/>
          <w:bCs/>
          <w:color w:val="auto"/>
          <w:sz w:val="32"/>
          <w:szCs w:val="32"/>
          <w:highlight w:val="none"/>
        </w:rPr>
      </w:pPr>
    </w:p>
    <w:p w14:paraId="57B17C32">
      <w:pPr>
        <w:pStyle w:val="8"/>
        <w:snapToGrid w:val="0"/>
        <w:spacing w:before="50" w:after="50"/>
        <w:ind w:firstLine="1280" w:firstLineChars="400"/>
        <w:rPr>
          <w:rFonts w:hint="eastAsia" w:cs="仿宋_GB2312"/>
          <w:bCs/>
          <w:color w:val="auto"/>
          <w:sz w:val="32"/>
          <w:szCs w:val="32"/>
          <w:highlight w:val="none"/>
        </w:rPr>
      </w:pPr>
    </w:p>
    <w:p w14:paraId="32423C53">
      <w:pPr>
        <w:snapToGrid w:val="0"/>
        <w:spacing w:before="120" w:beforeLines="50" w:after="50"/>
        <w:ind w:firstLine="640" w:firstLineChars="200"/>
        <w:jc w:val="center"/>
        <w:rPr>
          <w:rFonts w:hint="eastAsia" w:cs="仿宋_GB2312"/>
          <w:color w:val="auto"/>
          <w:sz w:val="32"/>
          <w:szCs w:val="32"/>
          <w:highlight w:val="none"/>
        </w:rPr>
      </w:pPr>
      <w:r>
        <w:rPr>
          <w:rFonts w:hint="eastAsia" w:cs="仿宋_GB2312"/>
          <w:color w:val="auto"/>
          <w:sz w:val="32"/>
          <w:szCs w:val="32"/>
          <w:highlight w:val="none"/>
        </w:rPr>
        <w:t>年    月    日</w:t>
      </w:r>
    </w:p>
    <w:p w14:paraId="559E76D3">
      <w:pPr>
        <w:snapToGrid w:val="0"/>
        <w:spacing w:before="120" w:beforeLines="50" w:after="50" w:line="360" w:lineRule="auto"/>
        <w:ind w:left="142" w:firstLine="643" w:firstLineChars="200"/>
        <w:jc w:val="left"/>
        <w:rPr>
          <w:b/>
          <w:bCs/>
          <w:color w:val="auto"/>
          <w:sz w:val="32"/>
          <w:szCs w:val="32"/>
          <w:highlight w:val="none"/>
        </w:rPr>
        <w:sectPr>
          <w:pgSz w:w="11911" w:h="16838"/>
          <w:pgMar w:top="1134" w:right="1134" w:bottom="1134" w:left="1134" w:header="720" w:footer="720" w:gutter="0"/>
          <w:cols w:space="720" w:num="1"/>
        </w:sectPr>
      </w:pPr>
    </w:p>
    <w:p w14:paraId="6210696C">
      <w:pPr>
        <w:spacing w:line="360" w:lineRule="auto"/>
        <w:ind w:right="420" w:firstLine="562" w:firstLineChars="200"/>
        <w:rPr>
          <w:rFonts w:hint="eastAsia" w:ascii="宋体" w:hAnsi="宋体" w:cs="宋体"/>
          <w:color w:val="auto"/>
          <w:sz w:val="24"/>
          <w:szCs w:val="20"/>
          <w:highlight w:val="none"/>
        </w:rPr>
      </w:pPr>
      <w:r>
        <w:rPr>
          <w:rFonts w:hint="eastAsia" w:ascii="宋体" w:hAnsi="宋体" w:cs="宋体"/>
          <w:b/>
          <w:bCs/>
          <w:color w:val="auto"/>
          <w:sz w:val="28"/>
          <w:szCs w:val="28"/>
          <w:highlight w:val="none"/>
        </w:rPr>
        <w:t>2.商务技术文件目录</w:t>
      </w:r>
    </w:p>
    <w:p w14:paraId="1EC4B298">
      <w:pPr>
        <w:spacing w:line="400" w:lineRule="exact"/>
        <w:ind w:firstLine="480" w:firstLineChars="200"/>
        <w:rPr>
          <w:rFonts w:hint="eastAsia" w:ascii="仿宋_GB2312" w:hAnsi="仿宋_GB2312" w:eastAsia="仿宋_GB2312" w:cs="仿宋_GB2312"/>
          <w:color w:val="auto"/>
          <w:sz w:val="32"/>
          <w:szCs w:val="32"/>
          <w:highlight w:val="none"/>
        </w:rPr>
      </w:pPr>
      <w:r>
        <w:rPr>
          <w:rFonts w:hint="eastAsia" w:ascii="宋体" w:hAnsi="宋体" w:cs="宋体"/>
          <w:color w:val="auto"/>
          <w:kern w:val="0"/>
          <w:sz w:val="24"/>
          <w:highlight w:val="none"/>
        </w:rPr>
        <w:t xml:space="preserve">  根据竞争性磋商文件规定及供应商提供的材料自行编写目录（部分格式后附）。</w:t>
      </w:r>
    </w:p>
    <w:p w14:paraId="2FF72CDD">
      <w:pPr>
        <w:spacing w:line="520" w:lineRule="exact"/>
        <w:ind w:firstLine="880" w:firstLineChars="200"/>
        <w:jc w:val="left"/>
        <w:rPr>
          <w:rFonts w:hint="eastAsia" w:ascii="宋体" w:hAnsi="宋体" w:cs="宋体"/>
          <w:color w:val="auto"/>
          <w:sz w:val="28"/>
          <w:szCs w:val="28"/>
          <w:highlight w:val="none"/>
        </w:rPr>
      </w:pPr>
      <w:r>
        <w:rPr>
          <w:rFonts w:hint="eastAsia" w:ascii="方正小标宋简体" w:hAnsi="方正小标宋简体" w:eastAsia="方正小标宋简体" w:cs="方正小标宋简体"/>
          <w:color w:val="auto"/>
          <w:sz w:val="44"/>
          <w:szCs w:val="44"/>
          <w:highlight w:val="none"/>
        </w:rPr>
        <w:br w:type="page"/>
      </w:r>
      <w:r>
        <w:rPr>
          <w:rFonts w:hint="eastAsia" w:ascii="宋体" w:hAnsi="宋体" w:cs="宋体"/>
          <w:b/>
          <w:color w:val="auto"/>
          <w:sz w:val="28"/>
          <w:szCs w:val="28"/>
          <w:highlight w:val="none"/>
        </w:rPr>
        <w:t>3.无串通竞标行为的承诺函的格式：</w:t>
      </w:r>
    </w:p>
    <w:p w14:paraId="2AD9B9B0">
      <w:pPr>
        <w:spacing w:line="520" w:lineRule="exact"/>
        <w:jc w:val="center"/>
        <w:rPr>
          <w:rFonts w:hint="eastAsia" w:ascii="方正小标宋简体" w:hAnsi="方正小标宋简体" w:eastAsia="方正小标宋简体" w:cs="方正小标宋简体"/>
          <w:color w:val="auto"/>
          <w:sz w:val="44"/>
          <w:szCs w:val="44"/>
          <w:highlight w:val="none"/>
        </w:rPr>
      </w:pPr>
    </w:p>
    <w:p w14:paraId="1ADE8B0A">
      <w:pPr>
        <w:spacing w:line="520" w:lineRule="exact"/>
        <w:ind w:firstLine="643" w:firstLineChars="20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无串通竞标行为的承诺函</w:t>
      </w:r>
    </w:p>
    <w:p w14:paraId="1EA16646">
      <w:pPr>
        <w:spacing w:line="520" w:lineRule="exact"/>
        <w:ind w:firstLine="640" w:firstLineChars="200"/>
        <w:rPr>
          <w:rFonts w:hint="eastAsia" w:ascii="仿宋_GB2312" w:hAnsi="仿宋_GB2312" w:eastAsia="仿宋_GB2312" w:cs="仿宋_GB2312"/>
          <w:color w:val="auto"/>
          <w:sz w:val="32"/>
          <w:szCs w:val="32"/>
          <w:highlight w:val="none"/>
        </w:rPr>
      </w:pPr>
    </w:p>
    <w:p w14:paraId="45379F69">
      <w:pPr>
        <w:spacing w:line="360" w:lineRule="auto"/>
        <w:ind w:firstLine="482" w:firstLineChars="200"/>
        <w:contextualSpacing/>
        <w:rPr>
          <w:rFonts w:hint="eastAsia" w:ascii="宋体" w:hAnsi="宋体" w:cs="宋体"/>
          <w:b/>
          <w:bCs/>
          <w:color w:val="auto"/>
          <w:sz w:val="24"/>
          <w:highlight w:val="none"/>
        </w:rPr>
      </w:pPr>
      <w:r>
        <w:rPr>
          <w:rFonts w:hint="eastAsia" w:ascii="宋体" w:hAnsi="宋体" w:cs="宋体"/>
          <w:b/>
          <w:bCs/>
          <w:color w:val="auto"/>
          <w:sz w:val="24"/>
          <w:highlight w:val="none"/>
        </w:rPr>
        <w:t>一、我方承诺无下列相互串通竞标的情形：</w:t>
      </w:r>
    </w:p>
    <w:p w14:paraId="3A468222">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 xml:space="preserve">1.不同供应商的响应文件由同一单位或者个人编制；或者不同供应商报名的IP地址一致的； </w:t>
      </w:r>
    </w:p>
    <w:p w14:paraId="1D021ADC">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2.不同供应商委托同一单位或者个人办理竞标事宜；</w:t>
      </w:r>
    </w:p>
    <w:p w14:paraId="2FE08D1A">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3.不同供应商的响应文件载明的项目管理员为同一个人；</w:t>
      </w:r>
    </w:p>
    <w:p w14:paraId="77C9A9E5">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4.不</w:t>
      </w:r>
      <w:r>
        <w:rPr>
          <w:rFonts w:hint="eastAsia" w:ascii="宋体" w:hAnsi="宋体" w:cs="宋体"/>
          <w:color w:val="auto"/>
          <w:spacing w:val="-6"/>
          <w:sz w:val="24"/>
          <w:highlight w:val="none"/>
        </w:rPr>
        <w:t>同供应商的响应文件异常一致或者响应报价呈规律性差异；</w:t>
      </w:r>
    </w:p>
    <w:p w14:paraId="5C61D42F">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5.不同供应商的响应文件相互混装；</w:t>
      </w:r>
    </w:p>
    <w:p w14:paraId="6366C8F3">
      <w:pPr>
        <w:pStyle w:val="11"/>
        <w:ind w:firstLine="480" w:firstLineChars="200"/>
        <w:rPr>
          <w:rFonts w:hint="eastAsia" w:ascii="宋体" w:hAnsi="宋体" w:cs="宋体"/>
          <w:color w:val="auto"/>
          <w:highlight w:val="none"/>
        </w:rPr>
      </w:pPr>
      <w:r>
        <w:rPr>
          <w:rFonts w:hint="eastAsia" w:ascii="宋体" w:hAnsi="宋体" w:cs="宋体"/>
          <w:color w:val="auto"/>
          <w:sz w:val="24"/>
          <w:highlight w:val="none"/>
        </w:rPr>
        <w:t>6.不同供应商的磋商保证金从同一单位或者个人账户转出。</w:t>
      </w:r>
    </w:p>
    <w:p w14:paraId="0BF059AE">
      <w:pPr>
        <w:spacing w:line="360" w:lineRule="auto"/>
        <w:ind w:firstLine="482" w:firstLineChars="200"/>
        <w:contextualSpacing/>
        <w:rPr>
          <w:rFonts w:hint="eastAsia" w:ascii="宋体" w:hAnsi="宋体" w:cs="宋体"/>
          <w:b/>
          <w:bCs/>
          <w:color w:val="auto"/>
          <w:sz w:val="24"/>
          <w:highlight w:val="none"/>
        </w:rPr>
      </w:pPr>
      <w:r>
        <w:rPr>
          <w:rFonts w:hint="eastAsia" w:ascii="宋体" w:hAnsi="宋体" w:cs="宋体"/>
          <w:b/>
          <w:bCs/>
          <w:color w:val="auto"/>
          <w:sz w:val="24"/>
          <w:highlight w:val="none"/>
        </w:rPr>
        <w:t>二、我方承诺无下列恶意串通的情形：</w:t>
      </w:r>
    </w:p>
    <w:p w14:paraId="06FE32F0">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1.供应商直接或者间接从采购人或者采购代理机构处获得其他供应商的相关信息并修改其响应文件；</w:t>
      </w:r>
    </w:p>
    <w:p w14:paraId="7E1B4943">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2.供应商按照采购人或者采购代理机构的授意撤换、修改响应文件；</w:t>
      </w:r>
    </w:p>
    <w:p w14:paraId="355375BF">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3.供</w:t>
      </w:r>
      <w:r>
        <w:rPr>
          <w:rFonts w:hint="eastAsia" w:ascii="宋体" w:hAnsi="宋体" w:cs="宋体"/>
          <w:color w:val="auto"/>
          <w:spacing w:val="-6"/>
          <w:sz w:val="24"/>
          <w:highlight w:val="none"/>
        </w:rPr>
        <w:t>应商之间协商报价、技术方案等响应文件的实质性内容；</w:t>
      </w:r>
    </w:p>
    <w:p w14:paraId="267FED4B">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4.属于同一集团、协会、商会等组织成员的供应商按照该组织要求协同参加政府采购活动；</w:t>
      </w:r>
    </w:p>
    <w:p w14:paraId="7497FE75">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5.供应商之间事先约定一致抬高或者压低响应报价，或者在竞争性磋商项目中事先约定轮流以高价位或者低价位成交，或者事先约定由某一特定供应商成交，然后再参加竞标；</w:t>
      </w:r>
    </w:p>
    <w:p w14:paraId="71D5CE39">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6.供应商之间商定部分供应商放弃参加政府采购活动或者放弃成交；</w:t>
      </w:r>
    </w:p>
    <w:p w14:paraId="2CAE8A18">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7.供应商与采购人或者采购代理机构之间、供应商相互之间，为</w:t>
      </w:r>
      <w:r>
        <w:rPr>
          <w:rFonts w:hint="eastAsia" w:ascii="宋体" w:hAnsi="宋体" w:cs="宋体"/>
          <w:color w:val="auto"/>
          <w:spacing w:val="-6"/>
          <w:sz w:val="24"/>
          <w:highlight w:val="none"/>
        </w:rPr>
        <w:t>谋求特定供应商成交或者排斥其他供应商的其他串通行为。</w:t>
      </w:r>
    </w:p>
    <w:p w14:paraId="33A16F4D">
      <w:pPr>
        <w:spacing w:line="360" w:lineRule="auto"/>
        <w:ind w:firstLine="480" w:firstLineChars="200"/>
        <w:contextualSpacing/>
        <w:rPr>
          <w:rFonts w:hint="eastAsia" w:ascii="宋体" w:hAnsi="宋体" w:cs="宋体"/>
          <w:color w:val="auto"/>
          <w:sz w:val="24"/>
          <w:highlight w:val="none"/>
        </w:rPr>
      </w:pPr>
    </w:p>
    <w:p w14:paraId="65AF98D5">
      <w:pPr>
        <w:spacing w:line="360" w:lineRule="auto"/>
        <w:ind w:firstLine="482" w:firstLineChars="200"/>
        <w:contextualSpacing/>
        <w:rPr>
          <w:rFonts w:hint="eastAsia" w:ascii="宋体" w:hAnsi="宋体" w:cs="宋体"/>
          <w:b/>
          <w:bCs/>
          <w:color w:val="auto"/>
          <w:sz w:val="24"/>
          <w:highlight w:val="none"/>
        </w:rPr>
      </w:pPr>
      <w:r>
        <w:rPr>
          <w:rFonts w:hint="eastAsia" w:ascii="宋体" w:hAnsi="宋体" w:cs="宋体"/>
          <w:b/>
          <w:bCs/>
          <w:color w:val="auto"/>
          <w:sz w:val="24"/>
          <w:highlight w:val="none"/>
        </w:rPr>
        <w:t>以上情形一经核查属实，接受政府采购监管部门对我方认定存在围标串标行为，我方愿意承担一切后果，并不再寻求任何旨在减轻或者免除法律责任的辩解。</w:t>
      </w:r>
    </w:p>
    <w:p w14:paraId="0C52ED03">
      <w:pPr>
        <w:pStyle w:val="16"/>
        <w:rPr>
          <w:rFonts w:hint="eastAsia" w:ascii="宋体" w:hAnsi="宋体" w:cs="宋体"/>
          <w:b/>
          <w:bCs/>
          <w:color w:val="auto"/>
          <w:sz w:val="24"/>
          <w:highlight w:val="none"/>
        </w:rPr>
      </w:pPr>
    </w:p>
    <w:p w14:paraId="421CD2A8">
      <w:pPr>
        <w:pStyle w:val="16"/>
        <w:rPr>
          <w:rFonts w:hint="eastAsia" w:ascii="宋体" w:hAnsi="宋体" w:cs="宋体"/>
          <w:b/>
          <w:bCs/>
          <w:color w:val="auto"/>
          <w:sz w:val="24"/>
          <w:highlight w:val="none"/>
        </w:rPr>
      </w:pPr>
    </w:p>
    <w:p w14:paraId="59784A82">
      <w:pPr>
        <w:autoSpaceDE w:val="0"/>
        <w:autoSpaceDN w:val="0"/>
        <w:spacing w:line="360" w:lineRule="auto"/>
        <w:ind w:left="4095" w:leftChars="1950"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供应商名称（盖公章）：</w:t>
      </w:r>
    </w:p>
    <w:p w14:paraId="003EF844">
      <w:pPr>
        <w:spacing w:line="480" w:lineRule="auto"/>
        <w:ind w:firstLine="5040" w:firstLineChars="2100"/>
        <w:jc w:val="left"/>
        <w:rPr>
          <w:rFonts w:hint="eastAsia" w:ascii="宋体" w:hAnsi="宋体" w:cs="宋体"/>
          <w:b/>
          <w:bCs/>
          <w:color w:val="auto"/>
          <w:sz w:val="28"/>
          <w:szCs w:val="28"/>
          <w:highlight w:val="none"/>
        </w:rPr>
      </w:pPr>
      <w:r>
        <w:rPr>
          <w:rFonts w:hint="eastAsia" w:ascii="宋体" w:hAnsi="宋体" w:cs="宋体"/>
          <w:color w:val="auto"/>
          <w:kern w:val="0"/>
          <w:sz w:val="24"/>
          <w:highlight w:val="none"/>
          <w:lang w:val="zh-CN"/>
        </w:rPr>
        <w:t xml:space="preserve">日期：  年  月   日   </w:t>
      </w:r>
      <w:r>
        <w:rPr>
          <w:b/>
          <w:bCs/>
          <w:color w:val="auto"/>
          <w:sz w:val="32"/>
          <w:szCs w:val="32"/>
          <w:highlight w:val="none"/>
        </w:rPr>
        <w:br w:type="page"/>
      </w:r>
      <w:r>
        <w:rPr>
          <w:rFonts w:hint="eastAsia" w:ascii="宋体" w:hAnsi="宋体" w:cs="宋体"/>
          <w:b/>
          <w:bCs/>
          <w:color w:val="auto"/>
          <w:sz w:val="28"/>
          <w:szCs w:val="28"/>
          <w:highlight w:val="none"/>
        </w:rPr>
        <w:t>4.法定代表人身份证明的格式：</w:t>
      </w:r>
    </w:p>
    <w:p w14:paraId="51F38994">
      <w:pPr>
        <w:spacing w:line="520" w:lineRule="exact"/>
        <w:ind w:firstLine="640" w:firstLineChars="200"/>
        <w:jc w:val="center"/>
        <w:rPr>
          <w:rFonts w:hint="eastAsia" w:ascii="仿宋_GB2312" w:hAnsi="仿宋_GB2312" w:eastAsia="仿宋_GB2312" w:cs="仿宋_GB2312"/>
          <w:color w:val="auto"/>
          <w:sz w:val="32"/>
          <w:szCs w:val="32"/>
          <w:highlight w:val="none"/>
        </w:rPr>
      </w:pPr>
      <w:r>
        <w:rPr>
          <w:rFonts w:hint="eastAsia" w:ascii="宋体" w:hAnsi="宋体" w:cs="宋体"/>
          <w:bCs/>
          <w:color w:val="auto"/>
          <w:sz w:val="32"/>
          <w:szCs w:val="32"/>
          <w:highlight w:val="none"/>
        </w:rPr>
        <w:t>法定代表人身份证明</w:t>
      </w:r>
    </w:p>
    <w:p w14:paraId="421EA471">
      <w:pPr>
        <w:spacing w:line="360" w:lineRule="auto"/>
        <w:ind w:left="540"/>
        <w:contextualSpacing/>
        <w:rPr>
          <w:rFonts w:hint="eastAsia" w:ascii="仿宋_GB2312" w:hAnsi="仿宋_GB2312" w:eastAsia="仿宋_GB2312" w:cs="仿宋_GB2312"/>
          <w:color w:val="auto"/>
          <w:sz w:val="32"/>
          <w:szCs w:val="32"/>
          <w:highlight w:val="none"/>
        </w:rPr>
      </w:pPr>
    </w:p>
    <w:p w14:paraId="2EA2DA0B">
      <w:pPr>
        <w:spacing w:line="360" w:lineRule="auto"/>
        <w:ind w:left="540"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供应商名称：</w:t>
      </w:r>
      <w:r>
        <w:rPr>
          <w:rFonts w:hint="eastAsia" w:ascii="宋体" w:hAnsi="宋体" w:cs="宋体"/>
          <w:color w:val="auto"/>
          <w:sz w:val="24"/>
          <w:highlight w:val="none"/>
          <w:u w:val="single"/>
        </w:rPr>
        <w:t xml:space="preserve">                                                        </w:t>
      </w:r>
    </w:p>
    <w:p w14:paraId="308BC817">
      <w:pPr>
        <w:spacing w:line="360" w:lineRule="auto"/>
        <w:ind w:left="540"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u w:val="single"/>
        </w:rPr>
        <w:t xml:space="preserve">                                                        </w:t>
      </w:r>
    </w:p>
    <w:p w14:paraId="45317981">
      <w:pPr>
        <w:spacing w:line="360" w:lineRule="auto"/>
        <w:ind w:left="540"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     别：</w:t>
      </w:r>
      <w:r>
        <w:rPr>
          <w:rFonts w:hint="eastAsia" w:ascii="宋体" w:hAnsi="宋体" w:cs="宋体"/>
          <w:color w:val="auto"/>
          <w:sz w:val="24"/>
          <w:highlight w:val="none"/>
          <w:u w:val="single"/>
        </w:rPr>
        <w:t xml:space="preserve">                </w:t>
      </w:r>
    </w:p>
    <w:p w14:paraId="76CFFC32">
      <w:pPr>
        <w:spacing w:line="360" w:lineRule="auto"/>
        <w:ind w:left="540" w:firstLine="480" w:firstLineChars="200"/>
        <w:contextualSpacing/>
        <w:rPr>
          <w:rFonts w:hint="eastAsia" w:ascii="宋体" w:hAnsi="宋体" w:cs="宋体"/>
          <w:color w:val="auto"/>
          <w:sz w:val="24"/>
          <w:highlight w:val="none"/>
          <w:u w:val="single"/>
        </w:rPr>
      </w:pPr>
      <w:r>
        <w:rPr>
          <w:rFonts w:hint="eastAsia" w:ascii="宋体" w:hAnsi="宋体" w:cs="宋体"/>
          <w:color w:val="auto"/>
          <w:sz w:val="24"/>
          <w:highlight w:val="none"/>
        </w:rPr>
        <w:t>年    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     务：</w:t>
      </w:r>
      <w:r>
        <w:rPr>
          <w:rFonts w:hint="eastAsia" w:ascii="宋体" w:hAnsi="宋体" w:cs="宋体"/>
          <w:color w:val="auto"/>
          <w:sz w:val="24"/>
          <w:highlight w:val="none"/>
          <w:u w:val="single"/>
        </w:rPr>
        <w:t xml:space="preserve">                </w:t>
      </w:r>
    </w:p>
    <w:p w14:paraId="070E8794">
      <w:pPr>
        <w:spacing w:line="360" w:lineRule="auto"/>
        <w:ind w:left="540"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身份证号码：</w:t>
      </w:r>
      <w:r>
        <w:rPr>
          <w:rFonts w:hint="eastAsia" w:ascii="宋体" w:hAnsi="宋体" w:cs="宋体"/>
          <w:color w:val="auto"/>
          <w:sz w:val="24"/>
          <w:highlight w:val="none"/>
          <w:u w:val="single"/>
        </w:rPr>
        <w:t xml:space="preserve">                                        </w:t>
      </w:r>
    </w:p>
    <w:p w14:paraId="223DA654">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系</w:t>
      </w:r>
      <w:r>
        <w:rPr>
          <w:rFonts w:hint="eastAsia" w:ascii="宋体" w:hAnsi="宋体" w:cs="宋体"/>
          <w:color w:val="auto"/>
          <w:sz w:val="24"/>
          <w:highlight w:val="none"/>
          <w:u w:val="single"/>
        </w:rPr>
        <w:t>（供应商名称）</w:t>
      </w:r>
      <w:r>
        <w:rPr>
          <w:rFonts w:hint="eastAsia" w:ascii="宋体" w:hAnsi="宋体" w:cs="宋体"/>
          <w:color w:val="auto"/>
          <w:sz w:val="24"/>
          <w:highlight w:val="none"/>
        </w:rPr>
        <w:t>的法定代表人。</w:t>
      </w:r>
    </w:p>
    <w:p w14:paraId="709DD289">
      <w:pPr>
        <w:spacing w:line="360" w:lineRule="auto"/>
        <w:ind w:left="540"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特此证明。</w:t>
      </w:r>
    </w:p>
    <w:p w14:paraId="3905AA51">
      <w:pPr>
        <w:spacing w:line="360" w:lineRule="auto"/>
        <w:ind w:left="540"/>
        <w:contextualSpacing/>
        <w:rPr>
          <w:rFonts w:hint="eastAsia" w:ascii="宋体" w:hAnsi="宋体" w:cs="宋体"/>
          <w:color w:val="auto"/>
          <w:sz w:val="24"/>
          <w:highlight w:val="none"/>
        </w:rPr>
      </w:pPr>
    </w:p>
    <w:p w14:paraId="27FAB2F4">
      <w:pPr>
        <w:spacing w:line="360" w:lineRule="auto"/>
        <w:ind w:left="540"/>
        <w:contextualSpacing/>
        <w:rPr>
          <w:rFonts w:hint="eastAsia" w:ascii="宋体" w:hAnsi="宋体" w:cs="宋体"/>
          <w:color w:val="auto"/>
          <w:sz w:val="24"/>
          <w:highlight w:val="none"/>
        </w:rPr>
      </w:pPr>
    </w:p>
    <w:p w14:paraId="5D8A75D3">
      <w:pPr>
        <w:spacing w:line="360" w:lineRule="auto"/>
        <w:ind w:left="540"/>
        <w:contextualSpacing/>
        <w:rPr>
          <w:rFonts w:hint="eastAsia" w:ascii="宋体" w:hAnsi="宋体" w:cs="宋体"/>
          <w:color w:val="auto"/>
          <w:sz w:val="24"/>
          <w:highlight w:val="none"/>
        </w:rPr>
      </w:pPr>
    </w:p>
    <w:p w14:paraId="4E0BC232">
      <w:pPr>
        <w:spacing w:line="360" w:lineRule="auto"/>
        <w:ind w:left="540"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附件：法定代表人有效身份证正反面复印件</w:t>
      </w:r>
    </w:p>
    <w:p w14:paraId="42CE87C2">
      <w:pPr>
        <w:spacing w:line="360" w:lineRule="auto"/>
        <w:ind w:left="540"/>
        <w:contextualSpacing/>
        <w:rPr>
          <w:rFonts w:hint="eastAsia" w:ascii="宋体" w:hAnsi="宋体" w:cs="宋体"/>
          <w:color w:val="auto"/>
          <w:sz w:val="24"/>
          <w:highlight w:val="none"/>
        </w:rPr>
      </w:pPr>
    </w:p>
    <w:p w14:paraId="646D0091">
      <w:pPr>
        <w:autoSpaceDE w:val="0"/>
        <w:autoSpaceDN w:val="0"/>
        <w:spacing w:line="360" w:lineRule="auto"/>
        <w:ind w:left="4095" w:leftChars="1950"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供应商名称（盖公章）：</w:t>
      </w:r>
    </w:p>
    <w:p w14:paraId="107B9FE9">
      <w:pPr>
        <w:spacing w:line="360" w:lineRule="auto"/>
        <w:ind w:firstLine="480" w:firstLineChars="200"/>
        <w:contextualSpacing/>
        <w:jc w:val="center"/>
        <w:rPr>
          <w:rFonts w:hint="eastAsia" w:ascii="宋体" w:hAnsi="宋体" w:cs="宋体"/>
          <w:b/>
          <w:color w:val="auto"/>
          <w:sz w:val="24"/>
          <w:highlight w:val="none"/>
        </w:rPr>
      </w:pPr>
      <w:r>
        <w:rPr>
          <w:rFonts w:hint="eastAsia" w:ascii="宋体" w:hAnsi="宋体" w:cs="宋体"/>
          <w:color w:val="auto"/>
          <w:kern w:val="0"/>
          <w:sz w:val="24"/>
          <w:highlight w:val="none"/>
          <w:lang w:val="zh-CN"/>
        </w:rPr>
        <w:t xml:space="preserve">                                                   日期：  年  月   日</w:t>
      </w:r>
    </w:p>
    <w:p w14:paraId="7CEF2684">
      <w:pPr>
        <w:spacing w:line="360" w:lineRule="auto"/>
        <w:contextualSpacing/>
        <w:jc w:val="left"/>
        <w:rPr>
          <w:rFonts w:hint="eastAsia" w:ascii="宋体" w:hAnsi="宋体" w:cs="宋体"/>
          <w:color w:val="auto"/>
          <w:sz w:val="24"/>
          <w:highlight w:val="none"/>
        </w:rPr>
      </w:pPr>
    </w:p>
    <w:p w14:paraId="65826BA4">
      <w:pPr>
        <w:spacing w:line="360" w:lineRule="auto"/>
        <w:contextualSpacing/>
        <w:jc w:val="left"/>
        <w:rPr>
          <w:rFonts w:hint="eastAsia" w:ascii="宋体" w:hAnsi="宋体" w:cs="宋体"/>
          <w:color w:val="auto"/>
          <w:sz w:val="24"/>
          <w:highlight w:val="none"/>
        </w:rPr>
      </w:pPr>
    </w:p>
    <w:p w14:paraId="7594D68B">
      <w:pPr>
        <w:spacing w:line="360" w:lineRule="auto"/>
        <w:ind w:firstLine="420" w:firstLineChars="200"/>
        <w:contextualSpacing/>
        <w:jc w:val="left"/>
        <w:rPr>
          <w:rFonts w:hint="eastAsia" w:ascii="宋体" w:hAnsi="宋体" w:cs="宋体"/>
          <w:color w:val="auto"/>
          <w:szCs w:val="21"/>
          <w:highlight w:val="none"/>
        </w:rPr>
      </w:pPr>
      <w:r>
        <w:rPr>
          <w:rFonts w:hint="eastAsia" w:ascii="宋体" w:hAnsi="宋体" w:cs="宋体"/>
          <w:color w:val="auto"/>
          <w:szCs w:val="21"/>
          <w:highlight w:val="none"/>
        </w:rPr>
        <w:t>注：</w:t>
      </w:r>
    </w:p>
    <w:p w14:paraId="28B4D345">
      <w:pPr>
        <w:spacing w:line="360" w:lineRule="auto"/>
        <w:ind w:firstLine="420" w:firstLineChars="200"/>
        <w:contextualSpacing/>
        <w:jc w:val="left"/>
        <w:rPr>
          <w:rFonts w:hint="eastAsia" w:ascii="宋体" w:hAnsi="宋体" w:cs="宋体"/>
          <w:color w:val="auto"/>
          <w:szCs w:val="21"/>
          <w:highlight w:val="none"/>
        </w:rPr>
      </w:pPr>
      <w:r>
        <w:rPr>
          <w:rFonts w:hint="eastAsia" w:ascii="宋体" w:hAnsi="宋体" w:cs="宋体"/>
          <w:color w:val="auto"/>
          <w:szCs w:val="21"/>
          <w:highlight w:val="none"/>
        </w:rPr>
        <w:t>1.自然人竞标的无需提供，联合体竞标的只需牵头人出具。</w:t>
      </w:r>
    </w:p>
    <w:p w14:paraId="5B16B66A">
      <w:pPr>
        <w:spacing w:line="360" w:lineRule="auto"/>
        <w:ind w:firstLine="420" w:firstLineChars="200"/>
        <w:contextualSpacing/>
        <w:jc w:val="left"/>
        <w:rPr>
          <w:rFonts w:hint="eastAsia" w:ascii="宋体" w:hAnsi="宋体" w:cs="宋体"/>
          <w:color w:val="auto"/>
          <w:szCs w:val="21"/>
          <w:highlight w:val="none"/>
        </w:rPr>
        <w:sectPr>
          <w:pgSz w:w="11911" w:h="16838"/>
          <w:pgMar w:top="1134" w:right="1134" w:bottom="1134" w:left="1134" w:header="720" w:footer="720" w:gutter="0"/>
          <w:cols w:space="720" w:num="1"/>
        </w:sectPr>
      </w:pPr>
      <w:r>
        <w:rPr>
          <w:rFonts w:hint="eastAsia" w:ascii="宋体" w:hAnsi="宋体" w:cs="宋体"/>
          <w:color w:val="auto"/>
          <w:szCs w:val="21"/>
          <w:highlight w:val="none"/>
        </w:rPr>
        <w:t>2.供应商为其他组织或者自然人时，本磋商文件规定的法定代表人指负责人或者自然人。本磋商文件所称负责人是指参加竞标的其他组织营业执照上的负责人，本磋商文件所称自然人指参与竞标的自然人本人。</w:t>
      </w:r>
    </w:p>
    <w:tbl>
      <w:tblPr>
        <w:tblStyle w:val="27"/>
        <w:tblpPr w:leftFromText="180" w:rightFromText="180" w:vertAnchor="text" w:horzAnchor="margin" w:tblpY="11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0"/>
      </w:tblGrid>
      <w:tr w14:paraId="1FE00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5" w:hRule="atLeast"/>
        </w:trPr>
        <w:tc>
          <w:tcPr>
            <w:tcW w:w="9760" w:type="dxa"/>
            <w:noWrap w:val="0"/>
            <w:vAlign w:val="top"/>
          </w:tcPr>
          <w:p w14:paraId="4FD147B9">
            <w:pPr>
              <w:spacing w:line="360" w:lineRule="auto"/>
              <w:rPr>
                <w:rFonts w:hAnsi="Calibri"/>
                <w:b/>
                <w:color w:val="auto"/>
                <w:sz w:val="24"/>
                <w:highlight w:val="none"/>
              </w:rPr>
            </w:pPr>
          </w:p>
          <w:p w14:paraId="6FFE62B1">
            <w:pPr>
              <w:spacing w:line="360" w:lineRule="auto"/>
              <w:ind w:firstLine="482" w:firstLineChars="200"/>
              <w:rPr>
                <w:rFonts w:hAnsi="Calibri"/>
                <w:b/>
                <w:color w:val="auto"/>
                <w:sz w:val="24"/>
                <w:highlight w:val="none"/>
              </w:rPr>
            </w:pPr>
            <w:r>
              <w:rPr>
                <w:rFonts w:hint="eastAsia" w:hAnsi="Calibri"/>
                <w:b/>
                <w:color w:val="auto"/>
                <w:sz w:val="24"/>
                <w:highlight w:val="none"/>
              </w:rPr>
              <w:t>法定代表人身份证复印件粘贴处（正、反面）</w:t>
            </w:r>
          </w:p>
        </w:tc>
      </w:tr>
    </w:tbl>
    <w:p w14:paraId="2EDBEBD7">
      <w:pPr>
        <w:spacing w:line="360" w:lineRule="auto"/>
        <w:ind w:firstLine="482" w:firstLineChars="200"/>
        <w:contextualSpacing/>
        <w:jc w:val="left"/>
        <w:rPr>
          <w:rFonts w:hint="eastAsia" w:ascii="仿宋_GB2312" w:hAnsi="仿宋_GB2312" w:eastAsia="仿宋_GB2312" w:cs="仿宋_GB2312"/>
          <w:b/>
          <w:color w:val="auto"/>
          <w:sz w:val="32"/>
          <w:szCs w:val="32"/>
          <w:highlight w:val="none"/>
        </w:rPr>
      </w:pPr>
      <w:r>
        <w:rPr>
          <w:rFonts w:hint="eastAsia" w:ascii="Calibri"/>
          <w:b/>
          <w:color w:val="auto"/>
          <w:sz w:val="24"/>
          <w:highlight w:val="none"/>
        </w:rPr>
        <w:t>附件：</w:t>
      </w:r>
    </w:p>
    <w:p w14:paraId="4D9C07EE">
      <w:pPr>
        <w:adjustRightInd w:val="0"/>
        <w:snapToGrid w:val="0"/>
        <w:spacing w:line="300" w:lineRule="auto"/>
        <w:jc w:val="left"/>
        <w:rPr>
          <w:rFonts w:hint="eastAsia"/>
          <w:b/>
          <w:color w:val="auto"/>
          <w:szCs w:val="21"/>
          <w:highlight w:val="none"/>
        </w:rPr>
      </w:pPr>
    </w:p>
    <w:p w14:paraId="43E6661C">
      <w:pPr>
        <w:spacing w:line="520" w:lineRule="exact"/>
        <w:ind w:firstLine="880"/>
        <w:jc w:val="left"/>
        <w:rPr>
          <w:rFonts w:hint="eastAsia" w:ascii="宋体" w:hAnsi="宋体" w:cs="宋体"/>
          <w:color w:val="auto"/>
          <w:szCs w:val="21"/>
          <w:highlight w:val="none"/>
        </w:rPr>
      </w:pPr>
    </w:p>
    <w:p w14:paraId="2DFC74A9">
      <w:pPr>
        <w:spacing w:line="520" w:lineRule="exact"/>
        <w:ind w:firstLine="880"/>
        <w:jc w:val="left"/>
        <w:rPr>
          <w:rFonts w:hint="eastAsia" w:ascii="宋体" w:hAnsi="宋体" w:cs="宋体"/>
          <w:color w:val="auto"/>
          <w:szCs w:val="21"/>
          <w:highlight w:val="none"/>
        </w:rPr>
      </w:pPr>
    </w:p>
    <w:p w14:paraId="6A0C2912">
      <w:pPr>
        <w:spacing w:line="520" w:lineRule="exact"/>
        <w:ind w:firstLine="880"/>
        <w:jc w:val="left"/>
        <w:rPr>
          <w:rFonts w:hint="eastAsia" w:ascii="宋体" w:hAnsi="宋体" w:cs="宋体"/>
          <w:color w:val="auto"/>
          <w:szCs w:val="21"/>
          <w:highlight w:val="none"/>
        </w:rPr>
      </w:pPr>
    </w:p>
    <w:p w14:paraId="4B358F88">
      <w:pPr>
        <w:spacing w:line="520" w:lineRule="exact"/>
        <w:ind w:firstLine="880"/>
        <w:jc w:val="left"/>
        <w:rPr>
          <w:rFonts w:hint="eastAsia" w:ascii="宋体" w:hAnsi="宋体" w:cs="宋体"/>
          <w:color w:val="auto"/>
          <w:szCs w:val="21"/>
          <w:highlight w:val="none"/>
        </w:rPr>
      </w:pPr>
    </w:p>
    <w:p w14:paraId="37F97A95">
      <w:pPr>
        <w:spacing w:line="520" w:lineRule="exact"/>
        <w:ind w:firstLine="880"/>
        <w:jc w:val="left"/>
        <w:rPr>
          <w:rFonts w:hint="eastAsia" w:ascii="宋体" w:hAnsi="宋体" w:cs="宋体"/>
          <w:color w:val="auto"/>
          <w:szCs w:val="21"/>
          <w:highlight w:val="none"/>
        </w:rPr>
      </w:pPr>
    </w:p>
    <w:p w14:paraId="351AA6A2">
      <w:pPr>
        <w:spacing w:line="520" w:lineRule="exact"/>
        <w:ind w:firstLine="880"/>
        <w:jc w:val="left"/>
        <w:rPr>
          <w:rFonts w:hint="eastAsia" w:ascii="宋体" w:hAnsi="宋体" w:cs="宋体"/>
          <w:color w:val="auto"/>
          <w:szCs w:val="21"/>
          <w:highlight w:val="none"/>
        </w:rPr>
      </w:pPr>
    </w:p>
    <w:p w14:paraId="32FDED2A">
      <w:pPr>
        <w:spacing w:line="520" w:lineRule="exact"/>
        <w:ind w:firstLine="880"/>
        <w:jc w:val="left"/>
        <w:rPr>
          <w:rFonts w:hint="eastAsia" w:ascii="宋体" w:hAnsi="宋体" w:cs="宋体"/>
          <w:color w:val="auto"/>
          <w:szCs w:val="21"/>
          <w:highlight w:val="none"/>
        </w:rPr>
      </w:pPr>
    </w:p>
    <w:p w14:paraId="76FDAC2D">
      <w:pPr>
        <w:spacing w:line="520" w:lineRule="exact"/>
        <w:ind w:firstLine="880"/>
        <w:jc w:val="left"/>
        <w:rPr>
          <w:rFonts w:hint="eastAsia" w:ascii="宋体" w:hAnsi="宋体" w:cs="宋体"/>
          <w:color w:val="auto"/>
          <w:szCs w:val="21"/>
          <w:highlight w:val="none"/>
        </w:rPr>
      </w:pPr>
    </w:p>
    <w:p w14:paraId="263F20E2">
      <w:pPr>
        <w:spacing w:line="520" w:lineRule="exact"/>
        <w:ind w:firstLine="562" w:firstLineChars="200"/>
        <w:jc w:val="left"/>
        <w:rPr>
          <w:rFonts w:hint="eastAsia" w:ascii="方正小标宋简体" w:hAnsi="方正小标宋简体" w:eastAsia="仿宋" w:cs="方正小标宋简体"/>
          <w:bCs/>
          <w:color w:val="auto"/>
          <w:sz w:val="44"/>
          <w:szCs w:val="44"/>
          <w:highlight w:val="none"/>
        </w:rPr>
      </w:pPr>
      <w:r>
        <w:rPr>
          <w:rFonts w:hint="eastAsia" w:ascii="宋体" w:hAnsi="宋体" w:cs="宋体"/>
          <w:b/>
          <w:bCs/>
          <w:color w:val="auto"/>
          <w:sz w:val="28"/>
          <w:szCs w:val="28"/>
          <w:highlight w:val="none"/>
        </w:rPr>
        <w:t>5.法定代表人授权委托书的格式：</w:t>
      </w:r>
    </w:p>
    <w:p w14:paraId="285B27CA">
      <w:pPr>
        <w:spacing w:line="500" w:lineRule="exact"/>
        <w:jc w:val="center"/>
        <w:rPr>
          <w:rFonts w:hint="eastAsia" w:ascii="方正小标宋简体" w:hAnsi="方正小标宋简体" w:eastAsia="方正小标宋简体" w:cs="方正小标宋简体"/>
          <w:color w:val="auto"/>
          <w:sz w:val="44"/>
          <w:szCs w:val="44"/>
          <w:highlight w:val="none"/>
        </w:rPr>
      </w:pPr>
    </w:p>
    <w:p w14:paraId="7E237189">
      <w:pPr>
        <w:spacing w:line="520" w:lineRule="exact"/>
        <w:ind w:firstLine="640" w:firstLineChars="200"/>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授权委托书（非联合体竞标格式）</w:t>
      </w:r>
    </w:p>
    <w:p w14:paraId="2A68E4D3">
      <w:pPr>
        <w:spacing w:line="520" w:lineRule="exact"/>
        <w:ind w:firstLine="640" w:firstLineChars="200"/>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（如有委托时）</w:t>
      </w:r>
    </w:p>
    <w:p w14:paraId="676ACCEE">
      <w:pPr>
        <w:spacing w:line="520" w:lineRule="exact"/>
        <w:rPr>
          <w:rFonts w:hint="eastAsia" w:ascii="仿宋_GB2312" w:hAnsi="仿宋_GB2312" w:eastAsia="仿宋_GB2312" w:cs="仿宋_GB2312"/>
          <w:color w:val="auto"/>
          <w:sz w:val="32"/>
          <w:szCs w:val="32"/>
          <w:highlight w:val="none"/>
        </w:rPr>
      </w:pPr>
    </w:p>
    <w:p w14:paraId="29E6623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（采购人名称）</w:t>
      </w:r>
      <w:r>
        <w:rPr>
          <w:rFonts w:hint="eastAsia" w:ascii="宋体" w:hAnsi="宋体" w:cs="宋体"/>
          <w:color w:val="auto"/>
          <w:sz w:val="24"/>
          <w:highlight w:val="none"/>
        </w:rPr>
        <w:t>：</w:t>
      </w:r>
    </w:p>
    <w:p w14:paraId="05D8248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w:t>
      </w:r>
      <w:r>
        <w:rPr>
          <w:rFonts w:hint="eastAsia" w:ascii="宋体" w:hAnsi="宋体" w:cs="宋体"/>
          <w:color w:val="auto"/>
          <w:sz w:val="24"/>
          <w:highlight w:val="none"/>
          <w:u w:val="single"/>
        </w:rPr>
        <w:t>□法定代表人/□负责人/□自然人本人</w:t>
      </w:r>
      <w:r>
        <w:rPr>
          <w:rFonts w:hint="eastAsia" w:ascii="宋体" w:hAnsi="宋体" w:cs="宋体"/>
          <w:color w:val="auto"/>
          <w:sz w:val="24"/>
          <w:highlight w:val="none"/>
        </w:rPr>
        <w:t>），现授权</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以我方的名义参加</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项目的竞标活动，并代表我方全权办理针对上述项目的所有采购程序和环节的具体事务和签署相关文件。</w:t>
      </w:r>
    </w:p>
    <w:p w14:paraId="301F54B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    我方对委托代理人的签字事项负全部责任。</w:t>
      </w:r>
    </w:p>
    <w:p w14:paraId="7A9A31E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本授权书自签署之日起生效，在撤销授权的书面通知以前，本授权书一直有效。委托代理人在授权书有效期内签署的所有文件不因授权的撤销而失效。</w:t>
      </w:r>
    </w:p>
    <w:p w14:paraId="32E6982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委托代理人无转委托权，特此委托。</w:t>
      </w:r>
    </w:p>
    <w:p w14:paraId="1CD6CE6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附：委托代理人有效身份证正反面复印件</w:t>
      </w:r>
    </w:p>
    <w:p w14:paraId="09A16DEB">
      <w:pPr>
        <w:spacing w:line="360" w:lineRule="auto"/>
        <w:rPr>
          <w:rFonts w:hint="eastAsia" w:ascii="宋体" w:hAnsi="宋体" w:cs="宋体"/>
          <w:color w:val="auto"/>
          <w:sz w:val="24"/>
          <w:highlight w:val="none"/>
        </w:rPr>
      </w:pPr>
    </w:p>
    <w:p w14:paraId="7CC96DF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委托代理人（签字）：         法定代表人（签字）：                    </w:t>
      </w:r>
    </w:p>
    <w:p w14:paraId="794AA74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委托代理人身份证号码：                              </w:t>
      </w:r>
    </w:p>
    <w:p w14:paraId="36FA948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54353A4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kern w:val="0"/>
          <w:sz w:val="24"/>
          <w:highlight w:val="none"/>
        </w:rPr>
        <w:t>供应商名称（盖公章）：</w:t>
      </w:r>
    </w:p>
    <w:p w14:paraId="29909A6B">
      <w:pPr>
        <w:spacing w:line="360" w:lineRule="auto"/>
        <w:ind w:firstLine="480" w:firstLineChars="200"/>
        <w:contextualSpacing/>
        <w:jc w:val="center"/>
        <w:rPr>
          <w:rFonts w:hint="eastAsia" w:ascii="宋体" w:hAnsi="宋体" w:cs="宋体"/>
          <w:b/>
          <w:color w:val="auto"/>
          <w:sz w:val="24"/>
          <w:highlight w:val="none"/>
        </w:rPr>
      </w:pPr>
      <w:r>
        <w:rPr>
          <w:rFonts w:hint="eastAsia" w:ascii="宋体" w:hAnsi="宋体" w:cs="宋体"/>
          <w:color w:val="auto"/>
          <w:kern w:val="0"/>
          <w:sz w:val="24"/>
          <w:highlight w:val="none"/>
          <w:lang w:val="zh-CN"/>
        </w:rPr>
        <w:t xml:space="preserve">                                                   日期：  年  月   日</w:t>
      </w:r>
    </w:p>
    <w:p w14:paraId="6C66126F">
      <w:pPr>
        <w:spacing w:line="360" w:lineRule="auto"/>
        <w:rPr>
          <w:rFonts w:hint="eastAsia" w:ascii="宋体" w:hAnsi="宋体" w:cs="宋体"/>
          <w:color w:val="auto"/>
          <w:sz w:val="24"/>
          <w:highlight w:val="none"/>
        </w:rPr>
      </w:pPr>
    </w:p>
    <w:p w14:paraId="47FD52F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w:t>
      </w:r>
    </w:p>
    <w:p w14:paraId="452C08B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 法定代表人和委托代理人必须在授权委托书上签字，</w:t>
      </w:r>
      <w:r>
        <w:rPr>
          <w:rFonts w:hint="eastAsia" w:ascii="宋体" w:hAnsi="宋体" w:cs="宋体"/>
          <w:b/>
          <w:color w:val="auto"/>
          <w:szCs w:val="21"/>
          <w:highlight w:val="none"/>
        </w:rPr>
        <w:t>否则其响应文件按无效响应处理。</w:t>
      </w:r>
    </w:p>
    <w:p w14:paraId="2BE636D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2.供应商为其他组织或者自然人时，本磋商文件规定的法定代表人指负责人或者自然人。本磋商文件所称负责人是指参加竞标的其他组织营业执照上的负责人，本磋商文件所称自然人指参与竞标的自然人本人。</w:t>
      </w:r>
    </w:p>
    <w:p w14:paraId="6865E069">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 法人、其他组织竞标时“我方”是指“我单位”，自然人竞标时“我方”是指“本人”。</w:t>
      </w:r>
    </w:p>
    <w:p w14:paraId="4F0720A9">
      <w:pPr>
        <w:spacing w:line="500" w:lineRule="exact"/>
        <w:jc w:val="center"/>
        <w:rPr>
          <w:rFonts w:hint="eastAsia" w:ascii="方正小标宋简体" w:hAnsi="方正小标宋简体" w:eastAsia="方正小标宋简体" w:cs="方正小标宋简体"/>
          <w:color w:val="auto"/>
          <w:sz w:val="44"/>
          <w:szCs w:val="44"/>
          <w:highlight w:val="none"/>
        </w:rPr>
      </w:pPr>
      <w:r>
        <w:rPr>
          <w:rFonts w:ascii="仿宋_GB2312" w:hAnsi="仿宋_GB2312" w:eastAsia="仿宋_GB2312" w:cs="仿宋_GB2312"/>
          <w:color w:val="auto"/>
          <w:szCs w:val="21"/>
          <w:highlight w:val="none"/>
        </w:rPr>
        <w:br w:type="page"/>
      </w:r>
      <w:r>
        <w:rPr>
          <w:rFonts w:hint="eastAsia" w:ascii="方正小标宋简体" w:hAnsi="方正小标宋简体" w:eastAsia="方正小标宋简体" w:cs="方正小标宋简体"/>
          <w:color w:val="auto"/>
          <w:sz w:val="44"/>
          <w:szCs w:val="44"/>
          <w:highlight w:val="none"/>
        </w:rPr>
        <w:t>授权委托书</w:t>
      </w:r>
    </w:p>
    <w:p w14:paraId="0A363E77">
      <w:pPr>
        <w:spacing w:line="500" w:lineRule="exact"/>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（联合体竞标格式）</w:t>
      </w:r>
    </w:p>
    <w:p w14:paraId="1EF86ECC">
      <w:pPr>
        <w:spacing w:line="500" w:lineRule="exact"/>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32"/>
          <w:szCs w:val="32"/>
          <w:highlight w:val="none"/>
        </w:rPr>
        <w:t>（如有委托时）</w:t>
      </w:r>
    </w:p>
    <w:p w14:paraId="11AC4D36">
      <w:pPr>
        <w:spacing w:line="500" w:lineRule="exact"/>
        <w:jc w:val="center"/>
        <w:rPr>
          <w:rFonts w:ascii="方正小标宋简体" w:hAnsi="方正小标宋简体" w:eastAsia="方正小标宋简体" w:cs="方正小标宋简体"/>
          <w:color w:val="auto"/>
          <w:sz w:val="44"/>
          <w:szCs w:val="44"/>
          <w:highlight w:val="none"/>
        </w:rPr>
      </w:pPr>
    </w:p>
    <w:p w14:paraId="2BA889AE">
      <w:pPr>
        <w:spacing w:line="500" w:lineRule="exact"/>
        <w:jc w:val="center"/>
        <w:rPr>
          <w:rFonts w:hint="eastAsia" w:ascii="仿宋_GB2312" w:hAnsi="仿宋_GB2312" w:eastAsia="仿宋_GB2312" w:cs="仿宋_GB2312"/>
          <w:color w:val="auto"/>
          <w:sz w:val="32"/>
          <w:szCs w:val="32"/>
          <w:highlight w:val="none"/>
        </w:rPr>
      </w:pPr>
    </w:p>
    <w:p w14:paraId="4F6113F7">
      <w:pPr>
        <w:spacing w:line="360" w:lineRule="auto"/>
        <w:ind w:firstLine="480" w:firstLineChars="200"/>
        <w:jc w:val="left"/>
        <w:rPr>
          <w:rFonts w:hint="eastAsia" w:ascii="宋体" w:hAnsi="宋体" w:cs="仿宋_GB2312"/>
          <w:color w:val="auto"/>
          <w:sz w:val="24"/>
          <w:highlight w:val="none"/>
        </w:rPr>
      </w:pPr>
      <w:r>
        <w:rPr>
          <w:rFonts w:hint="eastAsia" w:ascii="宋体" w:hAnsi="宋体" w:cs="仿宋_GB2312"/>
          <w:color w:val="auto"/>
          <w:sz w:val="24"/>
          <w:highlight w:val="none"/>
        </w:rPr>
        <w:t>本授权委托书声明：根据</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（牵头人名称）与</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（联合体其他成员名称）签订的《联合体竞标协议书》的内容，</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（牵头人名称）的法定代表人</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（姓名）现授权</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（姓名）为联合委托代理人，并代表我方全权办理针对上述项目的所有采购程序和环节的具体事务和签署相关文件。</w:t>
      </w:r>
    </w:p>
    <w:p w14:paraId="32121E9F">
      <w:pPr>
        <w:spacing w:line="360" w:lineRule="auto"/>
        <w:ind w:firstLine="480" w:firstLineChars="200"/>
        <w:contextualSpacing/>
        <w:rPr>
          <w:rFonts w:hint="eastAsia" w:ascii="宋体" w:hAnsi="宋体" w:cs="仿宋_GB2312"/>
          <w:color w:val="auto"/>
          <w:sz w:val="24"/>
          <w:highlight w:val="none"/>
        </w:rPr>
      </w:pPr>
      <w:r>
        <w:rPr>
          <w:rFonts w:hint="eastAsia" w:ascii="宋体" w:hAnsi="宋体" w:cs="仿宋_GB2312"/>
          <w:color w:val="auto"/>
          <w:sz w:val="24"/>
          <w:highlight w:val="none"/>
        </w:rPr>
        <w:t>我方对委托代理人的</w:t>
      </w:r>
      <w:r>
        <w:rPr>
          <w:rFonts w:hint="eastAsia" w:ascii="宋体" w:hAnsi="宋体"/>
          <w:color w:val="auto"/>
          <w:sz w:val="24"/>
          <w:highlight w:val="none"/>
        </w:rPr>
        <w:t>签字或者电子签名</w:t>
      </w:r>
      <w:r>
        <w:rPr>
          <w:rFonts w:hint="eastAsia" w:ascii="宋体" w:hAnsi="宋体" w:cs="仿宋_GB2312"/>
          <w:color w:val="auto"/>
          <w:sz w:val="24"/>
          <w:highlight w:val="none"/>
        </w:rPr>
        <w:t>事项负全部责任。</w:t>
      </w:r>
    </w:p>
    <w:p w14:paraId="2E8541F7">
      <w:pPr>
        <w:spacing w:line="360" w:lineRule="auto"/>
        <w:ind w:firstLine="480" w:firstLineChars="200"/>
        <w:contextualSpacing/>
        <w:rPr>
          <w:rFonts w:hint="eastAsia" w:ascii="宋体" w:hAnsi="宋体" w:cs="仿宋_GB2312"/>
          <w:color w:val="auto"/>
          <w:sz w:val="24"/>
          <w:highlight w:val="none"/>
        </w:rPr>
      </w:pPr>
      <w:r>
        <w:rPr>
          <w:rFonts w:hint="eastAsia" w:ascii="宋体" w:hAnsi="宋体" w:cs="仿宋_GB2312"/>
          <w:color w:val="auto"/>
          <w:sz w:val="24"/>
          <w:highlight w:val="none"/>
        </w:rPr>
        <w:t>本授权书自签署之日起生效，在撤销授权的书面通知以前，本授权书一直有效。委托代理人在授权书有效期内签署的所有文件不因授权的撤销而失效。</w:t>
      </w:r>
    </w:p>
    <w:p w14:paraId="7B0732CE">
      <w:pPr>
        <w:spacing w:line="360" w:lineRule="auto"/>
        <w:ind w:firstLine="480" w:firstLineChars="200"/>
        <w:contextualSpacing/>
        <w:rPr>
          <w:rFonts w:hint="eastAsia" w:ascii="宋体" w:hAnsi="宋体" w:cs="仿宋_GB2312"/>
          <w:color w:val="auto"/>
          <w:sz w:val="24"/>
          <w:highlight w:val="none"/>
        </w:rPr>
      </w:pPr>
      <w:r>
        <w:rPr>
          <w:rFonts w:hint="eastAsia" w:ascii="宋体" w:hAnsi="宋体" w:cs="仿宋_GB2312"/>
          <w:color w:val="auto"/>
          <w:sz w:val="24"/>
          <w:highlight w:val="none"/>
        </w:rPr>
        <w:t>委托代理人无转委托权，特此委托。</w:t>
      </w:r>
    </w:p>
    <w:p w14:paraId="0AED72EF">
      <w:pPr>
        <w:spacing w:line="360" w:lineRule="auto"/>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    附：法定代表人身份证明书及委托代理人有效身份证正反面复印件</w:t>
      </w:r>
    </w:p>
    <w:p w14:paraId="3DB9A1FA">
      <w:pPr>
        <w:spacing w:line="360" w:lineRule="auto"/>
        <w:ind w:firstLine="480" w:firstLineChars="200"/>
        <w:contextualSpacing/>
        <w:rPr>
          <w:rFonts w:hint="eastAsia" w:ascii="宋体" w:hAnsi="宋体" w:cs="仿宋_GB2312"/>
          <w:color w:val="auto"/>
          <w:sz w:val="24"/>
          <w:highlight w:val="none"/>
        </w:rPr>
      </w:pPr>
      <w:r>
        <w:rPr>
          <w:rFonts w:hint="eastAsia" w:ascii="宋体" w:hAnsi="宋体" w:cs="仿宋_GB2312"/>
          <w:color w:val="auto"/>
          <w:sz w:val="24"/>
          <w:highlight w:val="none"/>
        </w:rPr>
        <w:t>牵头人法定代表人（签字或者盖章或者电子签名）：</w:t>
      </w:r>
    </w:p>
    <w:p w14:paraId="51874A2E">
      <w:pPr>
        <w:spacing w:line="360" w:lineRule="auto"/>
        <w:ind w:firstLine="3120" w:firstLineChars="1300"/>
        <w:contextualSpacing/>
        <w:rPr>
          <w:rFonts w:hint="eastAsia" w:ascii="宋体" w:hAnsi="宋体" w:cs="仿宋_GB2312"/>
          <w:color w:val="auto"/>
          <w:sz w:val="24"/>
          <w:highlight w:val="none"/>
        </w:rPr>
      </w:pPr>
      <w:r>
        <w:rPr>
          <w:rFonts w:hint="eastAsia" w:ascii="宋体" w:hAnsi="宋体" w:cs="仿宋_GB2312"/>
          <w:color w:val="auto"/>
          <w:sz w:val="24"/>
          <w:highlight w:val="none"/>
        </w:rPr>
        <w:t>牵头人（电子签章）：</w:t>
      </w:r>
    </w:p>
    <w:p w14:paraId="3CC86005">
      <w:pPr>
        <w:spacing w:line="360" w:lineRule="auto"/>
        <w:ind w:firstLine="3840" w:firstLineChars="1600"/>
        <w:contextualSpacing/>
        <w:rPr>
          <w:rFonts w:hint="eastAsia" w:ascii="宋体" w:hAnsi="宋体" w:cs="仿宋_GB2312"/>
          <w:color w:val="auto"/>
          <w:sz w:val="24"/>
          <w:highlight w:val="none"/>
        </w:rPr>
      </w:pPr>
      <w:r>
        <w:rPr>
          <w:rFonts w:hint="eastAsia" w:ascii="宋体" w:hAnsi="宋体" w:cs="仿宋_GB2312"/>
          <w:color w:val="auto"/>
          <w:sz w:val="24"/>
          <w:highlight w:val="none"/>
        </w:rPr>
        <w:t>日期：    年   月   日</w:t>
      </w:r>
    </w:p>
    <w:p w14:paraId="12E9F443">
      <w:pPr>
        <w:spacing w:line="360" w:lineRule="auto"/>
        <w:contextualSpacing/>
        <w:rPr>
          <w:rFonts w:hint="eastAsia" w:ascii="宋体" w:hAnsi="宋体" w:cs="仿宋_GB2312"/>
          <w:color w:val="auto"/>
          <w:sz w:val="24"/>
          <w:highlight w:val="none"/>
        </w:rPr>
      </w:pPr>
    </w:p>
    <w:p w14:paraId="078FBA26">
      <w:pPr>
        <w:spacing w:line="360" w:lineRule="auto"/>
        <w:ind w:firstLine="3120" w:firstLineChars="1300"/>
        <w:contextualSpacing/>
        <w:rPr>
          <w:rFonts w:hint="eastAsia" w:ascii="宋体" w:hAnsi="宋体" w:cs="仿宋_GB2312"/>
          <w:color w:val="auto"/>
          <w:sz w:val="24"/>
          <w:highlight w:val="none"/>
        </w:rPr>
      </w:pPr>
      <w:r>
        <w:rPr>
          <w:rFonts w:hint="eastAsia" w:ascii="宋体" w:hAnsi="宋体" w:cs="仿宋_GB2312"/>
          <w:color w:val="auto"/>
          <w:sz w:val="24"/>
          <w:highlight w:val="none"/>
        </w:rPr>
        <w:t>被授权人（签字或者电子签名）：</w:t>
      </w:r>
    </w:p>
    <w:p w14:paraId="0C43C6BD">
      <w:pPr>
        <w:spacing w:line="360" w:lineRule="auto"/>
        <w:ind w:firstLine="3840" w:firstLineChars="1600"/>
        <w:contextualSpacing/>
        <w:rPr>
          <w:rFonts w:hint="eastAsia" w:ascii="宋体" w:hAnsi="宋体" w:cs="仿宋_GB2312"/>
          <w:color w:val="auto"/>
          <w:sz w:val="24"/>
          <w:highlight w:val="none"/>
        </w:rPr>
      </w:pPr>
      <w:r>
        <w:rPr>
          <w:rFonts w:hint="eastAsia" w:ascii="宋体" w:hAnsi="宋体" w:cs="仿宋_GB2312"/>
          <w:color w:val="auto"/>
          <w:sz w:val="24"/>
          <w:highlight w:val="none"/>
        </w:rPr>
        <w:t>日期：    年   月   日</w:t>
      </w:r>
    </w:p>
    <w:p w14:paraId="0968FB8D">
      <w:pPr>
        <w:spacing w:line="360" w:lineRule="auto"/>
        <w:contextualSpacing/>
        <w:rPr>
          <w:rFonts w:hint="eastAsia" w:ascii="宋体" w:hAnsi="宋体" w:cs="仿宋_GB2312"/>
          <w:color w:val="auto"/>
          <w:sz w:val="24"/>
          <w:highlight w:val="none"/>
        </w:rPr>
      </w:pPr>
    </w:p>
    <w:p w14:paraId="3FCBE0A7">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注：1. 法定代表人必须在授权委托书上签字或者盖章</w:t>
      </w:r>
      <w:r>
        <w:rPr>
          <w:rFonts w:hint="eastAsia" w:ascii="宋体" w:hAnsi="宋体"/>
          <w:color w:val="auto"/>
          <w:sz w:val="24"/>
          <w:highlight w:val="none"/>
        </w:rPr>
        <w:t>或者电子签名</w:t>
      </w:r>
      <w:r>
        <w:rPr>
          <w:rFonts w:hint="eastAsia" w:ascii="宋体" w:hAnsi="宋体" w:cs="仿宋_GB2312"/>
          <w:color w:val="auto"/>
          <w:sz w:val="24"/>
          <w:highlight w:val="none"/>
        </w:rPr>
        <w:t>，委托代理人必须在授权委托书上签字或者电子签名，</w:t>
      </w:r>
      <w:r>
        <w:rPr>
          <w:rFonts w:hint="eastAsia" w:ascii="宋体" w:hAnsi="宋体" w:cs="仿宋_GB2312"/>
          <w:b/>
          <w:color w:val="auto"/>
          <w:sz w:val="24"/>
          <w:highlight w:val="none"/>
        </w:rPr>
        <w:t>否则其响应文件按无效响应处理。</w:t>
      </w:r>
    </w:p>
    <w:p w14:paraId="5FF3378B">
      <w:pPr>
        <w:spacing w:line="360" w:lineRule="auto"/>
        <w:ind w:firstLine="480" w:firstLineChars="200"/>
        <w:jc w:val="left"/>
        <w:rPr>
          <w:rFonts w:hint="eastAsia" w:ascii="宋体" w:hAnsi="宋体" w:cs="仿宋_GB2312"/>
          <w:color w:val="auto"/>
          <w:spacing w:val="-11"/>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法人、其他组织竞标时“我方”是指“我单位”，自然人竞标时“我方”是指“本人”。</w:t>
      </w:r>
    </w:p>
    <w:p w14:paraId="167ABBF5">
      <w:pPr>
        <w:spacing w:line="520" w:lineRule="exact"/>
        <w:ind w:firstLine="640" w:firstLineChars="200"/>
        <w:jc w:val="left"/>
        <w:rPr>
          <w:rFonts w:ascii="仿宋_GB2312" w:hAnsi="仿宋_GB2312" w:eastAsia="仿宋_GB2312" w:cs="仿宋_GB2312"/>
          <w:color w:val="auto"/>
          <w:szCs w:val="21"/>
          <w:highlight w:val="none"/>
        </w:rPr>
      </w:pPr>
      <w:r>
        <w:rPr>
          <w:rFonts w:ascii="仿宋_GB2312" w:hAnsi="仿宋_GB2312" w:eastAsia="仿宋_GB2312" w:cs="仿宋_GB2312"/>
          <w:color w:val="auto"/>
          <w:sz w:val="32"/>
          <w:szCs w:val="32"/>
          <w:highlight w:val="none"/>
        </w:rPr>
        <w:br w:type="page"/>
      </w:r>
    </w:p>
    <w:p w14:paraId="37B204BD">
      <w:pPr>
        <w:spacing w:line="520" w:lineRule="exact"/>
        <w:ind w:firstLine="562" w:firstLineChars="200"/>
        <w:jc w:val="left"/>
        <w:rPr>
          <w:rFonts w:hint="eastAsia" w:ascii="仿宋" w:hAnsi="仿宋" w:eastAsia="仿宋" w:cs="仿宋_GB2312"/>
          <w:b/>
          <w:color w:val="auto"/>
          <w:sz w:val="30"/>
          <w:szCs w:val="30"/>
          <w:highlight w:val="none"/>
        </w:rPr>
      </w:pPr>
      <w:r>
        <w:rPr>
          <w:rFonts w:hint="eastAsia" w:ascii="宋体" w:hAnsi="宋体" w:cs="宋体"/>
          <w:b/>
          <w:color w:val="auto"/>
          <w:sz w:val="28"/>
          <w:szCs w:val="28"/>
          <w:highlight w:val="none"/>
        </w:rPr>
        <w:t>6.商务条款偏离表的格式：</w:t>
      </w:r>
    </w:p>
    <w:p w14:paraId="234AA067">
      <w:pPr>
        <w:pStyle w:val="16"/>
        <w:rPr>
          <w:rFonts w:hint="eastAsia"/>
          <w:color w:val="auto"/>
          <w:highlight w:val="none"/>
        </w:rPr>
      </w:pPr>
    </w:p>
    <w:p w14:paraId="640AEE4F">
      <w:pPr>
        <w:spacing w:line="500" w:lineRule="exact"/>
        <w:ind w:firstLine="880" w:firstLineChars="200"/>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商务条款偏离表</w:t>
      </w:r>
    </w:p>
    <w:p w14:paraId="199FA3CB">
      <w:pPr>
        <w:spacing w:line="520" w:lineRule="exact"/>
        <w:rPr>
          <w:rFonts w:hint="eastAsia" w:ascii="宋体" w:hAnsi="宋体" w:cs="宋体"/>
          <w:color w:val="auto"/>
          <w:sz w:val="32"/>
          <w:szCs w:val="32"/>
          <w:highlight w:val="none"/>
        </w:rPr>
      </w:pPr>
    </w:p>
    <w:p w14:paraId="7FF4DA71">
      <w:pPr>
        <w:spacing w:line="360" w:lineRule="auto"/>
        <w:ind w:firstLine="480" w:firstLineChars="200"/>
        <w:contextualSpacing/>
        <w:rPr>
          <w:rFonts w:hint="eastAsia" w:ascii="宋体" w:hAnsi="宋体" w:cs="宋体"/>
          <w:color w:val="auto"/>
          <w:sz w:val="24"/>
          <w:highlight w:val="none"/>
          <w:u w:val="singl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4D482927">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p w14:paraId="2D385B7D">
      <w:pPr>
        <w:spacing w:line="360" w:lineRule="auto"/>
        <w:ind w:firstLine="480" w:firstLineChars="200"/>
        <w:contextualSpacing/>
        <w:rPr>
          <w:rFonts w:hint="eastAsia" w:ascii="宋体" w:hAnsi="宋体" w:cs="宋体"/>
          <w:color w:val="auto"/>
          <w:sz w:val="24"/>
          <w:highlight w:val="none"/>
          <w:u w:val="single"/>
        </w:rPr>
      </w:pPr>
      <w:r>
        <w:rPr>
          <w:rFonts w:hint="eastAsia" w:ascii="宋体" w:hAnsi="宋体" w:cs="宋体"/>
          <w:color w:val="auto"/>
          <w:sz w:val="24"/>
          <w:highlight w:val="none"/>
        </w:rPr>
        <w:t>所竞分标（如有则填写，无分标时填写“无”或者留空）：</w:t>
      </w:r>
      <w:r>
        <w:rPr>
          <w:rFonts w:hint="eastAsia" w:ascii="宋体" w:hAnsi="宋体" w:cs="宋体"/>
          <w:color w:val="auto"/>
          <w:sz w:val="24"/>
          <w:highlight w:val="none"/>
          <w:u w:val="single"/>
        </w:rPr>
        <w:t xml:space="preserve">                </w:t>
      </w:r>
    </w:p>
    <w:tbl>
      <w:tblPr>
        <w:tblStyle w:val="27"/>
        <w:tblpPr w:leftFromText="180" w:rightFromText="180" w:vertAnchor="text" w:horzAnchor="margin" w:tblpXSpec="center" w:tblpY="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3926"/>
        <w:gridCol w:w="3589"/>
        <w:gridCol w:w="1274"/>
      </w:tblGrid>
      <w:tr w14:paraId="221EB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91" w:type="dxa"/>
            <w:tcBorders>
              <w:top w:val="single" w:color="auto" w:sz="4" w:space="0"/>
              <w:left w:val="single" w:color="auto" w:sz="4" w:space="0"/>
              <w:bottom w:val="single" w:color="auto" w:sz="4" w:space="0"/>
              <w:right w:val="single" w:color="auto" w:sz="4" w:space="0"/>
            </w:tcBorders>
            <w:noWrap w:val="0"/>
            <w:vAlign w:val="center"/>
          </w:tcPr>
          <w:p w14:paraId="3C459F5D">
            <w:pPr>
              <w:spacing w:line="340" w:lineRule="exact"/>
              <w:jc w:val="center"/>
              <w:rPr>
                <w:rFonts w:hint="eastAsia" w:ascii="宋体" w:hAnsi="宋体" w:cs="宋体"/>
                <w:color w:val="auto"/>
                <w:szCs w:val="21"/>
                <w:highlight w:val="none"/>
              </w:rPr>
            </w:pPr>
            <w:r>
              <w:rPr>
                <w:rFonts w:hint="eastAsia" w:ascii="宋体" w:hAnsi="宋体" w:cs="宋体"/>
                <w:color w:val="auto"/>
                <w:szCs w:val="21"/>
                <w:highlight w:val="none"/>
              </w:rPr>
              <w:t>项号</w:t>
            </w:r>
          </w:p>
        </w:tc>
        <w:tc>
          <w:tcPr>
            <w:tcW w:w="3926" w:type="dxa"/>
            <w:tcBorders>
              <w:top w:val="single" w:color="auto" w:sz="4" w:space="0"/>
              <w:left w:val="single" w:color="auto" w:sz="4" w:space="0"/>
              <w:bottom w:val="single" w:color="auto" w:sz="4" w:space="0"/>
              <w:right w:val="single" w:color="auto" w:sz="4" w:space="0"/>
            </w:tcBorders>
            <w:noWrap w:val="0"/>
            <w:vAlign w:val="center"/>
          </w:tcPr>
          <w:p w14:paraId="27754F79">
            <w:pPr>
              <w:spacing w:line="340" w:lineRule="exact"/>
              <w:jc w:val="center"/>
              <w:rPr>
                <w:rFonts w:hint="eastAsia" w:ascii="宋体" w:hAnsi="宋体" w:cs="宋体"/>
                <w:color w:val="auto"/>
                <w:szCs w:val="21"/>
                <w:highlight w:val="none"/>
              </w:rPr>
            </w:pPr>
            <w:r>
              <w:rPr>
                <w:rFonts w:hint="eastAsia" w:ascii="宋体" w:hAnsi="宋体" w:cs="宋体"/>
                <w:color w:val="auto"/>
                <w:szCs w:val="21"/>
                <w:highlight w:val="none"/>
              </w:rPr>
              <w:t>竞争性磋商文件的商务需求</w:t>
            </w:r>
          </w:p>
        </w:tc>
        <w:tc>
          <w:tcPr>
            <w:tcW w:w="3589" w:type="dxa"/>
            <w:tcBorders>
              <w:top w:val="single" w:color="auto" w:sz="4" w:space="0"/>
              <w:left w:val="single" w:color="auto" w:sz="4" w:space="0"/>
              <w:bottom w:val="single" w:color="auto" w:sz="4" w:space="0"/>
              <w:right w:val="single" w:color="auto" w:sz="4" w:space="0"/>
            </w:tcBorders>
            <w:noWrap w:val="0"/>
            <w:vAlign w:val="center"/>
          </w:tcPr>
          <w:p w14:paraId="6EF5AEF4">
            <w:pPr>
              <w:spacing w:line="340" w:lineRule="exact"/>
              <w:jc w:val="center"/>
              <w:rPr>
                <w:rFonts w:hint="eastAsia" w:ascii="宋体" w:hAnsi="宋体" w:cs="宋体"/>
                <w:color w:val="auto"/>
                <w:szCs w:val="21"/>
                <w:highlight w:val="none"/>
              </w:rPr>
            </w:pPr>
            <w:r>
              <w:rPr>
                <w:rFonts w:hint="eastAsia" w:ascii="宋体" w:hAnsi="宋体" w:cs="宋体"/>
                <w:color w:val="auto"/>
                <w:szCs w:val="21"/>
                <w:highlight w:val="none"/>
              </w:rPr>
              <w:t>响应文件承诺的商务条款</w:t>
            </w:r>
          </w:p>
        </w:tc>
        <w:tc>
          <w:tcPr>
            <w:tcW w:w="1274" w:type="dxa"/>
            <w:tcBorders>
              <w:top w:val="single" w:color="auto" w:sz="4" w:space="0"/>
              <w:left w:val="single" w:color="auto" w:sz="4" w:space="0"/>
              <w:bottom w:val="single" w:color="auto" w:sz="4" w:space="0"/>
              <w:right w:val="single" w:color="auto" w:sz="4" w:space="0"/>
            </w:tcBorders>
            <w:noWrap w:val="0"/>
            <w:vAlign w:val="center"/>
          </w:tcPr>
          <w:p w14:paraId="5225C93A">
            <w:pPr>
              <w:spacing w:line="340" w:lineRule="exact"/>
              <w:jc w:val="center"/>
              <w:rPr>
                <w:rFonts w:hint="eastAsia" w:ascii="宋体" w:hAnsi="宋体" w:cs="宋体"/>
                <w:color w:val="auto"/>
                <w:szCs w:val="21"/>
                <w:highlight w:val="none"/>
              </w:rPr>
            </w:pPr>
            <w:r>
              <w:rPr>
                <w:rFonts w:hint="eastAsia" w:ascii="宋体" w:hAnsi="宋体" w:cs="宋体"/>
                <w:color w:val="auto"/>
                <w:szCs w:val="21"/>
                <w:highlight w:val="none"/>
              </w:rPr>
              <w:t>偏离说明</w:t>
            </w:r>
          </w:p>
        </w:tc>
      </w:tr>
      <w:tr w14:paraId="308F0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91" w:type="dxa"/>
            <w:tcBorders>
              <w:top w:val="single" w:color="auto" w:sz="4" w:space="0"/>
              <w:left w:val="single" w:color="auto" w:sz="4" w:space="0"/>
              <w:bottom w:val="single" w:color="auto" w:sz="4" w:space="0"/>
              <w:right w:val="single" w:color="auto" w:sz="4" w:space="0"/>
            </w:tcBorders>
            <w:noWrap w:val="0"/>
            <w:vAlign w:val="top"/>
          </w:tcPr>
          <w:p w14:paraId="3E1B765A">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一</w:t>
            </w:r>
          </w:p>
        </w:tc>
        <w:tc>
          <w:tcPr>
            <w:tcW w:w="3926" w:type="dxa"/>
            <w:tcBorders>
              <w:top w:val="single" w:color="auto" w:sz="4" w:space="0"/>
              <w:left w:val="single" w:color="auto" w:sz="4" w:space="0"/>
              <w:bottom w:val="single" w:color="auto" w:sz="4" w:space="0"/>
              <w:right w:val="single" w:color="auto" w:sz="4" w:space="0"/>
            </w:tcBorders>
            <w:noWrap w:val="0"/>
            <w:vAlign w:val="top"/>
          </w:tcPr>
          <w:p w14:paraId="7B00B37F">
            <w:pPr>
              <w:spacing w:line="340" w:lineRule="exact"/>
              <w:rPr>
                <w:rFonts w:hint="eastAsia" w:ascii="宋体" w:hAnsi="宋体" w:cs="宋体"/>
                <w:color w:val="auto"/>
                <w:szCs w:val="21"/>
                <w:highlight w:val="none"/>
              </w:rPr>
            </w:pPr>
          </w:p>
        </w:tc>
        <w:tc>
          <w:tcPr>
            <w:tcW w:w="3589" w:type="dxa"/>
            <w:tcBorders>
              <w:top w:val="single" w:color="auto" w:sz="4" w:space="0"/>
              <w:left w:val="single" w:color="auto" w:sz="4" w:space="0"/>
              <w:bottom w:val="single" w:color="auto" w:sz="4" w:space="0"/>
              <w:right w:val="single" w:color="auto" w:sz="4" w:space="0"/>
            </w:tcBorders>
            <w:noWrap w:val="0"/>
            <w:vAlign w:val="top"/>
          </w:tcPr>
          <w:p w14:paraId="1D1B9F80">
            <w:pPr>
              <w:spacing w:line="340" w:lineRule="exact"/>
              <w:rPr>
                <w:rFonts w:hint="eastAsia" w:ascii="宋体" w:hAnsi="宋体" w:cs="宋体"/>
                <w:color w:val="auto"/>
                <w:szCs w:val="21"/>
                <w:highlight w:val="none"/>
              </w:rPr>
            </w:pPr>
          </w:p>
        </w:tc>
        <w:tc>
          <w:tcPr>
            <w:tcW w:w="1274" w:type="dxa"/>
            <w:tcBorders>
              <w:top w:val="single" w:color="auto" w:sz="4" w:space="0"/>
              <w:left w:val="single" w:color="auto" w:sz="4" w:space="0"/>
              <w:bottom w:val="single" w:color="auto" w:sz="4" w:space="0"/>
              <w:right w:val="single" w:color="auto" w:sz="4" w:space="0"/>
            </w:tcBorders>
            <w:noWrap w:val="0"/>
            <w:vAlign w:val="top"/>
          </w:tcPr>
          <w:p w14:paraId="619DDF5D">
            <w:pPr>
              <w:spacing w:line="300" w:lineRule="exact"/>
              <w:rPr>
                <w:rFonts w:hint="eastAsia" w:ascii="宋体" w:hAnsi="宋体" w:cs="宋体"/>
                <w:color w:val="auto"/>
                <w:szCs w:val="21"/>
                <w:highlight w:val="none"/>
              </w:rPr>
            </w:pPr>
          </w:p>
        </w:tc>
      </w:tr>
      <w:tr w14:paraId="481B6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91" w:type="dxa"/>
            <w:tcBorders>
              <w:top w:val="single" w:color="auto" w:sz="4" w:space="0"/>
              <w:left w:val="single" w:color="auto" w:sz="4" w:space="0"/>
              <w:bottom w:val="single" w:color="auto" w:sz="4" w:space="0"/>
              <w:right w:val="single" w:color="auto" w:sz="4" w:space="0"/>
            </w:tcBorders>
            <w:noWrap w:val="0"/>
            <w:vAlign w:val="top"/>
          </w:tcPr>
          <w:p w14:paraId="0BA525B6">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二</w:t>
            </w:r>
          </w:p>
        </w:tc>
        <w:tc>
          <w:tcPr>
            <w:tcW w:w="3926" w:type="dxa"/>
            <w:tcBorders>
              <w:top w:val="single" w:color="auto" w:sz="4" w:space="0"/>
              <w:left w:val="single" w:color="auto" w:sz="4" w:space="0"/>
              <w:bottom w:val="single" w:color="auto" w:sz="4" w:space="0"/>
              <w:right w:val="single" w:color="auto" w:sz="4" w:space="0"/>
            </w:tcBorders>
            <w:noWrap w:val="0"/>
            <w:vAlign w:val="top"/>
          </w:tcPr>
          <w:p w14:paraId="5F17A847">
            <w:pPr>
              <w:spacing w:line="340" w:lineRule="exact"/>
              <w:rPr>
                <w:rFonts w:hint="eastAsia" w:ascii="宋体" w:hAnsi="宋体" w:cs="宋体"/>
                <w:color w:val="auto"/>
                <w:szCs w:val="21"/>
                <w:highlight w:val="none"/>
              </w:rPr>
            </w:pPr>
          </w:p>
        </w:tc>
        <w:tc>
          <w:tcPr>
            <w:tcW w:w="3589" w:type="dxa"/>
            <w:tcBorders>
              <w:top w:val="single" w:color="auto" w:sz="4" w:space="0"/>
              <w:left w:val="single" w:color="auto" w:sz="4" w:space="0"/>
              <w:bottom w:val="single" w:color="auto" w:sz="4" w:space="0"/>
              <w:right w:val="single" w:color="auto" w:sz="4" w:space="0"/>
            </w:tcBorders>
            <w:noWrap w:val="0"/>
            <w:vAlign w:val="top"/>
          </w:tcPr>
          <w:p w14:paraId="4D11015F">
            <w:pPr>
              <w:spacing w:line="340" w:lineRule="exact"/>
              <w:rPr>
                <w:rFonts w:hint="eastAsia" w:ascii="宋体" w:hAnsi="宋体" w:cs="宋体"/>
                <w:color w:val="auto"/>
                <w:szCs w:val="21"/>
                <w:highlight w:val="none"/>
              </w:rPr>
            </w:pPr>
          </w:p>
        </w:tc>
        <w:tc>
          <w:tcPr>
            <w:tcW w:w="1274" w:type="dxa"/>
            <w:tcBorders>
              <w:top w:val="single" w:color="auto" w:sz="4" w:space="0"/>
              <w:left w:val="single" w:color="auto" w:sz="4" w:space="0"/>
              <w:bottom w:val="single" w:color="auto" w:sz="4" w:space="0"/>
              <w:right w:val="single" w:color="auto" w:sz="4" w:space="0"/>
            </w:tcBorders>
            <w:noWrap w:val="0"/>
            <w:vAlign w:val="top"/>
          </w:tcPr>
          <w:p w14:paraId="433B8F88">
            <w:pPr>
              <w:spacing w:line="300" w:lineRule="exact"/>
              <w:rPr>
                <w:rFonts w:hint="eastAsia" w:ascii="宋体" w:hAnsi="宋体" w:cs="宋体"/>
                <w:color w:val="auto"/>
                <w:szCs w:val="21"/>
                <w:highlight w:val="none"/>
              </w:rPr>
            </w:pPr>
          </w:p>
        </w:tc>
      </w:tr>
      <w:tr w14:paraId="116F9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atLeast"/>
        </w:trPr>
        <w:tc>
          <w:tcPr>
            <w:tcW w:w="691" w:type="dxa"/>
            <w:tcBorders>
              <w:top w:val="single" w:color="auto" w:sz="4" w:space="0"/>
              <w:left w:val="single" w:color="auto" w:sz="4" w:space="0"/>
              <w:bottom w:val="single" w:color="auto" w:sz="4" w:space="0"/>
              <w:right w:val="single" w:color="auto" w:sz="4" w:space="0"/>
            </w:tcBorders>
            <w:noWrap w:val="0"/>
            <w:vAlign w:val="top"/>
          </w:tcPr>
          <w:p w14:paraId="7E3287BB">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w:t>
            </w:r>
          </w:p>
        </w:tc>
        <w:tc>
          <w:tcPr>
            <w:tcW w:w="3926" w:type="dxa"/>
            <w:tcBorders>
              <w:top w:val="single" w:color="auto" w:sz="4" w:space="0"/>
              <w:left w:val="single" w:color="auto" w:sz="4" w:space="0"/>
              <w:bottom w:val="single" w:color="auto" w:sz="4" w:space="0"/>
              <w:right w:val="single" w:color="auto" w:sz="4" w:space="0"/>
            </w:tcBorders>
            <w:noWrap w:val="0"/>
            <w:vAlign w:val="top"/>
          </w:tcPr>
          <w:p w14:paraId="399E1FC1">
            <w:pPr>
              <w:spacing w:line="340" w:lineRule="exact"/>
              <w:rPr>
                <w:rFonts w:hint="eastAsia" w:ascii="宋体" w:hAnsi="宋体" w:cs="宋体"/>
                <w:color w:val="auto"/>
                <w:szCs w:val="21"/>
                <w:highlight w:val="none"/>
              </w:rPr>
            </w:pPr>
          </w:p>
        </w:tc>
        <w:tc>
          <w:tcPr>
            <w:tcW w:w="3589" w:type="dxa"/>
            <w:tcBorders>
              <w:top w:val="single" w:color="auto" w:sz="4" w:space="0"/>
              <w:left w:val="single" w:color="auto" w:sz="4" w:space="0"/>
              <w:bottom w:val="single" w:color="auto" w:sz="4" w:space="0"/>
              <w:right w:val="single" w:color="auto" w:sz="4" w:space="0"/>
            </w:tcBorders>
            <w:noWrap w:val="0"/>
            <w:vAlign w:val="top"/>
          </w:tcPr>
          <w:p w14:paraId="3784FE0A">
            <w:pPr>
              <w:spacing w:line="340" w:lineRule="exact"/>
              <w:rPr>
                <w:rFonts w:hint="eastAsia" w:ascii="宋体" w:hAnsi="宋体" w:cs="宋体"/>
                <w:color w:val="auto"/>
                <w:szCs w:val="21"/>
                <w:highlight w:val="none"/>
              </w:rPr>
            </w:pPr>
          </w:p>
        </w:tc>
        <w:tc>
          <w:tcPr>
            <w:tcW w:w="1274" w:type="dxa"/>
            <w:tcBorders>
              <w:top w:val="single" w:color="auto" w:sz="4" w:space="0"/>
              <w:left w:val="single" w:color="auto" w:sz="4" w:space="0"/>
              <w:bottom w:val="single" w:color="auto" w:sz="4" w:space="0"/>
              <w:right w:val="single" w:color="auto" w:sz="4" w:space="0"/>
            </w:tcBorders>
            <w:noWrap w:val="0"/>
            <w:vAlign w:val="top"/>
          </w:tcPr>
          <w:p w14:paraId="6CE8955D">
            <w:pPr>
              <w:spacing w:line="300" w:lineRule="exact"/>
              <w:rPr>
                <w:rFonts w:hint="eastAsia" w:ascii="宋体" w:hAnsi="宋体" w:cs="宋体"/>
                <w:color w:val="auto"/>
                <w:szCs w:val="21"/>
                <w:highlight w:val="none"/>
              </w:rPr>
            </w:pPr>
          </w:p>
        </w:tc>
      </w:tr>
    </w:tbl>
    <w:p w14:paraId="2A576B6F">
      <w:pPr>
        <w:pStyle w:val="12"/>
        <w:spacing w:line="400" w:lineRule="exact"/>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70CF15E6">
      <w:pPr>
        <w:pStyle w:val="12"/>
        <w:spacing w:line="400" w:lineRule="exact"/>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1.应对照磋商文件“第二章 采购需求”中的商务条款逐条作出明确响应，并作出偏离说明。</w:t>
      </w:r>
    </w:p>
    <w:p w14:paraId="3F8F2729">
      <w:pPr>
        <w:pStyle w:val="12"/>
        <w:spacing w:line="400" w:lineRule="exact"/>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2.供应商应根据自身的承诺，对照磋商文件要求，在“偏离说明”中注明“正偏离”或者“负偏离”或者“无偏离”。既不属于“正偏离”也不属于“负偏离”即为“无偏离”。 当响应文件的商务内容低于竞争性磋商文件要求时，供应商应当如实写明“负偏离”。</w:t>
      </w:r>
    </w:p>
    <w:p w14:paraId="54F0BB3E">
      <w:pPr>
        <w:spacing w:line="40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3.表格内容均需按要求填写，不得留空，</w:t>
      </w:r>
      <w:r>
        <w:rPr>
          <w:rFonts w:hint="eastAsia" w:ascii="宋体" w:hAnsi="宋体" w:cs="宋体"/>
          <w:b/>
          <w:bCs/>
          <w:color w:val="auto"/>
          <w:kern w:val="0"/>
          <w:sz w:val="24"/>
          <w:highlight w:val="none"/>
        </w:rPr>
        <w:t>否则按竞标无效处理。</w:t>
      </w:r>
    </w:p>
    <w:p w14:paraId="15F05506">
      <w:pPr>
        <w:spacing w:line="400" w:lineRule="exact"/>
        <w:ind w:firstLine="480" w:firstLineChars="200"/>
        <w:contextualSpacing/>
        <w:rPr>
          <w:rFonts w:hint="eastAsia" w:ascii="宋体" w:hAnsi="宋体" w:cs="宋体"/>
          <w:color w:val="auto"/>
          <w:kern w:val="0"/>
          <w:sz w:val="24"/>
          <w:highlight w:val="none"/>
        </w:rPr>
      </w:pPr>
    </w:p>
    <w:p w14:paraId="15AECF0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kern w:val="0"/>
          <w:sz w:val="24"/>
          <w:highlight w:val="none"/>
        </w:rPr>
        <w:t>供应商名称（盖公章）：</w:t>
      </w:r>
    </w:p>
    <w:p w14:paraId="76CE7FE5">
      <w:pPr>
        <w:spacing w:line="360" w:lineRule="auto"/>
        <w:ind w:firstLine="480" w:firstLineChars="200"/>
        <w:contextualSpacing/>
        <w:jc w:val="center"/>
        <w:rPr>
          <w:rFonts w:hint="eastAsia" w:ascii="宋体" w:hAnsi="宋体" w:cs="宋体"/>
          <w:b/>
          <w:color w:val="auto"/>
          <w:sz w:val="24"/>
          <w:highlight w:val="none"/>
        </w:rPr>
      </w:pPr>
      <w:r>
        <w:rPr>
          <w:rFonts w:hint="eastAsia" w:ascii="宋体" w:hAnsi="宋体" w:cs="宋体"/>
          <w:color w:val="auto"/>
          <w:kern w:val="0"/>
          <w:sz w:val="24"/>
          <w:highlight w:val="none"/>
          <w:lang w:val="zh-CN"/>
        </w:rPr>
        <w:t xml:space="preserve">                                                   日期：  年  月   日</w:t>
      </w:r>
    </w:p>
    <w:p w14:paraId="5FA8E72E">
      <w:pPr>
        <w:snapToGrid w:val="0"/>
        <w:spacing w:line="360" w:lineRule="auto"/>
        <w:ind w:firstLine="602" w:firstLineChars="200"/>
        <w:rPr>
          <w:rFonts w:hint="eastAsia" w:ascii="仿宋" w:hAnsi="仿宋" w:eastAsia="仿宋" w:cs="仿宋_GB2312"/>
          <w:b/>
          <w:color w:val="auto"/>
          <w:sz w:val="30"/>
          <w:szCs w:val="30"/>
          <w:highlight w:val="none"/>
        </w:rPr>
      </w:pPr>
    </w:p>
    <w:p w14:paraId="08D7AB7E">
      <w:pPr>
        <w:snapToGrid w:val="0"/>
        <w:spacing w:line="360" w:lineRule="auto"/>
        <w:ind w:firstLine="602" w:firstLineChars="200"/>
        <w:rPr>
          <w:rFonts w:hint="eastAsia" w:ascii="仿宋" w:hAnsi="仿宋" w:eastAsia="仿宋" w:cs="仿宋_GB2312"/>
          <w:b/>
          <w:color w:val="auto"/>
          <w:sz w:val="30"/>
          <w:szCs w:val="30"/>
          <w:highlight w:val="none"/>
        </w:rPr>
      </w:pPr>
    </w:p>
    <w:p w14:paraId="63B8F2F7">
      <w:pPr>
        <w:pStyle w:val="16"/>
        <w:rPr>
          <w:rFonts w:hint="eastAsia"/>
          <w:color w:val="auto"/>
          <w:highlight w:val="none"/>
        </w:rPr>
      </w:pPr>
    </w:p>
    <w:p w14:paraId="216A6BAD">
      <w:pPr>
        <w:snapToGrid w:val="0"/>
        <w:spacing w:line="360" w:lineRule="auto"/>
        <w:ind w:firstLine="602" w:firstLineChars="200"/>
        <w:rPr>
          <w:rFonts w:ascii="仿宋" w:hAnsi="仿宋" w:eastAsia="仿宋" w:cs="仿宋_GB2312"/>
          <w:b/>
          <w:color w:val="auto"/>
          <w:sz w:val="30"/>
          <w:szCs w:val="30"/>
          <w:highlight w:val="none"/>
        </w:rPr>
      </w:pPr>
    </w:p>
    <w:p w14:paraId="181B5A53">
      <w:pPr>
        <w:pStyle w:val="19"/>
        <w:snapToGrid w:val="0"/>
        <w:ind w:left="480" w:firstLine="562" w:firstLineChars="200"/>
        <w:rPr>
          <w:rFonts w:hint="eastAsia" w:ascii="宋体" w:hAnsi="宋体" w:cs="宋体"/>
          <w:i/>
          <w:iCs/>
          <w:color w:val="auto"/>
          <w:sz w:val="24"/>
          <w:highlight w:val="none"/>
        </w:rPr>
      </w:pPr>
      <w:r>
        <w:rPr>
          <w:rFonts w:hint="eastAsia" w:ascii="宋体" w:hAnsi="宋体" w:cs="宋体"/>
          <w:b/>
          <w:color w:val="auto"/>
          <w:sz w:val="28"/>
          <w:szCs w:val="28"/>
          <w:highlight w:val="none"/>
        </w:rPr>
        <w:t>7.供应商类似的业绩证明文件</w:t>
      </w:r>
      <w:r>
        <w:rPr>
          <w:rFonts w:hint="eastAsia" w:ascii="宋体" w:hAnsi="宋体" w:cs="宋体"/>
          <w:b/>
          <w:bCs/>
          <w:color w:val="auto"/>
          <w:sz w:val="30"/>
          <w:szCs w:val="30"/>
          <w:highlight w:val="none"/>
        </w:rPr>
        <w:t>（如有要求）：</w:t>
      </w:r>
    </w:p>
    <w:p w14:paraId="6C25CFB1">
      <w:pPr>
        <w:spacing w:line="360" w:lineRule="auto"/>
        <w:ind w:firstLine="2880" w:firstLineChars="900"/>
        <w:contextualSpacing/>
        <w:rPr>
          <w:rFonts w:hint="eastAsia" w:ascii="宋体" w:hAnsi="宋体" w:cs="宋体"/>
          <w:color w:val="auto"/>
          <w:sz w:val="32"/>
          <w:szCs w:val="32"/>
          <w:highlight w:val="none"/>
        </w:rPr>
      </w:pPr>
    </w:p>
    <w:p w14:paraId="7658C26D">
      <w:pPr>
        <w:spacing w:line="360" w:lineRule="auto"/>
        <w:ind w:firstLine="640" w:firstLineChars="200"/>
        <w:contextualSpacing/>
        <w:rPr>
          <w:rFonts w:hint="eastAsia" w:ascii="宋体" w:hAnsi="宋体" w:cs="宋体"/>
          <w:color w:val="auto"/>
          <w:sz w:val="32"/>
          <w:szCs w:val="32"/>
          <w:highlight w:val="none"/>
        </w:rPr>
      </w:pPr>
      <w:r>
        <w:rPr>
          <w:rFonts w:hint="eastAsia" w:ascii="宋体" w:hAnsi="宋体" w:cs="宋体"/>
          <w:color w:val="auto"/>
          <w:sz w:val="32"/>
          <w:szCs w:val="32"/>
          <w:highlight w:val="none"/>
        </w:rPr>
        <w:t>类似项目的业绩一览表</w:t>
      </w:r>
    </w:p>
    <w:p w14:paraId="691E96FE">
      <w:pPr>
        <w:spacing w:line="360" w:lineRule="auto"/>
        <w:ind w:firstLine="480" w:firstLineChars="200"/>
        <w:contextualSpacing/>
        <w:rPr>
          <w:rFonts w:hint="eastAsia" w:ascii="宋体" w:hAnsi="宋体" w:cs="宋体"/>
          <w:color w:val="auto"/>
          <w:sz w:val="24"/>
          <w:highlight w:val="none"/>
          <w:u w:val="single"/>
        </w:rPr>
      </w:pPr>
      <w:r>
        <w:rPr>
          <w:rFonts w:hint="eastAsia" w:ascii="宋体" w:hAnsi="宋体" w:cs="宋体"/>
          <w:color w:val="auto"/>
          <w:sz w:val="24"/>
          <w:highlight w:val="none"/>
        </w:rPr>
        <w:t>所竞分标（如有则填写，无分标时填写“无”或者留空）：</w:t>
      </w:r>
      <w:r>
        <w:rPr>
          <w:rFonts w:hint="eastAsia" w:ascii="宋体" w:hAnsi="宋体" w:cs="宋体"/>
          <w:color w:val="auto"/>
          <w:sz w:val="24"/>
          <w:highlight w:val="none"/>
          <w:u w:val="single"/>
        </w:rPr>
        <w:t xml:space="preserve">                </w:t>
      </w:r>
    </w:p>
    <w:tbl>
      <w:tblPr>
        <w:tblStyle w:val="27"/>
        <w:tblpPr w:leftFromText="180" w:rightFromText="180" w:vertAnchor="page" w:horzAnchor="page" w:tblpX="1255" w:tblpY="364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63"/>
        <w:gridCol w:w="2164"/>
        <w:gridCol w:w="1134"/>
        <w:gridCol w:w="1134"/>
        <w:gridCol w:w="1701"/>
        <w:gridCol w:w="1276"/>
        <w:gridCol w:w="1842"/>
      </w:tblGrid>
      <w:tr w14:paraId="4C45F9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7" w:hRule="atLeast"/>
        </w:trPr>
        <w:tc>
          <w:tcPr>
            <w:tcW w:w="1063" w:type="dxa"/>
            <w:vMerge w:val="restart"/>
            <w:tcBorders>
              <w:top w:val="single" w:color="auto" w:sz="4" w:space="0"/>
              <w:left w:val="single" w:color="auto" w:sz="4" w:space="0"/>
              <w:bottom w:val="single" w:color="auto" w:sz="4" w:space="0"/>
              <w:right w:val="single" w:color="auto" w:sz="4" w:space="0"/>
            </w:tcBorders>
            <w:noWrap w:val="0"/>
            <w:vAlign w:val="center"/>
          </w:tcPr>
          <w:p w14:paraId="44D29491">
            <w:pPr>
              <w:snapToGrid w:val="0"/>
              <w:spacing w:line="240" w:lineRule="exact"/>
              <w:jc w:val="center"/>
              <w:rPr>
                <w:rFonts w:hint="eastAsia" w:ascii="宋体" w:hAnsi="宋体" w:cs="宋体"/>
                <w:color w:val="auto"/>
                <w:sz w:val="24"/>
                <w:highlight w:val="none"/>
              </w:rPr>
            </w:pPr>
            <w:r>
              <w:rPr>
                <w:rFonts w:hint="eastAsia" w:ascii="宋体" w:hAnsi="宋体" w:cs="宋体"/>
                <w:color w:val="auto"/>
                <w:sz w:val="24"/>
                <w:highlight w:val="none"/>
              </w:rPr>
              <w:t>采购人名称</w:t>
            </w:r>
          </w:p>
        </w:tc>
        <w:tc>
          <w:tcPr>
            <w:tcW w:w="2164" w:type="dxa"/>
            <w:vMerge w:val="restart"/>
            <w:tcBorders>
              <w:top w:val="single" w:color="auto" w:sz="4" w:space="0"/>
              <w:left w:val="single" w:color="auto" w:sz="4" w:space="0"/>
              <w:bottom w:val="single" w:color="auto" w:sz="4" w:space="0"/>
              <w:right w:val="single" w:color="auto" w:sz="4" w:space="0"/>
            </w:tcBorders>
            <w:noWrap w:val="0"/>
            <w:vAlign w:val="center"/>
          </w:tcPr>
          <w:p w14:paraId="23A46072">
            <w:pPr>
              <w:snapToGrid w:val="0"/>
              <w:spacing w:line="240" w:lineRule="exact"/>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14:paraId="1FB9731C">
            <w:pPr>
              <w:snapToGrid w:val="0"/>
              <w:spacing w:line="240" w:lineRule="exact"/>
              <w:ind w:firstLine="480" w:firstLineChars="200"/>
              <w:jc w:val="center"/>
              <w:rPr>
                <w:rFonts w:hint="eastAsia" w:ascii="宋体" w:hAnsi="宋体" w:cs="宋体"/>
                <w:color w:val="auto"/>
                <w:sz w:val="24"/>
                <w:highlight w:val="none"/>
              </w:rPr>
            </w:pPr>
            <w:r>
              <w:rPr>
                <w:rFonts w:hint="eastAsia" w:ascii="宋体" w:hAnsi="宋体" w:cs="宋体"/>
                <w:color w:val="auto"/>
                <w:sz w:val="24"/>
                <w:highlight w:val="none"/>
              </w:rPr>
              <w:t>合同</w:t>
            </w:r>
          </w:p>
          <w:p w14:paraId="2B3E1D84">
            <w:pPr>
              <w:snapToGrid w:val="0"/>
              <w:spacing w:line="240" w:lineRule="exact"/>
              <w:ind w:firstLine="480" w:firstLineChars="200"/>
              <w:jc w:val="center"/>
              <w:rPr>
                <w:rFonts w:hint="eastAsia" w:ascii="宋体" w:hAnsi="宋体" w:cs="宋体"/>
                <w:color w:val="auto"/>
                <w:sz w:val="24"/>
                <w:highlight w:val="none"/>
              </w:rPr>
            </w:pPr>
            <w:r>
              <w:rPr>
                <w:rFonts w:hint="eastAsia" w:ascii="宋体" w:hAnsi="宋体" w:cs="宋体"/>
                <w:color w:val="auto"/>
                <w:sz w:val="24"/>
                <w:highlight w:val="none"/>
              </w:rPr>
              <w:t>金额</w:t>
            </w:r>
          </w:p>
          <w:p w14:paraId="658510BC">
            <w:pPr>
              <w:snapToGrid w:val="0"/>
              <w:spacing w:line="240" w:lineRule="exact"/>
              <w:ind w:firstLine="480" w:firstLineChars="200"/>
              <w:jc w:val="center"/>
              <w:rPr>
                <w:rFonts w:hint="eastAsia" w:ascii="宋体" w:hAnsi="宋体" w:cs="宋体"/>
                <w:color w:val="auto"/>
                <w:sz w:val="24"/>
                <w:highlight w:val="none"/>
              </w:rPr>
            </w:pPr>
            <w:r>
              <w:rPr>
                <w:rFonts w:hint="eastAsia" w:ascii="宋体" w:hAnsi="宋体" w:cs="宋体"/>
                <w:color w:val="auto"/>
                <w:sz w:val="24"/>
                <w:highlight w:val="none"/>
              </w:rPr>
              <w:t>（万元）</w:t>
            </w:r>
          </w:p>
        </w:tc>
        <w:tc>
          <w:tcPr>
            <w:tcW w:w="4111" w:type="dxa"/>
            <w:gridSpan w:val="3"/>
            <w:tcBorders>
              <w:top w:val="single" w:color="auto" w:sz="4" w:space="0"/>
              <w:left w:val="single" w:color="auto" w:sz="4" w:space="0"/>
              <w:bottom w:val="single" w:color="auto" w:sz="4" w:space="0"/>
              <w:right w:val="single" w:color="auto" w:sz="4" w:space="0"/>
            </w:tcBorders>
            <w:noWrap w:val="0"/>
            <w:vAlign w:val="center"/>
          </w:tcPr>
          <w:p w14:paraId="25C94021">
            <w:pPr>
              <w:snapToGrid w:val="0"/>
              <w:spacing w:line="240" w:lineRule="exact"/>
              <w:jc w:val="center"/>
              <w:rPr>
                <w:rFonts w:hint="eastAsia" w:ascii="宋体" w:hAnsi="宋体" w:cs="宋体"/>
                <w:color w:val="auto"/>
                <w:sz w:val="24"/>
                <w:highlight w:val="none"/>
              </w:rPr>
            </w:pPr>
            <w:r>
              <w:rPr>
                <w:rFonts w:hint="eastAsia" w:ascii="宋体" w:hAnsi="宋体" w:cs="宋体"/>
                <w:color w:val="auto"/>
                <w:sz w:val="24"/>
                <w:highlight w:val="none"/>
              </w:rPr>
              <w:t>附件在响应文件中页码</w:t>
            </w:r>
          </w:p>
        </w:tc>
        <w:tc>
          <w:tcPr>
            <w:tcW w:w="1842" w:type="dxa"/>
            <w:vMerge w:val="restart"/>
            <w:tcBorders>
              <w:top w:val="single" w:color="auto" w:sz="4" w:space="0"/>
              <w:left w:val="single" w:color="auto" w:sz="4" w:space="0"/>
              <w:bottom w:val="single" w:color="auto" w:sz="4" w:space="0"/>
              <w:right w:val="single" w:color="auto" w:sz="4" w:space="0"/>
            </w:tcBorders>
            <w:noWrap w:val="0"/>
            <w:vAlign w:val="center"/>
          </w:tcPr>
          <w:p w14:paraId="33E6CF0C">
            <w:pPr>
              <w:snapToGrid w:val="0"/>
              <w:spacing w:line="240" w:lineRule="exact"/>
              <w:jc w:val="center"/>
              <w:rPr>
                <w:rFonts w:hint="eastAsia" w:ascii="宋体" w:hAnsi="宋体" w:cs="宋体"/>
                <w:color w:val="auto"/>
                <w:sz w:val="24"/>
                <w:highlight w:val="none"/>
              </w:rPr>
            </w:pPr>
            <w:r>
              <w:rPr>
                <w:rFonts w:hint="eastAsia" w:ascii="宋体" w:hAnsi="宋体" w:cs="宋体"/>
                <w:color w:val="auto"/>
                <w:sz w:val="24"/>
                <w:highlight w:val="none"/>
              </w:rPr>
              <w:t>采购人联系人及联系电话</w:t>
            </w:r>
          </w:p>
        </w:tc>
      </w:tr>
      <w:tr w14:paraId="650E10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6" w:hRule="atLeast"/>
        </w:trPr>
        <w:tc>
          <w:tcPr>
            <w:tcW w:w="1063" w:type="dxa"/>
            <w:vMerge w:val="continue"/>
            <w:tcBorders>
              <w:top w:val="single" w:color="auto" w:sz="4" w:space="0"/>
              <w:left w:val="single" w:color="auto" w:sz="4" w:space="0"/>
              <w:bottom w:val="single" w:color="auto" w:sz="4" w:space="0"/>
              <w:right w:val="single" w:color="auto" w:sz="4" w:space="0"/>
            </w:tcBorders>
            <w:noWrap w:val="0"/>
            <w:vAlign w:val="center"/>
          </w:tcPr>
          <w:p w14:paraId="1659C185">
            <w:pPr>
              <w:jc w:val="left"/>
              <w:rPr>
                <w:rFonts w:hint="eastAsia" w:ascii="宋体" w:hAnsi="宋体" w:cs="宋体"/>
                <w:color w:val="auto"/>
                <w:sz w:val="24"/>
                <w:highlight w:val="none"/>
              </w:rPr>
            </w:pPr>
          </w:p>
        </w:tc>
        <w:tc>
          <w:tcPr>
            <w:tcW w:w="2164" w:type="dxa"/>
            <w:vMerge w:val="continue"/>
            <w:tcBorders>
              <w:top w:val="single" w:color="auto" w:sz="4" w:space="0"/>
              <w:left w:val="single" w:color="auto" w:sz="4" w:space="0"/>
              <w:bottom w:val="single" w:color="auto" w:sz="4" w:space="0"/>
              <w:right w:val="single" w:color="auto" w:sz="4" w:space="0"/>
            </w:tcBorders>
            <w:noWrap w:val="0"/>
            <w:vAlign w:val="center"/>
          </w:tcPr>
          <w:p w14:paraId="3BE53E52">
            <w:pPr>
              <w:jc w:val="left"/>
              <w:rPr>
                <w:rFonts w:hint="eastAsia" w:ascii="宋体" w:hAnsi="宋体" w:cs="宋体"/>
                <w:color w:val="auto"/>
                <w:sz w:val="24"/>
                <w:highlight w:val="none"/>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6627CEA8">
            <w:pPr>
              <w:jc w:val="left"/>
              <w:rPr>
                <w:rFonts w:hint="eastAsia" w:ascii="宋体" w:hAnsi="宋体" w:cs="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0D82654">
            <w:pPr>
              <w:snapToGrid w:val="0"/>
              <w:spacing w:line="240" w:lineRule="exact"/>
              <w:jc w:val="center"/>
              <w:rPr>
                <w:rFonts w:hint="eastAsia" w:ascii="宋体" w:hAnsi="宋体" w:cs="宋体"/>
                <w:color w:val="auto"/>
                <w:sz w:val="24"/>
                <w:highlight w:val="none"/>
              </w:rPr>
            </w:pPr>
            <w:r>
              <w:rPr>
                <w:rFonts w:hint="eastAsia" w:ascii="宋体" w:hAnsi="宋体" w:cs="宋体"/>
                <w:color w:val="auto"/>
                <w:sz w:val="24"/>
                <w:highlight w:val="none"/>
              </w:rPr>
              <w:t>合同</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3E791D7">
            <w:pPr>
              <w:snapToGrid w:val="0"/>
              <w:spacing w:line="240" w:lineRule="exact"/>
              <w:jc w:val="center"/>
              <w:rPr>
                <w:rFonts w:hint="eastAsia" w:ascii="宋体" w:hAnsi="宋体" w:cs="宋体"/>
                <w:color w:val="auto"/>
                <w:sz w:val="24"/>
                <w:highlight w:val="none"/>
              </w:rPr>
            </w:pPr>
            <w:r>
              <w:rPr>
                <w:rFonts w:hint="eastAsia"/>
                <w:color w:val="auto"/>
                <w:highlight w:val="none"/>
                <w:lang w:eastAsia="zh-CN"/>
              </w:rPr>
              <w:t>页码</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92DFE42">
            <w:pPr>
              <w:snapToGrid w:val="0"/>
              <w:spacing w:line="240" w:lineRule="exact"/>
              <w:jc w:val="center"/>
              <w:rPr>
                <w:rFonts w:hint="eastAsia" w:ascii="宋体" w:hAnsi="宋体" w:cs="宋体"/>
                <w:color w:val="auto"/>
                <w:sz w:val="24"/>
                <w:highlight w:val="none"/>
              </w:rPr>
            </w:pPr>
            <w:r>
              <w:rPr>
                <w:rFonts w:hint="eastAsia" w:ascii="宋体" w:hAnsi="宋体" w:cs="宋体"/>
                <w:color w:val="auto"/>
                <w:sz w:val="24"/>
                <w:highlight w:val="none"/>
                <w:lang w:eastAsia="zh-CN"/>
              </w:rPr>
              <w:t>备注</w:t>
            </w:r>
          </w:p>
        </w:tc>
        <w:tc>
          <w:tcPr>
            <w:tcW w:w="1842" w:type="dxa"/>
            <w:vMerge w:val="continue"/>
            <w:tcBorders>
              <w:top w:val="single" w:color="auto" w:sz="4" w:space="0"/>
              <w:left w:val="single" w:color="auto" w:sz="4" w:space="0"/>
              <w:bottom w:val="single" w:color="auto" w:sz="4" w:space="0"/>
              <w:right w:val="single" w:color="auto" w:sz="4" w:space="0"/>
            </w:tcBorders>
            <w:noWrap w:val="0"/>
            <w:vAlign w:val="center"/>
          </w:tcPr>
          <w:p w14:paraId="3EC68110">
            <w:pPr>
              <w:jc w:val="left"/>
              <w:rPr>
                <w:rFonts w:hint="eastAsia" w:ascii="宋体" w:hAnsi="宋体" w:cs="宋体"/>
                <w:color w:val="auto"/>
                <w:sz w:val="24"/>
                <w:highlight w:val="none"/>
              </w:rPr>
            </w:pPr>
          </w:p>
        </w:tc>
      </w:tr>
      <w:tr w14:paraId="48C998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1063" w:type="dxa"/>
            <w:tcBorders>
              <w:top w:val="single" w:color="auto" w:sz="4" w:space="0"/>
              <w:left w:val="single" w:color="auto" w:sz="4" w:space="0"/>
              <w:bottom w:val="single" w:color="auto" w:sz="4" w:space="0"/>
              <w:right w:val="single" w:color="auto" w:sz="4" w:space="0"/>
            </w:tcBorders>
            <w:noWrap w:val="0"/>
            <w:vAlign w:val="top"/>
          </w:tcPr>
          <w:p w14:paraId="24E606BF">
            <w:pPr>
              <w:snapToGrid w:val="0"/>
              <w:spacing w:line="240" w:lineRule="exact"/>
              <w:jc w:val="left"/>
              <w:rPr>
                <w:rFonts w:hint="eastAsia" w:ascii="宋体" w:hAnsi="宋体" w:cs="宋体"/>
                <w:color w:val="auto"/>
                <w:sz w:val="24"/>
                <w:highlight w:val="none"/>
              </w:rPr>
            </w:pPr>
          </w:p>
        </w:tc>
        <w:tc>
          <w:tcPr>
            <w:tcW w:w="2164" w:type="dxa"/>
            <w:tcBorders>
              <w:top w:val="single" w:color="auto" w:sz="4" w:space="0"/>
              <w:left w:val="single" w:color="auto" w:sz="4" w:space="0"/>
              <w:bottom w:val="single" w:color="auto" w:sz="4" w:space="0"/>
              <w:right w:val="single" w:color="auto" w:sz="4" w:space="0"/>
            </w:tcBorders>
            <w:noWrap w:val="0"/>
            <w:vAlign w:val="top"/>
          </w:tcPr>
          <w:p w14:paraId="6C39FA83">
            <w:pPr>
              <w:snapToGrid w:val="0"/>
              <w:spacing w:line="240" w:lineRule="exact"/>
              <w:jc w:val="left"/>
              <w:rPr>
                <w:rFonts w:hint="eastAsia" w:ascii="宋体" w:hAnsi="宋体" w:cs="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4E283567">
            <w:pPr>
              <w:snapToGrid w:val="0"/>
              <w:spacing w:line="240" w:lineRule="exact"/>
              <w:jc w:val="left"/>
              <w:rPr>
                <w:rFonts w:hint="eastAsia" w:ascii="宋体" w:hAnsi="宋体" w:cs="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6FF61CD2">
            <w:pPr>
              <w:snapToGrid w:val="0"/>
              <w:spacing w:line="240" w:lineRule="exact"/>
              <w:jc w:val="left"/>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05DAFB5">
            <w:pPr>
              <w:snapToGrid w:val="0"/>
              <w:spacing w:line="240" w:lineRule="exact"/>
              <w:jc w:val="left"/>
              <w:rPr>
                <w:rFonts w:hint="eastAsia" w:ascii="宋体" w:hAnsi="宋体" w:cs="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C943D91">
            <w:pPr>
              <w:snapToGrid w:val="0"/>
              <w:spacing w:line="240" w:lineRule="exact"/>
              <w:jc w:val="left"/>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1D2E2F00">
            <w:pPr>
              <w:snapToGrid w:val="0"/>
              <w:spacing w:line="240" w:lineRule="exact"/>
              <w:jc w:val="left"/>
              <w:rPr>
                <w:rFonts w:hint="eastAsia" w:ascii="宋体" w:hAnsi="宋体" w:cs="宋体"/>
                <w:color w:val="auto"/>
                <w:sz w:val="24"/>
                <w:highlight w:val="none"/>
              </w:rPr>
            </w:pPr>
          </w:p>
        </w:tc>
      </w:tr>
      <w:tr w14:paraId="1CB703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63" w:type="dxa"/>
            <w:tcBorders>
              <w:top w:val="single" w:color="auto" w:sz="4" w:space="0"/>
              <w:left w:val="single" w:color="auto" w:sz="4" w:space="0"/>
              <w:bottom w:val="single" w:color="auto" w:sz="4" w:space="0"/>
              <w:right w:val="single" w:color="auto" w:sz="4" w:space="0"/>
            </w:tcBorders>
            <w:noWrap w:val="0"/>
            <w:vAlign w:val="top"/>
          </w:tcPr>
          <w:p w14:paraId="3F32DE3F">
            <w:pPr>
              <w:snapToGrid w:val="0"/>
              <w:spacing w:before="50" w:after="120" w:afterLines="50" w:line="400" w:lineRule="exact"/>
              <w:jc w:val="left"/>
              <w:rPr>
                <w:rFonts w:hint="eastAsia" w:ascii="宋体" w:hAnsi="宋体" w:cs="宋体"/>
                <w:color w:val="auto"/>
                <w:sz w:val="24"/>
                <w:highlight w:val="none"/>
              </w:rPr>
            </w:pPr>
          </w:p>
        </w:tc>
        <w:tc>
          <w:tcPr>
            <w:tcW w:w="2164" w:type="dxa"/>
            <w:tcBorders>
              <w:top w:val="single" w:color="auto" w:sz="4" w:space="0"/>
              <w:left w:val="single" w:color="auto" w:sz="4" w:space="0"/>
              <w:bottom w:val="single" w:color="auto" w:sz="4" w:space="0"/>
              <w:right w:val="single" w:color="auto" w:sz="4" w:space="0"/>
            </w:tcBorders>
            <w:noWrap w:val="0"/>
            <w:vAlign w:val="top"/>
          </w:tcPr>
          <w:p w14:paraId="14F7D8DD">
            <w:pPr>
              <w:snapToGrid w:val="0"/>
              <w:spacing w:before="50" w:after="120" w:afterLines="50" w:line="400" w:lineRule="exact"/>
              <w:jc w:val="left"/>
              <w:rPr>
                <w:rFonts w:hint="eastAsia" w:ascii="宋体" w:hAnsi="宋体" w:cs="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015EBBDB">
            <w:pPr>
              <w:snapToGrid w:val="0"/>
              <w:spacing w:before="50" w:after="120" w:afterLines="50" w:line="400" w:lineRule="exact"/>
              <w:jc w:val="left"/>
              <w:rPr>
                <w:rFonts w:hint="eastAsia" w:ascii="宋体" w:hAnsi="宋体" w:cs="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15592CDF">
            <w:pPr>
              <w:snapToGrid w:val="0"/>
              <w:spacing w:before="50" w:after="120" w:afterLines="50" w:line="400" w:lineRule="exact"/>
              <w:jc w:val="left"/>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DA1F50B">
            <w:pPr>
              <w:snapToGrid w:val="0"/>
              <w:spacing w:before="50" w:after="120" w:afterLines="50" w:line="400" w:lineRule="exact"/>
              <w:jc w:val="left"/>
              <w:rPr>
                <w:rFonts w:hint="eastAsia" w:ascii="宋体" w:hAnsi="宋体" w:cs="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47B6568">
            <w:pPr>
              <w:snapToGrid w:val="0"/>
              <w:spacing w:before="50" w:after="120" w:afterLines="50" w:line="400" w:lineRule="exact"/>
              <w:jc w:val="left"/>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5A997DFC">
            <w:pPr>
              <w:snapToGrid w:val="0"/>
              <w:spacing w:before="50" w:after="120" w:afterLines="50" w:line="400" w:lineRule="exact"/>
              <w:jc w:val="left"/>
              <w:rPr>
                <w:rFonts w:hint="eastAsia" w:ascii="宋体" w:hAnsi="宋体" w:cs="宋体"/>
                <w:color w:val="auto"/>
                <w:sz w:val="24"/>
                <w:highlight w:val="none"/>
              </w:rPr>
            </w:pPr>
          </w:p>
        </w:tc>
      </w:tr>
      <w:tr w14:paraId="5C6A2F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1063" w:type="dxa"/>
            <w:tcBorders>
              <w:top w:val="single" w:color="auto" w:sz="4" w:space="0"/>
              <w:left w:val="single" w:color="auto" w:sz="4" w:space="0"/>
              <w:bottom w:val="single" w:color="auto" w:sz="4" w:space="0"/>
              <w:right w:val="single" w:color="auto" w:sz="4" w:space="0"/>
            </w:tcBorders>
            <w:noWrap w:val="0"/>
            <w:vAlign w:val="top"/>
          </w:tcPr>
          <w:p w14:paraId="016AC937">
            <w:pPr>
              <w:snapToGrid w:val="0"/>
              <w:spacing w:before="50" w:after="120" w:afterLines="50" w:line="400" w:lineRule="exact"/>
              <w:jc w:val="left"/>
              <w:rPr>
                <w:rFonts w:hint="eastAsia" w:ascii="宋体" w:hAnsi="宋体" w:cs="宋体"/>
                <w:color w:val="auto"/>
                <w:sz w:val="24"/>
                <w:highlight w:val="none"/>
              </w:rPr>
            </w:pPr>
          </w:p>
        </w:tc>
        <w:tc>
          <w:tcPr>
            <w:tcW w:w="2164" w:type="dxa"/>
            <w:tcBorders>
              <w:top w:val="single" w:color="auto" w:sz="4" w:space="0"/>
              <w:left w:val="single" w:color="auto" w:sz="4" w:space="0"/>
              <w:bottom w:val="single" w:color="auto" w:sz="4" w:space="0"/>
              <w:right w:val="single" w:color="auto" w:sz="4" w:space="0"/>
            </w:tcBorders>
            <w:noWrap w:val="0"/>
            <w:vAlign w:val="top"/>
          </w:tcPr>
          <w:p w14:paraId="29D1CA9F">
            <w:pPr>
              <w:snapToGrid w:val="0"/>
              <w:spacing w:before="50" w:after="120" w:afterLines="50" w:line="400" w:lineRule="exact"/>
              <w:jc w:val="left"/>
              <w:rPr>
                <w:rFonts w:hint="eastAsia" w:ascii="宋体" w:hAnsi="宋体" w:cs="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7A876F71">
            <w:pPr>
              <w:snapToGrid w:val="0"/>
              <w:spacing w:before="50" w:after="120" w:afterLines="50" w:line="400" w:lineRule="exact"/>
              <w:jc w:val="left"/>
              <w:rPr>
                <w:rFonts w:hint="eastAsia" w:ascii="宋体" w:hAnsi="宋体" w:cs="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66F9A1C8">
            <w:pPr>
              <w:snapToGrid w:val="0"/>
              <w:spacing w:before="50" w:after="120" w:afterLines="50" w:line="400" w:lineRule="exact"/>
              <w:jc w:val="left"/>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13FECED">
            <w:pPr>
              <w:snapToGrid w:val="0"/>
              <w:spacing w:before="50" w:after="120" w:afterLines="50" w:line="400" w:lineRule="exact"/>
              <w:jc w:val="left"/>
              <w:rPr>
                <w:rFonts w:hint="eastAsia" w:ascii="宋体" w:hAnsi="宋体" w:cs="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CCA9B05">
            <w:pPr>
              <w:snapToGrid w:val="0"/>
              <w:spacing w:before="50" w:after="120" w:afterLines="50" w:line="400" w:lineRule="exact"/>
              <w:jc w:val="left"/>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086B86CB">
            <w:pPr>
              <w:snapToGrid w:val="0"/>
              <w:spacing w:before="50" w:after="120" w:afterLines="50" w:line="400" w:lineRule="exact"/>
              <w:jc w:val="left"/>
              <w:rPr>
                <w:rFonts w:hint="eastAsia" w:ascii="宋体" w:hAnsi="宋体" w:cs="宋体"/>
                <w:color w:val="auto"/>
                <w:sz w:val="24"/>
                <w:highlight w:val="none"/>
              </w:rPr>
            </w:pPr>
          </w:p>
        </w:tc>
      </w:tr>
      <w:tr w14:paraId="1083B6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63" w:type="dxa"/>
            <w:tcBorders>
              <w:top w:val="single" w:color="auto" w:sz="4" w:space="0"/>
              <w:left w:val="single" w:color="auto" w:sz="4" w:space="0"/>
              <w:bottom w:val="single" w:color="auto" w:sz="4" w:space="0"/>
              <w:right w:val="single" w:color="auto" w:sz="4" w:space="0"/>
            </w:tcBorders>
            <w:noWrap w:val="0"/>
            <w:vAlign w:val="top"/>
          </w:tcPr>
          <w:p w14:paraId="01CAF9C9">
            <w:pPr>
              <w:snapToGrid w:val="0"/>
              <w:spacing w:before="50" w:after="120" w:afterLines="50" w:line="400" w:lineRule="exact"/>
              <w:jc w:val="left"/>
              <w:rPr>
                <w:rFonts w:hint="eastAsia" w:ascii="宋体" w:hAnsi="宋体" w:cs="宋体"/>
                <w:color w:val="auto"/>
                <w:sz w:val="24"/>
                <w:highlight w:val="none"/>
              </w:rPr>
            </w:pPr>
          </w:p>
        </w:tc>
        <w:tc>
          <w:tcPr>
            <w:tcW w:w="2164" w:type="dxa"/>
            <w:tcBorders>
              <w:top w:val="single" w:color="auto" w:sz="4" w:space="0"/>
              <w:left w:val="single" w:color="auto" w:sz="4" w:space="0"/>
              <w:bottom w:val="single" w:color="auto" w:sz="4" w:space="0"/>
              <w:right w:val="single" w:color="auto" w:sz="4" w:space="0"/>
            </w:tcBorders>
            <w:noWrap w:val="0"/>
            <w:vAlign w:val="top"/>
          </w:tcPr>
          <w:p w14:paraId="50222E3C">
            <w:pPr>
              <w:snapToGrid w:val="0"/>
              <w:spacing w:before="50" w:after="120" w:afterLines="50" w:line="400" w:lineRule="exact"/>
              <w:jc w:val="left"/>
              <w:rPr>
                <w:rFonts w:hint="eastAsia" w:ascii="宋体" w:hAnsi="宋体" w:cs="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4C417B71">
            <w:pPr>
              <w:snapToGrid w:val="0"/>
              <w:spacing w:before="50" w:after="120" w:afterLines="50" w:line="400" w:lineRule="exact"/>
              <w:jc w:val="left"/>
              <w:rPr>
                <w:rFonts w:hint="eastAsia" w:ascii="宋体" w:hAnsi="宋体" w:cs="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3BBEB0B8">
            <w:pPr>
              <w:snapToGrid w:val="0"/>
              <w:spacing w:before="50" w:after="120" w:afterLines="50" w:line="400" w:lineRule="exact"/>
              <w:jc w:val="left"/>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0C54537">
            <w:pPr>
              <w:snapToGrid w:val="0"/>
              <w:spacing w:before="50" w:after="120" w:afterLines="50" w:line="400" w:lineRule="exact"/>
              <w:jc w:val="left"/>
              <w:rPr>
                <w:rFonts w:hint="eastAsia" w:ascii="宋体" w:hAnsi="宋体" w:cs="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70FCB62">
            <w:pPr>
              <w:snapToGrid w:val="0"/>
              <w:spacing w:before="50" w:after="120" w:afterLines="50" w:line="400" w:lineRule="exact"/>
              <w:jc w:val="left"/>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71B7B1EE">
            <w:pPr>
              <w:snapToGrid w:val="0"/>
              <w:spacing w:before="50" w:after="120" w:afterLines="50" w:line="400" w:lineRule="exact"/>
              <w:jc w:val="left"/>
              <w:rPr>
                <w:rFonts w:hint="eastAsia" w:ascii="宋体" w:hAnsi="宋体" w:cs="宋体"/>
                <w:color w:val="auto"/>
                <w:sz w:val="24"/>
                <w:highlight w:val="none"/>
              </w:rPr>
            </w:pPr>
          </w:p>
        </w:tc>
      </w:tr>
      <w:tr w14:paraId="2FF043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63" w:type="dxa"/>
            <w:tcBorders>
              <w:top w:val="single" w:color="auto" w:sz="4" w:space="0"/>
              <w:left w:val="single" w:color="auto" w:sz="4" w:space="0"/>
              <w:bottom w:val="single" w:color="auto" w:sz="4" w:space="0"/>
              <w:right w:val="single" w:color="auto" w:sz="4" w:space="0"/>
            </w:tcBorders>
            <w:noWrap w:val="0"/>
            <w:vAlign w:val="top"/>
          </w:tcPr>
          <w:p w14:paraId="5E315289">
            <w:pPr>
              <w:snapToGrid w:val="0"/>
              <w:spacing w:before="50" w:after="120" w:afterLines="50" w:line="400" w:lineRule="exact"/>
              <w:jc w:val="left"/>
              <w:rPr>
                <w:rFonts w:hint="eastAsia" w:ascii="宋体" w:hAnsi="宋体" w:cs="宋体"/>
                <w:color w:val="auto"/>
                <w:sz w:val="24"/>
                <w:highlight w:val="none"/>
              </w:rPr>
            </w:pPr>
          </w:p>
        </w:tc>
        <w:tc>
          <w:tcPr>
            <w:tcW w:w="2164" w:type="dxa"/>
            <w:tcBorders>
              <w:top w:val="single" w:color="auto" w:sz="4" w:space="0"/>
              <w:left w:val="single" w:color="auto" w:sz="4" w:space="0"/>
              <w:bottom w:val="single" w:color="auto" w:sz="4" w:space="0"/>
              <w:right w:val="single" w:color="auto" w:sz="4" w:space="0"/>
            </w:tcBorders>
            <w:noWrap w:val="0"/>
            <w:vAlign w:val="top"/>
          </w:tcPr>
          <w:p w14:paraId="48B8902F">
            <w:pPr>
              <w:snapToGrid w:val="0"/>
              <w:spacing w:before="50" w:after="120" w:afterLines="50" w:line="400" w:lineRule="exact"/>
              <w:jc w:val="left"/>
              <w:rPr>
                <w:rFonts w:hint="eastAsia" w:ascii="宋体" w:hAnsi="宋体" w:cs="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5D035103">
            <w:pPr>
              <w:snapToGrid w:val="0"/>
              <w:spacing w:before="50" w:after="120" w:afterLines="50" w:line="400" w:lineRule="exact"/>
              <w:jc w:val="left"/>
              <w:rPr>
                <w:rFonts w:hint="eastAsia" w:ascii="宋体" w:hAnsi="宋体" w:cs="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73ACF911">
            <w:pPr>
              <w:snapToGrid w:val="0"/>
              <w:spacing w:before="50" w:after="120" w:afterLines="50" w:line="400" w:lineRule="exact"/>
              <w:jc w:val="left"/>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E0C16E4">
            <w:pPr>
              <w:snapToGrid w:val="0"/>
              <w:spacing w:before="50" w:after="120" w:afterLines="50" w:line="400" w:lineRule="exact"/>
              <w:jc w:val="left"/>
              <w:rPr>
                <w:rFonts w:hint="eastAsia" w:ascii="宋体" w:hAnsi="宋体" w:cs="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2A48511">
            <w:pPr>
              <w:snapToGrid w:val="0"/>
              <w:spacing w:before="50" w:after="120" w:afterLines="50" w:line="400" w:lineRule="exact"/>
              <w:jc w:val="left"/>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330A5377">
            <w:pPr>
              <w:snapToGrid w:val="0"/>
              <w:spacing w:before="50" w:after="120" w:afterLines="50" w:line="400" w:lineRule="exact"/>
              <w:jc w:val="left"/>
              <w:rPr>
                <w:rFonts w:hint="eastAsia" w:ascii="宋体" w:hAnsi="宋体" w:cs="宋体"/>
                <w:color w:val="auto"/>
                <w:sz w:val="24"/>
                <w:highlight w:val="none"/>
              </w:rPr>
            </w:pPr>
          </w:p>
        </w:tc>
      </w:tr>
    </w:tbl>
    <w:p w14:paraId="0FC85D25">
      <w:pPr>
        <w:snapToGrid w:val="0"/>
        <w:spacing w:line="360" w:lineRule="auto"/>
        <w:ind w:firstLine="4935" w:firstLineChars="2350"/>
        <w:rPr>
          <w:rFonts w:hint="eastAsia" w:ascii="宋体" w:hAnsi="宋体" w:cs="宋体"/>
          <w:color w:val="auto"/>
          <w:szCs w:val="21"/>
          <w:highlight w:val="none"/>
        </w:rPr>
      </w:pPr>
    </w:p>
    <w:p w14:paraId="6785CEFC">
      <w:pPr>
        <w:snapToGrid w:val="0"/>
        <w:spacing w:line="360" w:lineRule="auto"/>
        <w:ind w:firstLine="480" w:firstLineChars="200"/>
        <w:rPr>
          <w:rFonts w:hint="eastAsia" w:ascii="宋体" w:hAnsi="宋体" w:cs="宋体"/>
          <w:color w:val="auto"/>
          <w:szCs w:val="21"/>
          <w:highlight w:val="none"/>
        </w:rPr>
      </w:pPr>
      <w:r>
        <w:rPr>
          <w:rFonts w:hint="eastAsia" w:ascii="宋体" w:hAnsi="宋体" w:cs="宋体"/>
          <w:color w:val="auto"/>
          <w:sz w:val="24"/>
          <w:szCs w:val="20"/>
          <w:highlight w:val="none"/>
        </w:rPr>
        <w:t>注：在填写时，如本表格不适合供应商的实际情况，可参照本表格式自行制表填写，并附上相关证明材料</w:t>
      </w:r>
      <w:r>
        <w:rPr>
          <w:rFonts w:hint="eastAsia"/>
          <w:color w:val="auto"/>
          <w:highlight w:val="none"/>
        </w:rPr>
        <w:t>。</w:t>
      </w:r>
    </w:p>
    <w:p w14:paraId="5F963E44">
      <w:pPr>
        <w:snapToGrid w:val="0"/>
        <w:spacing w:line="360" w:lineRule="auto"/>
        <w:rPr>
          <w:rFonts w:hint="eastAsia" w:ascii="宋体" w:hAnsi="宋体" w:cs="宋体"/>
          <w:color w:val="auto"/>
          <w:szCs w:val="21"/>
          <w:highlight w:val="none"/>
        </w:rPr>
      </w:pPr>
    </w:p>
    <w:p w14:paraId="24489975">
      <w:pPr>
        <w:snapToGrid w:val="0"/>
        <w:spacing w:line="360" w:lineRule="auto"/>
        <w:rPr>
          <w:rFonts w:hint="eastAsia" w:ascii="宋体" w:hAnsi="宋体" w:cs="宋体"/>
          <w:color w:val="auto"/>
          <w:szCs w:val="21"/>
          <w:highlight w:val="none"/>
        </w:rPr>
      </w:pPr>
    </w:p>
    <w:p w14:paraId="3FF323CA">
      <w:pPr>
        <w:snapToGrid w:val="0"/>
        <w:spacing w:line="360" w:lineRule="auto"/>
        <w:ind w:firstLine="420" w:firstLineChars="200"/>
        <w:rPr>
          <w:rFonts w:hint="eastAsia" w:ascii="宋体" w:hAnsi="宋体" w:cs="宋体"/>
          <w:color w:val="auto"/>
          <w:kern w:val="0"/>
          <w:sz w:val="24"/>
          <w:highlight w:val="none"/>
        </w:rPr>
      </w:pPr>
      <w:r>
        <w:rPr>
          <w:rFonts w:hint="eastAsia" w:ascii="宋体" w:hAnsi="宋体" w:cs="宋体"/>
          <w:color w:val="auto"/>
          <w:szCs w:val="21"/>
          <w:highlight w:val="none"/>
        </w:rPr>
        <w:t xml:space="preserve">                                                                 </w:t>
      </w:r>
      <w:r>
        <w:rPr>
          <w:rFonts w:hint="eastAsia" w:ascii="宋体" w:hAnsi="宋体" w:cs="宋体"/>
          <w:color w:val="auto"/>
          <w:kern w:val="0"/>
          <w:sz w:val="24"/>
          <w:highlight w:val="none"/>
          <w:lang w:val="zh-CN"/>
        </w:rPr>
        <w:t>供应商名称（盖公章）：</w:t>
      </w:r>
    </w:p>
    <w:p w14:paraId="78C0BAB9">
      <w:pPr>
        <w:spacing w:line="500" w:lineRule="exact"/>
        <w:ind w:firstLine="480" w:firstLineChars="200"/>
        <w:jc w:val="center"/>
        <w:rPr>
          <w:rFonts w:hint="eastAsia" w:ascii="宋体" w:hAnsi="宋体" w:cs="宋体"/>
          <w:color w:val="auto"/>
          <w:sz w:val="32"/>
          <w:szCs w:val="32"/>
          <w:highlight w:val="none"/>
        </w:rPr>
        <w:sectPr>
          <w:pgSz w:w="11911" w:h="16838"/>
          <w:pgMar w:top="1134" w:right="1134" w:bottom="1134" w:left="1134" w:header="720" w:footer="720" w:gutter="0"/>
          <w:cols w:space="720" w:num="1"/>
        </w:sectPr>
      </w:pPr>
      <w:r>
        <w:rPr>
          <w:rFonts w:hint="eastAsia" w:ascii="宋体" w:hAnsi="宋体" w:cs="宋体"/>
          <w:color w:val="auto"/>
          <w:kern w:val="0"/>
          <w:sz w:val="24"/>
          <w:highlight w:val="none"/>
          <w:lang w:val="zh-CN"/>
        </w:rPr>
        <w:t xml:space="preserve">                                                     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1CE9AFF2">
      <w:pPr>
        <w:snapToGrid w:val="0"/>
        <w:spacing w:line="360" w:lineRule="auto"/>
        <w:ind w:firstLine="562" w:firstLineChars="200"/>
        <w:rPr>
          <w:rFonts w:hint="eastAsia" w:ascii="宋体" w:hAnsi="宋体" w:cs="宋体"/>
          <w:color w:val="auto"/>
          <w:sz w:val="28"/>
          <w:szCs w:val="28"/>
          <w:highlight w:val="none"/>
        </w:rPr>
      </w:pPr>
      <w:r>
        <w:rPr>
          <w:rFonts w:hint="eastAsia" w:ascii="宋体" w:hAnsi="宋体" w:cs="宋体"/>
          <w:b/>
          <w:color w:val="auto"/>
          <w:sz w:val="28"/>
          <w:szCs w:val="28"/>
          <w:highlight w:val="none"/>
        </w:rPr>
        <w:t>8.（技术）服务需求偏离表的格式：</w:t>
      </w:r>
    </w:p>
    <w:p w14:paraId="1484FA25">
      <w:pPr>
        <w:spacing w:line="500" w:lineRule="exact"/>
        <w:ind w:firstLine="880" w:firstLineChars="200"/>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（技术）服务需求偏离表</w:t>
      </w:r>
    </w:p>
    <w:p w14:paraId="6CD8A741">
      <w:pPr>
        <w:spacing w:line="500" w:lineRule="exact"/>
        <w:ind w:firstLine="880" w:firstLineChars="200"/>
        <w:jc w:val="center"/>
        <w:rPr>
          <w:rFonts w:hint="eastAsia" w:ascii="宋体" w:hAnsi="宋体" w:cs="宋体"/>
          <w:b/>
          <w:color w:val="auto"/>
          <w:sz w:val="32"/>
          <w:szCs w:val="32"/>
          <w:highlight w:val="none"/>
        </w:rPr>
      </w:pPr>
      <w:r>
        <w:rPr>
          <w:rFonts w:hint="eastAsia" w:ascii="宋体" w:hAnsi="宋体" w:cs="宋体"/>
          <w:bCs/>
          <w:color w:val="auto"/>
          <w:sz w:val="44"/>
          <w:szCs w:val="44"/>
          <w:highlight w:val="none"/>
        </w:rPr>
        <w:t>（注：按采购需求具体条款修改）</w:t>
      </w:r>
    </w:p>
    <w:p w14:paraId="139467D9">
      <w:pPr>
        <w:spacing w:line="360" w:lineRule="auto"/>
        <w:contextualSpacing/>
        <w:jc w:val="left"/>
        <w:rPr>
          <w:rFonts w:hint="eastAsia" w:ascii="宋体" w:hAnsi="宋体" w:cs="宋体"/>
          <w:color w:val="auto"/>
          <w:sz w:val="24"/>
          <w:highlight w:val="none"/>
        </w:rPr>
      </w:pPr>
    </w:p>
    <w:p w14:paraId="1D078532">
      <w:pPr>
        <w:spacing w:line="360" w:lineRule="auto"/>
        <w:ind w:firstLine="480" w:firstLineChars="200"/>
        <w:contextualSpacing/>
        <w:rPr>
          <w:rFonts w:hint="eastAsia" w:ascii="宋体" w:hAnsi="宋体" w:cs="宋体"/>
          <w:color w:val="auto"/>
          <w:sz w:val="24"/>
          <w:highlight w:val="none"/>
          <w:u w:val="singl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5FD290EA">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p w14:paraId="67B1CAD8">
      <w:pPr>
        <w:spacing w:line="360" w:lineRule="auto"/>
        <w:ind w:firstLine="480" w:firstLineChars="200"/>
        <w:contextualSpacing/>
        <w:rPr>
          <w:rFonts w:hint="eastAsia" w:ascii="宋体" w:hAnsi="宋体" w:cs="宋体"/>
          <w:color w:val="auto"/>
          <w:sz w:val="24"/>
          <w:highlight w:val="none"/>
          <w:u w:val="single"/>
        </w:rPr>
      </w:pPr>
      <w:r>
        <w:rPr>
          <w:rFonts w:hint="eastAsia" w:ascii="宋体" w:hAnsi="宋体" w:cs="宋体"/>
          <w:color w:val="auto"/>
          <w:sz w:val="24"/>
          <w:highlight w:val="none"/>
        </w:rPr>
        <w:t>所竞分标（如有则填写，无分标时填写“无”或者留空）：</w:t>
      </w:r>
      <w:r>
        <w:rPr>
          <w:rFonts w:hint="eastAsia" w:ascii="宋体" w:hAnsi="宋体" w:cs="宋体"/>
          <w:color w:val="auto"/>
          <w:sz w:val="24"/>
          <w:highlight w:val="none"/>
          <w:u w:val="single"/>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175"/>
        <w:gridCol w:w="2118"/>
        <w:gridCol w:w="1140"/>
        <w:gridCol w:w="1804"/>
        <w:gridCol w:w="1095"/>
      </w:tblGrid>
      <w:tr w14:paraId="031A1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754" w:type="dxa"/>
            <w:vMerge w:val="restart"/>
            <w:tcBorders>
              <w:top w:val="single" w:color="auto" w:sz="4" w:space="0"/>
              <w:left w:val="single" w:color="auto" w:sz="4" w:space="0"/>
              <w:bottom w:val="single" w:color="auto" w:sz="4" w:space="0"/>
              <w:right w:val="single" w:color="auto" w:sz="4" w:space="0"/>
            </w:tcBorders>
            <w:noWrap w:val="0"/>
            <w:vAlign w:val="center"/>
          </w:tcPr>
          <w:p w14:paraId="6519F2D2">
            <w:pPr>
              <w:rPr>
                <w:rFonts w:hint="eastAsia" w:ascii="宋体" w:hAnsi="宋体" w:cs="宋体"/>
                <w:color w:val="auto"/>
                <w:szCs w:val="21"/>
                <w:highlight w:val="none"/>
              </w:rPr>
            </w:pPr>
            <w:r>
              <w:rPr>
                <w:rFonts w:hint="eastAsia" w:ascii="宋体" w:hAnsi="宋体" w:cs="宋体"/>
                <w:color w:val="auto"/>
                <w:szCs w:val="21"/>
                <w:highlight w:val="none"/>
              </w:rPr>
              <w:t>项号</w:t>
            </w:r>
          </w:p>
        </w:tc>
        <w:tc>
          <w:tcPr>
            <w:tcW w:w="3293" w:type="dxa"/>
            <w:gridSpan w:val="2"/>
            <w:tcBorders>
              <w:top w:val="single" w:color="auto" w:sz="4" w:space="0"/>
              <w:left w:val="single" w:color="auto" w:sz="4" w:space="0"/>
              <w:bottom w:val="single" w:color="auto" w:sz="4" w:space="0"/>
              <w:right w:val="single" w:color="auto" w:sz="4" w:space="0"/>
            </w:tcBorders>
            <w:noWrap w:val="0"/>
            <w:vAlign w:val="center"/>
          </w:tcPr>
          <w:p w14:paraId="65442F1D">
            <w:pPr>
              <w:jc w:val="center"/>
              <w:rPr>
                <w:rFonts w:hint="eastAsia" w:ascii="宋体" w:hAnsi="宋体" w:cs="宋体"/>
                <w:color w:val="auto"/>
                <w:szCs w:val="21"/>
                <w:highlight w:val="none"/>
              </w:rPr>
            </w:pPr>
            <w:r>
              <w:rPr>
                <w:rFonts w:hint="eastAsia" w:ascii="宋体" w:hAnsi="宋体" w:cs="宋体"/>
                <w:color w:val="auto"/>
                <w:szCs w:val="21"/>
                <w:highlight w:val="none"/>
              </w:rPr>
              <w:t>竞争性磋商文件需求</w:t>
            </w:r>
          </w:p>
        </w:tc>
        <w:tc>
          <w:tcPr>
            <w:tcW w:w="2944" w:type="dxa"/>
            <w:gridSpan w:val="2"/>
            <w:tcBorders>
              <w:top w:val="single" w:color="auto" w:sz="4" w:space="0"/>
              <w:left w:val="single" w:color="auto" w:sz="4" w:space="0"/>
              <w:bottom w:val="single" w:color="auto" w:sz="4" w:space="0"/>
              <w:right w:val="single" w:color="auto" w:sz="4" w:space="0"/>
            </w:tcBorders>
            <w:noWrap w:val="0"/>
            <w:vAlign w:val="center"/>
          </w:tcPr>
          <w:p w14:paraId="54327755">
            <w:pPr>
              <w:jc w:val="center"/>
              <w:rPr>
                <w:rFonts w:hint="eastAsia" w:ascii="宋体" w:hAnsi="宋体" w:cs="宋体"/>
                <w:color w:val="auto"/>
                <w:szCs w:val="21"/>
                <w:highlight w:val="none"/>
              </w:rPr>
            </w:pPr>
            <w:r>
              <w:rPr>
                <w:rFonts w:hint="eastAsia" w:ascii="宋体" w:hAnsi="宋体" w:cs="宋体"/>
                <w:color w:val="auto"/>
                <w:szCs w:val="21"/>
                <w:highlight w:val="none"/>
              </w:rPr>
              <w:t>响应文件承诺</w:t>
            </w:r>
          </w:p>
        </w:tc>
        <w:tc>
          <w:tcPr>
            <w:tcW w:w="1095" w:type="dxa"/>
            <w:vMerge w:val="restart"/>
            <w:tcBorders>
              <w:top w:val="single" w:color="auto" w:sz="4" w:space="0"/>
              <w:left w:val="single" w:color="auto" w:sz="4" w:space="0"/>
              <w:bottom w:val="single" w:color="auto" w:sz="4" w:space="0"/>
              <w:right w:val="single" w:color="auto" w:sz="4" w:space="0"/>
            </w:tcBorders>
            <w:noWrap w:val="0"/>
            <w:vAlign w:val="center"/>
          </w:tcPr>
          <w:p w14:paraId="54CC7E51">
            <w:pPr>
              <w:rPr>
                <w:rFonts w:hint="eastAsia" w:ascii="宋体" w:hAnsi="宋体" w:cs="宋体"/>
                <w:color w:val="auto"/>
                <w:szCs w:val="21"/>
                <w:highlight w:val="none"/>
              </w:rPr>
            </w:pPr>
            <w:r>
              <w:rPr>
                <w:rFonts w:hint="eastAsia" w:ascii="宋体" w:hAnsi="宋体" w:cs="宋体"/>
                <w:color w:val="auto"/>
                <w:szCs w:val="21"/>
                <w:highlight w:val="none"/>
              </w:rPr>
              <w:t>偏离说明</w:t>
            </w:r>
          </w:p>
        </w:tc>
      </w:tr>
      <w:tr w14:paraId="56C21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754" w:type="dxa"/>
            <w:vMerge w:val="continue"/>
            <w:tcBorders>
              <w:top w:val="single" w:color="auto" w:sz="4" w:space="0"/>
              <w:left w:val="single" w:color="auto" w:sz="4" w:space="0"/>
              <w:bottom w:val="single" w:color="auto" w:sz="4" w:space="0"/>
              <w:right w:val="single" w:color="auto" w:sz="4" w:space="0"/>
            </w:tcBorders>
            <w:noWrap w:val="0"/>
            <w:vAlign w:val="center"/>
          </w:tcPr>
          <w:p w14:paraId="49F0ED8D">
            <w:pPr>
              <w:widowControl/>
              <w:jc w:val="left"/>
              <w:rPr>
                <w:rFonts w:hint="eastAsia" w:ascii="宋体" w:hAnsi="宋体" w:cs="宋体"/>
                <w:color w:val="auto"/>
                <w:szCs w:val="21"/>
                <w:highlight w:val="none"/>
              </w:rPr>
            </w:pPr>
          </w:p>
        </w:tc>
        <w:tc>
          <w:tcPr>
            <w:tcW w:w="1175" w:type="dxa"/>
            <w:tcBorders>
              <w:top w:val="single" w:color="auto" w:sz="4" w:space="0"/>
              <w:left w:val="single" w:color="auto" w:sz="4" w:space="0"/>
              <w:bottom w:val="single" w:color="auto" w:sz="4" w:space="0"/>
              <w:right w:val="single" w:color="auto" w:sz="4" w:space="0"/>
            </w:tcBorders>
            <w:noWrap w:val="0"/>
            <w:vAlign w:val="center"/>
          </w:tcPr>
          <w:p w14:paraId="02BDC553">
            <w:pPr>
              <w:rPr>
                <w:rFonts w:hint="eastAsia" w:ascii="宋体" w:hAnsi="宋体" w:cs="宋体"/>
                <w:color w:val="auto"/>
                <w:szCs w:val="21"/>
                <w:highlight w:val="none"/>
              </w:rPr>
            </w:pPr>
            <w:r>
              <w:rPr>
                <w:rFonts w:hint="eastAsia" w:ascii="宋体" w:hAnsi="宋体" w:cs="宋体"/>
                <w:color w:val="auto"/>
                <w:szCs w:val="21"/>
                <w:highlight w:val="none"/>
              </w:rPr>
              <w:t>标的名称</w:t>
            </w:r>
          </w:p>
        </w:tc>
        <w:tc>
          <w:tcPr>
            <w:tcW w:w="2118" w:type="dxa"/>
            <w:tcBorders>
              <w:top w:val="single" w:color="auto" w:sz="4" w:space="0"/>
              <w:left w:val="single" w:color="auto" w:sz="4" w:space="0"/>
              <w:bottom w:val="single" w:color="auto" w:sz="4" w:space="0"/>
              <w:right w:val="single" w:color="auto" w:sz="4" w:space="0"/>
            </w:tcBorders>
            <w:noWrap w:val="0"/>
            <w:vAlign w:val="center"/>
          </w:tcPr>
          <w:p w14:paraId="17441D6D">
            <w:pPr>
              <w:jc w:val="center"/>
              <w:rPr>
                <w:rFonts w:hint="eastAsia" w:ascii="宋体" w:hAnsi="宋体" w:cs="宋体"/>
                <w:color w:val="auto"/>
                <w:szCs w:val="21"/>
                <w:highlight w:val="none"/>
              </w:rPr>
            </w:pPr>
            <w:r>
              <w:rPr>
                <w:rFonts w:hint="eastAsia" w:ascii="宋体" w:hAnsi="宋体" w:cs="宋体"/>
                <w:color w:val="auto"/>
                <w:szCs w:val="21"/>
                <w:highlight w:val="none"/>
              </w:rPr>
              <w:t>服务参数要求</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2BA78D00">
            <w:pPr>
              <w:rPr>
                <w:rFonts w:hint="eastAsia" w:ascii="宋体" w:hAnsi="宋体" w:cs="宋体"/>
                <w:color w:val="auto"/>
                <w:szCs w:val="21"/>
                <w:highlight w:val="none"/>
              </w:rPr>
            </w:pPr>
            <w:r>
              <w:rPr>
                <w:rFonts w:hint="eastAsia" w:ascii="宋体" w:hAnsi="宋体" w:cs="宋体"/>
                <w:color w:val="auto"/>
                <w:szCs w:val="21"/>
                <w:highlight w:val="none"/>
              </w:rPr>
              <w:t>标的名称</w:t>
            </w:r>
          </w:p>
        </w:tc>
        <w:tc>
          <w:tcPr>
            <w:tcW w:w="1804" w:type="dxa"/>
            <w:tcBorders>
              <w:top w:val="single" w:color="auto" w:sz="4" w:space="0"/>
              <w:left w:val="single" w:color="auto" w:sz="4" w:space="0"/>
              <w:bottom w:val="single" w:color="auto" w:sz="4" w:space="0"/>
              <w:right w:val="single" w:color="auto" w:sz="4" w:space="0"/>
            </w:tcBorders>
            <w:noWrap w:val="0"/>
            <w:vAlign w:val="center"/>
          </w:tcPr>
          <w:p w14:paraId="0FCFFB85">
            <w:pPr>
              <w:jc w:val="center"/>
              <w:rPr>
                <w:rFonts w:hint="eastAsia" w:ascii="宋体" w:hAnsi="宋体" w:cs="宋体"/>
                <w:color w:val="auto"/>
                <w:szCs w:val="21"/>
                <w:highlight w:val="none"/>
              </w:rPr>
            </w:pPr>
            <w:r>
              <w:rPr>
                <w:rFonts w:hint="eastAsia" w:ascii="宋体" w:hAnsi="宋体" w:cs="宋体"/>
                <w:color w:val="auto"/>
                <w:szCs w:val="21"/>
                <w:highlight w:val="none"/>
              </w:rPr>
              <w:t>服务参数</w:t>
            </w:r>
          </w:p>
        </w:tc>
        <w:tc>
          <w:tcPr>
            <w:tcW w:w="1095" w:type="dxa"/>
            <w:vMerge w:val="continue"/>
            <w:tcBorders>
              <w:top w:val="single" w:color="auto" w:sz="4" w:space="0"/>
              <w:left w:val="single" w:color="auto" w:sz="4" w:space="0"/>
              <w:bottom w:val="single" w:color="auto" w:sz="4" w:space="0"/>
              <w:right w:val="single" w:color="auto" w:sz="4" w:space="0"/>
            </w:tcBorders>
            <w:noWrap w:val="0"/>
            <w:vAlign w:val="center"/>
          </w:tcPr>
          <w:p w14:paraId="10A9526C">
            <w:pPr>
              <w:widowControl/>
              <w:jc w:val="left"/>
              <w:rPr>
                <w:rFonts w:hint="eastAsia" w:ascii="宋体" w:hAnsi="宋体" w:cs="宋体"/>
                <w:color w:val="auto"/>
                <w:szCs w:val="21"/>
                <w:highlight w:val="none"/>
              </w:rPr>
            </w:pPr>
          </w:p>
        </w:tc>
      </w:tr>
      <w:tr w14:paraId="3A423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54" w:type="dxa"/>
            <w:tcBorders>
              <w:top w:val="single" w:color="auto" w:sz="4" w:space="0"/>
              <w:left w:val="single" w:color="auto" w:sz="4" w:space="0"/>
              <w:bottom w:val="single" w:color="auto" w:sz="4" w:space="0"/>
              <w:right w:val="single" w:color="auto" w:sz="4" w:space="0"/>
            </w:tcBorders>
            <w:noWrap w:val="0"/>
            <w:vAlign w:val="center"/>
          </w:tcPr>
          <w:p w14:paraId="46EFC678">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175" w:type="dxa"/>
            <w:tcBorders>
              <w:top w:val="single" w:color="auto" w:sz="4" w:space="0"/>
              <w:left w:val="single" w:color="auto" w:sz="4" w:space="0"/>
              <w:bottom w:val="single" w:color="auto" w:sz="4" w:space="0"/>
              <w:right w:val="single" w:color="auto" w:sz="4" w:space="0"/>
            </w:tcBorders>
            <w:noWrap w:val="0"/>
            <w:vAlign w:val="center"/>
          </w:tcPr>
          <w:p w14:paraId="1E7CE163">
            <w:pPr>
              <w:rPr>
                <w:rFonts w:hint="eastAsia" w:ascii="宋体" w:hAnsi="宋体" w:cs="宋体"/>
                <w:color w:val="auto"/>
                <w:szCs w:val="21"/>
                <w:highlight w:val="none"/>
              </w:rPr>
            </w:pPr>
          </w:p>
        </w:tc>
        <w:tc>
          <w:tcPr>
            <w:tcW w:w="2118" w:type="dxa"/>
            <w:tcBorders>
              <w:top w:val="single" w:color="auto" w:sz="4" w:space="0"/>
              <w:left w:val="single" w:color="auto" w:sz="4" w:space="0"/>
              <w:bottom w:val="single" w:color="auto" w:sz="4" w:space="0"/>
              <w:right w:val="single" w:color="auto" w:sz="4" w:space="0"/>
            </w:tcBorders>
            <w:noWrap w:val="0"/>
            <w:vAlign w:val="center"/>
          </w:tcPr>
          <w:p w14:paraId="4A1AA37C">
            <w:pPr>
              <w:rPr>
                <w:rFonts w:hint="eastAsia" w:ascii="宋体" w:hAnsi="宋体" w:cs="宋体"/>
                <w:color w:val="auto"/>
                <w:szCs w:val="21"/>
                <w:highlight w:val="none"/>
              </w:rPr>
            </w:pPr>
          </w:p>
        </w:tc>
        <w:tc>
          <w:tcPr>
            <w:tcW w:w="1140" w:type="dxa"/>
            <w:tcBorders>
              <w:top w:val="single" w:color="auto" w:sz="4" w:space="0"/>
              <w:left w:val="single" w:color="auto" w:sz="4" w:space="0"/>
              <w:bottom w:val="single" w:color="auto" w:sz="4" w:space="0"/>
              <w:right w:val="single" w:color="auto" w:sz="4" w:space="0"/>
            </w:tcBorders>
            <w:noWrap w:val="0"/>
            <w:vAlign w:val="center"/>
          </w:tcPr>
          <w:p w14:paraId="6D27C824">
            <w:pPr>
              <w:rPr>
                <w:rFonts w:hint="eastAsia" w:ascii="宋体" w:hAnsi="宋体" w:cs="宋体"/>
                <w:color w:val="auto"/>
                <w:szCs w:val="21"/>
                <w:highlight w:val="none"/>
              </w:rPr>
            </w:pPr>
          </w:p>
        </w:tc>
        <w:tc>
          <w:tcPr>
            <w:tcW w:w="1804" w:type="dxa"/>
            <w:tcBorders>
              <w:top w:val="single" w:color="auto" w:sz="4" w:space="0"/>
              <w:left w:val="single" w:color="auto" w:sz="4" w:space="0"/>
              <w:bottom w:val="single" w:color="auto" w:sz="4" w:space="0"/>
              <w:right w:val="single" w:color="auto" w:sz="4" w:space="0"/>
            </w:tcBorders>
            <w:noWrap w:val="0"/>
            <w:vAlign w:val="center"/>
          </w:tcPr>
          <w:p w14:paraId="42533863">
            <w:pPr>
              <w:rPr>
                <w:rFonts w:hint="eastAsia" w:ascii="宋体" w:hAnsi="宋体" w:cs="宋体"/>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582DC980">
            <w:pPr>
              <w:rPr>
                <w:rFonts w:hint="eastAsia" w:ascii="宋体" w:hAnsi="宋体" w:cs="宋体"/>
                <w:color w:val="auto"/>
                <w:szCs w:val="21"/>
                <w:highlight w:val="none"/>
              </w:rPr>
            </w:pPr>
          </w:p>
        </w:tc>
      </w:tr>
      <w:tr w14:paraId="6638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54" w:type="dxa"/>
            <w:tcBorders>
              <w:top w:val="single" w:color="auto" w:sz="4" w:space="0"/>
              <w:left w:val="single" w:color="auto" w:sz="4" w:space="0"/>
              <w:bottom w:val="single" w:color="auto" w:sz="4" w:space="0"/>
              <w:right w:val="single" w:color="auto" w:sz="4" w:space="0"/>
            </w:tcBorders>
            <w:noWrap w:val="0"/>
            <w:vAlign w:val="center"/>
          </w:tcPr>
          <w:p w14:paraId="5BC79042">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175" w:type="dxa"/>
            <w:tcBorders>
              <w:top w:val="single" w:color="auto" w:sz="4" w:space="0"/>
              <w:left w:val="single" w:color="auto" w:sz="4" w:space="0"/>
              <w:bottom w:val="single" w:color="auto" w:sz="4" w:space="0"/>
              <w:right w:val="single" w:color="auto" w:sz="4" w:space="0"/>
            </w:tcBorders>
            <w:noWrap w:val="0"/>
            <w:vAlign w:val="center"/>
          </w:tcPr>
          <w:p w14:paraId="1E1F18FF">
            <w:pPr>
              <w:rPr>
                <w:rFonts w:hint="eastAsia" w:ascii="宋体" w:hAnsi="宋体" w:cs="宋体"/>
                <w:color w:val="auto"/>
                <w:szCs w:val="21"/>
                <w:highlight w:val="none"/>
              </w:rPr>
            </w:pPr>
          </w:p>
        </w:tc>
        <w:tc>
          <w:tcPr>
            <w:tcW w:w="2118" w:type="dxa"/>
            <w:tcBorders>
              <w:top w:val="single" w:color="auto" w:sz="4" w:space="0"/>
              <w:left w:val="single" w:color="auto" w:sz="4" w:space="0"/>
              <w:bottom w:val="single" w:color="auto" w:sz="4" w:space="0"/>
              <w:right w:val="single" w:color="auto" w:sz="4" w:space="0"/>
            </w:tcBorders>
            <w:noWrap w:val="0"/>
            <w:vAlign w:val="center"/>
          </w:tcPr>
          <w:p w14:paraId="424AD588">
            <w:pPr>
              <w:rPr>
                <w:rFonts w:hint="eastAsia" w:ascii="宋体" w:hAnsi="宋体" w:cs="宋体"/>
                <w:color w:val="auto"/>
                <w:szCs w:val="21"/>
                <w:highlight w:val="none"/>
              </w:rPr>
            </w:pPr>
          </w:p>
        </w:tc>
        <w:tc>
          <w:tcPr>
            <w:tcW w:w="1140" w:type="dxa"/>
            <w:tcBorders>
              <w:top w:val="single" w:color="auto" w:sz="4" w:space="0"/>
              <w:left w:val="single" w:color="auto" w:sz="4" w:space="0"/>
              <w:bottom w:val="single" w:color="auto" w:sz="4" w:space="0"/>
              <w:right w:val="single" w:color="auto" w:sz="4" w:space="0"/>
            </w:tcBorders>
            <w:noWrap w:val="0"/>
            <w:vAlign w:val="center"/>
          </w:tcPr>
          <w:p w14:paraId="4848D39E">
            <w:pPr>
              <w:rPr>
                <w:rFonts w:hint="eastAsia" w:ascii="宋体" w:hAnsi="宋体" w:cs="宋体"/>
                <w:color w:val="auto"/>
                <w:szCs w:val="21"/>
                <w:highlight w:val="none"/>
              </w:rPr>
            </w:pPr>
          </w:p>
        </w:tc>
        <w:tc>
          <w:tcPr>
            <w:tcW w:w="1804" w:type="dxa"/>
            <w:tcBorders>
              <w:top w:val="single" w:color="auto" w:sz="4" w:space="0"/>
              <w:left w:val="single" w:color="auto" w:sz="4" w:space="0"/>
              <w:bottom w:val="single" w:color="auto" w:sz="4" w:space="0"/>
              <w:right w:val="single" w:color="auto" w:sz="4" w:space="0"/>
            </w:tcBorders>
            <w:noWrap w:val="0"/>
            <w:vAlign w:val="center"/>
          </w:tcPr>
          <w:p w14:paraId="0BE3592E">
            <w:pPr>
              <w:rPr>
                <w:rFonts w:hint="eastAsia" w:ascii="宋体" w:hAnsi="宋体" w:cs="宋体"/>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3A4BD2BB">
            <w:pPr>
              <w:rPr>
                <w:rFonts w:hint="eastAsia" w:ascii="宋体" w:hAnsi="宋体" w:cs="宋体"/>
                <w:color w:val="auto"/>
                <w:szCs w:val="21"/>
                <w:highlight w:val="none"/>
              </w:rPr>
            </w:pPr>
          </w:p>
        </w:tc>
      </w:tr>
      <w:tr w14:paraId="0F461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54" w:type="dxa"/>
            <w:tcBorders>
              <w:top w:val="single" w:color="auto" w:sz="4" w:space="0"/>
              <w:left w:val="single" w:color="auto" w:sz="4" w:space="0"/>
              <w:bottom w:val="single" w:color="auto" w:sz="4" w:space="0"/>
              <w:right w:val="single" w:color="auto" w:sz="4" w:space="0"/>
            </w:tcBorders>
            <w:noWrap w:val="0"/>
            <w:vAlign w:val="center"/>
          </w:tcPr>
          <w:p w14:paraId="1C83ABE2">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175" w:type="dxa"/>
            <w:tcBorders>
              <w:top w:val="single" w:color="auto" w:sz="4" w:space="0"/>
              <w:left w:val="single" w:color="auto" w:sz="4" w:space="0"/>
              <w:bottom w:val="single" w:color="auto" w:sz="4" w:space="0"/>
              <w:right w:val="single" w:color="auto" w:sz="4" w:space="0"/>
            </w:tcBorders>
            <w:noWrap w:val="0"/>
            <w:vAlign w:val="center"/>
          </w:tcPr>
          <w:p w14:paraId="5D7BD426">
            <w:pPr>
              <w:rPr>
                <w:rFonts w:hint="eastAsia" w:ascii="宋体" w:hAnsi="宋体" w:cs="宋体"/>
                <w:color w:val="auto"/>
                <w:szCs w:val="21"/>
                <w:highlight w:val="none"/>
              </w:rPr>
            </w:pPr>
          </w:p>
        </w:tc>
        <w:tc>
          <w:tcPr>
            <w:tcW w:w="2118" w:type="dxa"/>
            <w:tcBorders>
              <w:top w:val="single" w:color="auto" w:sz="4" w:space="0"/>
              <w:left w:val="single" w:color="auto" w:sz="4" w:space="0"/>
              <w:bottom w:val="single" w:color="auto" w:sz="4" w:space="0"/>
              <w:right w:val="single" w:color="auto" w:sz="4" w:space="0"/>
            </w:tcBorders>
            <w:noWrap w:val="0"/>
            <w:vAlign w:val="center"/>
          </w:tcPr>
          <w:p w14:paraId="4A527F15">
            <w:pPr>
              <w:rPr>
                <w:rFonts w:hint="eastAsia" w:ascii="宋体" w:hAnsi="宋体" w:cs="宋体"/>
                <w:color w:val="auto"/>
                <w:szCs w:val="21"/>
                <w:highlight w:val="none"/>
              </w:rPr>
            </w:pPr>
          </w:p>
        </w:tc>
        <w:tc>
          <w:tcPr>
            <w:tcW w:w="1140" w:type="dxa"/>
            <w:tcBorders>
              <w:top w:val="single" w:color="auto" w:sz="4" w:space="0"/>
              <w:left w:val="single" w:color="auto" w:sz="4" w:space="0"/>
              <w:bottom w:val="single" w:color="auto" w:sz="4" w:space="0"/>
              <w:right w:val="single" w:color="auto" w:sz="4" w:space="0"/>
            </w:tcBorders>
            <w:noWrap w:val="0"/>
            <w:vAlign w:val="center"/>
          </w:tcPr>
          <w:p w14:paraId="6EB29AA7">
            <w:pPr>
              <w:rPr>
                <w:rFonts w:hint="eastAsia" w:ascii="宋体" w:hAnsi="宋体" w:cs="宋体"/>
                <w:color w:val="auto"/>
                <w:szCs w:val="21"/>
                <w:highlight w:val="none"/>
              </w:rPr>
            </w:pPr>
          </w:p>
        </w:tc>
        <w:tc>
          <w:tcPr>
            <w:tcW w:w="1804" w:type="dxa"/>
            <w:tcBorders>
              <w:top w:val="single" w:color="auto" w:sz="4" w:space="0"/>
              <w:left w:val="single" w:color="auto" w:sz="4" w:space="0"/>
              <w:bottom w:val="single" w:color="auto" w:sz="4" w:space="0"/>
              <w:right w:val="single" w:color="auto" w:sz="4" w:space="0"/>
            </w:tcBorders>
            <w:noWrap w:val="0"/>
            <w:vAlign w:val="center"/>
          </w:tcPr>
          <w:p w14:paraId="05E7F53A">
            <w:pPr>
              <w:rPr>
                <w:rFonts w:hint="eastAsia" w:ascii="宋体" w:hAnsi="宋体" w:cs="宋体"/>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0A844D5A">
            <w:pPr>
              <w:rPr>
                <w:rFonts w:hint="eastAsia" w:ascii="宋体" w:hAnsi="宋体" w:cs="宋体"/>
                <w:color w:val="auto"/>
                <w:szCs w:val="21"/>
                <w:highlight w:val="none"/>
              </w:rPr>
            </w:pPr>
          </w:p>
        </w:tc>
      </w:tr>
    </w:tbl>
    <w:p w14:paraId="651769C6">
      <w:pPr>
        <w:pStyle w:val="10"/>
        <w:spacing w:after="0" w:line="360" w:lineRule="auto"/>
        <w:contextualSpacing/>
        <w:rPr>
          <w:rFonts w:hint="eastAsia" w:ascii="宋体" w:hAnsi="宋体" w:cs="宋体"/>
          <w:color w:val="auto"/>
          <w:kern w:val="0"/>
          <w:sz w:val="24"/>
          <w:szCs w:val="24"/>
          <w:highlight w:val="none"/>
        </w:rPr>
      </w:pPr>
    </w:p>
    <w:p w14:paraId="2676A6E3">
      <w:pPr>
        <w:pStyle w:val="10"/>
        <w:spacing w:after="0" w:line="480" w:lineRule="auto"/>
        <w:ind w:firstLine="420" w:firstLineChars="200"/>
        <w:contextualSpacing/>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注：</w:t>
      </w:r>
    </w:p>
    <w:p w14:paraId="7646ACFE">
      <w:pPr>
        <w:pStyle w:val="10"/>
        <w:spacing w:after="0" w:line="480" w:lineRule="auto"/>
        <w:ind w:firstLine="420" w:firstLineChars="200"/>
        <w:contextualSpacing/>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1.说明：应对照磋商文件“第二章”中“需求一览表”的服务参数条款逐条作出明确响应，并作出偏离说明。</w:t>
      </w:r>
    </w:p>
    <w:p w14:paraId="4DDE595B">
      <w:pPr>
        <w:pStyle w:val="12"/>
        <w:spacing w:line="480" w:lineRule="auto"/>
        <w:ind w:firstLine="420" w:firstLineChars="20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2.供应商应根据自身的承诺，对照磋商文件要求，在“偏离说明”中注明“正偏离”或者“负偏离”或者“无偏离”。既不属于“正偏离”也不属于“负偏离”即为“无偏离”。 当响应文件的商务内容低于竞争性磋商文件要求时，供应商应当如实写明“负偏离”。</w:t>
      </w:r>
    </w:p>
    <w:p w14:paraId="3F98BBD6">
      <w:pPr>
        <w:spacing w:line="48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3.表格内容均需按要求填写并盖章，不得留空，</w:t>
      </w:r>
      <w:r>
        <w:rPr>
          <w:rFonts w:hint="eastAsia" w:ascii="宋体" w:hAnsi="宋体" w:cs="宋体"/>
          <w:b/>
          <w:bCs/>
          <w:color w:val="auto"/>
          <w:kern w:val="0"/>
          <w:szCs w:val="21"/>
          <w:highlight w:val="none"/>
        </w:rPr>
        <w:t>否则按竞标无效处理。</w:t>
      </w:r>
    </w:p>
    <w:p w14:paraId="730912F2">
      <w:pPr>
        <w:pStyle w:val="12"/>
        <w:spacing w:line="480" w:lineRule="auto"/>
        <w:ind w:firstLine="420" w:firstLineChars="200"/>
        <w:contextualSpacing/>
        <w:rPr>
          <w:rFonts w:hint="eastAsia" w:ascii="宋体" w:hAnsi="宋体" w:eastAsia="宋体" w:cs="宋体"/>
          <w:color w:val="auto"/>
          <w:sz w:val="21"/>
          <w:szCs w:val="21"/>
          <w:highlight w:val="none"/>
        </w:rPr>
      </w:pPr>
    </w:p>
    <w:p w14:paraId="5B1F0512">
      <w:pPr>
        <w:snapToGrid w:val="0"/>
        <w:spacing w:line="360" w:lineRule="auto"/>
        <w:rPr>
          <w:rFonts w:hint="eastAsia" w:ascii="宋体" w:hAnsi="宋体" w:cs="宋体"/>
          <w:b/>
          <w:color w:val="auto"/>
          <w:sz w:val="30"/>
          <w:szCs w:val="30"/>
          <w:highlight w:val="none"/>
        </w:rPr>
      </w:pPr>
    </w:p>
    <w:p w14:paraId="1F007124">
      <w:pPr>
        <w:autoSpaceDE w:val="0"/>
        <w:autoSpaceDN w:val="0"/>
        <w:spacing w:line="360" w:lineRule="auto"/>
        <w:ind w:left="4095" w:leftChars="1950"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供应商名称（盖公章）：</w:t>
      </w:r>
    </w:p>
    <w:p w14:paraId="1581EA69">
      <w:pPr>
        <w:autoSpaceDE w:val="0"/>
        <w:autoSpaceDN w:val="0"/>
        <w:spacing w:line="360" w:lineRule="auto"/>
        <w:ind w:firstLine="5760" w:firstLineChars="2400"/>
        <w:rPr>
          <w:rFonts w:hint="eastAsia" w:ascii="宋体" w:hAnsi="宋体" w:cs="宋体"/>
          <w:b/>
          <w:bCs/>
          <w:color w:val="auto"/>
          <w:sz w:val="24"/>
          <w:highlight w:val="none"/>
        </w:rPr>
      </w:pPr>
      <w:r>
        <w:rPr>
          <w:rFonts w:hint="eastAsia" w:ascii="宋体" w:hAnsi="宋体" w:cs="宋体"/>
          <w:color w:val="auto"/>
          <w:kern w:val="0"/>
          <w:sz w:val="24"/>
          <w:highlight w:val="none"/>
          <w:lang w:val="zh-CN"/>
        </w:rPr>
        <w:t>日期：  年  月   日</w:t>
      </w:r>
    </w:p>
    <w:p w14:paraId="0B7B5740">
      <w:pPr>
        <w:adjustRightInd w:val="0"/>
        <w:snapToGrid w:val="0"/>
        <w:spacing w:line="520" w:lineRule="exact"/>
        <w:jc w:val="center"/>
        <w:rPr>
          <w:rFonts w:hint="eastAsia" w:ascii="方正小标宋简体" w:hAnsi="方正小标宋简体" w:eastAsia="方正小标宋简体" w:cs="方正小标宋简体"/>
          <w:bCs/>
          <w:color w:val="auto"/>
          <w:sz w:val="44"/>
          <w:szCs w:val="44"/>
          <w:highlight w:val="none"/>
        </w:rPr>
      </w:pPr>
    </w:p>
    <w:p w14:paraId="671A5125">
      <w:pPr>
        <w:snapToGrid w:val="0"/>
        <w:spacing w:line="360" w:lineRule="auto"/>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9.服务方案</w:t>
      </w:r>
    </w:p>
    <w:p w14:paraId="3AE35251">
      <w:pPr>
        <w:autoSpaceDE w:val="0"/>
        <w:autoSpaceDN w:val="0"/>
        <w:spacing w:line="360" w:lineRule="auto"/>
        <w:ind w:firstLine="480" w:firstLineChars="200"/>
        <w:jc w:val="center"/>
        <w:rPr>
          <w:rFonts w:hint="eastAsia" w:ascii="宋体" w:hAnsi="宋体" w:cs="宋体"/>
          <w:color w:val="auto"/>
          <w:sz w:val="24"/>
          <w:highlight w:val="none"/>
        </w:rPr>
      </w:pPr>
      <w:r>
        <w:rPr>
          <w:rFonts w:hint="eastAsia" w:ascii="宋体" w:hAnsi="宋体" w:cs="宋体"/>
          <w:color w:val="auto"/>
          <w:sz w:val="24"/>
          <w:highlight w:val="none"/>
        </w:rPr>
        <w:t>（由供应商根据采购需求及采购文件要求编制）</w:t>
      </w:r>
    </w:p>
    <w:p w14:paraId="7EC280D1">
      <w:pPr>
        <w:ind w:firstLine="482" w:firstLineChars="200"/>
        <w:rPr>
          <w:rFonts w:hint="eastAsia" w:ascii="宋体" w:hAnsi="宋体" w:cs="宋体"/>
          <w:b/>
          <w:bCs/>
          <w:color w:val="auto"/>
          <w:kern w:val="0"/>
          <w:sz w:val="24"/>
          <w:highlight w:val="none"/>
          <w:lang w:val="zh-CN"/>
        </w:rPr>
      </w:pPr>
      <w:r>
        <w:rPr>
          <w:rFonts w:hint="eastAsia" w:ascii="宋体" w:hAnsi="宋体" w:cs="宋体"/>
          <w:b/>
          <w:color w:val="auto"/>
          <w:sz w:val="24"/>
          <w:highlight w:val="none"/>
        </w:rPr>
        <w:t xml:space="preserve"> </w:t>
      </w:r>
    </w:p>
    <w:tbl>
      <w:tblPr>
        <w:tblStyle w:val="27"/>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14:paraId="62FE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trPr>
        <w:tc>
          <w:tcPr>
            <w:tcW w:w="1188" w:type="dxa"/>
            <w:noWrap w:val="0"/>
            <w:vAlign w:val="center"/>
          </w:tcPr>
          <w:p w14:paraId="487D6AE9">
            <w:pPr>
              <w:spacing w:line="360" w:lineRule="auto"/>
              <w:ind w:firstLine="420" w:firstLineChars="200"/>
              <w:rPr>
                <w:rFonts w:hint="eastAsia" w:ascii="宋体" w:hAnsi="宋体" w:cs="宋体"/>
                <w:color w:val="auto"/>
                <w:sz w:val="24"/>
                <w:highlight w:val="none"/>
              </w:rPr>
            </w:pPr>
            <w:r>
              <w:rPr>
                <w:rFonts w:hint="eastAsia" w:ascii="宋体" w:hAnsi="宋体" w:cs="宋体"/>
                <w:color w:val="auto"/>
                <w:highlight w:val="none"/>
              </w:rPr>
              <mc:AlternateContent>
                <mc:Choice Requires="wpg">
                  <w:drawing>
                    <wp:anchor distT="0" distB="0" distL="114300" distR="114300" simplePos="0" relativeHeight="251659264"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10" name="组合 10"/>
                      <wp:cNvGraphicFramePr/>
                      <a:graphic xmlns:a="http://schemas.openxmlformats.org/drawingml/2006/main">
                        <a:graphicData uri="http://schemas.microsoft.com/office/word/2010/wordprocessingGroup">
                          <wpg:wgp>
                            <wpg:cNvGrpSpPr/>
                            <wpg:grpSpPr>
                              <a:xfrm>
                                <a:off x="0" y="0"/>
                                <a:ext cx="748030" cy="1181100"/>
                                <a:chOff x="0" y="0"/>
                                <a:chExt cx="1178" cy="1860"/>
                              </a:xfrm>
                              <a:effectLst/>
                            </wpg:grpSpPr>
                            <wps:wsp>
                              <wps:cNvPr id="11" name="__TH_L2"/>
                              <wps:cNvCnPr/>
                              <wps:spPr bwMode="auto">
                                <a:xfrm>
                                  <a:off x="0" y="0"/>
                                  <a:ext cx="1178" cy="1860"/>
                                </a:xfrm>
                                <a:prstGeom prst="line">
                                  <a:avLst/>
                                </a:prstGeom>
                                <a:noFill/>
                                <a:ln w="6350">
                                  <a:solidFill>
                                    <a:srgbClr val="000000"/>
                                  </a:solidFill>
                                  <a:round/>
                                </a:ln>
                                <a:effectLst/>
                              </wps:spPr>
                              <wps:bodyPr/>
                            </wps:wsp>
                            <wps:wsp>
                              <wps:cNvPr id="12" name="__TH_B113"/>
                              <wps:cNvSpPr txBox="1">
                                <a:spLocks noChangeArrowheads="1"/>
                              </wps:cNvSpPr>
                              <wps:spPr bwMode="auto">
                                <a:xfrm>
                                  <a:off x="455" y="122"/>
                                  <a:ext cx="253" cy="263"/>
                                </a:xfrm>
                                <a:prstGeom prst="rect">
                                  <a:avLst/>
                                </a:prstGeom>
                                <a:noFill/>
                                <a:ln>
                                  <a:noFill/>
                                </a:ln>
                                <a:effectLst/>
                              </wps:spPr>
                              <wps:txbx>
                                <w:txbxContent>
                                  <w:p w14:paraId="04D34BDE">
                                    <w:pPr>
                                      <w:snapToGrid w:val="0"/>
                                      <w:rPr>
                                        <w:rFonts w:ascii="Calibri" w:hAnsi="Calibri"/>
                                      </w:rPr>
                                    </w:pPr>
                                    <w:r>
                                      <w:rPr>
                                        <w:rFonts w:ascii="Calibri" w:hAnsi="Calibri"/>
                                      </w:rPr>
                                      <w:t>工</w:t>
                                    </w:r>
                                  </w:p>
                                </w:txbxContent>
                              </wps:txbx>
                              <wps:bodyPr rot="0" vert="horz" wrap="square" lIns="0" tIns="0" rIns="0" bIns="0" anchor="t" anchorCtr="0" upright="1">
                                <a:noAutofit/>
                              </wps:bodyPr>
                            </wps:wsp>
                            <wps:wsp>
                              <wps:cNvPr id="13" name="__TH_B124"/>
                              <wps:cNvSpPr txBox="1">
                                <a:spLocks noChangeArrowheads="1"/>
                              </wps:cNvSpPr>
                              <wps:spPr bwMode="auto">
                                <a:xfrm>
                                  <a:off x="643" y="419"/>
                                  <a:ext cx="253" cy="263"/>
                                </a:xfrm>
                                <a:prstGeom prst="rect">
                                  <a:avLst/>
                                </a:prstGeom>
                                <a:noFill/>
                                <a:ln>
                                  <a:noFill/>
                                </a:ln>
                                <a:effectLst/>
                              </wps:spPr>
                              <wps:txbx>
                                <w:txbxContent>
                                  <w:p w14:paraId="0E7F28B5">
                                    <w:pPr>
                                      <w:snapToGrid w:val="0"/>
                                      <w:rPr>
                                        <w:rFonts w:ascii="Calibri" w:hAnsi="Calibri"/>
                                      </w:rPr>
                                    </w:pPr>
                                    <w:r>
                                      <w:rPr>
                                        <w:rFonts w:ascii="Calibri" w:hAnsi="Calibri"/>
                                      </w:rPr>
                                      <w:t>作</w:t>
                                    </w:r>
                                  </w:p>
                                </w:txbxContent>
                              </wps:txbx>
                              <wps:bodyPr rot="0" vert="horz" wrap="square" lIns="0" tIns="0" rIns="0" bIns="0" anchor="t" anchorCtr="0" upright="1">
                                <a:noAutofit/>
                              </wps:bodyPr>
                            </wps:wsp>
                            <wps:wsp>
                              <wps:cNvPr id="14" name="__TH_B135"/>
                              <wps:cNvSpPr txBox="1">
                                <a:spLocks noChangeArrowheads="1"/>
                              </wps:cNvSpPr>
                              <wps:spPr bwMode="auto">
                                <a:xfrm>
                                  <a:off x="831" y="717"/>
                                  <a:ext cx="253" cy="262"/>
                                </a:xfrm>
                                <a:prstGeom prst="rect">
                                  <a:avLst/>
                                </a:prstGeom>
                                <a:noFill/>
                                <a:ln>
                                  <a:noFill/>
                                </a:ln>
                                <a:effectLst/>
                              </wps:spPr>
                              <wps:txbx>
                                <w:txbxContent>
                                  <w:p w14:paraId="1E05FDCA">
                                    <w:pPr>
                                      <w:snapToGrid w:val="0"/>
                                      <w:rPr>
                                        <w:rFonts w:ascii="Calibri" w:hAnsi="Calibri"/>
                                      </w:rPr>
                                    </w:pPr>
                                    <w:r>
                                      <w:rPr>
                                        <w:rFonts w:ascii="Calibri" w:hAnsi="Calibri"/>
                                      </w:rPr>
                                      <w:t>日</w:t>
                                    </w:r>
                                  </w:p>
                                </w:txbxContent>
                              </wps:txbx>
                              <wps:bodyPr rot="0" vert="horz" wrap="square" lIns="0" tIns="0" rIns="0" bIns="0" anchor="t" anchorCtr="0" upright="1">
                                <a:noAutofit/>
                              </wps:bodyPr>
                            </wps:wsp>
                          </wpg:wgp>
                        </a:graphicData>
                      </a:graphic>
                    </wp:anchor>
                  </w:drawing>
                </mc:Choice>
                <mc:Fallback>
                  <w:pict>
                    <v:group id="_x0000_s1026" o:spid="_x0000_s1026" o:spt="203" style="position:absolute;left:0pt;margin-left:-5.15pt;margin-top:0pt;height:93pt;width:58.9pt;z-index:251659264;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">
                      <o:lock v:ext="edit" aspectratio="f"/>
                      <v:line id="__TH_L2" o:spid="_x0000_s1026" o:spt="20" style="position:absolute;left:0;top:0;height:1860;width:1178;" filled="f" stroked="t" coordsize="21600,21600" o:gfxdata="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h9fiCLgAAADbAAAA&#10;DwAAAAAAAAABACAAAAAiAAAAZHJzL2Rvd25yZXYueG1sUEsBAhQAFAAAAAgAh07iQDMvBZ47AAAA&#10;OQAAABAAAAAAAAAAAQAgAAAABwEAAGRycy9zaGFwZXhtbC54bWxQSwUGAAAAAAYABgBbAQAAsQMA&#10;AAAA&#10;">
                        <v:fill on="f" focussize="0,0"/>
                        <v:stroke weight="0.5pt" color="#000000" joinstyle="round"/>
                        <v:imagedata o:title=""/>
                        <o:lock v:ext="edit" aspectratio="f"/>
                      </v:line>
                      <v:shape id="__TH_B113" o:spid="_x0000_s1026" o:spt="202" type="#_x0000_t202" style="position:absolute;left:455;top:122;height:263;width:253;" filled="f" stroked="f" coordsize="21600,21600" o:gfxdata="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UylS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4D34BDE">
                              <w:pPr>
                                <w:snapToGrid w:val="0"/>
                                <w:rPr>
                                  <w:rFonts w:ascii="Calibri" w:hAnsi="Calibri"/>
                                </w:rPr>
                              </w:pPr>
                              <w:r>
                                <w:rPr>
                                  <w:rFonts w:ascii="Calibri" w:hAnsi="Calibri"/>
                                </w:rPr>
                                <w:t>工</w:t>
                              </w:r>
                            </w:p>
                          </w:txbxContent>
                        </v:textbox>
                      </v:shape>
                      <v:shape id="__TH_B124" o:spid="_x0000_s1026" o:spt="202" type="#_x0000_t202" style="position:absolute;left:643;top:419;height:263;width:253;" filled="f" stroked="f" coordsize="21600,21600" o:gfxdata="UEsDBAoAAAAAAIdO4kAAAAAAAAAAAAAAAAAEAAAAZHJzL1BLAwQUAAAACACHTuJA+thvz7wAAADb&#10;AAAADwAAAGRycy9kb3ducmV2LnhtbEVP32vCMBB+F/Y/hBv4pokTRD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Yb8+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E7F28B5">
                              <w:pPr>
                                <w:snapToGrid w:val="0"/>
                                <w:rPr>
                                  <w:rFonts w:ascii="Calibri" w:hAnsi="Calibri"/>
                                </w:rPr>
                              </w:pPr>
                              <w:r>
                                <w:rPr>
                                  <w:rFonts w:ascii="Calibri" w:hAnsi="Calibri"/>
                                </w:rPr>
                                <w:t>作</w:t>
                              </w:r>
                            </w:p>
                          </w:txbxContent>
                        </v:textbox>
                      </v:shape>
                      <v:shape id="__TH_B135" o:spid="_x0000_s1026" o:spt="202" type="#_x0000_t202" style="position:absolute;left:831;top:717;height:262;width:253;" filled="f" stroked="f" coordsize="21600,21600" o:gfxdata="UEsDBAoAAAAAAIdO4kAAAAAAAAAAAAAAAAAEAAAAZHJzL1BLAwQUAAAACACHTuJAdTH3u7wAAADb&#10;AAAADwAAAGRycy9kb3ducmV2LnhtbEVP32vCMBB+F/Y/hBv4polDRD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Ux97u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1E05FDCA">
                              <w:pPr>
                                <w:snapToGrid w:val="0"/>
                                <w:rPr>
                                  <w:rFonts w:ascii="Calibri" w:hAnsi="Calibri"/>
                                </w:rPr>
                              </w:pPr>
                              <w:r>
                                <w:rPr>
                                  <w:rFonts w:ascii="Calibri" w:hAnsi="Calibri"/>
                                </w:rPr>
                                <w:t>日</w:t>
                              </w:r>
                            </w:p>
                          </w:txbxContent>
                        </v:textbox>
                      </v:shape>
                    </v:group>
                  </w:pict>
                </mc:Fallback>
              </mc:AlternateContent>
            </w:r>
          </w:p>
          <w:p w14:paraId="1EB2CC25">
            <w:pPr>
              <w:spacing w:line="360" w:lineRule="auto"/>
              <w:rPr>
                <w:rFonts w:hint="eastAsia" w:ascii="宋体" w:hAnsi="宋体" w:cs="宋体"/>
                <w:color w:val="auto"/>
                <w:sz w:val="24"/>
                <w:highlight w:val="none"/>
              </w:rPr>
            </w:pPr>
          </w:p>
          <w:p w14:paraId="4DA6968B">
            <w:pPr>
              <w:spacing w:line="360" w:lineRule="auto"/>
              <w:rPr>
                <w:rFonts w:hint="eastAsia" w:ascii="宋体" w:hAnsi="宋体" w:cs="宋体"/>
                <w:color w:val="auto"/>
                <w:sz w:val="24"/>
                <w:highlight w:val="none"/>
              </w:rPr>
            </w:pPr>
          </w:p>
          <w:p w14:paraId="3C37FC1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内容</w:t>
            </w:r>
          </w:p>
        </w:tc>
        <w:tc>
          <w:tcPr>
            <w:tcW w:w="552" w:type="dxa"/>
            <w:noWrap w:val="0"/>
            <w:vAlign w:val="center"/>
          </w:tcPr>
          <w:p w14:paraId="0C4FF23A">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p>
        </w:tc>
        <w:tc>
          <w:tcPr>
            <w:tcW w:w="552" w:type="dxa"/>
            <w:noWrap w:val="0"/>
            <w:vAlign w:val="center"/>
          </w:tcPr>
          <w:p w14:paraId="02C79E64">
            <w:pPr>
              <w:spacing w:line="360" w:lineRule="auto"/>
              <w:rPr>
                <w:rFonts w:hint="eastAsia" w:ascii="宋体" w:hAnsi="宋体" w:cs="宋体"/>
                <w:color w:val="auto"/>
                <w:sz w:val="24"/>
                <w:highlight w:val="none"/>
              </w:rPr>
            </w:pPr>
            <w:r>
              <w:rPr>
                <w:rFonts w:hint="eastAsia" w:ascii="宋体" w:hAnsi="宋体" w:cs="宋体"/>
                <w:color w:val="auto"/>
                <w:sz w:val="24"/>
                <w:highlight w:val="none"/>
              </w:rPr>
              <w:t>2</w:t>
            </w:r>
          </w:p>
        </w:tc>
        <w:tc>
          <w:tcPr>
            <w:tcW w:w="552" w:type="dxa"/>
            <w:noWrap w:val="0"/>
            <w:vAlign w:val="center"/>
          </w:tcPr>
          <w:p w14:paraId="6ED027D8">
            <w:pPr>
              <w:spacing w:line="360" w:lineRule="auto"/>
              <w:rPr>
                <w:rFonts w:hint="eastAsia" w:ascii="宋体" w:hAnsi="宋体" w:cs="宋体"/>
                <w:color w:val="auto"/>
                <w:sz w:val="24"/>
                <w:highlight w:val="none"/>
              </w:rPr>
            </w:pPr>
            <w:r>
              <w:rPr>
                <w:rFonts w:hint="eastAsia" w:ascii="宋体" w:hAnsi="宋体" w:cs="宋体"/>
                <w:color w:val="auto"/>
                <w:sz w:val="24"/>
                <w:highlight w:val="none"/>
              </w:rPr>
              <w:t>3</w:t>
            </w:r>
          </w:p>
        </w:tc>
        <w:tc>
          <w:tcPr>
            <w:tcW w:w="552" w:type="dxa"/>
            <w:noWrap w:val="0"/>
            <w:vAlign w:val="center"/>
          </w:tcPr>
          <w:p w14:paraId="6A48901A">
            <w:pPr>
              <w:spacing w:line="360" w:lineRule="auto"/>
              <w:rPr>
                <w:rFonts w:hint="eastAsia" w:ascii="宋体" w:hAnsi="宋体" w:cs="宋体"/>
                <w:color w:val="auto"/>
                <w:sz w:val="24"/>
                <w:highlight w:val="none"/>
              </w:rPr>
            </w:pPr>
            <w:r>
              <w:rPr>
                <w:rFonts w:hint="eastAsia" w:ascii="宋体" w:hAnsi="宋体" w:cs="宋体"/>
                <w:color w:val="auto"/>
                <w:sz w:val="24"/>
                <w:highlight w:val="none"/>
              </w:rPr>
              <w:t>4</w:t>
            </w:r>
          </w:p>
        </w:tc>
        <w:tc>
          <w:tcPr>
            <w:tcW w:w="552" w:type="dxa"/>
            <w:noWrap w:val="0"/>
            <w:vAlign w:val="center"/>
          </w:tcPr>
          <w:p w14:paraId="3F48254A">
            <w:pPr>
              <w:spacing w:line="360" w:lineRule="auto"/>
              <w:rPr>
                <w:rFonts w:hint="eastAsia" w:ascii="宋体" w:hAnsi="宋体" w:cs="宋体"/>
                <w:color w:val="auto"/>
                <w:sz w:val="24"/>
                <w:highlight w:val="none"/>
              </w:rPr>
            </w:pPr>
            <w:r>
              <w:rPr>
                <w:rFonts w:hint="eastAsia" w:ascii="宋体" w:hAnsi="宋体" w:cs="宋体"/>
                <w:color w:val="auto"/>
                <w:sz w:val="24"/>
                <w:highlight w:val="none"/>
              </w:rPr>
              <w:t>5</w:t>
            </w:r>
          </w:p>
        </w:tc>
        <w:tc>
          <w:tcPr>
            <w:tcW w:w="552" w:type="dxa"/>
            <w:noWrap w:val="0"/>
            <w:vAlign w:val="center"/>
          </w:tcPr>
          <w:p w14:paraId="2197D7B3">
            <w:pPr>
              <w:spacing w:line="360" w:lineRule="auto"/>
              <w:rPr>
                <w:rFonts w:hint="eastAsia" w:ascii="宋体" w:hAnsi="宋体" w:cs="宋体"/>
                <w:color w:val="auto"/>
                <w:sz w:val="24"/>
                <w:highlight w:val="none"/>
              </w:rPr>
            </w:pPr>
            <w:r>
              <w:rPr>
                <w:rFonts w:hint="eastAsia" w:ascii="宋体" w:hAnsi="宋体" w:cs="宋体"/>
                <w:color w:val="auto"/>
                <w:sz w:val="24"/>
                <w:highlight w:val="none"/>
              </w:rPr>
              <w:t>6</w:t>
            </w:r>
          </w:p>
        </w:tc>
        <w:tc>
          <w:tcPr>
            <w:tcW w:w="553" w:type="dxa"/>
            <w:noWrap w:val="0"/>
            <w:vAlign w:val="center"/>
          </w:tcPr>
          <w:p w14:paraId="3264BDD5">
            <w:pPr>
              <w:spacing w:line="360" w:lineRule="auto"/>
              <w:rPr>
                <w:rFonts w:hint="eastAsia" w:ascii="宋体" w:hAnsi="宋体" w:cs="宋体"/>
                <w:color w:val="auto"/>
                <w:sz w:val="24"/>
                <w:highlight w:val="none"/>
              </w:rPr>
            </w:pPr>
            <w:r>
              <w:rPr>
                <w:rFonts w:hint="eastAsia" w:ascii="宋体" w:hAnsi="宋体" w:cs="宋体"/>
                <w:color w:val="auto"/>
                <w:sz w:val="24"/>
                <w:highlight w:val="none"/>
              </w:rPr>
              <w:t>7</w:t>
            </w:r>
          </w:p>
        </w:tc>
        <w:tc>
          <w:tcPr>
            <w:tcW w:w="553" w:type="dxa"/>
            <w:noWrap w:val="0"/>
            <w:vAlign w:val="center"/>
          </w:tcPr>
          <w:p w14:paraId="1587AA00">
            <w:pPr>
              <w:spacing w:line="360" w:lineRule="auto"/>
              <w:rPr>
                <w:rFonts w:hint="eastAsia" w:ascii="宋体" w:hAnsi="宋体" w:cs="宋体"/>
                <w:color w:val="auto"/>
                <w:sz w:val="24"/>
                <w:highlight w:val="none"/>
              </w:rPr>
            </w:pPr>
            <w:r>
              <w:rPr>
                <w:rFonts w:hint="eastAsia" w:ascii="宋体" w:hAnsi="宋体" w:cs="宋体"/>
                <w:color w:val="auto"/>
                <w:sz w:val="24"/>
                <w:highlight w:val="none"/>
              </w:rPr>
              <w:t>8</w:t>
            </w:r>
          </w:p>
        </w:tc>
        <w:tc>
          <w:tcPr>
            <w:tcW w:w="553" w:type="dxa"/>
            <w:noWrap w:val="0"/>
            <w:vAlign w:val="center"/>
          </w:tcPr>
          <w:p w14:paraId="4B29D9EB">
            <w:pPr>
              <w:spacing w:line="360" w:lineRule="auto"/>
              <w:rPr>
                <w:rFonts w:hint="eastAsia" w:ascii="宋体" w:hAnsi="宋体" w:cs="宋体"/>
                <w:color w:val="auto"/>
                <w:sz w:val="24"/>
                <w:highlight w:val="none"/>
              </w:rPr>
            </w:pPr>
            <w:r>
              <w:rPr>
                <w:rFonts w:hint="eastAsia" w:ascii="宋体" w:hAnsi="宋体" w:cs="宋体"/>
                <w:color w:val="auto"/>
                <w:sz w:val="24"/>
                <w:highlight w:val="none"/>
              </w:rPr>
              <w:t>9</w:t>
            </w:r>
          </w:p>
        </w:tc>
        <w:tc>
          <w:tcPr>
            <w:tcW w:w="553" w:type="dxa"/>
            <w:noWrap w:val="0"/>
            <w:vAlign w:val="center"/>
          </w:tcPr>
          <w:p w14:paraId="5035B076">
            <w:pPr>
              <w:spacing w:line="360" w:lineRule="auto"/>
              <w:rPr>
                <w:rFonts w:hint="eastAsia" w:ascii="宋体" w:hAnsi="宋体" w:cs="宋体"/>
                <w:color w:val="auto"/>
                <w:sz w:val="24"/>
                <w:highlight w:val="none"/>
              </w:rPr>
            </w:pPr>
            <w:r>
              <w:rPr>
                <w:rFonts w:hint="eastAsia" w:ascii="宋体" w:hAnsi="宋体" w:cs="宋体"/>
                <w:color w:val="auto"/>
                <w:sz w:val="24"/>
                <w:highlight w:val="none"/>
              </w:rPr>
              <w:t>10</w:t>
            </w:r>
          </w:p>
        </w:tc>
        <w:tc>
          <w:tcPr>
            <w:tcW w:w="553" w:type="dxa"/>
            <w:noWrap w:val="0"/>
            <w:vAlign w:val="center"/>
          </w:tcPr>
          <w:p w14:paraId="05F06BB9">
            <w:pPr>
              <w:spacing w:line="360" w:lineRule="auto"/>
              <w:rPr>
                <w:rFonts w:hint="eastAsia" w:ascii="宋体" w:hAnsi="宋体" w:cs="宋体"/>
                <w:color w:val="auto"/>
                <w:sz w:val="24"/>
                <w:highlight w:val="none"/>
              </w:rPr>
            </w:pPr>
            <w:r>
              <w:rPr>
                <w:rFonts w:hint="eastAsia" w:ascii="宋体" w:hAnsi="宋体" w:cs="宋体"/>
                <w:color w:val="auto"/>
                <w:sz w:val="24"/>
                <w:highlight w:val="none"/>
              </w:rPr>
              <w:t>11</w:t>
            </w:r>
          </w:p>
        </w:tc>
        <w:tc>
          <w:tcPr>
            <w:tcW w:w="553" w:type="dxa"/>
            <w:noWrap w:val="0"/>
            <w:vAlign w:val="center"/>
          </w:tcPr>
          <w:p w14:paraId="6F9D38A2">
            <w:pPr>
              <w:spacing w:line="360" w:lineRule="auto"/>
              <w:rPr>
                <w:rFonts w:hint="eastAsia" w:ascii="宋体" w:hAnsi="宋体" w:cs="宋体"/>
                <w:color w:val="auto"/>
                <w:sz w:val="24"/>
                <w:highlight w:val="none"/>
              </w:rPr>
            </w:pPr>
            <w:r>
              <w:rPr>
                <w:rFonts w:hint="eastAsia" w:ascii="宋体" w:hAnsi="宋体" w:cs="宋体"/>
                <w:color w:val="auto"/>
                <w:sz w:val="24"/>
                <w:highlight w:val="none"/>
              </w:rPr>
              <w:t>12</w:t>
            </w:r>
          </w:p>
        </w:tc>
        <w:tc>
          <w:tcPr>
            <w:tcW w:w="553" w:type="dxa"/>
            <w:noWrap w:val="0"/>
            <w:vAlign w:val="center"/>
          </w:tcPr>
          <w:p w14:paraId="1DE39855">
            <w:pPr>
              <w:spacing w:line="360" w:lineRule="auto"/>
              <w:rPr>
                <w:rFonts w:hint="eastAsia" w:ascii="宋体" w:hAnsi="宋体" w:cs="宋体"/>
                <w:color w:val="auto"/>
                <w:sz w:val="24"/>
                <w:highlight w:val="none"/>
              </w:rPr>
            </w:pPr>
            <w:r>
              <w:rPr>
                <w:rFonts w:hint="eastAsia" w:ascii="宋体" w:hAnsi="宋体" w:cs="宋体"/>
                <w:color w:val="auto"/>
                <w:sz w:val="24"/>
                <w:highlight w:val="none"/>
              </w:rPr>
              <w:t>13</w:t>
            </w:r>
          </w:p>
        </w:tc>
        <w:tc>
          <w:tcPr>
            <w:tcW w:w="553" w:type="dxa"/>
            <w:noWrap w:val="0"/>
            <w:vAlign w:val="center"/>
          </w:tcPr>
          <w:p w14:paraId="73C757D4">
            <w:pPr>
              <w:spacing w:line="360" w:lineRule="auto"/>
              <w:rPr>
                <w:rFonts w:hint="eastAsia" w:ascii="宋体" w:hAnsi="宋体" w:cs="宋体"/>
                <w:color w:val="auto"/>
                <w:sz w:val="24"/>
                <w:highlight w:val="none"/>
              </w:rPr>
            </w:pPr>
            <w:r>
              <w:rPr>
                <w:rFonts w:hint="eastAsia" w:ascii="宋体" w:hAnsi="宋体" w:cs="宋体"/>
                <w:color w:val="auto"/>
                <w:sz w:val="24"/>
                <w:highlight w:val="none"/>
              </w:rPr>
              <w:t>14</w:t>
            </w:r>
          </w:p>
        </w:tc>
        <w:tc>
          <w:tcPr>
            <w:tcW w:w="553" w:type="dxa"/>
            <w:noWrap w:val="0"/>
            <w:vAlign w:val="center"/>
          </w:tcPr>
          <w:p w14:paraId="349D9A13">
            <w:pPr>
              <w:spacing w:line="360" w:lineRule="auto"/>
              <w:rPr>
                <w:rFonts w:hint="eastAsia" w:ascii="宋体" w:hAnsi="宋体" w:cs="宋体"/>
                <w:color w:val="auto"/>
                <w:sz w:val="24"/>
                <w:highlight w:val="none"/>
              </w:rPr>
            </w:pPr>
            <w:r>
              <w:rPr>
                <w:rFonts w:hint="eastAsia" w:ascii="宋体" w:hAnsi="宋体" w:cs="宋体"/>
                <w:color w:val="auto"/>
                <w:sz w:val="24"/>
                <w:highlight w:val="none"/>
              </w:rPr>
              <w:t>15</w:t>
            </w:r>
          </w:p>
        </w:tc>
        <w:tc>
          <w:tcPr>
            <w:tcW w:w="553" w:type="dxa"/>
            <w:noWrap w:val="0"/>
            <w:vAlign w:val="center"/>
          </w:tcPr>
          <w:p w14:paraId="74E3D1A6">
            <w:pPr>
              <w:spacing w:line="360" w:lineRule="auto"/>
              <w:rPr>
                <w:rFonts w:hint="eastAsia" w:ascii="宋体" w:hAnsi="宋体" w:cs="宋体"/>
                <w:color w:val="auto"/>
                <w:sz w:val="24"/>
                <w:highlight w:val="none"/>
              </w:rPr>
            </w:pPr>
            <w:r>
              <w:rPr>
                <w:rFonts w:hint="eastAsia" w:ascii="宋体" w:hAnsi="宋体" w:cs="宋体"/>
                <w:color w:val="auto"/>
                <w:sz w:val="24"/>
                <w:highlight w:val="none"/>
              </w:rPr>
              <w:t>…</w:t>
            </w:r>
          </w:p>
        </w:tc>
      </w:tr>
      <w:tr w14:paraId="73BF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noWrap w:val="0"/>
            <w:vAlign w:val="center"/>
          </w:tcPr>
          <w:p w14:paraId="05A5A18D">
            <w:pPr>
              <w:spacing w:line="360" w:lineRule="auto"/>
              <w:rPr>
                <w:rFonts w:hint="eastAsia" w:ascii="宋体" w:hAnsi="宋体" w:cs="宋体"/>
                <w:color w:val="auto"/>
                <w:sz w:val="24"/>
                <w:highlight w:val="none"/>
              </w:rPr>
            </w:pPr>
          </w:p>
        </w:tc>
        <w:tc>
          <w:tcPr>
            <w:tcW w:w="552" w:type="dxa"/>
            <w:noWrap w:val="0"/>
            <w:vAlign w:val="top"/>
          </w:tcPr>
          <w:p w14:paraId="2B9D9BF6">
            <w:pPr>
              <w:spacing w:line="360" w:lineRule="auto"/>
              <w:rPr>
                <w:rFonts w:hint="eastAsia" w:ascii="宋体" w:hAnsi="宋体" w:cs="宋体"/>
                <w:color w:val="auto"/>
                <w:sz w:val="24"/>
                <w:highlight w:val="none"/>
              </w:rPr>
            </w:pPr>
          </w:p>
        </w:tc>
        <w:tc>
          <w:tcPr>
            <w:tcW w:w="552" w:type="dxa"/>
            <w:noWrap w:val="0"/>
            <w:vAlign w:val="top"/>
          </w:tcPr>
          <w:p w14:paraId="42840008">
            <w:pPr>
              <w:spacing w:line="360" w:lineRule="auto"/>
              <w:rPr>
                <w:rFonts w:hint="eastAsia" w:ascii="宋体" w:hAnsi="宋体" w:cs="宋体"/>
                <w:color w:val="auto"/>
                <w:sz w:val="24"/>
                <w:highlight w:val="none"/>
              </w:rPr>
            </w:pPr>
          </w:p>
        </w:tc>
        <w:tc>
          <w:tcPr>
            <w:tcW w:w="552" w:type="dxa"/>
            <w:noWrap w:val="0"/>
            <w:vAlign w:val="top"/>
          </w:tcPr>
          <w:p w14:paraId="427ABD34">
            <w:pPr>
              <w:spacing w:line="360" w:lineRule="auto"/>
              <w:rPr>
                <w:rFonts w:hint="eastAsia" w:ascii="宋体" w:hAnsi="宋体" w:cs="宋体"/>
                <w:color w:val="auto"/>
                <w:sz w:val="24"/>
                <w:highlight w:val="none"/>
              </w:rPr>
            </w:pPr>
          </w:p>
        </w:tc>
        <w:tc>
          <w:tcPr>
            <w:tcW w:w="552" w:type="dxa"/>
            <w:noWrap w:val="0"/>
            <w:vAlign w:val="top"/>
          </w:tcPr>
          <w:p w14:paraId="5D1C8587">
            <w:pPr>
              <w:spacing w:line="360" w:lineRule="auto"/>
              <w:rPr>
                <w:rFonts w:hint="eastAsia" w:ascii="宋体" w:hAnsi="宋体" w:cs="宋体"/>
                <w:color w:val="auto"/>
                <w:sz w:val="24"/>
                <w:highlight w:val="none"/>
              </w:rPr>
            </w:pPr>
          </w:p>
        </w:tc>
        <w:tc>
          <w:tcPr>
            <w:tcW w:w="552" w:type="dxa"/>
            <w:noWrap w:val="0"/>
            <w:vAlign w:val="top"/>
          </w:tcPr>
          <w:p w14:paraId="73E15904">
            <w:pPr>
              <w:spacing w:line="360" w:lineRule="auto"/>
              <w:rPr>
                <w:rFonts w:hint="eastAsia" w:ascii="宋体" w:hAnsi="宋体" w:cs="宋体"/>
                <w:color w:val="auto"/>
                <w:sz w:val="24"/>
                <w:highlight w:val="none"/>
              </w:rPr>
            </w:pPr>
          </w:p>
        </w:tc>
        <w:tc>
          <w:tcPr>
            <w:tcW w:w="552" w:type="dxa"/>
            <w:noWrap w:val="0"/>
            <w:vAlign w:val="top"/>
          </w:tcPr>
          <w:p w14:paraId="231337A8">
            <w:pPr>
              <w:spacing w:line="360" w:lineRule="auto"/>
              <w:rPr>
                <w:rFonts w:hint="eastAsia" w:ascii="宋体" w:hAnsi="宋体" w:cs="宋体"/>
                <w:color w:val="auto"/>
                <w:sz w:val="24"/>
                <w:highlight w:val="none"/>
              </w:rPr>
            </w:pPr>
          </w:p>
        </w:tc>
        <w:tc>
          <w:tcPr>
            <w:tcW w:w="553" w:type="dxa"/>
            <w:noWrap w:val="0"/>
            <w:vAlign w:val="top"/>
          </w:tcPr>
          <w:p w14:paraId="59444DBD">
            <w:pPr>
              <w:spacing w:line="360" w:lineRule="auto"/>
              <w:rPr>
                <w:rFonts w:hint="eastAsia" w:ascii="宋体" w:hAnsi="宋体" w:cs="宋体"/>
                <w:color w:val="auto"/>
                <w:sz w:val="24"/>
                <w:highlight w:val="none"/>
              </w:rPr>
            </w:pPr>
          </w:p>
        </w:tc>
        <w:tc>
          <w:tcPr>
            <w:tcW w:w="553" w:type="dxa"/>
            <w:noWrap w:val="0"/>
            <w:vAlign w:val="top"/>
          </w:tcPr>
          <w:p w14:paraId="0FDE4E34">
            <w:pPr>
              <w:spacing w:line="360" w:lineRule="auto"/>
              <w:rPr>
                <w:rFonts w:hint="eastAsia" w:ascii="宋体" w:hAnsi="宋体" w:cs="宋体"/>
                <w:color w:val="auto"/>
                <w:sz w:val="24"/>
                <w:highlight w:val="none"/>
              </w:rPr>
            </w:pPr>
          </w:p>
        </w:tc>
        <w:tc>
          <w:tcPr>
            <w:tcW w:w="553" w:type="dxa"/>
            <w:noWrap w:val="0"/>
            <w:vAlign w:val="top"/>
          </w:tcPr>
          <w:p w14:paraId="7ADEC4FC">
            <w:pPr>
              <w:spacing w:line="360" w:lineRule="auto"/>
              <w:rPr>
                <w:rFonts w:hint="eastAsia" w:ascii="宋体" w:hAnsi="宋体" w:cs="宋体"/>
                <w:color w:val="auto"/>
                <w:sz w:val="24"/>
                <w:highlight w:val="none"/>
              </w:rPr>
            </w:pPr>
          </w:p>
        </w:tc>
        <w:tc>
          <w:tcPr>
            <w:tcW w:w="553" w:type="dxa"/>
            <w:noWrap w:val="0"/>
            <w:vAlign w:val="top"/>
          </w:tcPr>
          <w:p w14:paraId="44AFA559">
            <w:pPr>
              <w:spacing w:line="360" w:lineRule="auto"/>
              <w:rPr>
                <w:rFonts w:hint="eastAsia" w:ascii="宋体" w:hAnsi="宋体" w:cs="宋体"/>
                <w:color w:val="auto"/>
                <w:sz w:val="24"/>
                <w:highlight w:val="none"/>
              </w:rPr>
            </w:pPr>
          </w:p>
        </w:tc>
        <w:tc>
          <w:tcPr>
            <w:tcW w:w="553" w:type="dxa"/>
            <w:noWrap w:val="0"/>
            <w:vAlign w:val="top"/>
          </w:tcPr>
          <w:p w14:paraId="5EE61994">
            <w:pPr>
              <w:spacing w:line="360" w:lineRule="auto"/>
              <w:rPr>
                <w:rFonts w:hint="eastAsia" w:ascii="宋体" w:hAnsi="宋体" w:cs="宋体"/>
                <w:color w:val="auto"/>
                <w:sz w:val="24"/>
                <w:highlight w:val="none"/>
              </w:rPr>
            </w:pPr>
          </w:p>
        </w:tc>
        <w:tc>
          <w:tcPr>
            <w:tcW w:w="553" w:type="dxa"/>
            <w:noWrap w:val="0"/>
            <w:vAlign w:val="top"/>
          </w:tcPr>
          <w:p w14:paraId="585EC927">
            <w:pPr>
              <w:spacing w:line="360" w:lineRule="auto"/>
              <w:rPr>
                <w:rFonts w:hint="eastAsia" w:ascii="宋体" w:hAnsi="宋体" w:cs="宋体"/>
                <w:color w:val="auto"/>
                <w:sz w:val="24"/>
                <w:highlight w:val="none"/>
              </w:rPr>
            </w:pPr>
          </w:p>
        </w:tc>
        <w:tc>
          <w:tcPr>
            <w:tcW w:w="553" w:type="dxa"/>
            <w:noWrap w:val="0"/>
            <w:vAlign w:val="top"/>
          </w:tcPr>
          <w:p w14:paraId="4CAD0B0A">
            <w:pPr>
              <w:spacing w:line="360" w:lineRule="auto"/>
              <w:rPr>
                <w:rFonts w:hint="eastAsia" w:ascii="宋体" w:hAnsi="宋体" w:cs="宋体"/>
                <w:color w:val="auto"/>
                <w:sz w:val="24"/>
                <w:highlight w:val="none"/>
              </w:rPr>
            </w:pPr>
          </w:p>
        </w:tc>
        <w:tc>
          <w:tcPr>
            <w:tcW w:w="553" w:type="dxa"/>
            <w:noWrap w:val="0"/>
            <w:vAlign w:val="top"/>
          </w:tcPr>
          <w:p w14:paraId="7328998C">
            <w:pPr>
              <w:spacing w:line="360" w:lineRule="auto"/>
              <w:rPr>
                <w:rFonts w:hint="eastAsia" w:ascii="宋体" w:hAnsi="宋体" w:cs="宋体"/>
                <w:color w:val="auto"/>
                <w:sz w:val="24"/>
                <w:highlight w:val="none"/>
              </w:rPr>
            </w:pPr>
          </w:p>
        </w:tc>
        <w:tc>
          <w:tcPr>
            <w:tcW w:w="553" w:type="dxa"/>
            <w:noWrap w:val="0"/>
            <w:vAlign w:val="top"/>
          </w:tcPr>
          <w:p w14:paraId="43D8DF98">
            <w:pPr>
              <w:spacing w:line="360" w:lineRule="auto"/>
              <w:rPr>
                <w:rFonts w:hint="eastAsia" w:ascii="宋体" w:hAnsi="宋体" w:cs="宋体"/>
                <w:color w:val="auto"/>
                <w:sz w:val="24"/>
                <w:highlight w:val="none"/>
              </w:rPr>
            </w:pPr>
          </w:p>
        </w:tc>
        <w:tc>
          <w:tcPr>
            <w:tcW w:w="553" w:type="dxa"/>
            <w:noWrap w:val="0"/>
            <w:vAlign w:val="top"/>
          </w:tcPr>
          <w:p w14:paraId="13136267">
            <w:pPr>
              <w:spacing w:line="360" w:lineRule="auto"/>
              <w:rPr>
                <w:rFonts w:hint="eastAsia" w:ascii="宋体" w:hAnsi="宋体" w:cs="宋体"/>
                <w:color w:val="auto"/>
                <w:sz w:val="24"/>
                <w:highlight w:val="none"/>
              </w:rPr>
            </w:pPr>
          </w:p>
        </w:tc>
      </w:tr>
      <w:tr w14:paraId="00363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noWrap w:val="0"/>
            <w:vAlign w:val="center"/>
          </w:tcPr>
          <w:p w14:paraId="41323938">
            <w:pPr>
              <w:spacing w:line="360" w:lineRule="auto"/>
              <w:rPr>
                <w:rFonts w:hint="eastAsia" w:ascii="宋体" w:hAnsi="宋体" w:cs="宋体"/>
                <w:color w:val="auto"/>
                <w:sz w:val="24"/>
                <w:highlight w:val="none"/>
              </w:rPr>
            </w:pPr>
          </w:p>
        </w:tc>
        <w:tc>
          <w:tcPr>
            <w:tcW w:w="552" w:type="dxa"/>
            <w:noWrap w:val="0"/>
            <w:vAlign w:val="top"/>
          </w:tcPr>
          <w:p w14:paraId="2259C303">
            <w:pPr>
              <w:spacing w:line="360" w:lineRule="auto"/>
              <w:rPr>
                <w:rFonts w:hint="eastAsia" w:ascii="宋体" w:hAnsi="宋体" w:cs="宋体"/>
                <w:color w:val="auto"/>
                <w:sz w:val="24"/>
                <w:highlight w:val="none"/>
              </w:rPr>
            </w:pPr>
          </w:p>
        </w:tc>
        <w:tc>
          <w:tcPr>
            <w:tcW w:w="552" w:type="dxa"/>
            <w:noWrap w:val="0"/>
            <w:vAlign w:val="top"/>
          </w:tcPr>
          <w:p w14:paraId="2B857513">
            <w:pPr>
              <w:spacing w:line="360" w:lineRule="auto"/>
              <w:rPr>
                <w:rFonts w:hint="eastAsia" w:ascii="宋体" w:hAnsi="宋体" w:cs="宋体"/>
                <w:color w:val="auto"/>
                <w:sz w:val="24"/>
                <w:highlight w:val="none"/>
              </w:rPr>
            </w:pPr>
          </w:p>
        </w:tc>
        <w:tc>
          <w:tcPr>
            <w:tcW w:w="552" w:type="dxa"/>
            <w:noWrap w:val="0"/>
            <w:vAlign w:val="top"/>
          </w:tcPr>
          <w:p w14:paraId="7D5CE855">
            <w:pPr>
              <w:spacing w:line="360" w:lineRule="auto"/>
              <w:rPr>
                <w:rFonts w:hint="eastAsia" w:ascii="宋体" w:hAnsi="宋体" w:cs="宋体"/>
                <w:color w:val="auto"/>
                <w:sz w:val="24"/>
                <w:highlight w:val="none"/>
              </w:rPr>
            </w:pPr>
          </w:p>
        </w:tc>
        <w:tc>
          <w:tcPr>
            <w:tcW w:w="552" w:type="dxa"/>
            <w:noWrap w:val="0"/>
            <w:vAlign w:val="top"/>
          </w:tcPr>
          <w:p w14:paraId="5C91F8B8">
            <w:pPr>
              <w:spacing w:line="360" w:lineRule="auto"/>
              <w:rPr>
                <w:rFonts w:hint="eastAsia" w:ascii="宋体" w:hAnsi="宋体" w:cs="宋体"/>
                <w:color w:val="auto"/>
                <w:sz w:val="24"/>
                <w:highlight w:val="none"/>
              </w:rPr>
            </w:pPr>
          </w:p>
        </w:tc>
        <w:tc>
          <w:tcPr>
            <w:tcW w:w="552" w:type="dxa"/>
            <w:noWrap w:val="0"/>
            <w:vAlign w:val="top"/>
          </w:tcPr>
          <w:p w14:paraId="74EB1BDE">
            <w:pPr>
              <w:spacing w:line="360" w:lineRule="auto"/>
              <w:rPr>
                <w:rFonts w:hint="eastAsia" w:ascii="宋体" w:hAnsi="宋体" w:cs="宋体"/>
                <w:color w:val="auto"/>
                <w:sz w:val="24"/>
                <w:highlight w:val="none"/>
              </w:rPr>
            </w:pPr>
          </w:p>
        </w:tc>
        <w:tc>
          <w:tcPr>
            <w:tcW w:w="552" w:type="dxa"/>
            <w:noWrap w:val="0"/>
            <w:vAlign w:val="top"/>
          </w:tcPr>
          <w:p w14:paraId="42CF8C3B">
            <w:pPr>
              <w:spacing w:line="360" w:lineRule="auto"/>
              <w:rPr>
                <w:rFonts w:hint="eastAsia" w:ascii="宋体" w:hAnsi="宋体" w:cs="宋体"/>
                <w:color w:val="auto"/>
                <w:sz w:val="24"/>
                <w:highlight w:val="none"/>
              </w:rPr>
            </w:pPr>
          </w:p>
        </w:tc>
        <w:tc>
          <w:tcPr>
            <w:tcW w:w="553" w:type="dxa"/>
            <w:noWrap w:val="0"/>
            <w:vAlign w:val="top"/>
          </w:tcPr>
          <w:p w14:paraId="066580C8">
            <w:pPr>
              <w:spacing w:line="360" w:lineRule="auto"/>
              <w:rPr>
                <w:rFonts w:hint="eastAsia" w:ascii="宋体" w:hAnsi="宋体" w:cs="宋体"/>
                <w:color w:val="auto"/>
                <w:sz w:val="24"/>
                <w:highlight w:val="none"/>
              </w:rPr>
            </w:pPr>
          </w:p>
        </w:tc>
        <w:tc>
          <w:tcPr>
            <w:tcW w:w="553" w:type="dxa"/>
            <w:noWrap w:val="0"/>
            <w:vAlign w:val="top"/>
          </w:tcPr>
          <w:p w14:paraId="05DF9B3C">
            <w:pPr>
              <w:spacing w:line="360" w:lineRule="auto"/>
              <w:rPr>
                <w:rFonts w:hint="eastAsia" w:ascii="宋体" w:hAnsi="宋体" w:cs="宋体"/>
                <w:color w:val="auto"/>
                <w:sz w:val="24"/>
                <w:highlight w:val="none"/>
              </w:rPr>
            </w:pPr>
          </w:p>
        </w:tc>
        <w:tc>
          <w:tcPr>
            <w:tcW w:w="553" w:type="dxa"/>
            <w:noWrap w:val="0"/>
            <w:vAlign w:val="top"/>
          </w:tcPr>
          <w:p w14:paraId="25FB9D16">
            <w:pPr>
              <w:spacing w:line="360" w:lineRule="auto"/>
              <w:rPr>
                <w:rFonts w:hint="eastAsia" w:ascii="宋体" w:hAnsi="宋体" w:cs="宋体"/>
                <w:color w:val="auto"/>
                <w:sz w:val="24"/>
                <w:highlight w:val="none"/>
              </w:rPr>
            </w:pPr>
          </w:p>
        </w:tc>
        <w:tc>
          <w:tcPr>
            <w:tcW w:w="553" w:type="dxa"/>
            <w:noWrap w:val="0"/>
            <w:vAlign w:val="top"/>
          </w:tcPr>
          <w:p w14:paraId="71BA8538">
            <w:pPr>
              <w:spacing w:line="360" w:lineRule="auto"/>
              <w:rPr>
                <w:rFonts w:hint="eastAsia" w:ascii="宋体" w:hAnsi="宋体" w:cs="宋体"/>
                <w:color w:val="auto"/>
                <w:sz w:val="24"/>
                <w:highlight w:val="none"/>
              </w:rPr>
            </w:pPr>
          </w:p>
        </w:tc>
        <w:tc>
          <w:tcPr>
            <w:tcW w:w="553" w:type="dxa"/>
            <w:noWrap w:val="0"/>
            <w:vAlign w:val="top"/>
          </w:tcPr>
          <w:p w14:paraId="4E9E86FE">
            <w:pPr>
              <w:spacing w:line="360" w:lineRule="auto"/>
              <w:rPr>
                <w:rFonts w:hint="eastAsia" w:ascii="宋体" w:hAnsi="宋体" w:cs="宋体"/>
                <w:color w:val="auto"/>
                <w:sz w:val="24"/>
                <w:highlight w:val="none"/>
              </w:rPr>
            </w:pPr>
          </w:p>
        </w:tc>
        <w:tc>
          <w:tcPr>
            <w:tcW w:w="553" w:type="dxa"/>
            <w:noWrap w:val="0"/>
            <w:vAlign w:val="top"/>
          </w:tcPr>
          <w:p w14:paraId="17A2F274">
            <w:pPr>
              <w:spacing w:line="360" w:lineRule="auto"/>
              <w:rPr>
                <w:rFonts w:hint="eastAsia" w:ascii="宋体" w:hAnsi="宋体" w:cs="宋体"/>
                <w:color w:val="auto"/>
                <w:sz w:val="24"/>
                <w:highlight w:val="none"/>
              </w:rPr>
            </w:pPr>
          </w:p>
        </w:tc>
        <w:tc>
          <w:tcPr>
            <w:tcW w:w="553" w:type="dxa"/>
            <w:noWrap w:val="0"/>
            <w:vAlign w:val="top"/>
          </w:tcPr>
          <w:p w14:paraId="494943E6">
            <w:pPr>
              <w:spacing w:line="360" w:lineRule="auto"/>
              <w:rPr>
                <w:rFonts w:hint="eastAsia" w:ascii="宋体" w:hAnsi="宋体" w:cs="宋体"/>
                <w:color w:val="auto"/>
                <w:sz w:val="24"/>
                <w:highlight w:val="none"/>
              </w:rPr>
            </w:pPr>
          </w:p>
        </w:tc>
        <w:tc>
          <w:tcPr>
            <w:tcW w:w="553" w:type="dxa"/>
            <w:noWrap w:val="0"/>
            <w:vAlign w:val="top"/>
          </w:tcPr>
          <w:p w14:paraId="27EC279A">
            <w:pPr>
              <w:spacing w:line="360" w:lineRule="auto"/>
              <w:rPr>
                <w:rFonts w:hint="eastAsia" w:ascii="宋体" w:hAnsi="宋体" w:cs="宋体"/>
                <w:color w:val="auto"/>
                <w:sz w:val="24"/>
                <w:highlight w:val="none"/>
              </w:rPr>
            </w:pPr>
          </w:p>
        </w:tc>
        <w:tc>
          <w:tcPr>
            <w:tcW w:w="553" w:type="dxa"/>
            <w:noWrap w:val="0"/>
            <w:vAlign w:val="top"/>
          </w:tcPr>
          <w:p w14:paraId="011A3958">
            <w:pPr>
              <w:spacing w:line="360" w:lineRule="auto"/>
              <w:rPr>
                <w:rFonts w:hint="eastAsia" w:ascii="宋体" w:hAnsi="宋体" w:cs="宋体"/>
                <w:color w:val="auto"/>
                <w:sz w:val="24"/>
                <w:highlight w:val="none"/>
              </w:rPr>
            </w:pPr>
          </w:p>
        </w:tc>
        <w:tc>
          <w:tcPr>
            <w:tcW w:w="553" w:type="dxa"/>
            <w:noWrap w:val="0"/>
            <w:vAlign w:val="top"/>
          </w:tcPr>
          <w:p w14:paraId="40A4B812">
            <w:pPr>
              <w:spacing w:line="360" w:lineRule="auto"/>
              <w:rPr>
                <w:rFonts w:hint="eastAsia" w:ascii="宋体" w:hAnsi="宋体" w:cs="宋体"/>
                <w:color w:val="auto"/>
                <w:sz w:val="24"/>
                <w:highlight w:val="none"/>
              </w:rPr>
            </w:pPr>
          </w:p>
        </w:tc>
      </w:tr>
      <w:tr w14:paraId="2AA63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noWrap w:val="0"/>
            <w:vAlign w:val="center"/>
          </w:tcPr>
          <w:p w14:paraId="2166A7FA">
            <w:pPr>
              <w:spacing w:line="360" w:lineRule="auto"/>
              <w:rPr>
                <w:rFonts w:hint="eastAsia" w:ascii="宋体" w:hAnsi="宋体" w:cs="宋体"/>
                <w:color w:val="auto"/>
                <w:sz w:val="24"/>
                <w:highlight w:val="none"/>
              </w:rPr>
            </w:pPr>
          </w:p>
        </w:tc>
        <w:tc>
          <w:tcPr>
            <w:tcW w:w="552" w:type="dxa"/>
            <w:noWrap w:val="0"/>
            <w:vAlign w:val="top"/>
          </w:tcPr>
          <w:p w14:paraId="54528D3F">
            <w:pPr>
              <w:spacing w:line="360" w:lineRule="auto"/>
              <w:rPr>
                <w:rFonts w:hint="eastAsia" w:ascii="宋体" w:hAnsi="宋体" w:cs="宋体"/>
                <w:color w:val="auto"/>
                <w:sz w:val="24"/>
                <w:highlight w:val="none"/>
              </w:rPr>
            </w:pPr>
          </w:p>
        </w:tc>
        <w:tc>
          <w:tcPr>
            <w:tcW w:w="552" w:type="dxa"/>
            <w:noWrap w:val="0"/>
            <w:vAlign w:val="top"/>
          </w:tcPr>
          <w:p w14:paraId="0DF5E73A">
            <w:pPr>
              <w:spacing w:line="360" w:lineRule="auto"/>
              <w:rPr>
                <w:rFonts w:hint="eastAsia" w:ascii="宋体" w:hAnsi="宋体" w:cs="宋体"/>
                <w:color w:val="auto"/>
                <w:sz w:val="24"/>
                <w:highlight w:val="none"/>
              </w:rPr>
            </w:pPr>
          </w:p>
        </w:tc>
        <w:tc>
          <w:tcPr>
            <w:tcW w:w="552" w:type="dxa"/>
            <w:noWrap w:val="0"/>
            <w:vAlign w:val="top"/>
          </w:tcPr>
          <w:p w14:paraId="4864A7AC">
            <w:pPr>
              <w:spacing w:line="360" w:lineRule="auto"/>
              <w:rPr>
                <w:rFonts w:hint="eastAsia" w:ascii="宋体" w:hAnsi="宋体" w:cs="宋体"/>
                <w:color w:val="auto"/>
                <w:sz w:val="24"/>
                <w:highlight w:val="none"/>
              </w:rPr>
            </w:pPr>
          </w:p>
        </w:tc>
        <w:tc>
          <w:tcPr>
            <w:tcW w:w="552" w:type="dxa"/>
            <w:noWrap w:val="0"/>
            <w:vAlign w:val="top"/>
          </w:tcPr>
          <w:p w14:paraId="522F6B51">
            <w:pPr>
              <w:spacing w:line="360" w:lineRule="auto"/>
              <w:rPr>
                <w:rFonts w:hint="eastAsia" w:ascii="宋体" w:hAnsi="宋体" w:cs="宋体"/>
                <w:color w:val="auto"/>
                <w:sz w:val="24"/>
                <w:highlight w:val="none"/>
              </w:rPr>
            </w:pPr>
          </w:p>
        </w:tc>
        <w:tc>
          <w:tcPr>
            <w:tcW w:w="552" w:type="dxa"/>
            <w:noWrap w:val="0"/>
            <w:vAlign w:val="top"/>
          </w:tcPr>
          <w:p w14:paraId="257681F7">
            <w:pPr>
              <w:spacing w:line="360" w:lineRule="auto"/>
              <w:rPr>
                <w:rFonts w:hint="eastAsia" w:ascii="宋体" w:hAnsi="宋体" w:cs="宋体"/>
                <w:color w:val="auto"/>
                <w:sz w:val="24"/>
                <w:highlight w:val="none"/>
              </w:rPr>
            </w:pPr>
          </w:p>
        </w:tc>
        <w:tc>
          <w:tcPr>
            <w:tcW w:w="552" w:type="dxa"/>
            <w:noWrap w:val="0"/>
            <w:vAlign w:val="top"/>
          </w:tcPr>
          <w:p w14:paraId="31CB3467">
            <w:pPr>
              <w:spacing w:line="360" w:lineRule="auto"/>
              <w:rPr>
                <w:rFonts w:hint="eastAsia" w:ascii="宋体" w:hAnsi="宋体" w:cs="宋体"/>
                <w:color w:val="auto"/>
                <w:sz w:val="24"/>
                <w:highlight w:val="none"/>
              </w:rPr>
            </w:pPr>
          </w:p>
        </w:tc>
        <w:tc>
          <w:tcPr>
            <w:tcW w:w="553" w:type="dxa"/>
            <w:noWrap w:val="0"/>
            <w:vAlign w:val="top"/>
          </w:tcPr>
          <w:p w14:paraId="649C5606">
            <w:pPr>
              <w:spacing w:line="360" w:lineRule="auto"/>
              <w:rPr>
                <w:rFonts w:hint="eastAsia" w:ascii="宋体" w:hAnsi="宋体" w:cs="宋体"/>
                <w:color w:val="auto"/>
                <w:sz w:val="24"/>
                <w:highlight w:val="none"/>
              </w:rPr>
            </w:pPr>
          </w:p>
        </w:tc>
        <w:tc>
          <w:tcPr>
            <w:tcW w:w="553" w:type="dxa"/>
            <w:noWrap w:val="0"/>
            <w:vAlign w:val="top"/>
          </w:tcPr>
          <w:p w14:paraId="6D679BCD">
            <w:pPr>
              <w:spacing w:line="360" w:lineRule="auto"/>
              <w:rPr>
                <w:rFonts w:hint="eastAsia" w:ascii="宋体" w:hAnsi="宋体" w:cs="宋体"/>
                <w:color w:val="auto"/>
                <w:sz w:val="24"/>
                <w:highlight w:val="none"/>
              </w:rPr>
            </w:pPr>
          </w:p>
        </w:tc>
        <w:tc>
          <w:tcPr>
            <w:tcW w:w="553" w:type="dxa"/>
            <w:noWrap w:val="0"/>
            <w:vAlign w:val="top"/>
          </w:tcPr>
          <w:p w14:paraId="4295D44B">
            <w:pPr>
              <w:spacing w:line="360" w:lineRule="auto"/>
              <w:rPr>
                <w:rFonts w:hint="eastAsia" w:ascii="宋体" w:hAnsi="宋体" w:cs="宋体"/>
                <w:color w:val="auto"/>
                <w:sz w:val="24"/>
                <w:highlight w:val="none"/>
              </w:rPr>
            </w:pPr>
          </w:p>
        </w:tc>
        <w:tc>
          <w:tcPr>
            <w:tcW w:w="553" w:type="dxa"/>
            <w:noWrap w:val="0"/>
            <w:vAlign w:val="top"/>
          </w:tcPr>
          <w:p w14:paraId="474D21B1">
            <w:pPr>
              <w:spacing w:line="360" w:lineRule="auto"/>
              <w:rPr>
                <w:rFonts w:hint="eastAsia" w:ascii="宋体" w:hAnsi="宋体" w:cs="宋体"/>
                <w:color w:val="auto"/>
                <w:sz w:val="24"/>
                <w:highlight w:val="none"/>
              </w:rPr>
            </w:pPr>
          </w:p>
        </w:tc>
        <w:tc>
          <w:tcPr>
            <w:tcW w:w="553" w:type="dxa"/>
            <w:noWrap w:val="0"/>
            <w:vAlign w:val="top"/>
          </w:tcPr>
          <w:p w14:paraId="4D344F4D">
            <w:pPr>
              <w:spacing w:line="360" w:lineRule="auto"/>
              <w:rPr>
                <w:rFonts w:hint="eastAsia" w:ascii="宋体" w:hAnsi="宋体" w:cs="宋体"/>
                <w:color w:val="auto"/>
                <w:sz w:val="24"/>
                <w:highlight w:val="none"/>
              </w:rPr>
            </w:pPr>
          </w:p>
        </w:tc>
        <w:tc>
          <w:tcPr>
            <w:tcW w:w="553" w:type="dxa"/>
            <w:noWrap w:val="0"/>
            <w:vAlign w:val="top"/>
          </w:tcPr>
          <w:p w14:paraId="2489869E">
            <w:pPr>
              <w:spacing w:line="360" w:lineRule="auto"/>
              <w:rPr>
                <w:rFonts w:hint="eastAsia" w:ascii="宋体" w:hAnsi="宋体" w:cs="宋体"/>
                <w:color w:val="auto"/>
                <w:sz w:val="24"/>
                <w:highlight w:val="none"/>
              </w:rPr>
            </w:pPr>
          </w:p>
        </w:tc>
        <w:tc>
          <w:tcPr>
            <w:tcW w:w="553" w:type="dxa"/>
            <w:noWrap w:val="0"/>
            <w:vAlign w:val="top"/>
          </w:tcPr>
          <w:p w14:paraId="0728EB17">
            <w:pPr>
              <w:spacing w:line="360" w:lineRule="auto"/>
              <w:rPr>
                <w:rFonts w:hint="eastAsia" w:ascii="宋体" w:hAnsi="宋体" w:cs="宋体"/>
                <w:color w:val="auto"/>
                <w:sz w:val="24"/>
                <w:highlight w:val="none"/>
              </w:rPr>
            </w:pPr>
          </w:p>
        </w:tc>
        <w:tc>
          <w:tcPr>
            <w:tcW w:w="553" w:type="dxa"/>
            <w:noWrap w:val="0"/>
            <w:vAlign w:val="top"/>
          </w:tcPr>
          <w:p w14:paraId="30912AB9">
            <w:pPr>
              <w:spacing w:line="360" w:lineRule="auto"/>
              <w:rPr>
                <w:rFonts w:hint="eastAsia" w:ascii="宋体" w:hAnsi="宋体" w:cs="宋体"/>
                <w:color w:val="auto"/>
                <w:sz w:val="24"/>
                <w:highlight w:val="none"/>
              </w:rPr>
            </w:pPr>
          </w:p>
        </w:tc>
        <w:tc>
          <w:tcPr>
            <w:tcW w:w="553" w:type="dxa"/>
            <w:noWrap w:val="0"/>
            <w:vAlign w:val="top"/>
          </w:tcPr>
          <w:p w14:paraId="638C3163">
            <w:pPr>
              <w:spacing w:line="360" w:lineRule="auto"/>
              <w:rPr>
                <w:rFonts w:hint="eastAsia" w:ascii="宋体" w:hAnsi="宋体" w:cs="宋体"/>
                <w:color w:val="auto"/>
                <w:sz w:val="24"/>
                <w:highlight w:val="none"/>
              </w:rPr>
            </w:pPr>
          </w:p>
        </w:tc>
        <w:tc>
          <w:tcPr>
            <w:tcW w:w="553" w:type="dxa"/>
            <w:noWrap w:val="0"/>
            <w:vAlign w:val="top"/>
          </w:tcPr>
          <w:p w14:paraId="4360214E">
            <w:pPr>
              <w:spacing w:line="360" w:lineRule="auto"/>
              <w:rPr>
                <w:rFonts w:hint="eastAsia" w:ascii="宋体" w:hAnsi="宋体" w:cs="宋体"/>
                <w:color w:val="auto"/>
                <w:sz w:val="24"/>
                <w:highlight w:val="none"/>
              </w:rPr>
            </w:pPr>
          </w:p>
        </w:tc>
      </w:tr>
      <w:tr w14:paraId="4E945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noWrap w:val="0"/>
            <w:vAlign w:val="center"/>
          </w:tcPr>
          <w:p w14:paraId="155D249D">
            <w:pPr>
              <w:spacing w:line="360" w:lineRule="auto"/>
              <w:rPr>
                <w:rFonts w:hint="eastAsia" w:ascii="宋体" w:hAnsi="宋体" w:cs="宋体"/>
                <w:color w:val="auto"/>
                <w:sz w:val="24"/>
                <w:highlight w:val="none"/>
              </w:rPr>
            </w:pPr>
          </w:p>
        </w:tc>
        <w:tc>
          <w:tcPr>
            <w:tcW w:w="552" w:type="dxa"/>
            <w:noWrap w:val="0"/>
            <w:vAlign w:val="top"/>
          </w:tcPr>
          <w:p w14:paraId="639F8C21">
            <w:pPr>
              <w:spacing w:line="360" w:lineRule="auto"/>
              <w:rPr>
                <w:rFonts w:hint="eastAsia" w:ascii="宋体" w:hAnsi="宋体" w:cs="宋体"/>
                <w:color w:val="auto"/>
                <w:sz w:val="24"/>
                <w:highlight w:val="none"/>
              </w:rPr>
            </w:pPr>
          </w:p>
        </w:tc>
        <w:tc>
          <w:tcPr>
            <w:tcW w:w="552" w:type="dxa"/>
            <w:noWrap w:val="0"/>
            <w:vAlign w:val="top"/>
          </w:tcPr>
          <w:p w14:paraId="6E235F26">
            <w:pPr>
              <w:spacing w:line="360" w:lineRule="auto"/>
              <w:rPr>
                <w:rFonts w:hint="eastAsia" w:ascii="宋体" w:hAnsi="宋体" w:cs="宋体"/>
                <w:color w:val="auto"/>
                <w:sz w:val="24"/>
                <w:highlight w:val="none"/>
              </w:rPr>
            </w:pPr>
          </w:p>
        </w:tc>
        <w:tc>
          <w:tcPr>
            <w:tcW w:w="552" w:type="dxa"/>
            <w:noWrap w:val="0"/>
            <w:vAlign w:val="top"/>
          </w:tcPr>
          <w:p w14:paraId="42D1492B">
            <w:pPr>
              <w:spacing w:line="360" w:lineRule="auto"/>
              <w:rPr>
                <w:rFonts w:hint="eastAsia" w:ascii="宋体" w:hAnsi="宋体" w:cs="宋体"/>
                <w:color w:val="auto"/>
                <w:sz w:val="24"/>
                <w:highlight w:val="none"/>
              </w:rPr>
            </w:pPr>
          </w:p>
        </w:tc>
        <w:tc>
          <w:tcPr>
            <w:tcW w:w="552" w:type="dxa"/>
            <w:noWrap w:val="0"/>
            <w:vAlign w:val="top"/>
          </w:tcPr>
          <w:p w14:paraId="639ED970">
            <w:pPr>
              <w:spacing w:line="360" w:lineRule="auto"/>
              <w:rPr>
                <w:rFonts w:hint="eastAsia" w:ascii="宋体" w:hAnsi="宋体" w:cs="宋体"/>
                <w:color w:val="auto"/>
                <w:sz w:val="24"/>
                <w:highlight w:val="none"/>
              </w:rPr>
            </w:pPr>
          </w:p>
        </w:tc>
        <w:tc>
          <w:tcPr>
            <w:tcW w:w="552" w:type="dxa"/>
            <w:noWrap w:val="0"/>
            <w:vAlign w:val="top"/>
          </w:tcPr>
          <w:p w14:paraId="32EEFCE7">
            <w:pPr>
              <w:spacing w:line="360" w:lineRule="auto"/>
              <w:rPr>
                <w:rFonts w:hint="eastAsia" w:ascii="宋体" w:hAnsi="宋体" w:cs="宋体"/>
                <w:color w:val="auto"/>
                <w:sz w:val="24"/>
                <w:highlight w:val="none"/>
              </w:rPr>
            </w:pPr>
          </w:p>
        </w:tc>
        <w:tc>
          <w:tcPr>
            <w:tcW w:w="552" w:type="dxa"/>
            <w:noWrap w:val="0"/>
            <w:vAlign w:val="top"/>
          </w:tcPr>
          <w:p w14:paraId="49EB1CB5">
            <w:pPr>
              <w:spacing w:line="360" w:lineRule="auto"/>
              <w:rPr>
                <w:rFonts w:hint="eastAsia" w:ascii="宋体" w:hAnsi="宋体" w:cs="宋体"/>
                <w:color w:val="auto"/>
                <w:sz w:val="24"/>
                <w:highlight w:val="none"/>
              </w:rPr>
            </w:pPr>
          </w:p>
        </w:tc>
        <w:tc>
          <w:tcPr>
            <w:tcW w:w="553" w:type="dxa"/>
            <w:noWrap w:val="0"/>
            <w:vAlign w:val="top"/>
          </w:tcPr>
          <w:p w14:paraId="6DCD2C19">
            <w:pPr>
              <w:spacing w:line="360" w:lineRule="auto"/>
              <w:rPr>
                <w:rFonts w:hint="eastAsia" w:ascii="宋体" w:hAnsi="宋体" w:cs="宋体"/>
                <w:color w:val="auto"/>
                <w:sz w:val="24"/>
                <w:highlight w:val="none"/>
              </w:rPr>
            </w:pPr>
          </w:p>
        </w:tc>
        <w:tc>
          <w:tcPr>
            <w:tcW w:w="553" w:type="dxa"/>
            <w:noWrap w:val="0"/>
            <w:vAlign w:val="top"/>
          </w:tcPr>
          <w:p w14:paraId="4CEB059A">
            <w:pPr>
              <w:spacing w:line="360" w:lineRule="auto"/>
              <w:rPr>
                <w:rFonts w:hint="eastAsia" w:ascii="宋体" w:hAnsi="宋体" w:cs="宋体"/>
                <w:color w:val="auto"/>
                <w:sz w:val="24"/>
                <w:highlight w:val="none"/>
              </w:rPr>
            </w:pPr>
          </w:p>
        </w:tc>
        <w:tc>
          <w:tcPr>
            <w:tcW w:w="553" w:type="dxa"/>
            <w:noWrap w:val="0"/>
            <w:vAlign w:val="top"/>
          </w:tcPr>
          <w:p w14:paraId="72138B7C">
            <w:pPr>
              <w:spacing w:line="360" w:lineRule="auto"/>
              <w:rPr>
                <w:rFonts w:hint="eastAsia" w:ascii="宋体" w:hAnsi="宋体" w:cs="宋体"/>
                <w:color w:val="auto"/>
                <w:sz w:val="24"/>
                <w:highlight w:val="none"/>
              </w:rPr>
            </w:pPr>
          </w:p>
        </w:tc>
        <w:tc>
          <w:tcPr>
            <w:tcW w:w="553" w:type="dxa"/>
            <w:noWrap w:val="0"/>
            <w:vAlign w:val="top"/>
          </w:tcPr>
          <w:p w14:paraId="46830846">
            <w:pPr>
              <w:spacing w:line="360" w:lineRule="auto"/>
              <w:rPr>
                <w:rFonts w:hint="eastAsia" w:ascii="宋体" w:hAnsi="宋体" w:cs="宋体"/>
                <w:color w:val="auto"/>
                <w:sz w:val="24"/>
                <w:highlight w:val="none"/>
              </w:rPr>
            </w:pPr>
          </w:p>
        </w:tc>
        <w:tc>
          <w:tcPr>
            <w:tcW w:w="553" w:type="dxa"/>
            <w:noWrap w:val="0"/>
            <w:vAlign w:val="top"/>
          </w:tcPr>
          <w:p w14:paraId="13ABCD13">
            <w:pPr>
              <w:spacing w:line="360" w:lineRule="auto"/>
              <w:rPr>
                <w:rFonts w:hint="eastAsia" w:ascii="宋体" w:hAnsi="宋体" w:cs="宋体"/>
                <w:color w:val="auto"/>
                <w:sz w:val="24"/>
                <w:highlight w:val="none"/>
              </w:rPr>
            </w:pPr>
          </w:p>
        </w:tc>
        <w:tc>
          <w:tcPr>
            <w:tcW w:w="553" w:type="dxa"/>
            <w:noWrap w:val="0"/>
            <w:vAlign w:val="top"/>
          </w:tcPr>
          <w:p w14:paraId="196FE592">
            <w:pPr>
              <w:spacing w:line="360" w:lineRule="auto"/>
              <w:rPr>
                <w:rFonts w:hint="eastAsia" w:ascii="宋体" w:hAnsi="宋体" w:cs="宋体"/>
                <w:color w:val="auto"/>
                <w:sz w:val="24"/>
                <w:highlight w:val="none"/>
              </w:rPr>
            </w:pPr>
          </w:p>
        </w:tc>
        <w:tc>
          <w:tcPr>
            <w:tcW w:w="553" w:type="dxa"/>
            <w:noWrap w:val="0"/>
            <w:vAlign w:val="top"/>
          </w:tcPr>
          <w:p w14:paraId="7BEC6D2D">
            <w:pPr>
              <w:spacing w:line="360" w:lineRule="auto"/>
              <w:rPr>
                <w:rFonts w:hint="eastAsia" w:ascii="宋体" w:hAnsi="宋体" w:cs="宋体"/>
                <w:color w:val="auto"/>
                <w:sz w:val="24"/>
                <w:highlight w:val="none"/>
              </w:rPr>
            </w:pPr>
          </w:p>
        </w:tc>
        <w:tc>
          <w:tcPr>
            <w:tcW w:w="553" w:type="dxa"/>
            <w:noWrap w:val="0"/>
            <w:vAlign w:val="top"/>
          </w:tcPr>
          <w:p w14:paraId="3D6E9341">
            <w:pPr>
              <w:spacing w:line="360" w:lineRule="auto"/>
              <w:rPr>
                <w:rFonts w:hint="eastAsia" w:ascii="宋体" w:hAnsi="宋体" w:cs="宋体"/>
                <w:color w:val="auto"/>
                <w:sz w:val="24"/>
                <w:highlight w:val="none"/>
              </w:rPr>
            </w:pPr>
          </w:p>
        </w:tc>
        <w:tc>
          <w:tcPr>
            <w:tcW w:w="553" w:type="dxa"/>
            <w:noWrap w:val="0"/>
            <w:vAlign w:val="top"/>
          </w:tcPr>
          <w:p w14:paraId="6775400D">
            <w:pPr>
              <w:spacing w:line="360" w:lineRule="auto"/>
              <w:rPr>
                <w:rFonts w:hint="eastAsia" w:ascii="宋体" w:hAnsi="宋体" w:cs="宋体"/>
                <w:color w:val="auto"/>
                <w:sz w:val="24"/>
                <w:highlight w:val="none"/>
              </w:rPr>
            </w:pPr>
          </w:p>
        </w:tc>
        <w:tc>
          <w:tcPr>
            <w:tcW w:w="553" w:type="dxa"/>
            <w:noWrap w:val="0"/>
            <w:vAlign w:val="top"/>
          </w:tcPr>
          <w:p w14:paraId="59D69C6D">
            <w:pPr>
              <w:spacing w:line="360" w:lineRule="auto"/>
              <w:rPr>
                <w:rFonts w:hint="eastAsia" w:ascii="宋体" w:hAnsi="宋体" w:cs="宋体"/>
                <w:color w:val="auto"/>
                <w:sz w:val="24"/>
                <w:highlight w:val="none"/>
              </w:rPr>
            </w:pPr>
          </w:p>
        </w:tc>
      </w:tr>
      <w:tr w14:paraId="5E326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noWrap w:val="0"/>
            <w:vAlign w:val="center"/>
          </w:tcPr>
          <w:p w14:paraId="7823B538">
            <w:pPr>
              <w:spacing w:line="360" w:lineRule="auto"/>
              <w:rPr>
                <w:rFonts w:hint="eastAsia" w:ascii="宋体" w:hAnsi="宋体" w:cs="宋体"/>
                <w:color w:val="auto"/>
                <w:sz w:val="24"/>
                <w:highlight w:val="none"/>
              </w:rPr>
            </w:pPr>
          </w:p>
        </w:tc>
        <w:tc>
          <w:tcPr>
            <w:tcW w:w="552" w:type="dxa"/>
            <w:noWrap w:val="0"/>
            <w:vAlign w:val="top"/>
          </w:tcPr>
          <w:p w14:paraId="0D676804">
            <w:pPr>
              <w:spacing w:line="360" w:lineRule="auto"/>
              <w:rPr>
                <w:rFonts w:hint="eastAsia" w:ascii="宋体" w:hAnsi="宋体" w:cs="宋体"/>
                <w:color w:val="auto"/>
                <w:sz w:val="24"/>
                <w:highlight w:val="none"/>
              </w:rPr>
            </w:pPr>
          </w:p>
        </w:tc>
        <w:tc>
          <w:tcPr>
            <w:tcW w:w="552" w:type="dxa"/>
            <w:noWrap w:val="0"/>
            <w:vAlign w:val="top"/>
          </w:tcPr>
          <w:p w14:paraId="16D62293">
            <w:pPr>
              <w:spacing w:line="360" w:lineRule="auto"/>
              <w:rPr>
                <w:rFonts w:hint="eastAsia" w:ascii="宋体" w:hAnsi="宋体" w:cs="宋体"/>
                <w:color w:val="auto"/>
                <w:sz w:val="24"/>
                <w:highlight w:val="none"/>
              </w:rPr>
            </w:pPr>
          </w:p>
        </w:tc>
        <w:tc>
          <w:tcPr>
            <w:tcW w:w="552" w:type="dxa"/>
            <w:noWrap w:val="0"/>
            <w:vAlign w:val="top"/>
          </w:tcPr>
          <w:p w14:paraId="4706DC3C">
            <w:pPr>
              <w:spacing w:line="360" w:lineRule="auto"/>
              <w:rPr>
                <w:rFonts w:hint="eastAsia" w:ascii="宋体" w:hAnsi="宋体" w:cs="宋体"/>
                <w:color w:val="auto"/>
                <w:sz w:val="24"/>
                <w:highlight w:val="none"/>
              </w:rPr>
            </w:pPr>
          </w:p>
        </w:tc>
        <w:tc>
          <w:tcPr>
            <w:tcW w:w="552" w:type="dxa"/>
            <w:noWrap w:val="0"/>
            <w:vAlign w:val="top"/>
          </w:tcPr>
          <w:p w14:paraId="7C30D6A6">
            <w:pPr>
              <w:spacing w:line="360" w:lineRule="auto"/>
              <w:rPr>
                <w:rFonts w:hint="eastAsia" w:ascii="宋体" w:hAnsi="宋体" w:cs="宋体"/>
                <w:color w:val="auto"/>
                <w:sz w:val="24"/>
                <w:highlight w:val="none"/>
              </w:rPr>
            </w:pPr>
          </w:p>
        </w:tc>
        <w:tc>
          <w:tcPr>
            <w:tcW w:w="552" w:type="dxa"/>
            <w:noWrap w:val="0"/>
            <w:vAlign w:val="top"/>
          </w:tcPr>
          <w:p w14:paraId="4023B46C">
            <w:pPr>
              <w:spacing w:line="360" w:lineRule="auto"/>
              <w:rPr>
                <w:rFonts w:hint="eastAsia" w:ascii="宋体" w:hAnsi="宋体" w:cs="宋体"/>
                <w:color w:val="auto"/>
                <w:sz w:val="24"/>
                <w:highlight w:val="none"/>
              </w:rPr>
            </w:pPr>
          </w:p>
        </w:tc>
        <w:tc>
          <w:tcPr>
            <w:tcW w:w="552" w:type="dxa"/>
            <w:noWrap w:val="0"/>
            <w:vAlign w:val="top"/>
          </w:tcPr>
          <w:p w14:paraId="7CA9C599">
            <w:pPr>
              <w:spacing w:line="360" w:lineRule="auto"/>
              <w:rPr>
                <w:rFonts w:hint="eastAsia" w:ascii="宋体" w:hAnsi="宋体" w:cs="宋体"/>
                <w:color w:val="auto"/>
                <w:sz w:val="24"/>
                <w:highlight w:val="none"/>
              </w:rPr>
            </w:pPr>
          </w:p>
        </w:tc>
        <w:tc>
          <w:tcPr>
            <w:tcW w:w="553" w:type="dxa"/>
            <w:noWrap w:val="0"/>
            <w:vAlign w:val="top"/>
          </w:tcPr>
          <w:p w14:paraId="16EE65B0">
            <w:pPr>
              <w:spacing w:line="360" w:lineRule="auto"/>
              <w:rPr>
                <w:rFonts w:hint="eastAsia" w:ascii="宋体" w:hAnsi="宋体" w:cs="宋体"/>
                <w:color w:val="auto"/>
                <w:sz w:val="24"/>
                <w:highlight w:val="none"/>
              </w:rPr>
            </w:pPr>
          </w:p>
        </w:tc>
        <w:tc>
          <w:tcPr>
            <w:tcW w:w="553" w:type="dxa"/>
            <w:noWrap w:val="0"/>
            <w:vAlign w:val="top"/>
          </w:tcPr>
          <w:p w14:paraId="2CD09E74">
            <w:pPr>
              <w:spacing w:line="360" w:lineRule="auto"/>
              <w:rPr>
                <w:rFonts w:hint="eastAsia" w:ascii="宋体" w:hAnsi="宋体" w:cs="宋体"/>
                <w:color w:val="auto"/>
                <w:sz w:val="24"/>
                <w:highlight w:val="none"/>
              </w:rPr>
            </w:pPr>
          </w:p>
        </w:tc>
        <w:tc>
          <w:tcPr>
            <w:tcW w:w="553" w:type="dxa"/>
            <w:noWrap w:val="0"/>
            <w:vAlign w:val="top"/>
          </w:tcPr>
          <w:p w14:paraId="08BD4205">
            <w:pPr>
              <w:spacing w:line="360" w:lineRule="auto"/>
              <w:rPr>
                <w:rFonts w:hint="eastAsia" w:ascii="宋体" w:hAnsi="宋体" w:cs="宋体"/>
                <w:color w:val="auto"/>
                <w:sz w:val="24"/>
                <w:highlight w:val="none"/>
              </w:rPr>
            </w:pPr>
          </w:p>
        </w:tc>
        <w:tc>
          <w:tcPr>
            <w:tcW w:w="553" w:type="dxa"/>
            <w:noWrap w:val="0"/>
            <w:vAlign w:val="top"/>
          </w:tcPr>
          <w:p w14:paraId="500E8FBD">
            <w:pPr>
              <w:spacing w:line="360" w:lineRule="auto"/>
              <w:rPr>
                <w:rFonts w:hint="eastAsia" w:ascii="宋体" w:hAnsi="宋体" w:cs="宋体"/>
                <w:color w:val="auto"/>
                <w:sz w:val="24"/>
                <w:highlight w:val="none"/>
              </w:rPr>
            </w:pPr>
          </w:p>
        </w:tc>
        <w:tc>
          <w:tcPr>
            <w:tcW w:w="553" w:type="dxa"/>
            <w:noWrap w:val="0"/>
            <w:vAlign w:val="top"/>
          </w:tcPr>
          <w:p w14:paraId="6B904054">
            <w:pPr>
              <w:spacing w:line="360" w:lineRule="auto"/>
              <w:rPr>
                <w:rFonts w:hint="eastAsia" w:ascii="宋体" w:hAnsi="宋体" w:cs="宋体"/>
                <w:color w:val="auto"/>
                <w:sz w:val="24"/>
                <w:highlight w:val="none"/>
              </w:rPr>
            </w:pPr>
          </w:p>
        </w:tc>
        <w:tc>
          <w:tcPr>
            <w:tcW w:w="553" w:type="dxa"/>
            <w:noWrap w:val="0"/>
            <w:vAlign w:val="top"/>
          </w:tcPr>
          <w:p w14:paraId="17D30994">
            <w:pPr>
              <w:spacing w:line="360" w:lineRule="auto"/>
              <w:rPr>
                <w:rFonts w:hint="eastAsia" w:ascii="宋体" w:hAnsi="宋体" w:cs="宋体"/>
                <w:color w:val="auto"/>
                <w:sz w:val="24"/>
                <w:highlight w:val="none"/>
              </w:rPr>
            </w:pPr>
          </w:p>
        </w:tc>
        <w:tc>
          <w:tcPr>
            <w:tcW w:w="553" w:type="dxa"/>
            <w:noWrap w:val="0"/>
            <w:vAlign w:val="top"/>
          </w:tcPr>
          <w:p w14:paraId="1502FC75">
            <w:pPr>
              <w:spacing w:line="360" w:lineRule="auto"/>
              <w:rPr>
                <w:rFonts w:hint="eastAsia" w:ascii="宋体" w:hAnsi="宋体" w:cs="宋体"/>
                <w:color w:val="auto"/>
                <w:sz w:val="24"/>
                <w:highlight w:val="none"/>
              </w:rPr>
            </w:pPr>
          </w:p>
        </w:tc>
        <w:tc>
          <w:tcPr>
            <w:tcW w:w="553" w:type="dxa"/>
            <w:noWrap w:val="0"/>
            <w:vAlign w:val="top"/>
          </w:tcPr>
          <w:p w14:paraId="6C1E9D66">
            <w:pPr>
              <w:spacing w:line="360" w:lineRule="auto"/>
              <w:rPr>
                <w:rFonts w:hint="eastAsia" w:ascii="宋体" w:hAnsi="宋体" w:cs="宋体"/>
                <w:color w:val="auto"/>
                <w:sz w:val="24"/>
                <w:highlight w:val="none"/>
              </w:rPr>
            </w:pPr>
          </w:p>
        </w:tc>
        <w:tc>
          <w:tcPr>
            <w:tcW w:w="553" w:type="dxa"/>
            <w:noWrap w:val="0"/>
            <w:vAlign w:val="top"/>
          </w:tcPr>
          <w:p w14:paraId="74C9B26F">
            <w:pPr>
              <w:spacing w:line="360" w:lineRule="auto"/>
              <w:rPr>
                <w:rFonts w:hint="eastAsia" w:ascii="宋体" w:hAnsi="宋体" w:cs="宋体"/>
                <w:color w:val="auto"/>
                <w:sz w:val="24"/>
                <w:highlight w:val="none"/>
              </w:rPr>
            </w:pPr>
          </w:p>
        </w:tc>
        <w:tc>
          <w:tcPr>
            <w:tcW w:w="553" w:type="dxa"/>
            <w:noWrap w:val="0"/>
            <w:vAlign w:val="top"/>
          </w:tcPr>
          <w:p w14:paraId="5D9DBC07">
            <w:pPr>
              <w:spacing w:line="360" w:lineRule="auto"/>
              <w:rPr>
                <w:rFonts w:hint="eastAsia" w:ascii="宋体" w:hAnsi="宋体" w:cs="宋体"/>
                <w:color w:val="auto"/>
                <w:sz w:val="24"/>
                <w:highlight w:val="none"/>
              </w:rPr>
            </w:pPr>
          </w:p>
        </w:tc>
      </w:tr>
      <w:tr w14:paraId="293FC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noWrap w:val="0"/>
            <w:vAlign w:val="center"/>
          </w:tcPr>
          <w:p w14:paraId="2F2CAE5F">
            <w:pPr>
              <w:spacing w:line="360" w:lineRule="auto"/>
              <w:rPr>
                <w:rFonts w:hint="eastAsia" w:ascii="宋体" w:hAnsi="宋体" w:cs="宋体"/>
                <w:color w:val="auto"/>
                <w:sz w:val="24"/>
                <w:highlight w:val="none"/>
              </w:rPr>
            </w:pPr>
          </w:p>
        </w:tc>
        <w:tc>
          <w:tcPr>
            <w:tcW w:w="552" w:type="dxa"/>
            <w:noWrap w:val="0"/>
            <w:vAlign w:val="top"/>
          </w:tcPr>
          <w:p w14:paraId="156600CE">
            <w:pPr>
              <w:spacing w:line="360" w:lineRule="auto"/>
              <w:rPr>
                <w:rFonts w:hint="eastAsia" w:ascii="宋体" w:hAnsi="宋体" w:cs="宋体"/>
                <w:color w:val="auto"/>
                <w:sz w:val="24"/>
                <w:highlight w:val="none"/>
              </w:rPr>
            </w:pPr>
          </w:p>
        </w:tc>
        <w:tc>
          <w:tcPr>
            <w:tcW w:w="552" w:type="dxa"/>
            <w:noWrap w:val="0"/>
            <w:vAlign w:val="top"/>
          </w:tcPr>
          <w:p w14:paraId="17A9B22B">
            <w:pPr>
              <w:spacing w:line="360" w:lineRule="auto"/>
              <w:rPr>
                <w:rFonts w:hint="eastAsia" w:ascii="宋体" w:hAnsi="宋体" w:cs="宋体"/>
                <w:color w:val="auto"/>
                <w:sz w:val="24"/>
                <w:highlight w:val="none"/>
              </w:rPr>
            </w:pPr>
          </w:p>
        </w:tc>
        <w:tc>
          <w:tcPr>
            <w:tcW w:w="552" w:type="dxa"/>
            <w:noWrap w:val="0"/>
            <w:vAlign w:val="top"/>
          </w:tcPr>
          <w:p w14:paraId="53C4DA32">
            <w:pPr>
              <w:spacing w:line="360" w:lineRule="auto"/>
              <w:rPr>
                <w:rFonts w:hint="eastAsia" w:ascii="宋体" w:hAnsi="宋体" w:cs="宋体"/>
                <w:color w:val="auto"/>
                <w:sz w:val="24"/>
                <w:highlight w:val="none"/>
              </w:rPr>
            </w:pPr>
          </w:p>
        </w:tc>
        <w:tc>
          <w:tcPr>
            <w:tcW w:w="552" w:type="dxa"/>
            <w:noWrap w:val="0"/>
            <w:vAlign w:val="top"/>
          </w:tcPr>
          <w:p w14:paraId="1BA88E6D">
            <w:pPr>
              <w:spacing w:line="360" w:lineRule="auto"/>
              <w:rPr>
                <w:rFonts w:hint="eastAsia" w:ascii="宋体" w:hAnsi="宋体" w:cs="宋体"/>
                <w:color w:val="auto"/>
                <w:sz w:val="24"/>
                <w:highlight w:val="none"/>
              </w:rPr>
            </w:pPr>
          </w:p>
        </w:tc>
        <w:tc>
          <w:tcPr>
            <w:tcW w:w="552" w:type="dxa"/>
            <w:noWrap w:val="0"/>
            <w:vAlign w:val="top"/>
          </w:tcPr>
          <w:p w14:paraId="18E5C1D7">
            <w:pPr>
              <w:spacing w:line="360" w:lineRule="auto"/>
              <w:rPr>
                <w:rFonts w:hint="eastAsia" w:ascii="宋体" w:hAnsi="宋体" w:cs="宋体"/>
                <w:color w:val="auto"/>
                <w:sz w:val="24"/>
                <w:highlight w:val="none"/>
              </w:rPr>
            </w:pPr>
          </w:p>
        </w:tc>
        <w:tc>
          <w:tcPr>
            <w:tcW w:w="552" w:type="dxa"/>
            <w:noWrap w:val="0"/>
            <w:vAlign w:val="top"/>
          </w:tcPr>
          <w:p w14:paraId="0F959FBA">
            <w:pPr>
              <w:spacing w:line="360" w:lineRule="auto"/>
              <w:rPr>
                <w:rFonts w:hint="eastAsia" w:ascii="宋体" w:hAnsi="宋体" w:cs="宋体"/>
                <w:color w:val="auto"/>
                <w:sz w:val="24"/>
                <w:highlight w:val="none"/>
              </w:rPr>
            </w:pPr>
          </w:p>
        </w:tc>
        <w:tc>
          <w:tcPr>
            <w:tcW w:w="553" w:type="dxa"/>
            <w:noWrap w:val="0"/>
            <w:vAlign w:val="top"/>
          </w:tcPr>
          <w:p w14:paraId="5531970D">
            <w:pPr>
              <w:spacing w:line="360" w:lineRule="auto"/>
              <w:rPr>
                <w:rFonts w:hint="eastAsia" w:ascii="宋体" w:hAnsi="宋体" w:cs="宋体"/>
                <w:color w:val="auto"/>
                <w:sz w:val="24"/>
                <w:highlight w:val="none"/>
              </w:rPr>
            </w:pPr>
          </w:p>
        </w:tc>
        <w:tc>
          <w:tcPr>
            <w:tcW w:w="553" w:type="dxa"/>
            <w:noWrap w:val="0"/>
            <w:vAlign w:val="top"/>
          </w:tcPr>
          <w:p w14:paraId="7AAA42B3">
            <w:pPr>
              <w:spacing w:line="360" w:lineRule="auto"/>
              <w:rPr>
                <w:rFonts w:hint="eastAsia" w:ascii="宋体" w:hAnsi="宋体" w:cs="宋体"/>
                <w:color w:val="auto"/>
                <w:sz w:val="24"/>
                <w:highlight w:val="none"/>
              </w:rPr>
            </w:pPr>
          </w:p>
        </w:tc>
        <w:tc>
          <w:tcPr>
            <w:tcW w:w="553" w:type="dxa"/>
            <w:noWrap w:val="0"/>
            <w:vAlign w:val="top"/>
          </w:tcPr>
          <w:p w14:paraId="1C0E1FCD">
            <w:pPr>
              <w:spacing w:line="360" w:lineRule="auto"/>
              <w:rPr>
                <w:rFonts w:hint="eastAsia" w:ascii="宋体" w:hAnsi="宋体" w:cs="宋体"/>
                <w:color w:val="auto"/>
                <w:sz w:val="24"/>
                <w:highlight w:val="none"/>
              </w:rPr>
            </w:pPr>
          </w:p>
        </w:tc>
        <w:tc>
          <w:tcPr>
            <w:tcW w:w="553" w:type="dxa"/>
            <w:noWrap w:val="0"/>
            <w:vAlign w:val="top"/>
          </w:tcPr>
          <w:p w14:paraId="47990DD1">
            <w:pPr>
              <w:spacing w:line="360" w:lineRule="auto"/>
              <w:rPr>
                <w:rFonts w:hint="eastAsia" w:ascii="宋体" w:hAnsi="宋体" w:cs="宋体"/>
                <w:color w:val="auto"/>
                <w:sz w:val="24"/>
                <w:highlight w:val="none"/>
              </w:rPr>
            </w:pPr>
          </w:p>
        </w:tc>
        <w:tc>
          <w:tcPr>
            <w:tcW w:w="553" w:type="dxa"/>
            <w:noWrap w:val="0"/>
            <w:vAlign w:val="top"/>
          </w:tcPr>
          <w:p w14:paraId="3EE23AB0">
            <w:pPr>
              <w:spacing w:line="360" w:lineRule="auto"/>
              <w:rPr>
                <w:rFonts w:hint="eastAsia" w:ascii="宋体" w:hAnsi="宋体" w:cs="宋体"/>
                <w:color w:val="auto"/>
                <w:sz w:val="24"/>
                <w:highlight w:val="none"/>
              </w:rPr>
            </w:pPr>
          </w:p>
        </w:tc>
        <w:tc>
          <w:tcPr>
            <w:tcW w:w="553" w:type="dxa"/>
            <w:noWrap w:val="0"/>
            <w:vAlign w:val="top"/>
          </w:tcPr>
          <w:p w14:paraId="7BE0386C">
            <w:pPr>
              <w:spacing w:line="360" w:lineRule="auto"/>
              <w:rPr>
                <w:rFonts w:hint="eastAsia" w:ascii="宋体" w:hAnsi="宋体" w:cs="宋体"/>
                <w:color w:val="auto"/>
                <w:sz w:val="24"/>
                <w:highlight w:val="none"/>
              </w:rPr>
            </w:pPr>
          </w:p>
        </w:tc>
        <w:tc>
          <w:tcPr>
            <w:tcW w:w="553" w:type="dxa"/>
            <w:noWrap w:val="0"/>
            <w:vAlign w:val="top"/>
          </w:tcPr>
          <w:p w14:paraId="2F68CE8B">
            <w:pPr>
              <w:spacing w:line="360" w:lineRule="auto"/>
              <w:rPr>
                <w:rFonts w:hint="eastAsia" w:ascii="宋体" w:hAnsi="宋体" w:cs="宋体"/>
                <w:color w:val="auto"/>
                <w:sz w:val="24"/>
                <w:highlight w:val="none"/>
              </w:rPr>
            </w:pPr>
          </w:p>
        </w:tc>
        <w:tc>
          <w:tcPr>
            <w:tcW w:w="553" w:type="dxa"/>
            <w:noWrap w:val="0"/>
            <w:vAlign w:val="top"/>
          </w:tcPr>
          <w:p w14:paraId="12C7C729">
            <w:pPr>
              <w:spacing w:line="360" w:lineRule="auto"/>
              <w:rPr>
                <w:rFonts w:hint="eastAsia" w:ascii="宋体" w:hAnsi="宋体" w:cs="宋体"/>
                <w:color w:val="auto"/>
                <w:sz w:val="24"/>
                <w:highlight w:val="none"/>
              </w:rPr>
            </w:pPr>
          </w:p>
        </w:tc>
        <w:tc>
          <w:tcPr>
            <w:tcW w:w="553" w:type="dxa"/>
            <w:noWrap w:val="0"/>
            <w:vAlign w:val="top"/>
          </w:tcPr>
          <w:p w14:paraId="2E1D5EF6">
            <w:pPr>
              <w:spacing w:line="360" w:lineRule="auto"/>
              <w:rPr>
                <w:rFonts w:hint="eastAsia" w:ascii="宋体" w:hAnsi="宋体" w:cs="宋体"/>
                <w:color w:val="auto"/>
                <w:sz w:val="24"/>
                <w:highlight w:val="none"/>
              </w:rPr>
            </w:pPr>
          </w:p>
        </w:tc>
        <w:tc>
          <w:tcPr>
            <w:tcW w:w="553" w:type="dxa"/>
            <w:noWrap w:val="0"/>
            <w:vAlign w:val="top"/>
          </w:tcPr>
          <w:p w14:paraId="552D4682">
            <w:pPr>
              <w:spacing w:line="360" w:lineRule="auto"/>
              <w:rPr>
                <w:rFonts w:hint="eastAsia" w:ascii="宋体" w:hAnsi="宋体" w:cs="宋体"/>
                <w:color w:val="auto"/>
                <w:sz w:val="24"/>
                <w:highlight w:val="none"/>
              </w:rPr>
            </w:pPr>
          </w:p>
        </w:tc>
      </w:tr>
      <w:tr w14:paraId="27F3D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noWrap w:val="0"/>
            <w:vAlign w:val="center"/>
          </w:tcPr>
          <w:p w14:paraId="31334201">
            <w:pPr>
              <w:spacing w:line="360" w:lineRule="auto"/>
              <w:rPr>
                <w:rFonts w:hint="eastAsia" w:ascii="宋体" w:hAnsi="宋体" w:cs="宋体"/>
                <w:color w:val="auto"/>
                <w:sz w:val="24"/>
                <w:highlight w:val="none"/>
              </w:rPr>
            </w:pPr>
          </w:p>
        </w:tc>
        <w:tc>
          <w:tcPr>
            <w:tcW w:w="552" w:type="dxa"/>
            <w:noWrap w:val="0"/>
            <w:vAlign w:val="top"/>
          </w:tcPr>
          <w:p w14:paraId="2EB6C1C2">
            <w:pPr>
              <w:spacing w:line="360" w:lineRule="auto"/>
              <w:rPr>
                <w:rFonts w:hint="eastAsia" w:ascii="宋体" w:hAnsi="宋体" w:cs="宋体"/>
                <w:color w:val="auto"/>
                <w:sz w:val="24"/>
                <w:highlight w:val="none"/>
              </w:rPr>
            </w:pPr>
          </w:p>
        </w:tc>
        <w:tc>
          <w:tcPr>
            <w:tcW w:w="552" w:type="dxa"/>
            <w:noWrap w:val="0"/>
            <w:vAlign w:val="top"/>
          </w:tcPr>
          <w:p w14:paraId="45FCBAE0">
            <w:pPr>
              <w:spacing w:line="360" w:lineRule="auto"/>
              <w:rPr>
                <w:rFonts w:hint="eastAsia" w:ascii="宋体" w:hAnsi="宋体" w:cs="宋体"/>
                <w:color w:val="auto"/>
                <w:sz w:val="24"/>
                <w:highlight w:val="none"/>
              </w:rPr>
            </w:pPr>
          </w:p>
        </w:tc>
        <w:tc>
          <w:tcPr>
            <w:tcW w:w="552" w:type="dxa"/>
            <w:noWrap w:val="0"/>
            <w:vAlign w:val="top"/>
          </w:tcPr>
          <w:p w14:paraId="78933282">
            <w:pPr>
              <w:spacing w:line="360" w:lineRule="auto"/>
              <w:rPr>
                <w:rFonts w:hint="eastAsia" w:ascii="宋体" w:hAnsi="宋体" w:cs="宋体"/>
                <w:color w:val="auto"/>
                <w:sz w:val="24"/>
                <w:highlight w:val="none"/>
              </w:rPr>
            </w:pPr>
          </w:p>
        </w:tc>
        <w:tc>
          <w:tcPr>
            <w:tcW w:w="552" w:type="dxa"/>
            <w:noWrap w:val="0"/>
            <w:vAlign w:val="top"/>
          </w:tcPr>
          <w:p w14:paraId="598C2D48">
            <w:pPr>
              <w:spacing w:line="360" w:lineRule="auto"/>
              <w:rPr>
                <w:rFonts w:hint="eastAsia" w:ascii="宋体" w:hAnsi="宋体" w:cs="宋体"/>
                <w:color w:val="auto"/>
                <w:sz w:val="24"/>
                <w:highlight w:val="none"/>
              </w:rPr>
            </w:pPr>
          </w:p>
        </w:tc>
        <w:tc>
          <w:tcPr>
            <w:tcW w:w="552" w:type="dxa"/>
            <w:noWrap w:val="0"/>
            <w:vAlign w:val="top"/>
          </w:tcPr>
          <w:p w14:paraId="0F1101D2">
            <w:pPr>
              <w:spacing w:line="360" w:lineRule="auto"/>
              <w:rPr>
                <w:rFonts w:hint="eastAsia" w:ascii="宋体" w:hAnsi="宋体" w:cs="宋体"/>
                <w:color w:val="auto"/>
                <w:sz w:val="24"/>
                <w:highlight w:val="none"/>
              </w:rPr>
            </w:pPr>
          </w:p>
        </w:tc>
        <w:tc>
          <w:tcPr>
            <w:tcW w:w="552" w:type="dxa"/>
            <w:noWrap w:val="0"/>
            <w:vAlign w:val="top"/>
          </w:tcPr>
          <w:p w14:paraId="636A6B65">
            <w:pPr>
              <w:spacing w:line="360" w:lineRule="auto"/>
              <w:rPr>
                <w:rFonts w:hint="eastAsia" w:ascii="宋体" w:hAnsi="宋体" w:cs="宋体"/>
                <w:color w:val="auto"/>
                <w:sz w:val="24"/>
                <w:highlight w:val="none"/>
              </w:rPr>
            </w:pPr>
          </w:p>
        </w:tc>
        <w:tc>
          <w:tcPr>
            <w:tcW w:w="553" w:type="dxa"/>
            <w:noWrap w:val="0"/>
            <w:vAlign w:val="top"/>
          </w:tcPr>
          <w:p w14:paraId="26579F47">
            <w:pPr>
              <w:spacing w:line="360" w:lineRule="auto"/>
              <w:rPr>
                <w:rFonts w:hint="eastAsia" w:ascii="宋体" w:hAnsi="宋体" w:cs="宋体"/>
                <w:color w:val="auto"/>
                <w:sz w:val="24"/>
                <w:highlight w:val="none"/>
              </w:rPr>
            </w:pPr>
          </w:p>
        </w:tc>
        <w:tc>
          <w:tcPr>
            <w:tcW w:w="553" w:type="dxa"/>
            <w:noWrap w:val="0"/>
            <w:vAlign w:val="top"/>
          </w:tcPr>
          <w:p w14:paraId="7B2D1007">
            <w:pPr>
              <w:spacing w:line="360" w:lineRule="auto"/>
              <w:rPr>
                <w:rFonts w:hint="eastAsia" w:ascii="宋体" w:hAnsi="宋体" w:cs="宋体"/>
                <w:color w:val="auto"/>
                <w:sz w:val="24"/>
                <w:highlight w:val="none"/>
              </w:rPr>
            </w:pPr>
          </w:p>
        </w:tc>
        <w:tc>
          <w:tcPr>
            <w:tcW w:w="553" w:type="dxa"/>
            <w:noWrap w:val="0"/>
            <w:vAlign w:val="top"/>
          </w:tcPr>
          <w:p w14:paraId="5D21561D">
            <w:pPr>
              <w:spacing w:line="360" w:lineRule="auto"/>
              <w:rPr>
                <w:rFonts w:hint="eastAsia" w:ascii="宋体" w:hAnsi="宋体" w:cs="宋体"/>
                <w:color w:val="auto"/>
                <w:sz w:val="24"/>
                <w:highlight w:val="none"/>
              </w:rPr>
            </w:pPr>
          </w:p>
        </w:tc>
        <w:tc>
          <w:tcPr>
            <w:tcW w:w="553" w:type="dxa"/>
            <w:noWrap w:val="0"/>
            <w:vAlign w:val="top"/>
          </w:tcPr>
          <w:p w14:paraId="64C4766B">
            <w:pPr>
              <w:spacing w:line="360" w:lineRule="auto"/>
              <w:rPr>
                <w:rFonts w:hint="eastAsia" w:ascii="宋体" w:hAnsi="宋体" w:cs="宋体"/>
                <w:color w:val="auto"/>
                <w:sz w:val="24"/>
                <w:highlight w:val="none"/>
              </w:rPr>
            </w:pPr>
          </w:p>
        </w:tc>
        <w:tc>
          <w:tcPr>
            <w:tcW w:w="553" w:type="dxa"/>
            <w:noWrap w:val="0"/>
            <w:vAlign w:val="top"/>
          </w:tcPr>
          <w:p w14:paraId="7FAEEDC9">
            <w:pPr>
              <w:spacing w:line="360" w:lineRule="auto"/>
              <w:rPr>
                <w:rFonts w:hint="eastAsia" w:ascii="宋体" w:hAnsi="宋体" w:cs="宋体"/>
                <w:color w:val="auto"/>
                <w:sz w:val="24"/>
                <w:highlight w:val="none"/>
              </w:rPr>
            </w:pPr>
          </w:p>
        </w:tc>
        <w:tc>
          <w:tcPr>
            <w:tcW w:w="553" w:type="dxa"/>
            <w:noWrap w:val="0"/>
            <w:vAlign w:val="top"/>
          </w:tcPr>
          <w:p w14:paraId="3D599EF3">
            <w:pPr>
              <w:spacing w:line="360" w:lineRule="auto"/>
              <w:rPr>
                <w:rFonts w:hint="eastAsia" w:ascii="宋体" w:hAnsi="宋体" w:cs="宋体"/>
                <w:color w:val="auto"/>
                <w:sz w:val="24"/>
                <w:highlight w:val="none"/>
              </w:rPr>
            </w:pPr>
          </w:p>
        </w:tc>
        <w:tc>
          <w:tcPr>
            <w:tcW w:w="553" w:type="dxa"/>
            <w:noWrap w:val="0"/>
            <w:vAlign w:val="top"/>
          </w:tcPr>
          <w:p w14:paraId="7989612D">
            <w:pPr>
              <w:spacing w:line="360" w:lineRule="auto"/>
              <w:rPr>
                <w:rFonts w:hint="eastAsia" w:ascii="宋体" w:hAnsi="宋体" w:cs="宋体"/>
                <w:color w:val="auto"/>
                <w:sz w:val="24"/>
                <w:highlight w:val="none"/>
              </w:rPr>
            </w:pPr>
          </w:p>
        </w:tc>
        <w:tc>
          <w:tcPr>
            <w:tcW w:w="553" w:type="dxa"/>
            <w:noWrap w:val="0"/>
            <w:vAlign w:val="top"/>
          </w:tcPr>
          <w:p w14:paraId="40A04002">
            <w:pPr>
              <w:spacing w:line="360" w:lineRule="auto"/>
              <w:rPr>
                <w:rFonts w:hint="eastAsia" w:ascii="宋体" w:hAnsi="宋体" w:cs="宋体"/>
                <w:color w:val="auto"/>
                <w:sz w:val="24"/>
                <w:highlight w:val="none"/>
              </w:rPr>
            </w:pPr>
          </w:p>
        </w:tc>
        <w:tc>
          <w:tcPr>
            <w:tcW w:w="553" w:type="dxa"/>
            <w:noWrap w:val="0"/>
            <w:vAlign w:val="top"/>
          </w:tcPr>
          <w:p w14:paraId="515D565C">
            <w:pPr>
              <w:spacing w:line="360" w:lineRule="auto"/>
              <w:rPr>
                <w:rFonts w:hint="eastAsia" w:ascii="宋体" w:hAnsi="宋体" w:cs="宋体"/>
                <w:color w:val="auto"/>
                <w:sz w:val="24"/>
                <w:highlight w:val="none"/>
              </w:rPr>
            </w:pPr>
          </w:p>
        </w:tc>
        <w:tc>
          <w:tcPr>
            <w:tcW w:w="553" w:type="dxa"/>
            <w:noWrap w:val="0"/>
            <w:vAlign w:val="top"/>
          </w:tcPr>
          <w:p w14:paraId="36B28C83">
            <w:pPr>
              <w:spacing w:line="360" w:lineRule="auto"/>
              <w:rPr>
                <w:rFonts w:hint="eastAsia" w:ascii="宋体" w:hAnsi="宋体" w:cs="宋体"/>
                <w:color w:val="auto"/>
                <w:sz w:val="24"/>
                <w:highlight w:val="none"/>
              </w:rPr>
            </w:pPr>
          </w:p>
        </w:tc>
      </w:tr>
      <w:tr w14:paraId="70EE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noWrap w:val="0"/>
            <w:vAlign w:val="center"/>
          </w:tcPr>
          <w:p w14:paraId="0F698DF9">
            <w:pPr>
              <w:spacing w:line="360" w:lineRule="auto"/>
              <w:rPr>
                <w:rFonts w:hint="eastAsia" w:ascii="宋体" w:hAnsi="宋体" w:cs="宋体"/>
                <w:color w:val="auto"/>
                <w:sz w:val="24"/>
                <w:highlight w:val="none"/>
              </w:rPr>
            </w:pPr>
          </w:p>
        </w:tc>
        <w:tc>
          <w:tcPr>
            <w:tcW w:w="552" w:type="dxa"/>
            <w:noWrap w:val="0"/>
            <w:vAlign w:val="top"/>
          </w:tcPr>
          <w:p w14:paraId="2933B0BC">
            <w:pPr>
              <w:spacing w:line="360" w:lineRule="auto"/>
              <w:rPr>
                <w:rFonts w:hint="eastAsia" w:ascii="宋体" w:hAnsi="宋体" w:cs="宋体"/>
                <w:color w:val="auto"/>
                <w:sz w:val="24"/>
                <w:highlight w:val="none"/>
              </w:rPr>
            </w:pPr>
          </w:p>
        </w:tc>
        <w:tc>
          <w:tcPr>
            <w:tcW w:w="552" w:type="dxa"/>
            <w:noWrap w:val="0"/>
            <w:vAlign w:val="top"/>
          </w:tcPr>
          <w:p w14:paraId="2ACA44E9">
            <w:pPr>
              <w:spacing w:line="360" w:lineRule="auto"/>
              <w:rPr>
                <w:rFonts w:hint="eastAsia" w:ascii="宋体" w:hAnsi="宋体" w:cs="宋体"/>
                <w:color w:val="auto"/>
                <w:sz w:val="24"/>
                <w:highlight w:val="none"/>
              </w:rPr>
            </w:pPr>
          </w:p>
        </w:tc>
        <w:tc>
          <w:tcPr>
            <w:tcW w:w="552" w:type="dxa"/>
            <w:noWrap w:val="0"/>
            <w:vAlign w:val="top"/>
          </w:tcPr>
          <w:p w14:paraId="4834AE9D">
            <w:pPr>
              <w:spacing w:line="360" w:lineRule="auto"/>
              <w:rPr>
                <w:rFonts w:hint="eastAsia" w:ascii="宋体" w:hAnsi="宋体" w:cs="宋体"/>
                <w:color w:val="auto"/>
                <w:sz w:val="24"/>
                <w:highlight w:val="none"/>
              </w:rPr>
            </w:pPr>
          </w:p>
        </w:tc>
        <w:tc>
          <w:tcPr>
            <w:tcW w:w="552" w:type="dxa"/>
            <w:noWrap w:val="0"/>
            <w:vAlign w:val="top"/>
          </w:tcPr>
          <w:p w14:paraId="1F743738">
            <w:pPr>
              <w:spacing w:line="360" w:lineRule="auto"/>
              <w:rPr>
                <w:rFonts w:hint="eastAsia" w:ascii="宋体" w:hAnsi="宋体" w:cs="宋体"/>
                <w:color w:val="auto"/>
                <w:sz w:val="24"/>
                <w:highlight w:val="none"/>
              </w:rPr>
            </w:pPr>
          </w:p>
        </w:tc>
        <w:tc>
          <w:tcPr>
            <w:tcW w:w="552" w:type="dxa"/>
            <w:noWrap w:val="0"/>
            <w:vAlign w:val="top"/>
          </w:tcPr>
          <w:p w14:paraId="5D706BDF">
            <w:pPr>
              <w:spacing w:line="360" w:lineRule="auto"/>
              <w:rPr>
                <w:rFonts w:hint="eastAsia" w:ascii="宋体" w:hAnsi="宋体" w:cs="宋体"/>
                <w:color w:val="auto"/>
                <w:sz w:val="24"/>
                <w:highlight w:val="none"/>
              </w:rPr>
            </w:pPr>
          </w:p>
        </w:tc>
        <w:tc>
          <w:tcPr>
            <w:tcW w:w="552" w:type="dxa"/>
            <w:noWrap w:val="0"/>
            <w:vAlign w:val="top"/>
          </w:tcPr>
          <w:p w14:paraId="47BBA201">
            <w:pPr>
              <w:spacing w:line="360" w:lineRule="auto"/>
              <w:rPr>
                <w:rFonts w:hint="eastAsia" w:ascii="宋体" w:hAnsi="宋体" w:cs="宋体"/>
                <w:color w:val="auto"/>
                <w:sz w:val="24"/>
                <w:highlight w:val="none"/>
              </w:rPr>
            </w:pPr>
          </w:p>
        </w:tc>
        <w:tc>
          <w:tcPr>
            <w:tcW w:w="553" w:type="dxa"/>
            <w:noWrap w:val="0"/>
            <w:vAlign w:val="top"/>
          </w:tcPr>
          <w:p w14:paraId="0B886B43">
            <w:pPr>
              <w:spacing w:line="360" w:lineRule="auto"/>
              <w:rPr>
                <w:rFonts w:hint="eastAsia" w:ascii="宋体" w:hAnsi="宋体" w:cs="宋体"/>
                <w:color w:val="auto"/>
                <w:sz w:val="24"/>
                <w:highlight w:val="none"/>
              </w:rPr>
            </w:pPr>
          </w:p>
        </w:tc>
        <w:tc>
          <w:tcPr>
            <w:tcW w:w="553" w:type="dxa"/>
            <w:noWrap w:val="0"/>
            <w:vAlign w:val="top"/>
          </w:tcPr>
          <w:p w14:paraId="3688B8B2">
            <w:pPr>
              <w:spacing w:line="360" w:lineRule="auto"/>
              <w:rPr>
                <w:rFonts w:hint="eastAsia" w:ascii="宋体" w:hAnsi="宋体" w:cs="宋体"/>
                <w:color w:val="auto"/>
                <w:sz w:val="24"/>
                <w:highlight w:val="none"/>
              </w:rPr>
            </w:pPr>
          </w:p>
        </w:tc>
        <w:tc>
          <w:tcPr>
            <w:tcW w:w="553" w:type="dxa"/>
            <w:noWrap w:val="0"/>
            <w:vAlign w:val="top"/>
          </w:tcPr>
          <w:p w14:paraId="53A172EC">
            <w:pPr>
              <w:spacing w:line="360" w:lineRule="auto"/>
              <w:rPr>
                <w:rFonts w:hint="eastAsia" w:ascii="宋体" w:hAnsi="宋体" w:cs="宋体"/>
                <w:color w:val="auto"/>
                <w:sz w:val="24"/>
                <w:highlight w:val="none"/>
              </w:rPr>
            </w:pPr>
          </w:p>
        </w:tc>
        <w:tc>
          <w:tcPr>
            <w:tcW w:w="553" w:type="dxa"/>
            <w:noWrap w:val="0"/>
            <w:vAlign w:val="top"/>
          </w:tcPr>
          <w:p w14:paraId="58AAB9B5">
            <w:pPr>
              <w:spacing w:line="360" w:lineRule="auto"/>
              <w:rPr>
                <w:rFonts w:hint="eastAsia" w:ascii="宋体" w:hAnsi="宋体" w:cs="宋体"/>
                <w:color w:val="auto"/>
                <w:sz w:val="24"/>
                <w:highlight w:val="none"/>
              </w:rPr>
            </w:pPr>
          </w:p>
        </w:tc>
        <w:tc>
          <w:tcPr>
            <w:tcW w:w="553" w:type="dxa"/>
            <w:noWrap w:val="0"/>
            <w:vAlign w:val="top"/>
          </w:tcPr>
          <w:p w14:paraId="5BD64CF5">
            <w:pPr>
              <w:spacing w:line="360" w:lineRule="auto"/>
              <w:rPr>
                <w:rFonts w:hint="eastAsia" w:ascii="宋体" w:hAnsi="宋体" w:cs="宋体"/>
                <w:color w:val="auto"/>
                <w:sz w:val="24"/>
                <w:highlight w:val="none"/>
              </w:rPr>
            </w:pPr>
          </w:p>
        </w:tc>
        <w:tc>
          <w:tcPr>
            <w:tcW w:w="553" w:type="dxa"/>
            <w:noWrap w:val="0"/>
            <w:vAlign w:val="top"/>
          </w:tcPr>
          <w:p w14:paraId="5E003AE4">
            <w:pPr>
              <w:spacing w:line="360" w:lineRule="auto"/>
              <w:rPr>
                <w:rFonts w:hint="eastAsia" w:ascii="宋体" w:hAnsi="宋体" w:cs="宋体"/>
                <w:color w:val="auto"/>
                <w:sz w:val="24"/>
                <w:highlight w:val="none"/>
              </w:rPr>
            </w:pPr>
          </w:p>
        </w:tc>
        <w:tc>
          <w:tcPr>
            <w:tcW w:w="553" w:type="dxa"/>
            <w:noWrap w:val="0"/>
            <w:vAlign w:val="top"/>
          </w:tcPr>
          <w:p w14:paraId="14101364">
            <w:pPr>
              <w:spacing w:line="360" w:lineRule="auto"/>
              <w:rPr>
                <w:rFonts w:hint="eastAsia" w:ascii="宋体" w:hAnsi="宋体" w:cs="宋体"/>
                <w:color w:val="auto"/>
                <w:sz w:val="24"/>
                <w:highlight w:val="none"/>
              </w:rPr>
            </w:pPr>
          </w:p>
        </w:tc>
        <w:tc>
          <w:tcPr>
            <w:tcW w:w="553" w:type="dxa"/>
            <w:noWrap w:val="0"/>
            <w:vAlign w:val="top"/>
          </w:tcPr>
          <w:p w14:paraId="09138C5C">
            <w:pPr>
              <w:spacing w:line="360" w:lineRule="auto"/>
              <w:rPr>
                <w:rFonts w:hint="eastAsia" w:ascii="宋体" w:hAnsi="宋体" w:cs="宋体"/>
                <w:color w:val="auto"/>
                <w:sz w:val="24"/>
                <w:highlight w:val="none"/>
              </w:rPr>
            </w:pPr>
          </w:p>
        </w:tc>
        <w:tc>
          <w:tcPr>
            <w:tcW w:w="553" w:type="dxa"/>
            <w:noWrap w:val="0"/>
            <w:vAlign w:val="top"/>
          </w:tcPr>
          <w:p w14:paraId="49BA4D70">
            <w:pPr>
              <w:spacing w:line="360" w:lineRule="auto"/>
              <w:rPr>
                <w:rFonts w:hint="eastAsia" w:ascii="宋体" w:hAnsi="宋体" w:cs="宋体"/>
                <w:color w:val="auto"/>
                <w:sz w:val="24"/>
                <w:highlight w:val="none"/>
              </w:rPr>
            </w:pPr>
          </w:p>
        </w:tc>
        <w:tc>
          <w:tcPr>
            <w:tcW w:w="553" w:type="dxa"/>
            <w:noWrap w:val="0"/>
            <w:vAlign w:val="top"/>
          </w:tcPr>
          <w:p w14:paraId="2C7AA7B7">
            <w:pPr>
              <w:spacing w:line="360" w:lineRule="auto"/>
              <w:rPr>
                <w:rFonts w:hint="eastAsia" w:ascii="宋体" w:hAnsi="宋体" w:cs="宋体"/>
                <w:color w:val="auto"/>
                <w:sz w:val="24"/>
                <w:highlight w:val="none"/>
              </w:rPr>
            </w:pPr>
          </w:p>
        </w:tc>
      </w:tr>
      <w:tr w14:paraId="47563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noWrap w:val="0"/>
            <w:vAlign w:val="center"/>
          </w:tcPr>
          <w:p w14:paraId="3657A959">
            <w:pPr>
              <w:spacing w:line="360" w:lineRule="auto"/>
              <w:rPr>
                <w:rFonts w:hint="eastAsia" w:ascii="宋体" w:hAnsi="宋体" w:cs="宋体"/>
                <w:color w:val="auto"/>
                <w:sz w:val="24"/>
                <w:highlight w:val="none"/>
              </w:rPr>
            </w:pPr>
          </w:p>
        </w:tc>
        <w:tc>
          <w:tcPr>
            <w:tcW w:w="552" w:type="dxa"/>
            <w:noWrap w:val="0"/>
            <w:vAlign w:val="top"/>
          </w:tcPr>
          <w:p w14:paraId="6D3E1CF5">
            <w:pPr>
              <w:spacing w:line="360" w:lineRule="auto"/>
              <w:rPr>
                <w:rFonts w:hint="eastAsia" w:ascii="宋体" w:hAnsi="宋体" w:cs="宋体"/>
                <w:color w:val="auto"/>
                <w:sz w:val="24"/>
                <w:highlight w:val="none"/>
              </w:rPr>
            </w:pPr>
          </w:p>
        </w:tc>
        <w:tc>
          <w:tcPr>
            <w:tcW w:w="552" w:type="dxa"/>
            <w:noWrap w:val="0"/>
            <w:vAlign w:val="top"/>
          </w:tcPr>
          <w:p w14:paraId="4BDAACA5">
            <w:pPr>
              <w:spacing w:line="360" w:lineRule="auto"/>
              <w:rPr>
                <w:rFonts w:hint="eastAsia" w:ascii="宋体" w:hAnsi="宋体" w:cs="宋体"/>
                <w:color w:val="auto"/>
                <w:sz w:val="24"/>
                <w:highlight w:val="none"/>
              </w:rPr>
            </w:pPr>
          </w:p>
        </w:tc>
        <w:tc>
          <w:tcPr>
            <w:tcW w:w="552" w:type="dxa"/>
            <w:noWrap w:val="0"/>
            <w:vAlign w:val="top"/>
          </w:tcPr>
          <w:p w14:paraId="1398418B">
            <w:pPr>
              <w:spacing w:line="360" w:lineRule="auto"/>
              <w:rPr>
                <w:rFonts w:hint="eastAsia" w:ascii="宋体" w:hAnsi="宋体" w:cs="宋体"/>
                <w:color w:val="auto"/>
                <w:sz w:val="24"/>
                <w:highlight w:val="none"/>
              </w:rPr>
            </w:pPr>
          </w:p>
        </w:tc>
        <w:tc>
          <w:tcPr>
            <w:tcW w:w="552" w:type="dxa"/>
            <w:noWrap w:val="0"/>
            <w:vAlign w:val="top"/>
          </w:tcPr>
          <w:p w14:paraId="7FA3E4D4">
            <w:pPr>
              <w:spacing w:line="360" w:lineRule="auto"/>
              <w:rPr>
                <w:rFonts w:hint="eastAsia" w:ascii="宋体" w:hAnsi="宋体" w:cs="宋体"/>
                <w:color w:val="auto"/>
                <w:sz w:val="24"/>
                <w:highlight w:val="none"/>
              </w:rPr>
            </w:pPr>
          </w:p>
        </w:tc>
        <w:tc>
          <w:tcPr>
            <w:tcW w:w="552" w:type="dxa"/>
            <w:noWrap w:val="0"/>
            <w:vAlign w:val="top"/>
          </w:tcPr>
          <w:p w14:paraId="33699D2C">
            <w:pPr>
              <w:spacing w:line="360" w:lineRule="auto"/>
              <w:rPr>
                <w:rFonts w:hint="eastAsia" w:ascii="宋体" w:hAnsi="宋体" w:cs="宋体"/>
                <w:color w:val="auto"/>
                <w:sz w:val="24"/>
                <w:highlight w:val="none"/>
              </w:rPr>
            </w:pPr>
          </w:p>
        </w:tc>
        <w:tc>
          <w:tcPr>
            <w:tcW w:w="552" w:type="dxa"/>
            <w:noWrap w:val="0"/>
            <w:vAlign w:val="top"/>
          </w:tcPr>
          <w:p w14:paraId="2F63E255">
            <w:pPr>
              <w:spacing w:line="360" w:lineRule="auto"/>
              <w:rPr>
                <w:rFonts w:hint="eastAsia" w:ascii="宋体" w:hAnsi="宋体" w:cs="宋体"/>
                <w:color w:val="auto"/>
                <w:sz w:val="24"/>
                <w:highlight w:val="none"/>
              </w:rPr>
            </w:pPr>
          </w:p>
        </w:tc>
        <w:tc>
          <w:tcPr>
            <w:tcW w:w="553" w:type="dxa"/>
            <w:noWrap w:val="0"/>
            <w:vAlign w:val="top"/>
          </w:tcPr>
          <w:p w14:paraId="319C44A2">
            <w:pPr>
              <w:spacing w:line="360" w:lineRule="auto"/>
              <w:rPr>
                <w:rFonts w:hint="eastAsia" w:ascii="宋体" w:hAnsi="宋体" w:cs="宋体"/>
                <w:color w:val="auto"/>
                <w:sz w:val="24"/>
                <w:highlight w:val="none"/>
              </w:rPr>
            </w:pPr>
          </w:p>
        </w:tc>
        <w:tc>
          <w:tcPr>
            <w:tcW w:w="553" w:type="dxa"/>
            <w:noWrap w:val="0"/>
            <w:vAlign w:val="top"/>
          </w:tcPr>
          <w:p w14:paraId="53EC8C83">
            <w:pPr>
              <w:spacing w:line="360" w:lineRule="auto"/>
              <w:rPr>
                <w:rFonts w:hint="eastAsia" w:ascii="宋体" w:hAnsi="宋体" w:cs="宋体"/>
                <w:color w:val="auto"/>
                <w:sz w:val="24"/>
                <w:highlight w:val="none"/>
              </w:rPr>
            </w:pPr>
          </w:p>
        </w:tc>
        <w:tc>
          <w:tcPr>
            <w:tcW w:w="553" w:type="dxa"/>
            <w:noWrap w:val="0"/>
            <w:vAlign w:val="top"/>
          </w:tcPr>
          <w:p w14:paraId="7B1ABD64">
            <w:pPr>
              <w:spacing w:line="360" w:lineRule="auto"/>
              <w:rPr>
                <w:rFonts w:hint="eastAsia" w:ascii="宋体" w:hAnsi="宋体" w:cs="宋体"/>
                <w:color w:val="auto"/>
                <w:sz w:val="24"/>
                <w:highlight w:val="none"/>
              </w:rPr>
            </w:pPr>
          </w:p>
        </w:tc>
        <w:tc>
          <w:tcPr>
            <w:tcW w:w="553" w:type="dxa"/>
            <w:noWrap w:val="0"/>
            <w:vAlign w:val="top"/>
          </w:tcPr>
          <w:p w14:paraId="6F626E33">
            <w:pPr>
              <w:spacing w:line="360" w:lineRule="auto"/>
              <w:rPr>
                <w:rFonts w:hint="eastAsia" w:ascii="宋体" w:hAnsi="宋体" w:cs="宋体"/>
                <w:color w:val="auto"/>
                <w:sz w:val="24"/>
                <w:highlight w:val="none"/>
              </w:rPr>
            </w:pPr>
          </w:p>
        </w:tc>
        <w:tc>
          <w:tcPr>
            <w:tcW w:w="553" w:type="dxa"/>
            <w:noWrap w:val="0"/>
            <w:vAlign w:val="top"/>
          </w:tcPr>
          <w:p w14:paraId="065012B3">
            <w:pPr>
              <w:spacing w:line="360" w:lineRule="auto"/>
              <w:rPr>
                <w:rFonts w:hint="eastAsia" w:ascii="宋体" w:hAnsi="宋体" w:cs="宋体"/>
                <w:color w:val="auto"/>
                <w:sz w:val="24"/>
                <w:highlight w:val="none"/>
              </w:rPr>
            </w:pPr>
          </w:p>
        </w:tc>
        <w:tc>
          <w:tcPr>
            <w:tcW w:w="553" w:type="dxa"/>
            <w:noWrap w:val="0"/>
            <w:vAlign w:val="top"/>
          </w:tcPr>
          <w:p w14:paraId="637295CE">
            <w:pPr>
              <w:spacing w:line="360" w:lineRule="auto"/>
              <w:rPr>
                <w:rFonts w:hint="eastAsia" w:ascii="宋体" w:hAnsi="宋体" w:cs="宋体"/>
                <w:color w:val="auto"/>
                <w:sz w:val="24"/>
                <w:highlight w:val="none"/>
              </w:rPr>
            </w:pPr>
          </w:p>
        </w:tc>
        <w:tc>
          <w:tcPr>
            <w:tcW w:w="553" w:type="dxa"/>
            <w:noWrap w:val="0"/>
            <w:vAlign w:val="top"/>
          </w:tcPr>
          <w:p w14:paraId="41AE69E1">
            <w:pPr>
              <w:spacing w:line="360" w:lineRule="auto"/>
              <w:rPr>
                <w:rFonts w:hint="eastAsia" w:ascii="宋体" w:hAnsi="宋体" w:cs="宋体"/>
                <w:color w:val="auto"/>
                <w:sz w:val="24"/>
                <w:highlight w:val="none"/>
              </w:rPr>
            </w:pPr>
          </w:p>
        </w:tc>
        <w:tc>
          <w:tcPr>
            <w:tcW w:w="553" w:type="dxa"/>
            <w:noWrap w:val="0"/>
            <w:vAlign w:val="top"/>
          </w:tcPr>
          <w:p w14:paraId="2AA4A141">
            <w:pPr>
              <w:spacing w:line="360" w:lineRule="auto"/>
              <w:rPr>
                <w:rFonts w:hint="eastAsia" w:ascii="宋体" w:hAnsi="宋体" w:cs="宋体"/>
                <w:color w:val="auto"/>
                <w:sz w:val="24"/>
                <w:highlight w:val="none"/>
              </w:rPr>
            </w:pPr>
          </w:p>
        </w:tc>
        <w:tc>
          <w:tcPr>
            <w:tcW w:w="553" w:type="dxa"/>
            <w:noWrap w:val="0"/>
            <w:vAlign w:val="top"/>
          </w:tcPr>
          <w:p w14:paraId="17A00C7D">
            <w:pPr>
              <w:spacing w:line="360" w:lineRule="auto"/>
              <w:rPr>
                <w:rFonts w:hint="eastAsia" w:ascii="宋体" w:hAnsi="宋体" w:cs="宋体"/>
                <w:color w:val="auto"/>
                <w:sz w:val="24"/>
                <w:highlight w:val="none"/>
              </w:rPr>
            </w:pPr>
          </w:p>
        </w:tc>
        <w:tc>
          <w:tcPr>
            <w:tcW w:w="553" w:type="dxa"/>
            <w:noWrap w:val="0"/>
            <w:vAlign w:val="top"/>
          </w:tcPr>
          <w:p w14:paraId="5B7417F6">
            <w:pPr>
              <w:spacing w:line="360" w:lineRule="auto"/>
              <w:rPr>
                <w:rFonts w:hint="eastAsia" w:ascii="宋体" w:hAnsi="宋体" w:cs="宋体"/>
                <w:color w:val="auto"/>
                <w:sz w:val="24"/>
                <w:highlight w:val="none"/>
              </w:rPr>
            </w:pPr>
          </w:p>
        </w:tc>
      </w:tr>
    </w:tbl>
    <w:p w14:paraId="720BF4EB">
      <w:pPr>
        <w:autoSpaceDE w:val="0"/>
        <w:autoSpaceDN w:val="0"/>
        <w:spacing w:line="360" w:lineRule="auto"/>
        <w:ind w:firstLine="482" w:firstLineChars="200"/>
        <w:rPr>
          <w:rFonts w:hint="eastAsia" w:ascii="宋体" w:hAnsi="宋体" w:cs="宋体"/>
          <w:color w:val="auto"/>
          <w:kern w:val="0"/>
          <w:sz w:val="24"/>
          <w:highlight w:val="none"/>
        </w:rPr>
      </w:pPr>
      <w:r>
        <w:rPr>
          <w:rFonts w:hint="eastAsia" w:ascii="宋体" w:hAnsi="宋体" w:cs="宋体"/>
          <w:b/>
          <w:color w:val="auto"/>
          <w:sz w:val="24"/>
          <w:highlight w:val="none"/>
        </w:rPr>
        <w:t>注：供应商可参照上述时间表的格式自行编制切合实际的具体时间表。</w:t>
      </w:r>
    </w:p>
    <w:p w14:paraId="68543ABA">
      <w:pPr>
        <w:spacing w:line="500" w:lineRule="exact"/>
        <w:rPr>
          <w:rFonts w:hint="eastAsia" w:ascii="宋体" w:hAnsi="宋体" w:cs="宋体"/>
          <w:color w:val="auto"/>
          <w:sz w:val="32"/>
          <w:szCs w:val="32"/>
          <w:highlight w:val="none"/>
        </w:rPr>
      </w:pPr>
    </w:p>
    <w:p w14:paraId="297DEBEB">
      <w:pPr>
        <w:autoSpaceDE w:val="0"/>
        <w:autoSpaceDN w:val="0"/>
        <w:spacing w:line="360" w:lineRule="auto"/>
        <w:ind w:left="4095" w:leftChars="1950"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供应商名称（盖公章）：</w:t>
      </w:r>
    </w:p>
    <w:p w14:paraId="036C6BC1">
      <w:pPr>
        <w:autoSpaceDE w:val="0"/>
        <w:autoSpaceDN w:val="0"/>
        <w:spacing w:line="360" w:lineRule="auto"/>
        <w:ind w:firstLine="6240" w:firstLineChars="2600"/>
        <w:rPr>
          <w:rFonts w:hint="eastAsia" w:ascii="宋体" w:hAnsi="宋体" w:cs="宋体"/>
          <w:b/>
          <w:bCs/>
          <w:color w:val="auto"/>
          <w:sz w:val="24"/>
          <w:highlight w:val="none"/>
        </w:rPr>
      </w:pPr>
      <w:r>
        <w:rPr>
          <w:rFonts w:hint="eastAsia" w:ascii="宋体" w:hAnsi="宋体" w:cs="宋体"/>
          <w:color w:val="auto"/>
          <w:kern w:val="0"/>
          <w:sz w:val="24"/>
          <w:highlight w:val="none"/>
          <w:lang w:val="zh-CN"/>
        </w:rPr>
        <w:t>日期：  年  月   日</w:t>
      </w:r>
    </w:p>
    <w:p w14:paraId="703C7BE6">
      <w:pPr>
        <w:spacing w:line="500" w:lineRule="exact"/>
        <w:rPr>
          <w:rFonts w:hint="eastAsia" w:ascii="宋体" w:hAnsi="宋体" w:cs="宋体"/>
          <w:color w:val="auto"/>
          <w:sz w:val="32"/>
          <w:szCs w:val="32"/>
          <w:highlight w:val="none"/>
        </w:rPr>
      </w:pPr>
    </w:p>
    <w:p w14:paraId="3250C129">
      <w:pPr>
        <w:pStyle w:val="19"/>
        <w:snapToGrid w:val="0"/>
        <w:ind w:left="480" w:firstLine="562" w:firstLineChars="200"/>
        <w:rPr>
          <w:rFonts w:hint="eastAsia" w:ascii="宋体" w:hAnsi="宋体" w:cs="宋体"/>
          <w:i/>
          <w:iCs/>
          <w:color w:val="auto"/>
          <w:sz w:val="24"/>
          <w:highlight w:val="none"/>
        </w:rPr>
      </w:pPr>
      <w:r>
        <w:rPr>
          <w:rFonts w:hint="eastAsia" w:ascii="宋体" w:hAnsi="宋体" w:cs="宋体"/>
          <w:b/>
          <w:color w:val="auto"/>
          <w:sz w:val="28"/>
          <w:szCs w:val="28"/>
          <w:highlight w:val="none"/>
        </w:rPr>
        <w:t>10.售后服务方案</w:t>
      </w:r>
    </w:p>
    <w:p w14:paraId="486F2459">
      <w:pPr>
        <w:snapToGrid w:val="0"/>
        <w:spacing w:before="120" w:beforeLines="50" w:after="50"/>
        <w:rPr>
          <w:rFonts w:hint="eastAsia" w:ascii="宋体" w:hAnsi="宋体" w:cs="宋体"/>
          <w:b/>
          <w:color w:val="auto"/>
          <w:sz w:val="28"/>
          <w:szCs w:val="28"/>
          <w:highlight w:val="none"/>
        </w:rPr>
      </w:pPr>
    </w:p>
    <w:p w14:paraId="4AE97DE3">
      <w:pPr>
        <w:snapToGrid w:val="0"/>
        <w:spacing w:before="120" w:beforeLines="50" w:after="50"/>
        <w:ind w:left="143" w:leftChars="68" w:firstLine="420" w:firstLineChars="200"/>
        <w:rPr>
          <w:rFonts w:hint="eastAsia" w:ascii="宋体" w:hAnsi="宋体" w:cs="宋体"/>
          <w:color w:val="auto"/>
          <w:highlight w:val="none"/>
        </w:rPr>
      </w:pPr>
      <w:r>
        <w:rPr>
          <w:rFonts w:hint="eastAsia" w:ascii="宋体" w:hAnsi="宋体" w:cs="宋体"/>
          <w:color w:val="auto"/>
          <w:highlight w:val="none"/>
        </w:rPr>
        <w:t>由供应商按本项目竞争性磋商文件第二章“采购需求”中商务条款部分的售后服务要求自行填写，其中要包含售后服务承诺。</w:t>
      </w:r>
    </w:p>
    <w:p w14:paraId="2F6264A0">
      <w:pPr>
        <w:snapToGrid w:val="0"/>
        <w:spacing w:before="120" w:beforeLines="50" w:after="50"/>
        <w:ind w:left="142" w:firstLine="643" w:firstLineChars="20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1、售后服务承诺</w:t>
      </w:r>
    </w:p>
    <w:p w14:paraId="4165A3AF">
      <w:pPr>
        <w:autoSpaceDE w:val="0"/>
        <w:autoSpaceDN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附表A：售后服务机构情况表</w:t>
      </w:r>
      <w:r>
        <w:rPr>
          <w:rFonts w:hint="eastAsia" w:ascii="宋体" w:hAnsi="宋体" w:cs="宋体"/>
          <w:color w:val="auto"/>
          <w:sz w:val="24"/>
          <w:highlight w:val="none"/>
        </w:rPr>
        <w:t>（参照此格式自制）</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340"/>
        <w:gridCol w:w="1268"/>
        <w:gridCol w:w="1385"/>
        <w:gridCol w:w="1667"/>
        <w:gridCol w:w="1260"/>
      </w:tblGrid>
      <w:tr w14:paraId="70AD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8" w:type="dxa"/>
            <w:noWrap w:val="0"/>
            <w:vAlign w:val="center"/>
          </w:tcPr>
          <w:p w14:paraId="15D96305">
            <w:pPr>
              <w:autoSpaceDE w:val="0"/>
              <w:autoSpaceDN w:val="0"/>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2340" w:type="dxa"/>
            <w:noWrap w:val="0"/>
            <w:vAlign w:val="center"/>
          </w:tcPr>
          <w:p w14:paraId="3A9F8FAA">
            <w:pPr>
              <w:autoSpaceDE w:val="0"/>
              <w:autoSpaceDN w:val="0"/>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机构名称</w:t>
            </w:r>
          </w:p>
        </w:tc>
        <w:tc>
          <w:tcPr>
            <w:tcW w:w="1268" w:type="dxa"/>
            <w:noWrap w:val="0"/>
            <w:vAlign w:val="center"/>
          </w:tcPr>
          <w:p w14:paraId="2A9D8DD7">
            <w:pPr>
              <w:autoSpaceDE w:val="0"/>
              <w:autoSpaceDN w:val="0"/>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机构性质</w:t>
            </w:r>
          </w:p>
        </w:tc>
        <w:tc>
          <w:tcPr>
            <w:tcW w:w="1385" w:type="dxa"/>
            <w:noWrap w:val="0"/>
            <w:vAlign w:val="center"/>
          </w:tcPr>
          <w:p w14:paraId="222FE9AF">
            <w:pPr>
              <w:autoSpaceDE w:val="0"/>
              <w:autoSpaceDN w:val="0"/>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注册地址</w:t>
            </w:r>
          </w:p>
        </w:tc>
        <w:tc>
          <w:tcPr>
            <w:tcW w:w="1667" w:type="dxa"/>
            <w:noWrap w:val="0"/>
            <w:vAlign w:val="center"/>
          </w:tcPr>
          <w:p w14:paraId="3B831C65">
            <w:pPr>
              <w:autoSpaceDE w:val="0"/>
              <w:autoSpaceDN w:val="0"/>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服务技术人员数量</w:t>
            </w:r>
          </w:p>
        </w:tc>
        <w:tc>
          <w:tcPr>
            <w:tcW w:w="1260" w:type="dxa"/>
            <w:noWrap w:val="0"/>
            <w:vAlign w:val="center"/>
          </w:tcPr>
          <w:p w14:paraId="34FD83BC">
            <w:pPr>
              <w:autoSpaceDE w:val="0"/>
              <w:autoSpaceDN w:val="0"/>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联系电话</w:t>
            </w:r>
          </w:p>
        </w:tc>
      </w:tr>
      <w:tr w14:paraId="6495B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06951A20">
            <w:pPr>
              <w:autoSpaceDE w:val="0"/>
              <w:autoSpaceDN w:val="0"/>
              <w:spacing w:line="360" w:lineRule="auto"/>
              <w:jc w:val="center"/>
              <w:rPr>
                <w:rFonts w:hint="eastAsia" w:ascii="宋体" w:hAnsi="宋体" w:cs="宋体"/>
                <w:color w:val="auto"/>
                <w:sz w:val="24"/>
                <w:highlight w:val="none"/>
              </w:rPr>
            </w:pPr>
          </w:p>
        </w:tc>
        <w:tc>
          <w:tcPr>
            <w:tcW w:w="2340" w:type="dxa"/>
            <w:noWrap w:val="0"/>
            <w:vAlign w:val="top"/>
          </w:tcPr>
          <w:p w14:paraId="6A95180A">
            <w:pPr>
              <w:autoSpaceDE w:val="0"/>
              <w:autoSpaceDN w:val="0"/>
              <w:spacing w:line="360" w:lineRule="auto"/>
              <w:jc w:val="center"/>
              <w:rPr>
                <w:rFonts w:hint="eastAsia" w:ascii="宋体" w:hAnsi="宋体" w:cs="宋体"/>
                <w:color w:val="auto"/>
                <w:sz w:val="24"/>
                <w:highlight w:val="none"/>
              </w:rPr>
            </w:pPr>
          </w:p>
        </w:tc>
        <w:tc>
          <w:tcPr>
            <w:tcW w:w="1268" w:type="dxa"/>
            <w:noWrap w:val="0"/>
            <w:vAlign w:val="top"/>
          </w:tcPr>
          <w:p w14:paraId="7B422A51">
            <w:pPr>
              <w:autoSpaceDE w:val="0"/>
              <w:autoSpaceDN w:val="0"/>
              <w:spacing w:line="360" w:lineRule="auto"/>
              <w:jc w:val="center"/>
              <w:rPr>
                <w:rFonts w:hint="eastAsia" w:ascii="宋体" w:hAnsi="宋体" w:cs="宋体"/>
                <w:color w:val="auto"/>
                <w:sz w:val="24"/>
                <w:highlight w:val="none"/>
              </w:rPr>
            </w:pPr>
          </w:p>
        </w:tc>
        <w:tc>
          <w:tcPr>
            <w:tcW w:w="1385" w:type="dxa"/>
            <w:noWrap w:val="0"/>
            <w:vAlign w:val="top"/>
          </w:tcPr>
          <w:p w14:paraId="0AD9F82D">
            <w:pPr>
              <w:autoSpaceDE w:val="0"/>
              <w:autoSpaceDN w:val="0"/>
              <w:spacing w:line="360" w:lineRule="auto"/>
              <w:jc w:val="center"/>
              <w:rPr>
                <w:rFonts w:hint="eastAsia" w:ascii="宋体" w:hAnsi="宋体" w:cs="宋体"/>
                <w:color w:val="auto"/>
                <w:sz w:val="24"/>
                <w:highlight w:val="none"/>
              </w:rPr>
            </w:pPr>
          </w:p>
        </w:tc>
        <w:tc>
          <w:tcPr>
            <w:tcW w:w="1667" w:type="dxa"/>
            <w:noWrap w:val="0"/>
            <w:vAlign w:val="top"/>
          </w:tcPr>
          <w:p w14:paraId="49602DEA">
            <w:pPr>
              <w:autoSpaceDE w:val="0"/>
              <w:autoSpaceDN w:val="0"/>
              <w:spacing w:line="360" w:lineRule="auto"/>
              <w:jc w:val="center"/>
              <w:rPr>
                <w:rFonts w:hint="eastAsia" w:ascii="宋体" w:hAnsi="宋体" w:cs="宋体"/>
                <w:color w:val="auto"/>
                <w:sz w:val="24"/>
                <w:highlight w:val="none"/>
              </w:rPr>
            </w:pPr>
          </w:p>
        </w:tc>
        <w:tc>
          <w:tcPr>
            <w:tcW w:w="1260" w:type="dxa"/>
            <w:noWrap w:val="0"/>
            <w:vAlign w:val="top"/>
          </w:tcPr>
          <w:p w14:paraId="4D8534C6">
            <w:pPr>
              <w:autoSpaceDE w:val="0"/>
              <w:autoSpaceDN w:val="0"/>
              <w:spacing w:line="360" w:lineRule="auto"/>
              <w:jc w:val="center"/>
              <w:rPr>
                <w:rFonts w:hint="eastAsia" w:ascii="宋体" w:hAnsi="宋体" w:cs="宋体"/>
                <w:color w:val="auto"/>
                <w:sz w:val="24"/>
                <w:highlight w:val="none"/>
              </w:rPr>
            </w:pPr>
          </w:p>
        </w:tc>
      </w:tr>
      <w:tr w14:paraId="54C27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8" w:type="dxa"/>
            <w:noWrap w:val="0"/>
            <w:vAlign w:val="top"/>
          </w:tcPr>
          <w:p w14:paraId="085B0CCE">
            <w:pPr>
              <w:autoSpaceDE w:val="0"/>
              <w:autoSpaceDN w:val="0"/>
              <w:spacing w:line="360" w:lineRule="auto"/>
              <w:jc w:val="center"/>
              <w:rPr>
                <w:rFonts w:hint="eastAsia" w:ascii="宋体" w:hAnsi="宋体" w:cs="宋体"/>
                <w:color w:val="auto"/>
                <w:sz w:val="24"/>
                <w:highlight w:val="none"/>
              </w:rPr>
            </w:pPr>
          </w:p>
        </w:tc>
        <w:tc>
          <w:tcPr>
            <w:tcW w:w="2340" w:type="dxa"/>
            <w:noWrap w:val="0"/>
            <w:vAlign w:val="top"/>
          </w:tcPr>
          <w:p w14:paraId="0C95266F">
            <w:pPr>
              <w:autoSpaceDE w:val="0"/>
              <w:autoSpaceDN w:val="0"/>
              <w:spacing w:line="360" w:lineRule="auto"/>
              <w:jc w:val="center"/>
              <w:rPr>
                <w:rFonts w:hint="eastAsia" w:ascii="宋体" w:hAnsi="宋体" w:cs="宋体"/>
                <w:color w:val="auto"/>
                <w:sz w:val="24"/>
                <w:highlight w:val="none"/>
              </w:rPr>
            </w:pPr>
          </w:p>
        </w:tc>
        <w:tc>
          <w:tcPr>
            <w:tcW w:w="1268" w:type="dxa"/>
            <w:noWrap w:val="0"/>
            <w:vAlign w:val="top"/>
          </w:tcPr>
          <w:p w14:paraId="581DA4BD">
            <w:pPr>
              <w:autoSpaceDE w:val="0"/>
              <w:autoSpaceDN w:val="0"/>
              <w:spacing w:line="360" w:lineRule="auto"/>
              <w:jc w:val="center"/>
              <w:rPr>
                <w:rFonts w:hint="eastAsia" w:ascii="宋体" w:hAnsi="宋体" w:cs="宋体"/>
                <w:color w:val="auto"/>
                <w:sz w:val="24"/>
                <w:highlight w:val="none"/>
              </w:rPr>
            </w:pPr>
          </w:p>
        </w:tc>
        <w:tc>
          <w:tcPr>
            <w:tcW w:w="1385" w:type="dxa"/>
            <w:noWrap w:val="0"/>
            <w:vAlign w:val="top"/>
          </w:tcPr>
          <w:p w14:paraId="2EE7FE2A">
            <w:pPr>
              <w:autoSpaceDE w:val="0"/>
              <w:autoSpaceDN w:val="0"/>
              <w:spacing w:line="360" w:lineRule="auto"/>
              <w:jc w:val="center"/>
              <w:rPr>
                <w:rFonts w:hint="eastAsia" w:ascii="宋体" w:hAnsi="宋体" w:cs="宋体"/>
                <w:color w:val="auto"/>
                <w:sz w:val="24"/>
                <w:highlight w:val="none"/>
              </w:rPr>
            </w:pPr>
          </w:p>
        </w:tc>
        <w:tc>
          <w:tcPr>
            <w:tcW w:w="1667" w:type="dxa"/>
            <w:noWrap w:val="0"/>
            <w:vAlign w:val="top"/>
          </w:tcPr>
          <w:p w14:paraId="3E9DA3AE">
            <w:pPr>
              <w:autoSpaceDE w:val="0"/>
              <w:autoSpaceDN w:val="0"/>
              <w:spacing w:line="360" w:lineRule="auto"/>
              <w:jc w:val="center"/>
              <w:rPr>
                <w:rFonts w:hint="eastAsia" w:ascii="宋体" w:hAnsi="宋体" w:cs="宋体"/>
                <w:color w:val="auto"/>
                <w:sz w:val="24"/>
                <w:highlight w:val="none"/>
              </w:rPr>
            </w:pPr>
          </w:p>
        </w:tc>
        <w:tc>
          <w:tcPr>
            <w:tcW w:w="1260" w:type="dxa"/>
            <w:noWrap w:val="0"/>
            <w:vAlign w:val="top"/>
          </w:tcPr>
          <w:p w14:paraId="5D572F04">
            <w:pPr>
              <w:autoSpaceDE w:val="0"/>
              <w:autoSpaceDN w:val="0"/>
              <w:spacing w:line="360" w:lineRule="auto"/>
              <w:jc w:val="center"/>
              <w:rPr>
                <w:rFonts w:hint="eastAsia" w:ascii="宋体" w:hAnsi="宋体" w:cs="宋体"/>
                <w:color w:val="auto"/>
                <w:sz w:val="24"/>
                <w:highlight w:val="none"/>
              </w:rPr>
            </w:pPr>
          </w:p>
        </w:tc>
      </w:tr>
      <w:tr w14:paraId="13C0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8" w:type="dxa"/>
            <w:noWrap w:val="0"/>
            <w:vAlign w:val="top"/>
          </w:tcPr>
          <w:p w14:paraId="66083BDC">
            <w:pPr>
              <w:autoSpaceDE w:val="0"/>
              <w:autoSpaceDN w:val="0"/>
              <w:spacing w:line="360" w:lineRule="auto"/>
              <w:jc w:val="center"/>
              <w:rPr>
                <w:rFonts w:hint="eastAsia" w:ascii="宋体" w:hAnsi="宋体" w:cs="宋体"/>
                <w:color w:val="auto"/>
                <w:sz w:val="24"/>
                <w:highlight w:val="none"/>
              </w:rPr>
            </w:pPr>
          </w:p>
        </w:tc>
        <w:tc>
          <w:tcPr>
            <w:tcW w:w="2340" w:type="dxa"/>
            <w:noWrap w:val="0"/>
            <w:vAlign w:val="top"/>
          </w:tcPr>
          <w:p w14:paraId="5F48396F">
            <w:pPr>
              <w:autoSpaceDE w:val="0"/>
              <w:autoSpaceDN w:val="0"/>
              <w:spacing w:line="360" w:lineRule="auto"/>
              <w:jc w:val="center"/>
              <w:rPr>
                <w:rFonts w:hint="eastAsia" w:ascii="宋体" w:hAnsi="宋体" w:cs="宋体"/>
                <w:color w:val="auto"/>
                <w:sz w:val="24"/>
                <w:highlight w:val="none"/>
              </w:rPr>
            </w:pPr>
          </w:p>
        </w:tc>
        <w:tc>
          <w:tcPr>
            <w:tcW w:w="1268" w:type="dxa"/>
            <w:noWrap w:val="0"/>
            <w:vAlign w:val="top"/>
          </w:tcPr>
          <w:p w14:paraId="7E3434BE">
            <w:pPr>
              <w:autoSpaceDE w:val="0"/>
              <w:autoSpaceDN w:val="0"/>
              <w:spacing w:line="360" w:lineRule="auto"/>
              <w:jc w:val="center"/>
              <w:rPr>
                <w:rFonts w:hint="eastAsia" w:ascii="宋体" w:hAnsi="宋体" w:cs="宋体"/>
                <w:color w:val="auto"/>
                <w:sz w:val="24"/>
                <w:highlight w:val="none"/>
              </w:rPr>
            </w:pPr>
          </w:p>
        </w:tc>
        <w:tc>
          <w:tcPr>
            <w:tcW w:w="1385" w:type="dxa"/>
            <w:noWrap w:val="0"/>
            <w:vAlign w:val="top"/>
          </w:tcPr>
          <w:p w14:paraId="26BB4433">
            <w:pPr>
              <w:autoSpaceDE w:val="0"/>
              <w:autoSpaceDN w:val="0"/>
              <w:spacing w:line="360" w:lineRule="auto"/>
              <w:jc w:val="center"/>
              <w:rPr>
                <w:rFonts w:hint="eastAsia" w:ascii="宋体" w:hAnsi="宋体" w:cs="宋体"/>
                <w:color w:val="auto"/>
                <w:sz w:val="24"/>
                <w:highlight w:val="none"/>
              </w:rPr>
            </w:pPr>
          </w:p>
        </w:tc>
        <w:tc>
          <w:tcPr>
            <w:tcW w:w="1667" w:type="dxa"/>
            <w:noWrap w:val="0"/>
            <w:vAlign w:val="top"/>
          </w:tcPr>
          <w:p w14:paraId="16CCAEA1">
            <w:pPr>
              <w:autoSpaceDE w:val="0"/>
              <w:autoSpaceDN w:val="0"/>
              <w:spacing w:line="360" w:lineRule="auto"/>
              <w:jc w:val="center"/>
              <w:rPr>
                <w:rFonts w:hint="eastAsia" w:ascii="宋体" w:hAnsi="宋体" w:cs="宋体"/>
                <w:color w:val="auto"/>
                <w:sz w:val="24"/>
                <w:highlight w:val="none"/>
              </w:rPr>
            </w:pPr>
          </w:p>
        </w:tc>
        <w:tc>
          <w:tcPr>
            <w:tcW w:w="1260" w:type="dxa"/>
            <w:noWrap w:val="0"/>
            <w:vAlign w:val="top"/>
          </w:tcPr>
          <w:p w14:paraId="77A140AC">
            <w:pPr>
              <w:autoSpaceDE w:val="0"/>
              <w:autoSpaceDN w:val="0"/>
              <w:spacing w:line="360" w:lineRule="auto"/>
              <w:jc w:val="center"/>
              <w:rPr>
                <w:rFonts w:hint="eastAsia" w:ascii="宋体" w:hAnsi="宋体" w:cs="宋体"/>
                <w:color w:val="auto"/>
                <w:sz w:val="24"/>
                <w:highlight w:val="none"/>
              </w:rPr>
            </w:pPr>
          </w:p>
        </w:tc>
      </w:tr>
    </w:tbl>
    <w:p w14:paraId="44383F85">
      <w:pPr>
        <w:autoSpaceDE w:val="0"/>
        <w:autoSpaceDN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注：关于项目涉及的所有售后服务机构均在本表注明，包括供应商本单位和符合条件的第三方服务机构；</w:t>
      </w:r>
    </w:p>
    <w:p w14:paraId="37A54D23">
      <w:pPr>
        <w:autoSpaceDE w:val="0"/>
        <w:autoSpaceDN w:val="0"/>
        <w:spacing w:line="360" w:lineRule="auto"/>
        <w:rPr>
          <w:rFonts w:hint="eastAsia" w:ascii="宋体" w:hAnsi="宋体" w:cs="宋体"/>
          <w:color w:val="auto"/>
          <w:kern w:val="0"/>
          <w:sz w:val="24"/>
          <w:highlight w:val="none"/>
        </w:rPr>
      </w:pPr>
    </w:p>
    <w:p w14:paraId="304D7BE1">
      <w:pPr>
        <w:autoSpaceDE w:val="0"/>
        <w:autoSpaceDN w:val="0"/>
        <w:spacing w:line="360" w:lineRule="auto"/>
        <w:ind w:firstLine="482" w:firstLineChars="200"/>
        <w:rPr>
          <w:rFonts w:hint="eastAsia" w:ascii="宋体" w:hAnsi="宋体" w:cs="宋体"/>
          <w:color w:val="auto"/>
          <w:kern w:val="0"/>
          <w:sz w:val="24"/>
          <w:highlight w:val="none"/>
        </w:rPr>
      </w:pPr>
      <w:r>
        <w:rPr>
          <w:rFonts w:hint="eastAsia" w:ascii="宋体" w:hAnsi="宋体" w:cs="宋体"/>
          <w:b/>
          <w:color w:val="auto"/>
          <w:kern w:val="0"/>
          <w:sz w:val="24"/>
          <w:highlight w:val="none"/>
        </w:rPr>
        <w:t>附表B：售后服务人员情况表</w:t>
      </w:r>
      <w:r>
        <w:rPr>
          <w:rFonts w:hint="eastAsia" w:ascii="宋体" w:hAnsi="宋体" w:cs="宋体"/>
          <w:color w:val="auto"/>
          <w:sz w:val="24"/>
          <w:highlight w:val="none"/>
        </w:rPr>
        <w:t>（参照此格式自制）</w:t>
      </w:r>
    </w:p>
    <w:tbl>
      <w:tblPr>
        <w:tblStyle w:val="27"/>
        <w:tblW w:w="0" w:type="auto"/>
        <w:jc w:val="center"/>
        <w:tblLayout w:type="fixed"/>
        <w:tblCellMar>
          <w:top w:w="0" w:type="dxa"/>
          <w:left w:w="108" w:type="dxa"/>
          <w:bottom w:w="0" w:type="dxa"/>
          <w:right w:w="108" w:type="dxa"/>
        </w:tblCellMar>
      </w:tblPr>
      <w:tblGrid>
        <w:gridCol w:w="646"/>
        <w:gridCol w:w="746"/>
        <w:gridCol w:w="787"/>
        <w:gridCol w:w="412"/>
        <w:gridCol w:w="900"/>
        <w:gridCol w:w="1080"/>
        <w:gridCol w:w="1080"/>
        <w:gridCol w:w="1080"/>
        <w:gridCol w:w="1260"/>
        <w:gridCol w:w="900"/>
        <w:gridCol w:w="1111"/>
      </w:tblGrid>
      <w:tr w14:paraId="0C7EC1ED">
        <w:tblPrEx>
          <w:tblCellMar>
            <w:top w:w="0" w:type="dxa"/>
            <w:left w:w="108" w:type="dxa"/>
            <w:bottom w:w="0" w:type="dxa"/>
            <w:right w:w="108" w:type="dxa"/>
          </w:tblCellMar>
        </w:tblPrEx>
        <w:trPr>
          <w:jc w:val="center"/>
        </w:trPr>
        <w:tc>
          <w:tcPr>
            <w:tcW w:w="646" w:type="dxa"/>
            <w:tcBorders>
              <w:top w:val="single" w:color="auto" w:sz="6" w:space="0"/>
              <w:left w:val="single" w:color="auto" w:sz="6" w:space="0"/>
              <w:bottom w:val="single" w:color="auto" w:sz="6" w:space="0"/>
              <w:right w:val="single" w:color="auto" w:sz="4" w:space="0"/>
            </w:tcBorders>
            <w:noWrap w:val="0"/>
            <w:vAlign w:val="center"/>
          </w:tcPr>
          <w:p w14:paraId="4A0F990F">
            <w:pPr>
              <w:autoSpaceDE w:val="0"/>
              <w:autoSpaceDN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序号</w:t>
            </w:r>
          </w:p>
        </w:tc>
        <w:tc>
          <w:tcPr>
            <w:tcW w:w="746" w:type="dxa"/>
            <w:tcBorders>
              <w:top w:val="single" w:color="auto" w:sz="6" w:space="0"/>
              <w:left w:val="single" w:color="auto" w:sz="4" w:space="0"/>
              <w:bottom w:val="single" w:color="auto" w:sz="6" w:space="0"/>
              <w:right w:val="single" w:color="auto" w:sz="6" w:space="0"/>
            </w:tcBorders>
            <w:noWrap w:val="0"/>
            <w:vAlign w:val="center"/>
          </w:tcPr>
          <w:p w14:paraId="680A6244">
            <w:pPr>
              <w:autoSpaceDE w:val="0"/>
              <w:autoSpaceDN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类别</w:t>
            </w:r>
          </w:p>
        </w:tc>
        <w:tc>
          <w:tcPr>
            <w:tcW w:w="787" w:type="dxa"/>
            <w:tcBorders>
              <w:top w:val="single" w:color="auto" w:sz="6" w:space="0"/>
              <w:left w:val="single" w:color="auto" w:sz="6" w:space="0"/>
              <w:bottom w:val="single" w:color="auto" w:sz="6" w:space="0"/>
              <w:right w:val="single" w:color="auto" w:sz="6" w:space="0"/>
            </w:tcBorders>
            <w:noWrap w:val="0"/>
            <w:vAlign w:val="center"/>
          </w:tcPr>
          <w:p w14:paraId="5526CACF">
            <w:pPr>
              <w:autoSpaceDE w:val="0"/>
              <w:autoSpaceDN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姓名</w:t>
            </w:r>
          </w:p>
        </w:tc>
        <w:tc>
          <w:tcPr>
            <w:tcW w:w="412" w:type="dxa"/>
            <w:tcBorders>
              <w:top w:val="single" w:color="auto" w:sz="6" w:space="0"/>
              <w:left w:val="single" w:color="auto" w:sz="6" w:space="0"/>
              <w:bottom w:val="single" w:color="auto" w:sz="6" w:space="0"/>
              <w:right w:val="single" w:color="auto" w:sz="6" w:space="0"/>
            </w:tcBorders>
            <w:noWrap w:val="0"/>
            <w:vAlign w:val="center"/>
          </w:tcPr>
          <w:p w14:paraId="5E15599B">
            <w:pPr>
              <w:autoSpaceDE w:val="0"/>
              <w:autoSpaceDN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性别</w:t>
            </w:r>
          </w:p>
        </w:tc>
        <w:tc>
          <w:tcPr>
            <w:tcW w:w="900" w:type="dxa"/>
            <w:tcBorders>
              <w:top w:val="single" w:color="auto" w:sz="6" w:space="0"/>
              <w:left w:val="single" w:color="auto" w:sz="6" w:space="0"/>
              <w:bottom w:val="single" w:color="auto" w:sz="6" w:space="0"/>
              <w:right w:val="single" w:color="auto" w:sz="6" w:space="0"/>
            </w:tcBorders>
            <w:noWrap w:val="0"/>
            <w:vAlign w:val="center"/>
          </w:tcPr>
          <w:p w14:paraId="4CED441B">
            <w:pPr>
              <w:autoSpaceDE w:val="0"/>
              <w:autoSpaceDN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年龄</w:t>
            </w:r>
          </w:p>
        </w:tc>
        <w:tc>
          <w:tcPr>
            <w:tcW w:w="1080" w:type="dxa"/>
            <w:tcBorders>
              <w:top w:val="single" w:color="auto" w:sz="6" w:space="0"/>
              <w:left w:val="single" w:color="auto" w:sz="6" w:space="0"/>
              <w:bottom w:val="single" w:color="auto" w:sz="6" w:space="0"/>
              <w:right w:val="single" w:color="auto" w:sz="6" w:space="0"/>
            </w:tcBorders>
            <w:noWrap w:val="0"/>
            <w:vAlign w:val="center"/>
          </w:tcPr>
          <w:p w14:paraId="651077EE">
            <w:pPr>
              <w:autoSpaceDE w:val="0"/>
              <w:autoSpaceDN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学历</w:t>
            </w:r>
          </w:p>
        </w:tc>
        <w:tc>
          <w:tcPr>
            <w:tcW w:w="1080" w:type="dxa"/>
            <w:tcBorders>
              <w:top w:val="single" w:color="auto" w:sz="6" w:space="0"/>
              <w:left w:val="single" w:color="auto" w:sz="6" w:space="0"/>
              <w:bottom w:val="single" w:color="auto" w:sz="6" w:space="0"/>
              <w:right w:val="single" w:color="auto" w:sz="6" w:space="0"/>
            </w:tcBorders>
            <w:noWrap w:val="0"/>
            <w:vAlign w:val="center"/>
          </w:tcPr>
          <w:p w14:paraId="52055ED8">
            <w:pPr>
              <w:autoSpaceDE w:val="0"/>
              <w:autoSpaceDN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专业</w:t>
            </w:r>
          </w:p>
        </w:tc>
        <w:tc>
          <w:tcPr>
            <w:tcW w:w="1080" w:type="dxa"/>
            <w:tcBorders>
              <w:top w:val="single" w:color="auto" w:sz="6" w:space="0"/>
              <w:left w:val="single" w:color="auto" w:sz="6" w:space="0"/>
              <w:bottom w:val="single" w:color="auto" w:sz="6" w:space="0"/>
              <w:right w:val="single" w:color="auto" w:sz="6" w:space="0"/>
            </w:tcBorders>
            <w:noWrap w:val="0"/>
            <w:vAlign w:val="center"/>
          </w:tcPr>
          <w:p w14:paraId="6D53B88F">
            <w:pPr>
              <w:autoSpaceDE w:val="0"/>
              <w:autoSpaceDN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职称</w:t>
            </w:r>
          </w:p>
        </w:tc>
        <w:tc>
          <w:tcPr>
            <w:tcW w:w="1260" w:type="dxa"/>
            <w:tcBorders>
              <w:top w:val="single" w:color="auto" w:sz="6" w:space="0"/>
              <w:left w:val="single" w:color="auto" w:sz="6" w:space="0"/>
              <w:bottom w:val="single" w:color="auto" w:sz="6" w:space="0"/>
              <w:right w:val="single" w:color="auto" w:sz="6" w:space="0"/>
            </w:tcBorders>
            <w:noWrap w:val="0"/>
            <w:vAlign w:val="center"/>
          </w:tcPr>
          <w:p w14:paraId="1E474D00">
            <w:pPr>
              <w:autoSpaceDE w:val="0"/>
              <w:autoSpaceDN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本项目中的职责</w:t>
            </w:r>
          </w:p>
        </w:tc>
        <w:tc>
          <w:tcPr>
            <w:tcW w:w="900" w:type="dxa"/>
            <w:tcBorders>
              <w:top w:val="single" w:color="auto" w:sz="6" w:space="0"/>
              <w:left w:val="single" w:color="auto" w:sz="6" w:space="0"/>
              <w:bottom w:val="single" w:color="auto" w:sz="6" w:space="0"/>
              <w:right w:val="single" w:color="auto" w:sz="6" w:space="0"/>
            </w:tcBorders>
            <w:noWrap w:val="0"/>
            <w:vAlign w:val="center"/>
          </w:tcPr>
          <w:p w14:paraId="10C4634B">
            <w:pPr>
              <w:autoSpaceDE w:val="0"/>
              <w:autoSpaceDN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响应时间</w:t>
            </w:r>
          </w:p>
        </w:tc>
        <w:tc>
          <w:tcPr>
            <w:tcW w:w="1111" w:type="dxa"/>
            <w:tcBorders>
              <w:top w:val="single" w:color="auto" w:sz="6" w:space="0"/>
              <w:left w:val="single" w:color="auto" w:sz="6" w:space="0"/>
              <w:bottom w:val="single" w:color="auto" w:sz="6" w:space="0"/>
              <w:right w:val="single" w:color="auto" w:sz="6" w:space="0"/>
            </w:tcBorders>
            <w:noWrap w:val="0"/>
            <w:vAlign w:val="center"/>
          </w:tcPr>
          <w:p w14:paraId="71A25AD4">
            <w:pPr>
              <w:autoSpaceDE w:val="0"/>
              <w:autoSpaceDN w:val="0"/>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到达现场时间</w:t>
            </w:r>
          </w:p>
        </w:tc>
      </w:tr>
      <w:tr w14:paraId="3D21FCF9">
        <w:tblPrEx>
          <w:tblCellMar>
            <w:top w:w="0" w:type="dxa"/>
            <w:left w:w="108" w:type="dxa"/>
            <w:bottom w:w="0" w:type="dxa"/>
            <w:right w:w="108" w:type="dxa"/>
          </w:tblCellMar>
        </w:tblPrEx>
        <w:trPr>
          <w:trHeight w:val="607" w:hRule="atLeast"/>
          <w:jc w:val="center"/>
        </w:trPr>
        <w:tc>
          <w:tcPr>
            <w:tcW w:w="646" w:type="dxa"/>
            <w:tcBorders>
              <w:top w:val="single" w:color="auto" w:sz="6" w:space="0"/>
              <w:left w:val="single" w:color="auto" w:sz="6" w:space="0"/>
              <w:bottom w:val="single" w:color="auto" w:sz="6" w:space="0"/>
              <w:right w:val="single" w:color="auto" w:sz="4" w:space="0"/>
            </w:tcBorders>
            <w:noWrap w:val="0"/>
            <w:vAlign w:val="top"/>
          </w:tcPr>
          <w:p w14:paraId="305A34CB">
            <w:pPr>
              <w:autoSpaceDE w:val="0"/>
              <w:autoSpaceDN w:val="0"/>
              <w:spacing w:line="360" w:lineRule="auto"/>
              <w:jc w:val="center"/>
              <w:rPr>
                <w:rFonts w:hint="eastAsia" w:ascii="宋体" w:hAnsi="宋体" w:cs="宋体"/>
                <w:color w:val="auto"/>
                <w:sz w:val="24"/>
                <w:highlight w:val="none"/>
              </w:rPr>
            </w:pPr>
          </w:p>
        </w:tc>
        <w:tc>
          <w:tcPr>
            <w:tcW w:w="746" w:type="dxa"/>
            <w:tcBorders>
              <w:top w:val="single" w:color="auto" w:sz="6" w:space="0"/>
              <w:left w:val="single" w:color="auto" w:sz="4" w:space="0"/>
              <w:bottom w:val="single" w:color="auto" w:sz="6" w:space="0"/>
              <w:right w:val="single" w:color="auto" w:sz="6" w:space="0"/>
            </w:tcBorders>
            <w:noWrap w:val="0"/>
            <w:vAlign w:val="top"/>
          </w:tcPr>
          <w:p w14:paraId="1E2250D8">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总协调人</w:t>
            </w:r>
          </w:p>
        </w:tc>
        <w:tc>
          <w:tcPr>
            <w:tcW w:w="787" w:type="dxa"/>
            <w:tcBorders>
              <w:top w:val="single" w:color="auto" w:sz="6" w:space="0"/>
              <w:left w:val="single" w:color="auto" w:sz="6" w:space="0"/>
              <w:bottom w:val="single" w:color="auto" w:sz="6" w:space="0"/>
              <w:right w:val="single" w:color="auto" w:sz="6" w:space="0"/>
            </w:tcBorders>
            <w:noWrap w:val="0"/>
            <w:vAlign w:val="top"/>
          </w:tcPr>
          <w:p w14:paraId="56FB780E">
            <w:pPr>
              <w:autoSpaceDE w:val="0"/>
              <w:autoSpaceDN w:val="0"/>
              <w:spacing w:line="360" w:lineRule="auto"/>
              <w:rPr>
                <w:rFonts w:hint="eastAsia" w:ascii="宋体" w:hAnsi="宋体" w:cs="宋体"/>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noWrap w:val="0"/>
            <w:vAlign w:val="top"/>
          </w:tcPr>
          <w:p w14:paraId="484D8863">
            <w:pPr>
              <w:autoSpaceDE w:val="0"/>
              <w:autoSpaceDN w:val="0"/>
              <w:spacing w:line="360" w:lineRule="auto"/>
              <w:rPr>
                <w:rFonts w:hint="eastAsia" w:ascii="宋体" w:hAnsi="宋体" w:cs="宋体"/>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46B5B91E">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31F42695">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23495378">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14C1DBA4">
            <w:pPr>
              <w:autoSpaceDE w:val="0"/>
              <w:autoSpaceDN w:val="0"/>
              <w:spacing w:line="360" w:lineRule="auto"/>
              <w:rPr>
                <w:rFonts w:hint="eastAsia" w:ascii="宋体" w:hAnsi="宋体" w:cs="宋体"/>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711239A6">
            <w:pPr>
              <w:autoSpaceDE w:val="0"/>
              <w:autoSpaceDN w:val="0"/>
              <w:spacing w:line="360" w:lineRule="auto"/>
              <w:rPr>
                <w:rFonts w:hint="eastAsia" w:ascii="宋体" w:hAnsi="宋体" w:cs="宋体"/>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5E98E420">
            <w:pPr>
              <w:autoSpaceDE w:val="0"/>
              <w:autoSpaceDN w:val="0"/>
              <w:spacing w:line="360" w:lineRule="auto"/>
              <w:rPr>
                <w:rFonts w:hint="eastAsia" w:ascii="宋体" w:hAnsi="宋体" w:cs="宋体"/>
                <w:color w:val="auto"/>
                <w:sz w:val="24"/>
                <w:highlight w:val="none"/>
              </w:rPr>
            </w:pPr>
          </w:p>
        </w:tc>
        <w:tc>
          <w:tcPr>
            <w:tcW w:w="1111" w:type="dxa"/>
            <w:tcBorders>
              <w:top w:val="single" w:color="auto" w:sz="6" w:space="0"/>
              <w:left w:val="single" w:color="auto" w:sz="6" w:space="0"/>
              <w:bottom w:val="single" w:color="auto" w:sz="6" w:space="0"/>
              <w:right w:val="single" w:color="auto" w:sz="6" w:space="0"/>
            </w:tcBorders>
            <w:noWrap w:val="0"/>
            <w:vAlign w:val="top"/>
          </w:tcPr>
          <w:p w14:paraId="0752DD8F">
            <w:pPr>
              <w:autoSpaceDE w:val="0"/>
              <w:autoSpaceDN w:val="0"/>
              <w:spacing w:line="360" w:lineRule="auto"/>
              <w:rPr>
                <w:rFonts w:hint="eastAsia" w:ascii="宋体" w:hAnsi="宋体" w:cs="宋体"/>
                <w:color w:val="auto"/>
                <w:sz w:val="24"/>
                <w:highlight w:val="none"/>
              </w:rPr>
            </w:pPr>
          </w:p>
        </w:tc>
      </w:tr>
      <w:tr w14:paraId="40CFCF2E">
        <w:tblPrEx>
          <w:tblCellMar>
            <w:top w:w="0" w:type="dxa"/>
            <w:left w:w="108" w:type="dxa"/>
            <w:bottom w:w="0" w:type="dxa"/>
            <w:right w:w="108" w:type="dxa"/>
          </w:tblCellMar>
        </w:tblPrEx>
        <w:trPr>
          <w:trHeight w:val="595" w:hRule="atLeast"/>
          <w:jc w:val="center"/>
        </w:trPr>
        <w:tc>
          <w:tcPr>
            <w:tcW w:w="646" w:type="dxa"/>
            <w:tcBorders>
              <w:top w:val="single" w:color="auto" w:sz="6" w:space="0"/>
              <w:left w:val="single" w:color="auto" w:sz="6" w:space="0"/>
              <w:bottom w:val="single" w:color="auto" w:sz="6" w:space="0"/>
              <w:right w:val="single" w:color="auto" w:sz="4" w:space="0"/>
            </w:tcBorders>
            <w:noWrap w:val="0"/>
            <w:vAlign w:val="top"/>
          </w:tcPr>
          <w:p w14:paraId="2713E442">
            <w:pPr>
              <w:autoSpaceDE w:val="0"/>
              <w:autoSpaceDN w:val="0"/>
              <w:spacing w:line="360" w:lineRule="auto"/>
              <w:jc w:val="center"/>
              <w:rPr>
                <w:rFonts w:hint="eastAsia" w:ascii="宋体" w:hAnsi="宋体" w:cs="宋体"/>
                <w:color w:val="auto"/>
                <w:sz w:val="24"/>
                <w:highlight w:val="none"/>
              </w:rPr>
            </w:pPr>
          </w:p>
        </w:tc>
        <w:tc>
          <w:tcPr>
            <w:tcW w:w="746" w:type="dxa"/>
            <w:tcBorders>
              <w:top w:val="single" w:color="auto" w:sz="6" w:space="0"/>
              <w:left w:val="single" w:color="auto" w:sz="4" w:space="0"/>
              <w:bottom w:val="single" w:color="auto" w:sz="6" w:space="0"/>
              <w:right w:val="single" w:color="auto" w:sz="6" w:space="0"/>
            </w:tcBorders>
            <w:noWrap w:val="0"/>
            <w:vAlign w:val="top"/>
          </w:tcPr>
          <w:p w14:paraId="31BE8320">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售后人员</w:t>
            </w:r>
          </w:p>
        </w:tc>
        <w:tc>
          <w:tcPr>
            <w:tcW w:w="787" w:type="dxa"/>
            <w:tcBorders>
              <w:top w:val="single" w:color="auto" w:sz="6" w:space="0"/>
              <w:left w:val="single" w:color="auto" w:sz="6" w:space="0"/>
              <w:bottom w:val="single" w:color="auto" w:sz="6" w:space="0"/>
              <w:right w:val="single" w:color="auto" w:sz="6" w:space="0"/>
            </w:tcBorders>
            <w:noWrap w:val="0"/>
            <w:vAlign w:val="top"/>
          </w:tcPr>
          <w:p w14:paraId="7D6AB466">
            <w:pPr>
              <w:autoSpaceDE w:val="0"/>
              <w:autoSpaceDN w:val="0"/>
              <w:spacing w:line="360" w:lineRule="auto"/>
              <w:rPr>
                <w:rFonts w:hint="eastAsia" w:ascii="宋体" w:hAnsi="宋体" w:cs="宋体"/>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noWrap w:val="0"/>
            <w:vAlign w:val="top"/>
          </w:tcPr>
          <w:p w14:paraId="3BB01C28">
            <w:pPr>
              <w:autoSpaceDE w:val="0"/>
              <w:autoSpaceDN w:val="0"/>
              <w:spacing w:line="360" w:lineRule="auto"/>
              <w:rPr>
                <w:rFonts w:hint="eastAsia" w:ascii="宋体" w:hAnsi="宋体" w:cs="宋体"/>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0A4AEEAA">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77D969E6">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2FCFB5FC">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721DE430">
            <w:pPr>
              <w:autoSpaceDE w:val="0"/>
              <w:autoSpaceDN w:val="0"/>
              <w:spacing w:line="360" w:lineRule="auto"/>
              <w:rPr>
                <w:rFonts w:hint="eastAsia" w:ascii="宋体" w:hAnsi="宋体" w:cs="宋体"/>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42A5156A">
            <w:pPr>
              <w:autoSpaceDE w:val="0"/>
              <w:autoSpaceDN w:val="0"/>
              <w:spacing w:line="360" w:lineRule="auto"/>
              <w:rPr>
                <w:rFonts w:hint="eastAsia" w:ascii="宋体" w:hAnsi="宋体" w:cs="宋体"/>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1A5585EE">
            <w:pPr>
              <w:autoSpaceDE w:val="0"/>
              <w:autoSpaceDN w:val="0"/>
              <w:spacing w:line="360" w:lineRule="auto"/>
              <w:rPr>
                <w:rFonts w:hint="eastAsia" w:ascii="宋体" w:hAnsi="宋体" w:cs="宋体"/>
                <w:color w:val="auto"/>
                <w:sz w:val="24"/>
                <w:highlight w:val="none"/>
              </w:rPr>
            </w:pPr>
          </w:p>
        </w:tc>
        <w:tc>
          <w:tcPr>
            <w:tcW w:w="1111" w:type="dxa"/>
            <w:tcBorders>
              <w:top w:val="single" w:color="auto" w:sz="6" w:space="0"/>
              <w:left w:val="single" w:color="auto" w:sz="6" w:space="0"/>
              <w:bottom w:val="single" w:color="auto" w:sz="6" w:space="0"/>
              <w:right w:val="single" w:color="auto" w:sz="6" w:space="0"/>
            </w:tcBorders>
            <w:noWrap w:val="0"/>
            <w:vAlign w:val="top"/>
          </w:tcPr>
          <w:p w14:paraId="0DAA89D4">
            <w:pPr>
              <w:autoSpaceDE w:val="0"/>
              <w:autoSpaceDN w:val="0"/>
              <w:spacing w:line="360" w:lineRule="auto"/>
              <w:rPr>
                <w:rFonts w:hint="eastAsia" w:ascii="宋体" w:hAnsi="宋体" w:cs="宋体"/>
                <w:color w:val="auto"/>
                <w:sz w:val="24"/>
                <w:highlight w:val="none"/>
              </w:rPr>
            </w:pPr>
          </w:p>
        </w:tc>
      </w:tr>
      <w:tr w14:paraId="4E0A5E64">
        <w:tblPrEx>
          <w:tblCellMar>
            <w:top w:w="0" w:type="dxa"/>
            <w:left w:w="108" w:type="dxa"/>
            <w:bottom w:w="0" w:type="dxa"/>
            <w:right w:w="108" w:type="dxa"/>
          </w:tblCellMar>
        </w:tblPrEx>
        <w:trPr>
          <w:trHeight w:val="595" w:hRule="atLeast"/>
          <w:jc w:val="center"/>
        </w:trPr>
        <w:tc>
          <w:tcPr>
            <w:tcW w:w="646" w:type="dxa"/>
            <w:tcBorders>
              <w:top w:val="single" w:color="auto" w:sz="6" w:space="0"/>
              <w:left w:val="single" w:color="auto" w:sz="6" w:space="0"/>
              <w:bottom w:val="single" w:color="auto" w:sz="6" w:space="0"/>
              <w:right w:val="single" w:color="auto" w:sz="4" w:space="0"/>
            </w:tcBorders>
            <w:noWrap w:val="0"/>
            <w:vAlign w:val="top"/>
          </w:tcPr>
          <w:p w14:paraId="087F0074">
            <w:pPr>
              <w:autoSpaceDE w:val="0"/>
              <w:autoSpaceDN w:val="0"/>
              <w:spacing w:line="360" w:lineRule="auto"/>
              <w:jc w:val="center"/>
              <w:rPr>
                <w:rFonts w:hint="eastAsia" w:ascii="宋体" w:hAnsi="宋体" w:cs="宋体"/>
                <w:color w:val="auto"/>
                <w:sz w:val="24"/>
                <w:highlight w:val="none"/>
              </w:rPr>
            </w:pPr>
          </w:p>
        </w:tc>
        <w:tc>
          <w:tcPr>
            <w:tcW w:w="746" w:type="dxa"/>
            <w:tcBorders>
              <w:top w:val="single" w:color="auto" w:sz="6" w:space="0"/>
              <w:left w:val="single" w:color="auto" w:sz="4" w:space="0"/>
              <w:bottom w:val="single" w:color="auto" w:sz="6" w:space="0"/>
              <w:right w:val="single" w:color="auto" w:sz="6" w:space="0"/>
            </w:tcBorders>
            <w:noWrap w:val="0"/>
            <w:vAlign w:val="top"/>
          </w:tcPr>
          <w:p w14:paraId="7817226E">
            <w:pPr>
              <w:autoSpaceDE w:val="0"/>
              <w:autoSpaceDN w:val="0"/>
              <w:spacing w:line="360" w:lineRule="auto"/>
              <w:jc w:val="center"/>
              <w:rPr>
                <w:rFonts w:hint="eastAsia" w:ascii="宋体" w:hAnsi="宋体" w:cs="宋体"/>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noWrap w:val="0"/>
            <w:vAlign w:val="top"/>
          </w:tcPr>
          <w:p w14:paraId="43446AF6">
            <w:pPr>
              <w:autoSpaceDE w:val="0"/>
              <w:autoSpaceDN w:val="0"/>
              <w:spacing w:line="360" w:lineRule="auto"/>
              <w:rPr>
                <w:rFonts w:hint="eastAsia" w:ascii="宋体" w:hAnsi="宋体" w:cs="宋体"/>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noWrap w:val="0"/>
            <w:vAlign w:val="top"/>
          </w:tcPr>
          <w:p w14:paraId="7E3E9F21">
            <w:pPr>
              <w:autoSpaceDE w:val="0"/>
              <w:autoSpaceDN w:val="0"/>
              <w:spacing w:line="360" w:lineRule="auto"/>
              <w:rPr>
                <w:rFonts w:hint="eastAsia" w:ascii="宋体" w:hAnsi="宋体" w:cs="宋体"/>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490584CE">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5261E680">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4E01D442">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1056BA67">
            <w:pPr>
              <w:autoSpaceDE w:val="0"/>
              <w:autoSpaceDN w:val="0"/>
              <w:spacing w:line="360" w:lineRule="auto"/>
              <w:rPr>
                <w:rFonts w:hint="eastAsia" w:ascii="宋体" w:hAnsi="宋体" w:cs="宋体"/>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7512FEB4">
            <w:pPr>
              <w:autoSpaceDE w:val="0"/>
              <w:autoSpaceDN w:val="0"/>
              <w:spacing w:line="360" w:lineRule="auto"/>
              <w:rPr>
                <w:rFonts w:hint="eastAsia" w:ascii="宋体" w:hAnsi="宋体" w:cs="宋体"/>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495415DA">
            <w:pPr>
              <w:autoSpaceDE w:val="0"/>
              <w:autoSpaceDN w:val="0"/>
              <w:spacing w:line="360" w:lineRule="auto"/>
              <w:rPr>
                <w:rFonts w:hint="eastAsia" w:ascii="宋体" w:hAnsi="宋体" w:cs="宋体"/>
                <w:color w:val="auto"/>
                <w:sz w:val="24"/>
                <w:highlight w:val="none"/>
              </w:rPr>
            </w:pPr>
          </w:p>
        </w:tc>
        <w:tc>
          <w:tcPr>
            <w:tcW w:w="1111" w:type="dxa"/>
            <w:tcBorders>
              <w:top w:val="single" w:color="auto" w:sz="6" w:space="0"/>
              <w:left w:val="single" w:color="auto" w:sz="6" w:space="0"/>
              <w:bottom w:val="single" w:color="auto" w:sz="6" w:space="0"/>
              <w:right w:val="single" w:color="auto" w:sz="6" w:space="0"/>
            </w:tcBorders>
            <w:noWrap w:val="0"/>
            <w:vAlign w:val="top"/>
          </w:tcPr>
          <w:p w14:paraId="13EB947C">
            <w:pPr>
              <w:autoSpaceDE w:val="0"/>
              <w:autoSpaceDN w:val="0"/>
              <w:spacing w:line="360" w:lineRule="auto"/>
              <w:rPr>
                <w:rFonts w:hint="eastAsia" w:ascii="宋体" w:hAnsi="宋体" w:cs="宋体"/>
                <w:color w:val="auto"/>
                <w:sz w:val="24"/>
                <w:highlight w:val="none"/>
              </w:rPr>
            </w:pPr>
          </w:p>
        </w:tc>
      </w:tr>
      <w:tr w14:paraId="1193C139">
        <w:tblPrEx>
          <w:tblCellMar>
            <w:top w:w="0" w:type="dxa"/>
            <w:left w:w="108" w:type="dxa"/>
            <w:bottom w:w="0" w:type="dxa"/>
            <w:right w:w="108" w:type="dxa"/>
          </w:tblCellMar>
        </w:tblPrEx>
        <w:trPr>
          <w:trHeight w:val="595" w:hRule="atLeast"/>
          <w:jc w:val="center"/>
        </w:trPr>
        <w:tc>
          <w:tcPr>
            <w:tcW w:w="646" w:type="dxa"/>
            <w:tcBorders>
              <w:top w:val="single" w:color="auto" w:sz="6" w:space="0"/>
              <w:left w:val="single" w:color="auto" w:sz="6" w:space="0"/>
              <w:bottom w:val="single" w:color="auto" w:sz="6" w:space="0"/>
              <w:right w:val="single" w:color="auto" w:sz="4" w:space="0"/>
            </w:tcBorders>
            <w:noWrap w:val="0"/>
            <w:vAlign w:val="top"/>
          </w:tcPr>
          <w:p w14:paraId="125298BA">
            <w:pPr>
              <w:autoSpaceDE w:val="0"/>
              <w:autoSpaceDN w:val="0"/>
              <w:spacing w:line="360" w:lineRule="auto"/>
              <w:jc w:val="center"/>
              <w:rPr>
                <w:rFonts w:hint="eastAsia" w:ascii="宋体" w:hAnsi="宋体" w:cs="宋体"/>
                <w:color w:val="auto"/>
                <w:sz w:val="24"/>
                <w:highlight w:val="none"/>
              </w:rPr>
            </w:pPr>
          </w:p>
        </w:tc>
        <w:tc>
          <w:tcPr>
            <w:tcW w:w="746" w:type="dxa"/>
            <w:tcBorders>
              <w:top w:val="single" w:color="auto" w:sz="6" w:space="0"/>
              <w:left w:val="single" w:color="auto" w:sz="4" w:space="0"/>
              <w:bottom w:val="single" w:color="auto" w:sz="6" w:space="0"/>
              <w:right w:val="single" w:color="auto" w:sz="6" w:space="0"/>
            </w:tcBorders>
            <w:noWrap w:val="0"/>
            <w:vAlign w:val="top"/>
          </w:tcPr>
          <w:p w14:paraId="75192CBB">
            <w:pPr>
              <w:autoSpaceDE w:val="0"/>
              <w:autoSpaceDN w:val="0"/>
              <w:spacing w:line="360" w:lineRule="auto"/>
              <w:jc w:val="center"/>
              <w:rPr>
                <w:rFonts w:hint="eastAsia" w:ascii="宋体" w:hAnsi="宋体" w:cs="宋体"/>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noWrap w:val="0"/>
            <w:vAlign w:val="top"/>
          </w:tcPr>
          <w:p w14:paraId="53EB1F3D">
            <w:pPr>
              <w:autoSpaceDE w:val="0"/>
              <w:autoSpaceDN w:val="0"/>
              <w:spacing w:line="360" w:lineRule="auto"/>
              <w:rPr>
                <w:rFonts w:hint="eastAsia" w:ascii="宋体" w:hAnsi="宋体" w:cs="宋体"/>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noWrap w:val="0"/>
            <w:vAlign w:val="top"/>
          </w:tcPr>
          <w:p w14:paraId="2630169C">
            <w:pPr>
              <w:autoSpaceDE w:val="0"/>
              <w:autoSpaceDN w:val="0"/>
              <w:spacing w:line="360" w:lineRule="auto"/>
              <w:rPr>
                <w:rFonts w:hint="eastAsia" w:ascii="宋体" w:hAnsi="宋体" w:cs="宋体"/>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2BF91350">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2B831FE3">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59BBE388">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4AD34B4E">
            <w:pPr>
              <w:autoSpaceDE w:val="0"/>
              <w:autoSpaceDN w:val="0"/>
              <w:spacing w:line="360" w:lineRule="auto"/>
              <w:rPr>
                <w:rFonts w:hint="eastAsia" w:ascii="宋体" w:hAnsi="宋体" w:cs="宋体"/>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1975EB72">
            <w:pPr>
              <w:autoSpaceDE w:val="0"/>
              <w:autoSpaceDN w:val="0"/>
              <w:spacing w:line="360" w:lineRule="auto"/>
              <w:rPr>
                <w:rFonts w:hint="eastAsia" w:ascii="宋体" w:hAnsi="宋体" w:cs="宋体"/>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26CF41C3">
            <w:pPr>
              <w:autoSpaceDE w:val="0"/>
              <w:autoSpaceDN w:val="0"/>
              <w:spacing w:line="360" w:lineRule="auto"/>
              <w:rPr>
                <w:rFonts w:hint="eastAsia" w:ascii="宋体" w:hAnsi="宋体" w:cs="宋体"/>
                <w:color w:val="auto"/>
                <w:sz w:val="24"/>
                <w:highlight w:val="none"/>
              </w:rPr>
            </w:pPr>
          </w:p>
        </w:tc>
        <w:tc>
          <w:tcPr>
            <w:tcW w:w="1111" w:type="dxa"/>
            <w:tcBorders>
              <w:top w:val="single" w:color="auto" w:sz="6" w:space="0"/>
              <w:left w:val="single" w:color="auto" w:sz="6" w:space="0"/>
              <w:bottom w:val="single" w:color="auto" w:sz="6" w:space="0"/>
              <w:right w:val="single" w:color="auto" w:sz="6" w:space="0"/>
            </w:tcBorders>
            <w:noWrap w:val="0"/>
            <w:vAlign w:val="top"/>
          </w:tcPr>
          <w:p w14:paraId="1095E77B">
            <w:pPr>
              <w:autoSpaceDE w:val="0"/>
              <w:autoSpaceDN w:val="0"/>
              <w:spacing w:line="360" w:lineRule="auto"/>
              <w:rPr>
                <w:rFonts w:hint="eastAsia" w:ascii="宋体" w:hAnsi="宋体" w:cs="宋体"/>
                <w:color w:val="auto"/>
                <w:sz w:val="24"/>
                <w:highlight w:val="none"/>
              </w:rPr>
            </w:pPr>
          </w:p>
        </w:tc>
      </w:tr>
    </w:tbl>
    <w:p w14:paraId="7E462FCD">
      <w:pPr>
        <w:spacing w:line="440" w:lineRule="exact"/>
        <w:ind w:firstLine="396" w:firstLineChars="198"/>
        <w:rPr>
          <w:rFonts w:hint="eastAsia" w:ascii="宋体" w:hAnsi="宋体" w:cs="宋体"/>
          <w:color w:val="auto"/>
          <w:kern w:val="0"/>
          <w:sz w:val="20"/>
          <w:szCs w:val="21"/>
          <w:highlight w:val="none"/>
        </w:rPr>
      </w:pPr>
    </w:p>
    <w:p w14:paraId="1C09EC9B">
      <w:pPr>
        <w:spacing w:line="500" w:lineRule="exact"/>
        <w:rPr>
          <w:rFonts w:hint="eastAsia" w:ascii="宋体" w:hAnsi="宋体" w:cs="宋体"/>
          <w:color w:val="auto"/>
          <w:sz w:val="32"/>
          <w:szCs w:val="32"/>
          <w:highlight w:val="none"/>
        </w:rPr>
      </w:pPr>
    </w:p>
    <w:p w14:paraId="7D58CF91">
      <w:pPr>
        <w:autoSpaceDE w:val="0"/>
        <w:autoSpaceDN w:val="0"/>
        <w:spacing w:line="360" w:lineRule="auto"/>
        <w:ind w:left="4095" w:leftChars="1950"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供应商名称（盖公章）：</w:t>
      </w:r>
    </w:p>
    <w:p w14:paraId="4FE867B3">
      <w:pPr>
        <w:snapToGrid w:val="0"/>
        <w:spacing w:line="360" w:lineRule="auto"/>
        <w:ind w:firstLine="5520" w:firstLineChars="23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55B8F47F">
      <w:pPr>
        <w:snapToGrid w:val="0"/>
        <w:spacing w:line="360" w:lineRule="auto"/>
        <w:ind w:firstLine="602" w:firstLineChars="200"/>
        <w:rPr>
          <w:rFonts w:hint="eastAsia" w:ascii="宋体" w:hAnsi="宋体" w:cs="宋体"/>
          <w:b/>
          <w:color w:val="auto"/>
          <w:sz w:val="30"/>
          <w:szCs w:val="30"/>
          <w:highlight w:val="none"/>
        </w:rPr>
      </w:pPr>
    </w:p>
    <w:p w14:paraId="1E7984AD">
      <w:pPr>
        <w:snapToGrid w:val="0"/>
        <w:spacing w:line="360" w:lineRule="auto"/>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11.项目实施人员一览表（如有要求）</w:t>
      </w:r>
    </w:p>
    <w:p w14:paraId="391EADC7">
      <w:pPr>
        <w:spacing w:line="360" w:lineRule="auto"/>
        <w:ind w:firstLine="480" w:firstLineChars="200"/>
        <w:jc w:val="center"/>
        <w:rPr>
          <w:rFonts w:hint="eastAsia" w:ascii="宋体" w:hAnsi="宋体" w:cs="宋体"/>
          <w:color w:val="auto"/>
          <w:sz w:val="24"/>
          <w:highlight w:val="none"/>
        </w:rPr>
      </w:pPr>
      <w:r>
        <w:rPr>
          <w:rFonts w:hint="eastAsia" w:ascii="宋体" w:hAnsi="宋体" w:cs="宋体"/>
          <w:color w:val="auto"/>
          <w:sz w:val="24"/>
          <w:highlight w:val="none"/>
        </w:rPr>
        <w:t>（由供应商根据采购需求及采购文件要求编制）</w:t>
      </w:r>
    </w:p>
    <w:p w14:paraId="2BA7ED15">
      <w:pPr>
        <w:pStyle w:val="16"/>
        <w:rPr>
          <w:rFonts w:hint="eastAsia"/>
          <w:color w:val="auto"/>
          <w:highlight w:val="none"/>
        </w:rPr>
      </w:pPr>
    </w:p>
    <w:p w14:paraId="568EFD2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sz w:val="24"/>
          <w:highlight w:val="none"/>
        </w:rPr>
        <w:t>所竞分标（如有则填写，无分标时填写“无”或者留空）：</w:t>
      </w:r>
      <w:r>
        <w:rPr>
          <w:rFonts w:hint="eastAsia" w:ascii="宋体" w:hAnsi="宋体" w:cs="宋体"/>
          <w:color w:val="auto"/>
          <w:sz w:val="24"/>
          <w:highlight w:val="none"/>
          <w:u w:val="single"/>
        </w:rPr>
        <w:t xml:space="preserve">             </w:t>
      </w:r>
    </w:p>
    <w:p w14:paraId="64FD1A6F">
      <w:pPr>
        <w:keepNext/>
        <w:autoSpaceDE w:val="0"/>
        <w:autoSpaceDN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附表A：本项目的项目经理情况表</w:t>
      </w:r>
    </w:p>
    <w:tbl>
      <w:tblPr>
        <w:tblStyle w:val="27"/>
        <w:tblW w:w="0" w:type="auto"/>
        <w:tblInd w:w="0" w:type="dxa"/>
        <w:tblLayout w:type="fixed"/>
        <w:tblCellMar>
          <w:top w:w="0" w:type="dxa"/>
          <w:left w:w="108" w:type="dxa"/>
          <w:bottom w:w="0" w:type="dxa"/>
          <w:right w:w="108" w:type="dxa"/>
        </w:tblCellMar>
      </w:tblPr>
      <w:tblGrid>
        <w:gridCol w:w="2061"/>
        <w:gridCol w:w="1287"/>
        <w:gridCol w:w="1260"/>
        <w:gridCol w:w="4147"/>
      </w:tblGrid>
      <w:tr w14:paraId="6FF854C7">
        <w:tblPrEx>
          <w:tblCellMar>
            <w:top w:w="0" w:type="dxa"/>
            <w:left w:w="108" w:type="dxa"/>
            <w:bottom w:w="0" w:type="dxa"/>
            <w:right w:w="108" w:type="dxa"/>
          </w:tblCellMar>
        </w:tblPrEx>
        <w:trPr>
          <w:trHeight w:val="604" w:hRule="atLeast"/>
        </w:trPr>
        <w:tc>
          <w:tcPr>
            <w:tcW w:w="206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6141DB6">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姓名</w:t>
            </w:r>
          </w:p>
        </w:tc>
        <w:tc>
          <w:tcPr>
            <w:tcW w:w="1287" w:type="dxa"/>
            <w:tcBorders>
              <w:top w:val="single" w:color="auto" w:sz="6" w:space="0"/>
              <w:left w:val="single" w:color="auto" w:sz="6" w:space="0"/>
              <w:bottom w:val="single" w:color="auto" w:sz="6" w:space="0"/>
              <w:right w:val="single" w:color="auto" w:sz="4" w:space="0"/>
            </w:tcBorders>
            <w:shd w:val="clear" w:color="auto" w:fill="B3B3B3"/>
            <w:noWrap w:val="0"/>
            <w:vAlign w:val="center"/>
          </w:tcPr>
          <w:p w14:paraId="1B91A2EE">
            <w:pPr>
              <w:autoSpaceDE w:val="0"/>
              <w:autoSpaceDN w:val="0"/>
              <w:spacing w:line="360" w:lineRule="auto"/>
              <w:jc w:val="center"/>
              <w:rPr>
                <w:rFonts w:hint="eastAsia" w:ascii="宋体" w:hAnsi="宋体" w:cs="宋体"/>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noWrap w:val="0"/>
            <w:vAlign w:val="center"/>
          </w:tcPr>
          <w:p w14:paraId="7F2FD0DC">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页码</w:t>
            </w:r>
          </w:p>
        </w:tc>
        <w:tc>
          <w:tcPr>
            <w:tcW w:w="4147" w:type="dxa"/>
            <w:tcBorders>
              <w:top w:val="single" w:color="auto" w:sz="6" w:space="0"/>
              <w:left w:val="single" w:color="auto" w:sz="6" w:space="0"/>
              <w:bottom w:val="single" w:color="auto" w:sz="6" w:space="0"/>
              <w:right w:val="single" w:color="auto" w:sz="6" w:space="0"/>
            </w:tcBorders>
            <w:noWrap w:val="0"/>
            <w:vAlign w:val="center"/>
          </w:tcPr>
          <w:p w14:paraId="2DF7364B">
            <w:pPr>
              <w:autoSpaceDE w:val="0"/>
              <w:autoSpaceDN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响应截止时间前三年业绩及承担的主要工作情况，曾担任项目经理的项目应列明细</w:t>
            </w:r>
          </w:p>
        </w:tc>
      </w:tr>
      <w:tr w14:paraId="54EFE68E">
        <w:tblPrEx>
          <w:tblCellMar>
            <w:top w:w="0" w:type="dxa"/>
            <w:left w:w="108" w:type="dxa"/>
            <w:bottom w:w="0" w:type="dxa"/>
            <w:right w:w="108" w:type="dxa"/>
          </w:tblCellMar>
        </w:tblPrEx>
        <w:trPr>
          <w:cantSplit/>
          <w:trHeight w:val="345" w:hRule="atLeast"/>
        </w:trPr>
        <w:tc>
          <w:tcPr>
            <w:tcW w:w="206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1AAC568">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性别</w:t>
            </w:r>
          </w:p>
        </w:tc>
        <w:tc>
          <w:tcPr>
            <w:tcW w:w="1287"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21BC923B">
            <w:pPr>
              <w:autoSpaceDE w:val="0"/>
              <w:autoSpaceDN w:val="0"/>
              <w:spacing w:line="360" w:lineRule="auto"/>
              <w:jc w:val="center"/>
              <w:rPr>
                <w:rFonts w:hint="eastAsia" w:ascii="宋体" w:hAnsi="宋体" w:cs="宋体"/>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shd w:val="clear" w:color="auto" w:fill="B3B3B3"/>
            <w:noWrap w:val="0"/>
            <w:vAlign w:val="center"/>
          </w:tcPr>
          <w:p w14:paraId="4D32B80B">
            <w:pPr>
              <w:autoSpaceDE w:val="0"/>
              <w:autoSpaceDN w:val="0"/>
              <w:spacing w:line="360" w:lineRule="auto"/>
              <w:jc w:val="center"/>
              <w:rPr>
                <w:rFonts w:hint="eastAsia" w:ascii="宋体" w:hAnsi="宋体" w:cs="宋体"/>
                <w:color w:val="auto"/>
                <w:sz w:val="24"/>
                <w:highlight w:val="none"/>
              </w:rPr>
            </w:pPr>
          </w:p>
        </w:tc>
        <w:tc>
          <w:tcPr>
            <w:tcW w:w="4147" w:type="dxa"/>
            <w:vMerge w:val="restart"/>
            <w:tcBorders>
              <w:top w:val="single" w:color="auto" w:sz="6" w:space="0"/>
              <w:left w:val="single" w:color="auto" w:sz="6" w:space="0"/>
              <w:bottom w:val="single" w:color="auto" w:sz="6" w:space="0"/>
              <w:right w:val="single" w:color="auto" w:sz="6" w:space="0"/>
            </w:tcBorders>
            <w:noWrap w:val="0"/>
            <w:vAlign w:val="center"/>
          </w:tcPr>
          <w:p w14:paraId="685F88D8">
            <w:pPr>
              <w:autoSpaceDE w:val="0"/>
              <w:autoSpaceDN w:val="0"/>
              <w:spacing w:line="360" w:lineRule="auto"/>
              <w:jc w:val="center"/>
              <w:rPr>
                <w:rFonts w:hint="eastAsia" w:ascii="宋体" w:hAnsi="宋体" w:cs="宋体"/>
                <w:color w:val="auto"/>
                <w:sz w:val="24"/>
                <w:highlight w:val="none"/>
              </w:rPr>
            </w:pPr>
          </w:p>
        </w:tc>
      </w:tr>
      <w:tr w14:paraId="588E2E2E">
        <w:tblPrEx>
          <w:tblCellMar>
            <w:top w:w="0" w:type="dxa"/>
            <w:left w:w="108" w:type="dxa"/>
            <w:bottom w:w="0" w:type="dxa"/>
            <w:right w:w="108" w:type="dxa"/>
          </w:tblCellMar>
        </w:tblPrEx>
        <w:trPr>
          <w:cantSplit/>
          <w:trHeight w:val="337" w:hRule="atLeast"/>
        </w:trPr>
        <w:tc>
          <w:tcPr>
            <w:tcW w:w="206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F4274CC">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年龄</w:t>
            </w:r>
          </w:p>
        </w:tc>
        <w:tc>
          <w:tcPr>
            <w:tcW w:w="1287"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0AF05917">
            <w:pPr>
              <w:autoSpaceDE w:val="0"/>
              <w:autoSpaceDN w:val="0"/>
              <w:spacing w:line="360" w:lineRule="auto"/>
              <w:jc w:val="center"/>
              <w:rPr>
                <w:rFonts w:hint="eastAsia" w:ascii="宋体" w:hAnsi="宋体" w:cs="宋体"/>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shd w:val="clear" w:color="auto" w:fill="B3B3B3"/>
            <w:noWrap w:val="0"/>
            <w:vAlign w:val="center"/>
          </w:tcPr>
          <w:p w14:paraId="421618DF">
            <w:pPr>
              <w:autoSpaceDE w:val="0"/>
              <w:autoSpaceDN w:val="0"/>
              <w:spacing w:line="360" w:lineRule="auto"/>
              <w:jc w:val="center"/>
              <w:rPr>
                <w:rFonts w:hint="eastAsia" w:ascii="宋体" w:hAnsi="宋体" w:cs="宋体"/>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noWrap w:val="0"/>
            <w:vAlign w:val="center"/>
          </w:tcPr>
          <w:p w14:paraId="06BBDCB7">
            <w:pPr>
              <w:autoSpaceDE w:val="0"/>
              <w:autoSpaceDN w:val="0"/>
              <w:spacing w:line="360" w:lineRule="auto"/>
              <w:jc w:val="center"/>
              <w:rPr>
                <w:rFonts w:hint="eastAsia" w:ascii="宋体" w:hAnsi="宋体" w:cs="宋体"/>
                <w:color w:val="auto"/>
                <w:sz w:val="24"/>
                <w:highlight w:val="none"/>
              </w:rPr>
            </w:pPr>
          </w:p>
        </w:tc>
      </w:tr>
      <w:tr w14:paraId="1CB71EE3">
        <w:tblPrEx>
          <w:tblCellMar>
            <w:top w:w="0" w:type="dxa"/>
            <w:left w:w="108" w:type="dxa"/>
            <w:bottom w:w="0" w:type="dxa"/>
            <w:right w:w="108" w:type="dxa"/>
          </w:tblCellMar>
        </w:tblPrEx>
        <w:trPr>
          <w:cantSplit/>
          <w:trHeight w:val="345"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60DB317D">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职称</w:t>
            </w:r>
          </w:p>
        </w:tc>
        <w:tc>
          <w:tcPr>
            <w:tcW w:w="1287" w:type="dxa"/>
            <w:tcBorders>
              <w:top w:val="single" w:color="auto" w:sz="6" w:space="0"/>
              <w:left w:val="single" w:color="auto" w:sz="6" w:space="0"/>
              <w:bottom w:val="single" w:color="auto" w:sz="6" w:space="0"/>
              <w:right w:val="single" w:color="auto" w:sz="4" w:space="0"/>
            </w:tcBorders>
            <w:noWrap w:val="0"/>
            <w:vAlign w:val="center"/>
          </w:tcPr>
          <w:p w14:paraId="317D0A39">
            <w:pPr>
              <w:autoSpaceDE w:val="0"/>
              <w:autoSpaceDN w:val="0"/>
              <w:spacing w:line="360" w:lineRule="auto"/>
              <w:jc w:val="center"/>
              <w:rPr>
                <w:rFonts w:hint="eastAsia" w:ascii="宋体" w:hAnsi="宋体" w:cs="宋体"/>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noWrap w:val="0"/>
            <w:vAlign w:val="center"/>
          </w:tcPr>
          <w:p w14:paraId="50776FD1">
            <w:pPr>
              <w:autoSpaceDE w:val="0"/>
              <w:autoSpaceDN w:val="0"/>
              <w:spacing w:line="360" w:lineRule="auto"/>
              <w:jc w:val="center"/>
              <w:rPr>
                <w:rFonts w:hint="eastAsia" w:ascii="宋体" w:hAnsi="宋体" w:cs="宋体"/>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noWrap w:val="0"/>
            <w:vAlign w:val="center"/>
          </w:tcPr>
          <w:p w14:paraId="5BB6A6CA">
            <w:pPr>
              <w:autoSpaceDE w:val="0"/>
              <w:autoSpaceDN w:val="0"/>
              <w:spacing w:line="360" w:lineRule="auto"/>
              <w:jc w:val="center"/>
              <w:rPr>
                <w:rFonts w:hint="eastAsia" w:ascii="宋体" w:hAnsi="宋体" w:cs="宋体"/>
                <w:color w:val="auto"/>
                <w:sz w:val="24"/>
                <w:highlight w:val="none"/>
              </w:rPr>
            </w:pPr>
          </w:p>
        </w:tc>
      </w:tr>
      <w:tr w14:paraId="2040D509">
        <w:tblPrEx>
          <w:tblCellMar>
            <w:top w:w="0" w:type="dxa"/>
            <w:left w:w="108" w:type="dxa"/>
            <w:bottom w:w="0" w:type="dxa"/>
            <w:right w:w="108" w:type="dxa"/>
          </w:tblCellMar>
        </w:tblPrEx>
        <w:trPr>
          <w:cantSplit/>
          <w:trHeight w:val="345"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5009EDEC">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毕业时间</w:t>
            </w:r>
          </w:p>
        </w:tc>
        <w:tc>
          <w:tcPr>
            <w:tcW w:w="1287" w:type="dxa"/>
            <w:tcBorders>
              <w:top w:val="single" w:color="auto" w:sz="6" w:space="0"/>
              <w:left w:val="single" w:color="auto" w:sz="6" w:space="0"/>
              <w:bottom w:val="single" w:color="auto" w:sz="6" w:space="0"/>
              <w:right w:val="single" w:color="auto" w:sz="4" w:space="0"/>
            </w:tcBorders>
            <w:noWrap w:val="0"/>
            <w:vAlign w:val="center"/>
          </w:tcPr>
          <w:p w14:paraId="6DF00409">
            <w:pPr>
              <w:autoSpaceDE w:val="0"/>
              <w:autoSpaceDN w:val="0"/>
              <w:spacing w:line="360" w:lineRule="auto"/>
              <w:jc w:val="center"/>
              <w:rPr>
                <w:rFonts w:hint="eastAsia" w:ascii="宋体" w:hAnsi="宋体" w:cs="宋体"/>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noWrap w:val="0"/>
            <w:vAlign w:val="center"/>
          </w:tcPr>
          <w:p w14:paraId="1CFB6CDF">
            <w:pPr>
              <w:autoSpaceDE w:val="0"/>
              <w:autoSpaceDN w:val="0"/>
              <w:spacing w:line="360" w:lineRule="auto"/>
              <w:jc w:val="center"/>
              <w:rPr>
                <w:rFonts w:hint="eastAsia" w:ascii="宋体" w:hAnsi="宋体" w:cs="宋体"/>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noWrap w:val="0"/>
            <w:vAlign w:val="center"/>
          </w:tcPr>
          <w:p w14:paraId="2DFFF783">
            <w:pPr>
              <w:autoSpaceDE w:val="0"/>
              <w:autoSpaceDN w:val="0"/>
              <w:spacing w:line="360" w:lineRule="auto"/>
              <w:jc w:val="center"/>
              <w:rPr>
                <w:rFonts w:hint="eastAsia" w:ascii="宋体" w:hAnsi="宋体" w:cs="宋体"/>
                <w:color w:val="auto"/>
                <w:sz w:val="24"/>
                <w:highlight w:val="none"/>
              </w:rPr>
            </w:pPr>
          </w:p>
        </w:tc>
      </w:tr>
      <w:tr w14:paraId="32F1AE40">
        <w:tblPrEx>
          <w:tblCellMar>
            <w:top w:w="0" w:type="dxa"/>
            <w:left w:w="108" w:type="dxa"/>
            <w:bottom w:w="0" w:type="dxa"/>
            <w:right w:w="108" w:type="dxa"/>
          </w:tblCellMar>
        </w:tblPrEx>
        <w:trPr>
          <w:cantSplit/>
          <w:trHeight w:val="422"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2EAE84E8">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所学专业</w:t>
            </w:r>
          </w:p>
        </w:tc>
        <w:tc>
          <w:tcPr>
            <w:tcW w:w="1287" w:type="dxa"/>
            <w:tcBorders>
              <w:top w:val="single" w:color="auto" w:sz="6" w:space="0"/>
              <w:left w:val="single" w:color="auto" w:sz="6" w:space="0"/>
              <w:bottom w:val="single" w:color="auto" w:sz="6" w:space="0"/>
              <w:right w:val="single" w:color="auto" w:sz="4" w:space="0"/>
            </w:tcBorders>
            <w:noWrap w:val="0"/>
            <w:vAlign w:val="center"/>
          </w:tcPr>
          <w:p w14:paraId="00FA36BE">
            <w:pPr>
              <w:autoSpaceDE w:val="0"/>
              <w:autoSpaceDN w:val="0"/>
              <w:spacing w:line="360" w:lineRule="auto"/>
              <w:jc w:val="center"/>
              <w:rPr>
                <w:rFonts w:hint="eastAsia" w:ascii="宋体" w:hAnsi="宋体" w:cs="宋体"/>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noWrap w:val="0"/>
            <w:vAlign w:val="center"/>
          </w:tcPr>
          <w:p w14:paraId="537DCB06">
            <w:pPr>
              <w:autoSpaceDE w:val="0"/>
              <w:autoSpaceDN w:val="0"/>
              <w:spacing w:line="360" w:lineRule="auto"/>
              <w:jc w:val="center"/>
              <w:rPr>
                <w:rFonts w:hint="eastAsia" w:ascii="宋体" w:hAnsi="宋体" w:cs="宋体"/>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noWrap w:val="0"/>
            <w:vAlign w:val="center"/>
          </w:tcPr>
          <w:p w14:paraId="57280770">
            <w:pPr>
              <w:autoSpaceDE w:val="0"/>
              <w:autoSpaceDN w:val="0"/>
              <w:spacing w:line="360" w:lineRule="auto"/>
              <w:jc w:val="center"/>
              <w:rPr>
                <w:rFonts w:hint="eastAsia" w:ascii="宋体" w:hAnsi="宋体" w:cs="宋体"/>
                <w:color w:val="auto"/>
                <w:sz w:val="24"/>
                <w:highlight w:val="none"/>
              </w:rPr>
            </w:pPr>
          </w:p>
        </w:tc>
      </w:tr>
      <w:tr w14:paraId="1503185A">
        <w:tblPrEx>
          <w:tblCellMar>
            <w:top w:w="0" w:type="dxa"/>
            <w:left w:w="108" w:type="dxa"/>
            <w:bottom w:w="0" w:type="dxa"/>
            <w:right w:w="108" w:type="dxa"/>
          </w:tblCellMar>
        </w:tblPrEx>
        <w:trPr>
          <w:cantSplit/>
          <w:trHeight w:val="416"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3E83ED3A">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学历</w:t>
            </w:r>
          </w:p>
        </w:tc>
        <w:tc>
          <w:tcPr>
            <w:tcW w:w="1287" w:type="dxa"/>
            <w:tcBorders>
              <w:top w:val="single" w:color="auto" w:sz="6" w:space="0"/>
              <w:left w:val="single" w:color="auto" w:sz="6" w:space="0"/>
              <w:bottom w:val="single" w:color="auto" w:sz="6" w:space="0"/>
              <w:right w:val="single" w:color="auto" w:sz="4" w:space="0"/>
            </w:tcBorders>
            <w:noWrap w:val="0"/>
            <w:vAlign w:val="center"/>
          </w:tcPr>
          <w:p w14:paraId="11651BAE">
            <w:pPr>
              <w:autoSpaceDE w:val="0"/>
              <w:autoSpaceDN w:val="0"/>
              <w:spacing w:line="360" w:lineRule="auto"/>
              <w:jc w:val="center"/>
              <w:rPr>
                <w:rFonts w:hint="eastAsia" w:ascii="宋体" w:hAnsi="宋体" w:cs="宋体"/>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noWrap w:val="0"/>
            <w:vAlign w:val="center"/>
          </w:tcPr>
          <w:p w14:paraId="34E22EFD">
            <w:pPr>
              <w:autoSpaceDE w:val="0"/>
              <w:autoSpaceDN w:val="0"/>
              <w:spacing w:line="360" w:lineRule="auto"/>
              <w:jc w:val="center"/>
              <w:rPr>
                <w:rFonts w:hint="eastAsia" w:ascii="宋体" w:hAnsi="宋体" w:cs="宋体"/>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noWrap w:val="0"/>
            <w:vAlign w:val="center"/>
          </w:tcPr>
          <w:p w14:paraId="5B47CC11">
            <w:pPr>
              <w:autoSpaceDE w:val="0"/>
              <w:autoSpaceDN w:val="0"/>
              <w:spacing w:line="360" w:lineRule="auto"/>
              <w:jc w:val="center"/>
              <w:rPr>
                <w:rFonts w:hint="eastAsia" w:ascii="宋体" w:hAnsi="宋体" w:cs="宋体"/>
                <w:color w:val="auto"/>
                <w:sz w:val="24"/>
                <w:highlight w:val="none"/>
              </w:rPr>
            </w:pPr>
          </w:p>
        </w:tc>
      </w:tr>
      <w:tr w14:paraId="01EE1B95">
        <w:tblPrEx>
          <w:tblCellMar>
            <w:top w:w="0" w:type="dxa"/>
            <w:left w:w="108" w:type="dxa"/>
            <w:bottom w:w="0" w:type="dxa"/>
            <w:right w:w="108" w:type="dxa"/>
          </w:tblCellMar>
        </w:tblPrEx>
        <w:trPr>
          <w:cantSplit/>
          <w:trHeight w:val="356"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0CC23316">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资质证书编号</w:t>
            </w:r>
          </w:p>
        </w:tc>
        <w:tc>
          <w:tcPr>
            <w:tcW w:w="1287" w:type="dxa"/>
            <w:tcBorders>
              <w:top w:val="single" w:color="auto" w:sz="6" w:space="0"/>
              <w:left w:val="single" w:color="auto" w:sz="6" w:space="0"/>
              <w:bottom w:val="single" w:color="auto" w:sz="6" w:space="0"/>
              <w:right w:val="single" w:color="auto" w:sz="4" w:space="0"/>
            </w:tcBorders>
            <w:noWrap w:val="0"/>
            <w:vAlign w:val="center"/>
          </w:tcPr>
          <w:p w14:paraId="05ACE9B0">
            <w:pPr>
              <w:autoSpaceDE w:val="0"/>
              <w:autoSpaceDN w:val="0"/>
              <w:spacing w:line="360" w:lineRule="auto"/>
              <w:jc w:val="center"/>
              <w:rPr>
                <w:rFonts w:hint="eastAsia" w:ascii="宋体" w:hAnsi="宋体" w:cs="宋体"/>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noWrap w:val="0"/>
            <w:vAlign w:val="center"/>
          </w:tcPr>
          <w:p w14:paraId="1F27A610">
            <w:pPr>
              <w:autoSpaceDE w:val="0"/>
              <w:autoSpaceDN w:val="0"/>
              <w:spacing w:line="360" w:lineRule="auto"/>
              <w:jc w:val="center"/>
              <w:rPr>
                <w:rFonts w:hint="eastAsia" w:ascii="宋体" w:hAnsi="宋体" w:cs="宋体"/>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noWrap w:val="0"/>
            <w:vAlign w:val="center"/>
          </w:tcPr>
          <w:p w14:paraId="3FAE5376">
            <w:pPr>
              <w:autoSpaceDE w:val="0"/>
              <w:autoSpaceDN w:val="0"/>
              <w:spacing w:line="360" w:lineRule="auto"/>
              <w:jc w:val="center"/>
              <w:rPr>
                <w:rFonts w:hint="eastAsia" w:ascii="宋体" w:hAnsi="宋体" w:cs="宋体"/>
                <w:color w:val="auto"/>
                <w:sz w:val="24"/>
                <w:highlight w:val="none"/>
              </w:rPr>
            </w:pPr>
          </w:p>
        </w:tc>
      </w:tr>
      <w:tr w14:paraId="7F23FE3E">
        <w:tblPrEx>
          <w:tblCellMar>
            <w:top w:w="0" w:type="dxa"/>
            <w:left w:w="108" w:type="dxa"/>
            <w:bottom w:w="0" w:type="dxa"/>
            <w:right w:w="108" w:type="dxa"/>
          </w:tblCellMar>
        </w:tblPrEx>
        <w:trPr>
          <w:cantSplit/>
          <w:trHeight w:val="177" w:hRule="atLeast"/>
        </w:trPr>
        <w:tc>
          <w:tcPr>
            <w:tcW w:w="2061" w:type="dxa"/>
            <w:tcBorders>
              <w:top w:val="single" w:color="auto" w:sz="6" w:space="0"/>
              <w:left w:val="single" w:color="auto" w:sz="6" w:space="0"/>
              <w:bottom w:val="single" w:color="auto" w:sz="6" w:space="0"/>
              <w:right w:val="single" w:color="auto" w:sz="6" w:space="0"/>
            </w:tcBorders>
            <w:noWrap w:val="0"/>
            <w:vAlign w:val="center"/>
          </w:tcPr>
          <w:p w14:paraId="118AE3AD">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其他资质情况</w:t>
            </w:r>
          </w:p>
        </w:tc>
        <w:tc>
          <w:tcPr>
            <w:tcW w:w="1287" w:type="dxa"/>
            <w:tcBorders>
              <w:top w:val="single" w:color="auto" w:sz="6" w:space="0"/>
              <w:left w:val="single" w:color="auto" w:sz="6" w:space="0"/>
              <w:bottom w:val="single" w:color="auto" w:sz="6" w:space="0"/>
              <w:right w:val="single" w:color="auto" w:sz="4" w:space="0"/>
            </w:tcBorders>
            <w:noWrap w:val="0"/>
            <w:vAlign w:val="center"/>
          </w:tcPr>
          <w:p w14:paraId="435202B2">
            <w:pPr>
              <w:autoSpaceDE w:val="0"/>
              <w:autoSpaceDN w:val="0"/>
              <w:spacing w:line="360" w:lineRule="auto"/>
              <w:jc w:val="center"/>
              <w:rPr>
                <w:rFonts w:hint="eastAsia" w:ascii="宋体" w:hAnsi="宋体" w:cs="宋体"/>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noWrap w:val="0"/>
            <w:vAlign w:val="center"/>
          </w:tcPr>
          <w:p w14:paraId="7CFB3271">
            <w:pPr>
              <w:autoSpaceDE w:val="0"/>
              <w:autoSpaceDN w:val="0"/>
              <w:spacing w:line="360" w:lineRule="auto"/>
              <w:jc w:val="center"/>
              <w:rPr>
                <w:rFonts w:hint="eastAsia" w:ascii="宋体" w:hAnsi="宋体" w:cs="宋体"/>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noWrap w:val="0"/>
            <w:vAlign w:val="center"/>
          </w:tcPr>
          <w:p w14:paraId="25FC2F3B">
            <w:pPr>
              <w:autoSpaceDE w:val="0"/>
              <w:autoSpaceDN w:val="0"/>
              <w:spacing w:line="360" w:lineRule="auto"/>
              <w:jc w:val="center"/>
              <w:rPr>
                <w:rFonts w:hint="eastAsia" w:ascii="宋体" w:hAnsi="宋体" w:cs="宋体"/>
                <w:color w:val="auto"/>
                <w:sz w:val="24"/>
                <w:highlight w:val="none"/>
              </w:rPr>
            </w:pPr>
          </w:p>
        </w:tc>
      </w:tr>
      <w:tr w14:paraId="7F433EE0">
        <w:tblPrEx>
          <w:tblCellMar>
            <w:top w:w="0" w:type="dxa"/>
            <w:left w:w="108" w:type="dxa"/>
            <w:bottom w:w="0" w:type="dxa"/>
            <w:right w:w="108" w:type="dxa"/>
          </w:tblCellMar>
        </w:tblPrEx>
        <w:trPr>
          <w:cantSplit/>
          <w:trHeight w:val="169" w:hRule="atLeast"/>
        </w:trPr>
        <w:tc>
          <w:tcPr>
            <w:tcW w:w="206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1A07645">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联系电话</w:t>
            </w:r>
          </w:p>
        </w:tc>
        <w:tc>
          <w:tcPr>
            <w:tcW w:w="1287" w:type="dxa"/>
            <w:tcBorders>
              <w:top w:val="single" w:color="auto" w:sz="6" w:space="0"/>
              <w:left w:val="single" w:color="auto" w:sz="6" w:space="0"/>
              <w:bottom w:val="single" w:color="auto" w:sz="6" w:space="0"/>
              <w:right w:val="single" w:color="auto" w:sz="4" w:space="0"/>
            </w:tcBorders>
            <w:shd w:val="clear" w:color="auto" w:fill="auto"/>
            <w:noWrap w:val="0"/>
            <w:vAlign w:val="center"/>
          </w:tcPr>
          <w:p w14:paraId="26FDD64C">
            <w:pPr>
              <w:autoSpaceDE w:val="0"/>
              <w:autoSpaceDN w:val="0"/>
              <w:spacing w:line="360" w:lineRule="auto"/>
              <w:jc w:val="center"/>
              <w:rPr>
                <w:rFonts w:hint="eastAsia" w:ascii="宋体" w:hAnsi="宋体" w:cs="宋体"/>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shd w:val="clear" w:color="auto" w:fill="B3B3B3"/>
            <w:noWrap w:val="0"/>
            <w:vAlign w:val="center"/>
          </w:tcPr>
          <w:p w14:paraId="6C379B47">
            <w:pPr>
              <w:autoSpaceDE w:val="0"/>
              <w:autoSpaceDN w:val="0"/>
              <w:spacing w:line="360" w:lineRule="auto"/>
              <w:jc w:val="center"/>
              <w:rPr>
                <w:rFonts w:hint="eastAsia" w:ascii="宋体" w:hAnsi="宋体" w:cs="宋体"/>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noWrap w:val="0"/>
            <w:vAlign w:val="center"/>
          </w:tcPr>
          <w:p w14:paraId="6077373F">
            <w:pPr>
              <w:autoSpaceDE w:val="0"/>
              <w:autoSpaceDN w:val="0"/>
              <w:spacing w:line="360" w:lineRule="auto"/>
              <w:jc w:val="center"/>
              <w:rPr>
                <w:rFonts w:hint="eastAsia" w:ascii="宋体" w:hAnsi="宋体" w:cs="宋体"/>
                <w:color w:val="auto"/>
                <w:sz w:val="24"/>
                <w:highlight w:val="none"/>
              </w:rPr>
            </w:pPr>
          </w:p>
        </w:tc>
      </w:tr>
    </w:tbl>
    <w:p w14:paraId="590E4F04">
      <w:pPr>
        <w:autoSpaceDE w:val="0"/>
        <w:autoSpaceDN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注：供应商可参照上述的格式自行编制，并注明所在响应技术文件页码。</w:t>
      </w:r>
    </w:p>
    <w:p w14:paraId="25D90707">
      <w:pPr>
        <w:autoSpaceDE w:val="0"/>
        <w:autoSpaceDN w:val="0"/>
        <w:spacing w:line="360" w:lineRule="auto"/>
        <w:rPr>
          <w:rFonts w:hint="eastAsia" w:ascii="宋体" w:hAnsi="宋体" w:cs="宋体"/>
          <w:b/>
          <w:color w:val="auto"/>
          <w:sz w:val="24"/>
          <w:highlight w:val="none"/>
        </w:rPr>
      </w:pPr>
    </w:p>
    <w:p w14:paraId="6DBF3250">
      <w:pPr>
        <w:autoSpaceDE w:val="0"/>
        <w:autoSpaceDN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附表B：本项目的项目小组人员情况表</w:t>
      </w:r>
    </w:p>
    <w:tbl>
      <w:tblPr>
        <w:tblStyle w:val="27"/>
        <w:tblW w:w="0" w:type="auto"/>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14:paraId="5F182D4F">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noWrap w:val="0"/>
            <w:vAlign w:val="center"/>
          </w:tcPr>
          <w:p w14:paraId="00EE4F17">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787" w:type="dxa"/>
            <w:tcBorders>
              <w:top w:val="single" w:color="auto" w:sz="6" w:space="0"/>
              <w:left w:val="single" w:color="auto" w:sz="6" w:space="0"/>
              <w:bottom w:val="single" w:color="auto" w:sz="6" w:space="0"/>
              <w:right w:val="single" w:color="auto" w:sz="6" w:space="0"/>
            </w:tcBorders>
            <w:noWrap w:val="0"/>
            <w:vAlign w:val="center"/>
          </w:tcPr>
          <w:p w14:paraId="535E7575">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姓名</w:t>
            </w:r>
          </w:p>
        </w:tc>
        <w:tc>
          <w:tcPr>
            <w:tcW w:w="412" w:type="dxa"/>
            <w:tcBorders>
              <w:top w:val="single" w:color="auto" w:sz="6" w:space="0"/>
              <w:left w:val="single" w:color="auto" w:sz="6" w:space="0"/>
              <w:bottom w:val="single" w:color="auto" w:sz="6" w:space="0"/>
              <w:right w:val="single" w:color="auto" w:sz="6" w:space="0"/>
            </w:tcBorders>
            <w:noWrap w:val="0"/>
            <w:vAlign w:val="center"/>
          </w:tcPr>
          <w:p w14:paraId="0BDD176D">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性别</w:t>
            </w:r>
          </w:p>
        </w:tc>
        <w:tc>
          <w:tcPr>
            <w:tcW w:w="586" w:type="dxa"/>
            <w:tcBorders>
              <w:top w:val="single" w:color="auto" w:sz="6" w:space="0"/>
              <w:left w:val="single" w:color="auto" w:sz="6" w:space="0"/>
              <w:bottom w:val="single" w:color="auto" w:sz="6" w:space="0"/>
              <w:right w:val="single" w:color="auto" w:sz="6" w:space="0"/>
            </w:tcBorders>
            <w:noWrap w:val="0"/>
            <w:vAlign w:val="center"/>
          </w:tcPr>
          <w:p w14:paraId="475E7BD5">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年龄</w:t>
            </w:r>
          </w:p>
        </w:tc>
        <w:tc>
          <w:tcPr>
            <w:tcW w:w="1035" w:type="dxa"/>
            <w:tcBorders>
              <w:top w:val="single" w:color="auto" w:sz="6" w:space="0"/>
              <w:left w:val="single" w:color="auto" w:sz="6" w:space="0"/>
              <w:bottom w:val="single" w:color="auto" w:sz="6" w:space="0"/>
              <w:right w:val="single" w:color="auto" w:sz="6" w:space="0"/>
            </w:tcBorders>
            <w:noWrap w:val="0"/>
            <w:vAlign w:val="center"/>
          </w:tcPr>
          <w:p w14:paraId="4EBF5BDE">
            <w:pPr>
              <w:autoSpaceDE w:val="0"/>
              <w:autoSpaceDN w:val="0"/>
              <w:spacing w:line="360" w:lineRule="auto"/>
              <w:ind w:firstLine="480" w:firstLineChars="200"/>
              <w:jc w:val="center"/>
              <w:rPr>
                <w:rFonts w:hint="eastAsia" w:ascii="宋体" w:hAnsi="宋体" w:cs="宋体"/>
                <w:color w:val="auto"/>
                <w:sz w:val="24"/>
                <w:highlight w:val="none"/>
              </w:rPr>
            </w:pPr>
            <w:r>
              <w:rPr>
                <w:rFonts w:hint="eastAsia" w:ascii="宋体" w:hAnsi="宋体" w:cs="宋体"/>
                <w:color w:val="auto"/>
                <w:sz w:val="24"/>
                <w:highlight w:val="none"/>
              </w:rPr>
              <w:t>学历</w:t>
            </w:r>
          </w:p>
          <w:p w14:paraId="55CA12F9">
            <w:pPr>
              <w:autoSpaceDE w:val="0"/>
              <w:autoSpaceDN w:val="0"/>
              <w:spacing w:line="360" w:lineRule="auto"/>
              <w:ind w:firstLine="480" w:firstLineChars="200"/>
              <w:jc w:val="center"/>
              <w:rPr>
                <w:rFonts w:hint="eastAsia" w:ascii="宋体" w:hAnsi="宋体" w:cs="宋体"/>
                <w:color w:val="auto"/>
                <w:sz w:val="24"/>
                <w:highlight w:val="none"/>
              </w:rPr>
            </w:pPr>
            <w:r>
              <w:rPr>
                <w:rFonts w:hint="eastAsia" w:ascii="宋体" w:hAnsi="宋体" w:cs="宋体"/>
                <w:color w:val="auto"/>
                <w:sz w:val="24"/>
                <w:highlight w:val="none"/>
              </w:rPr>
              <w:t>（页码）</w:t>
            </w:r>
          </w:p>
        </w:tc>
        <w:tc>
          <w:tcPr>
            <w:tcW w:w="1080" w:type="dxa"/>
            <w:tcBorders>
              <w:top w:val="single" w:color="auto" w:sz="6" w:space="0"/>
              <w:left w:val="single" w:color="auto" w:sz="6" w:space="0"/>
              <w:bottom w:val="single" w:color="auto" w:sz="6" w:space="0"/>
              <w:right w:val="single" w:color="auto" w:sz="6" w:space="0"/>
            </w:tcBorders>
            <w:noWrap w:val="0"/>
            <w:vAlign w:val="center"/>
          </w:tcPr>
          <w:p w14:paraId="2220E1A0">
            <w:pPr>
              <w:autoSpaceDE w:val="0"/>
              <w:autoSpaceDN w:val="0"/>
              <w:spacing w:line="360" w:lineRule="auto"/>
              <w:ind w:firstLine="480" w:firstLineChars="200"/>
              <w:jc w:val="center"/>
              <w:rPr>
                <w:rFonts w:hint="eastAsia" w:ascii="宋体" w:hAnsi="宋体" w:cs="宋体"/>
                <w:color w:val="auto"/>
                <w:sz w:val="24"/>
                <w:highlight w:val="none"/>
              </w:rPr>
            </w:pPr>
            <w:r>
              <w:rPr>
                <w:rFonts w:hint="eastAsia" w:ascii="宋体" w:hAnsi="宋体" w:cs="宋体"/>
                <w:color w:val="auto"/>
                <w:sz w:val="24"/>
                <w:highlight w:val="none"/>
              </w:rPr>
              <w:t>专业</w:t>
            </w:r>
          </w:p>
          <w:p w14:paraId="71BF6087">
            <w:pPr>
              <w:autoSpaceDE w:val="0"/>
              <w:autoSpaceDN w:val="0"/>
              <w:spacing w:line="360" w:lineRule="auto"/>
              <w:ind w:firstLine="480" w:firstLineChars="200"/>
              <w:jc w:val="center"/>
              <w:rPr>
                <w:rFonts w:hint="eastAsia" w:ascii="宋体" w:hAnsi="宋体" w:cs="宋体"/>
                <w:color w:val="auto"/>
                <w:sz w:val="24"/>
                <w:highlight w:val="none"/>
              </w:rPr>
            </w:pPr>
            <w:r>
              <w:rPr>
                <w:rFonts w:hint="eastAsia" w:ascii="宋体" w:hAnsi="宋体" w:cs="宋体"/>
                <w:color w:val="auto"/>
                <w:sz w:val="24"/>
                <w:highlight w:val="none"/>
              </w:rPr>
              <w:t>（页码）</w:t>
            </w:r>
          </w:p>
        </w:tc>
        <w:tc>
          <w:tcPr>
            <w:tcW w:w="1080" w:type="dxa"/>
            <w:tcBorders>
              <w:top w:val="single" w:color="auto" w:sz="6" w:space="0"/>
              <w:left w:val="single" w:color="auto" w:sz="6" w:space="0"/>
              <w:bottom w:val="single" w:color="auto" w:sz="6" w:space="0"/>
              <w:right w:val="single" w:color="auto" w:sz="6" w:space="0"/>
            </w:tcBorders>
            <w:noWrap w:val="0"/>
            <w:vAlign w:val="center"/>
          </w:tcPr>
          <w:p w14:paraId="46EAE861">
            <w:pPr>
              <w:autoSpaceDE w:val="0"/>
              <w:autoSpaceDN w:val="0"/>
              <w:spacing w:line="360" w:lineRule="auto"/>
              <w:ind w:firstLine="480" w:firstLineChars="200"/>
              <w:jc w:val="center"/>
              <w:rPr>
                <w:rFonts w:hint="eastAsia" w:ascii="宋体" w:hAnsi="宋体" w:cs="宋体"/>
                <w:color w:val="auto"/>
                <w:sz w:val="24"/>
                <w:highlight w:val="none"/>
              </w:rPr>
            </w:pPr>
            <w:r>
              <w:rPr>
                <w:rFonts w:hint="eastAsia" w:ascii="宋体" w:hAnsi="宋体" w:cs="宋体"/>
                <w:color w:val="auto"/>
                <w:sz w:val="24"/>
                <w:highlight w:val="none"/>
              </w:rPr>
              <w:t>职称</w:t>
            </w:r>
          </w:p>
          <w:p w14:paraId="7F312342">
            <w:pPr>
              <w:autoSpaceDE w:val="0"/>
              <w:autoSpaceDN w:val="0"/>
              <w:spacing w:line="360" w:lineRule="auto"/>
              <w:ind w:firstLine="480" w:firstLineChars="200"/>
              <w:jc w:val="center"/>
              <w:rPr>
                <w:rFonts w:hint="eastAsia" w:ascii="宋体" w:hAnsi="宋体" w:cs="宋体"/>
                <w:color w:val="auto"/>
                <w:sz w:val="24"/>
                <w:highlight w:val="none"/>
              </w:rPr>
            </w:pPr>
            <w:r>
              <w:rPr>
                <w:rFonts w:hint="eastAsia" w:ascii="宋体" w:hAnsi="宋体" w:cs="宋体"/>
                <w:color w:val="auto"/>
                <w:sz w:val="24"/>
                <w:highlight w:val="none"/>
              </w:rPr>
              <w:t>（页码）</w:t>
            </w:r>
          </w:p>
        </w:tc>
        <w:tc>
          <w:tcPr>
            <w:tcW w:w="1260" w:type="dxa"/>
            <w:tcBorders>
              <w:top w:val="single" w:color="auto" w:sz="6" w:space="0"/>
              <w:left w:val="single" w:color="auto" w:sz="6" w:space="0"/>
              <w:bottom w:val="single" w:color="auto" w:sz="6" w:space="0"/>
              <w:right w:val="single" w:color="auto" w:sz="6" w:space="0"/>
            </w:tcBorders>
            <w:noWrap w:val="0"/>
            <w:vAlign w:val="center"/>
          </w:tcPr>
          <w:p w14:paraId="376BC4E4">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本项目中的职责</w:t>
            </w:r>
          </w:p>
        </w:tc>
        <w:tc>
          <w:tcPr>
            <w:tcW w:w="900" w:type="dxa"/>
            <w:tcBorders>
              <w:top w:val="single" w:color="auto" w:sz="6" w:space="0"/>
              <w:left w:val="single" w:color="auto" w:sz="6" w:space="0"/>
              <w:bottom w:val="single" w:color="auto" w:sz="6" w:space="0"/>
              <w:right w:val="single" w:color="auto" w:sz="6" w:space="0"/>
            </w:tcBorders>
            <w:noWrap w:val="0"/>
            <w:vAlign w:val="center"/>
          </w:tcPr>
          <w:p w14:paraId="21E019B0">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项目经历</w:t>
            </w:r>
          </w:p>
        </w:tc>
        <w:tc>
          <w:tcPr>
            <w:tcW w:w="1470" w:type="dxa"/>
            <w:tcBorders>
              <w:top w:val="single" w:color="auto" w:sz="6" w:space="0"/>
              <w:left w:val="single" w:color="auto" w:sz="6" w:space="0"/>
              <w:bottom w:val="single" w:color="auto" w:sz="6" w:space="0"/>
              <w:right w:val="single" w:color="auto" w:sz="6" w:space="0"/>
            </w:tcBorders>
            <w:noWrap w:val="0"/>
            <w:vAlign w:val="center"/>
          </w:tcPr>
          <w:p w14:paraId="22F67429">
            <w:pPr>
              <w:autoSpaceDE w:val="0"/>
              <w:autoSpaceDN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参与本项目的到位情况</w:t>
            </w:r>
          </w:p>
        </w:tc>
      </w:tr>
      <w:tr w14:paraId="7FF23DD3">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noWrap w:val="0"/>
            <w:vAlign w:val="top"/>
          </w:tcPr>
          <w:p w14:paraId="2EE04E26">
            <w:pPr>
              <w:autoSpaceDE w:val="0"/>
              <w:autoSpaceDN w:val="0"/>
              <w:spacing w:line="360" w:lineRule="auto"/>
              <w:jc w:val="center"/>
              <w:rPr>
                <w:rFonts w:hint="eastAsia" w:ascii="宋体" w:hAnsi="宋体" w:cs="宋体"/>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noWrap w:val="0"/>
            <w:vAlign w:val="top"/>
          </w:tcPr>
          <w:p w14:paraId="78B579AF">
            <w:pPr>
              <w:autoSpaceDE w:val="0"/>
              <w:autoSpaceDN w:val="0"/>
              <w:spacing w:line="360" w:lineRule="auto"/>
              <w:rPr>
                <w:rFonts w:hint="eastAsia" w:ascii="宋体" w:hAnsi="宋体" w:cs="宋体"/>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noWrap w:val="0"/>
            <w:vAlign w:val="top"/>
          </w:tcPr>
          <w:p w14:paraId="0C3E1B62">
            <w:pPr>
              <w:autoSpaceDE w:val="0"/>
              <w:autoSpaceDN w:val="0"/>
              <w:spacing w:line="360" w:lineRule="auto"/>
              <w:rPr>
                <w:rFonts w:hint="eastAsia" w:ascii="宋体" w:hAnsi="宋体" w:cs="宋体"/>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noWrap w:val="0"/>
            <w:vAlign w:val="top"/>
          </w:tcPr>
          <w:p w14:paraId="70FEDF63">
            <w:pPr>
              <w:autoSpaceDE w:val="0"/>
              <w:autoSpaceDN w:val="0"/>
              <w:spacing w:line="360" w:lineRule="auto"/>
              <w:rPr>
                <w:rFonts w:hint="eastAsia" w:ascii="宋体" w:hAnsi="宋体" w:cs="宋体"/>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noWrap w:val="0"/>
            <w:vAlign w:val="top"/>
          </w:tcPr>
          <w:p w14:paraId="46BAAD97">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748B1058">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4B9D9124">
            <w:pPr>
              <w:autoSpaceDE w:val="0"/>
              <w:autoSpaceDN w:val="0"/>
              <w:spacing w:line="360" w:lineRule="auto"/>
              <w:rPr>
                <w:rFonts w:hint="eastAsia" w:ascii="宋体" w:hAnsi="宋体" w:cs="宋体"/>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04270A10">
            <w:pPr>
              <w:autoSpaceDE w:val="0"/>
              <w:autoSpaceDN w:val="0"/>
              <w:spacing w:line="360" w:lineRule="auto"/>
              <w:rPr>
                <w:rFonts w:hint="eastAsia" w:ascii="宋体" w:hAnsi="宋体" w:cs="宋体"/>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31E6A78D">
            <w:pPr>
              <w:autoSpaceDE w:val="0"/>
              <w:autoSpaceDN w:val="0"/>
              <w:spacing w:line="360" w:lineRule="auto"/>
              <w:rPr>
                <w:rFonts w:hint="eastAsia" w:ascii="宋体" w:hAnsi="宋体" w:cs="宋体"/>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noWrap w:val="0"/>
            <w:vAlign w:val="top"/>
          </w:tcPr>
          <w:p w14:paraId="006B33CF">
            <w:pPr>
              <w:autoSpaceDE w:val="0"/>
              <w:autoSpaceDN w:val="0"/>
              <w:spacing w:line="360" w:lineRule="auto"/>
              <w:rPr>
                <w:rFonts w:hint="eastAsia" w:ascii="宋体" w:hAnsi="宋体" w:cs="宋体"/>
                <w:color w:val="auto"/>
                <w:sz w:val="24"/>
                <w:highlight w:val="none"/>
              </w:rPr>
            </w:pPr>
          </w:p>
        </w:tc>
      </w:tr>
      <w:tr w14:paraId="16C964A7">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noWrap w:val="0"/>
            <w:vAlign w:val="top"/>
          </w:tcPr>
          <w:p w14:paraId="6551DC54">
            <w:pPr>
              <w:autoSpaceDE w:val="0"/>
              <w:autoSpaceDN w:val="0"/>
              <w:spacing w:line="360" w:lineRule="auto"/>
              <w:jc w:val="center"/>
              <w:rPr>
                <w:rFonts w:hint="eastAsia" w:ascii="宋体" w:hAnsi="宋体" w:cs="宋体"/>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noWrap w:val="0"/>
            <w:vAlign w:val="top"/>
          </w:tcPr>
          <w:p w14:paraId="7B64F761">
            <w:pPr>
              <w:autoSpaceDE w:val="0"/>
              <w:autoSpaceDN w:val="0"/>
              <w:spacing w:line="360" w:lineRule="auto"/>
              <w:rPr>
                <w:rFonts w:hint="eastAsia" w:ascii="宋体" w:hAnsi="宋体" w:cs="宋体"/>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noWrap w:val="0"/>
            <w:vAlign w:val="top"/>
          </w:tcPr>
          <w:p w14:paraId="1ECD8D8F">
            <w:pPr>
              <w:autoSpaceDE w:val="0"/>
              <w:autoSpaceDN w:val="0"/>
              <w:spacing w:line="360" w:lineRule="auto"/>
              <w:rPr>
                <w:rFonts w:hint="eastAsia" w:ascii="宋体" w:hAnsi="宋体" w:cs="宋体"/>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noWrap w:val="0"/>
            <w:vAlign w:val="top"/>
          </w:tcPr>
          <w:p w14:paraId="0F7F36E7">
            <w:pPr>
              <w:autoSpaceDE w:val="0"/>
              <w:autoSpaceDN w:val="0"/>
              <w:spacing w:line="360" w:lineRule="auto"/>
              <w:rPr>
                <w:rFonts w:hint="eastAsia" w:ascii="宋体" w:hAnsi="宋体" w:cs="宋体"/>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noWrap w:val="0"/>
            <w:vAlign w:val="top"/>
          </w:tcPr>
          <w:p w14:paraId="134EF0C8">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3844FF7F">
            <w:pPr>
              <w:autoSpaceDE w:val="0"/>
              <w:autoSpaceDN w:val="0"/>
              <w:spacing w:line="360" w:lineRule="auto"/>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1CA3FC02">
            <w:pPr>
              <w:autoSpaceDE w:val="0"/>
              <w:autoSpaceDN w:val="0"/>
              <w:spacing w:line="360" w:lineRule="auto"/>
              <w:rPr>
                <w:rFonts w:hint="eastAsia" w:ascii="宋体" w:hAnsi="宋体" w:cs="宋体"/>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601E653F">
            <w:pPr>
              <w:autoSpaceDE w:val="0"/>
              <w:autoSpaceDN w:val="0"/>
              <w:spacing w:line="360" w:lineRule="auto"/>
              <w:rPr>
                <w:rFonts w:hint="eastAsia" w:ascii="宋体" w:hAnsi="宋体" w:cs="宋体"/>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top"/>
          </w:tcPr>
          <w:p w14:paraId="58636A5A">
            <w:pPr>
              <w:autoSpaceDE w:val="0"/>
              <w:autoSpaceDN w:val="0"/>
              <w:spacing w:line="360" w:lineRule="auto"/>
              <w:rPr>
                <w:rFonts w:hint="eastAsia" w:ascii="宋体" w:hAnsi="宋体" w:cs="宋体"/>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noWrap w:val="0"/>
            <w:vAlign w:val="top"/>
          </w:tcPr>
          <w:p w14:paraId="2413F30D">
            <w:pPr>
              <w:autoSpaceDE w:val="0"/>
              <w:autoSpaceDN w:val="0"/>
              <w:spacing w:line="360" w:lineRule="auto"/>
              <w:rPr>
                <w:rFonts w:hint="eastAsia" w:ascii="宋体" w:hAnsi="宋体" w:cs="宋体"/>
                <w:color w:val="auto"/>
                <w:sz w:val="24"/>
                <w:highlight w:val="none"/>
              </w:rPr>
            </w:pPr>
          </w:p>
        </w:tc>
      </w:tr>
    </w:tbl>
    <w:p w14:paraId="62A94B5A">
      <w:pPr>
        <w:spacing w:line="360" w:lineRule="auto"/>
        <w:ind w:firstLine="482" w:firstLineChars="200"/>
        <w:rPr>
          <w:rFonts w:hint="eastAsia" w:ascii="宋体" w:hAnsi="宋体" w:cs="宋体"/>
          <w:b/>
          <w:bCs/>
          <w:color w:val="auto"/>
          <w:sz w:val="24"/>
          <w:highlight w:val="none"/>
        </w:rPr>
      </w:pPr>
      <w:r>
        <w:rPr>
          <w:rFonts w:hint="eastAsia" w:ascii="宋体" w:hAnsi="宋体" w:cs="宋体"/>
          <w:b/>
          <w:color w:val="auto"/>
          <w:sz w:val="24"/>
          <w:highlight w:val="none"/>
        </w:rPr>
        <w:t>注：供应商可参照上述的格式自行编制，并注明所在响应技术文件页码。</w:t>
      </w:r>
    </w:p>
    <w:p w14:paraId="63359281">
      <w:pPr>
        <w:snapToGrid w:val="0"/>
        <w:spacing w:line="360" w:lineRule="auto"/>
        <w:ind w:firstLine="602" w:firstLineChars="200"/>
        <w:rPr>
          <w:rFonts w:hint="eastAsia" w:ascii="宋体" w:hAnsi="宋体" w:cs="宋体"/>
          <w:b/>
          <w:color w:val="auto"/>
          <w:sz w:val="30"/>
          <w:szCs w:val="30"/>
          <w:highlight w:val="none"/>
        </w:rPr>
      </w:pPr>
    </w:p>
    <w:p w14:paraId="13E7A2C9">
      <w:pPr>
        <w:autoSpaceDE w:val="0"/>
        <w:autoSpaceDN w:val="0"/>
        <w:spacing w:line="360" w:lineRule="auto"/>
        <w:ind w:firstLine="6505" w:firstLineChars="2700"/>
        <w:rPr>
          <w:rFonts w:hint="eastAsia" w:ascii="宋体" w:hAnsi="宋体" w:cs="宋体"/>
          <w:b/>
          <w:bCs/>
          <w:color w:val="auto"/>
          <w:sz w:val="24"/>
          <w:highlight w:val="none"/>
        </w:rPr>
      </w:pPr>
    </w:p>
    <w:p w14:paraId="5188D3AD">
      <w:pPr>
        <w:autoSpaceDE w:val="0"/>
        <w:autoSpaceDN w:val="0"/>
        <w:spacing w:line="360" w:lineRule="auto"/>
        <w:ind w:left="4095" w:leftChars="1950"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供应商名称（盖公章）：</w:t>
      </w:r>
    </w:p>
    <w:p w14:paraId="4439A369">
      <w:pPr>
        <w:autoSpaceDE w:val="0"/>
        <w:autoSpaceDN w:val="0"/>
        <w:spacing w:line="360" w:lineRule="auto"/>
        <w:ind w:firstLine="5280" w:firstLineChars="2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3FCEC815">
      <w:pPr>
        <w:autoSpaceDE w:val="0"/>
        <w:autoSpaceDN w:val="0"/>
        <w:spacing w:line="360" w:lineRule="auto"/>
        <w:ind w:firstLine="6480" w:firstLineChars="2700"/>
        <w:rPr>
          <w:rFonts w:hint="eastAsia" w:ascii="仿宋_GB2312" w:hAnsi="仿宋" w:eastAsia="仿宋_GB2312" w:cs="仿宋_GB2312"/>
          <w:color w:val="auto"/>
          <w:kern w:val="0"/>
          <w:sz w:val="24"/>
          <w:highlight w:val="none"/>
          <w:lang w:val="zh-CN"/>
        </w:rPr>
      </w:pPr>
    </w:p>
    <w:p w14:paraId="37251323">
      <w:pPr>
        <w:autoSpaceDE w:val="0"/>
        <w:autoSpaceDN w:val="0"/>
        <w:spacing w:line="360" w:lineRule="auto"/>
        <w:ind w:firstLine="602" w:firstLineChars="200"/>
        <w:rPr>
          <w:rFonts w:ascii="仿宋_GB2312" w:hAnsi="仿宋" w:eastAsia="仿宋_GB2312" w:cs="仿宋_GB2312"/>
          <w:b/>
          <w:bCs/>
          <w:color w:val="auto"/>
          <w:sz w:val="24"/>
          <w:highlight w:val="none"/>
        </w:rPr>
      </w:pPr>
      <w:r>
        <w:rPr>
          <w:rFonts w:hint="eastAsia" w:ascii="仿宋" w:hAnsi="仿宋" w:eastAsia="仿宋" w:cs="仿宋_GB2312"/>
          <w:b/>
          <w:color w:val="auto"/>
          <w:sz w:val="30"/>
          <w:szCs w:val="30"/>
          <w:highlight w:val="none"/>
        </w:rPr>
        <w:br w:type="page"/>
      </w:r>
    </w:p>
    <w:p w14:paraId="5E1BB585">
      <w:pPr>
        <w:pStyle w:val="4"/>
        <w:ind w:firstLine="643" w:firstLineChars="200"/>
        <w:jc w:val="center"/>
        <w:rPr>
          <w:rFonts w:hint="eastAsia" w:ascii="宋体" w:hAnsi="宋体"/>
          <w:color w:val="auto"/>
          <w:highlight w:val="none"/>
        </w:rPr>
      </w:pPr>
      <w:bookmarkStart w:id="126" w:name="_Toc31035"/>
      <w:bookmarkStart w:id="127" w:name="_Toc80205941"/>
      <w:bookmarkStart w:id="128" w:name="_Toc12611"/>
      <w:bookmarkStart w:id="129" w:name="_Toc80886945"/>
      <w:r>
        <w:rPr>
          <w:rFonts w:hint="eastAsia" w:ascii="宋体" w:hAnsi="宋体"/>
          <w:color w:val="auto"/>
          <w:highlight w:val="none"/>
        </w:rPr>
        <w:t>第三节 报价文件格式</w:t>
      </w:r>
      <w:bookmarkEnd w:id="126"/>
      <w:bookmarkEnd w:id="127"/>
      <w:bookmarkEnd w:id="128"/>
      <w:bookmarkEnd w:id="129"/>
    </w:p>
    <w:p w14:paraId="58CDCE3D">
      <w:pPr>
        <w:pStyle w:val="16"/>
        <w:ind w:firstLine="480" w:firstLineChars="200"/>
        <w:rPr>
          <w:rFonts w:hint="eastAsia"/>
          <w:color w:val="auto"/>
          <w:highlight w:val="none"/>
          <w:lang w:val="zh-CN"/>
        </w:rPr>
      </w:pPr>
      <w:r>
        <w:rPr>
          <w:rFonts w:hint="eastAsia"/>
          <w:color w:val="auto"/>
          <w:sz w:val="24"/>
          <w:highlight w:val="none"/>
        </w:rPr>
        <w:t xml:space="preserve">  </w:t>
      </w:r>
      <w:r>
        <w:rPr>
          <w:rFonts w:hint="eastAsia" w:ascii="宋体" w:hAnsi="宋体" w:cs="宋体"/>
          <w:b/>
          <w:bCs/>
          <w:color w:val="auto"/>
          <w:sz w:val="28"/>
          <w:szCs w:val="28"/>
          <w:highlight w:val="none"/>
        </w:rPr>
        <w:t>1.报价文件封面的格式</w:t>
      </w:r>
      <w:r>
        <w:rPr>
          <w:rFonts w:hint="eastAsia" w:ascii="宋体" w:hAnsi="宋体" w:cs="宋体"/>
          <w:b/>
          <w:color w:val="auto"/>
          <w:sz w:val="28"/>
          <w:szCs w:val="28"/>
          <w:highlight w:val="none"/>
        </w:rPr>
        <w:t>（参照此格式自拟）</w:t>
      </w:r>
      <w:r>
        <w:rPr>
          <w:rFonts w:hint="eastAsia" w:ascii="宋体" w:hAnsi="宋体" w:cs="宋体"/>
          <w:b/>
          <w:bCs/>
          <w:color w:val="auto"/>
          <w:sz w:val="28"/>
          <w:szCs w:val="28"/>
          <w:highlight w:val="none"/>
        </w:rPr>
        <w:t>：</w:t>
      </w:r>
    </w:p>
    <w:p w14:paraId="4003509B">
      <w:pPr>
        <w:snapToGrid w:val="0"/>
        <w:spacing w:before="120" w:beforeLines="50" w:after="50"/>
        <w:ind w:firstLine="480" w:firstLineChars="200"/>
        <w:rPr>
          <w:rFonts w:hint="eastAsia"/>
          <w:color w:val="auto"/>
          <w:sz w:val="24"/>
          <w:highlight w:val="none"/>
        </w:rPr>
      </w:pPr>
      <w:r>
        <w:rPr>
          <w:rFonts w:hint="eastAsia"/>
          <w:color w:val="auto"/>
          <w:sz w:val="24"/>
          <w:highlight w:val="none"/>
        </w:rPr>
        <w:t xml:space="preserve">                                             </w:t>
      </w:r>
    </w:p>
    <w:p w14:paraId="138324B5">
      <w:pPr>
        <w:snapToGrid w:val="0"/>
        <w:spacing w:before="120" w:beforeLines="50" w:after="50"/>
        <w:ind w:firstLine="420" w:firstLineChars="200"/>
        <w:rPr>
          <w:rFonts w:hint="eastAsia"/>
          <w:bCs/>
          <w:color w:val="auto"/>
          <w:sz w:val="32"/>
          <w:szCs w:val="20"/>
          <w:highlight w:val="none"/>
        </w:rPr>
      </w:pPr>
      <w:r>
        <w:rPr>
          <w:rFonts w:hint="eastAsia"/>
          <w:bCs/>
          <w:color w:val="auto"/>
          <w:highlight w:val="none"/>
        </w:rPr>
        <w:t>全流程电子文件</w:t>
      </w:r>
    </w:p>
    <w:p w14:paraId="41A88010">
      <w:pPr>
        <w:snapToGrid w:val="0"/>
        <w:spacing w:before="120" w:beforeLines="50" w:after="50"/>
        <w:rPr>
          <w:rFonts w:hint="eastAsia"/>
          <w:color w:val="auto"/>
          <w:sz w:val="24"/>
          <w:szCs w:val="20"/>
          <w:highlight w:val="none"/>
        </w:rPr>
      </w:pPr>
    </w:p>
    <w:p w14:paraId="086A899C">
      <w:pPr>
        <w:snapToGrid w:val="0"/>
        <w:spacing w:before="120" w:beforeLines="50" w:after="50"/>
        <w:rPr>
          <w:rFonts w:hint="eastAsia"/>
          <w:color w:val="auto"/>
          <w:sz w:val="24"/>
          <w:szCs w:val="20"/>
          <w:highlight w:val="none"/>
        </w:rPr>
      </w:pPr>
    </w:p>
    <w:p w14:paraId="3A66321F">
      <w:pPr>
        <w:snapToGrid w:val="0"/>
        <w:spacing w:before="120" w:beforeLines="50" w:after="50"/>
        <w:rPr>
          <w:rFonts w:hint="eastAsia"/>
          <w:color w:val="auto"/>
          <w:sz w:val="24"/>
          <w:szCs w:val="20"/>
          <w:highlight w:val="none"/>
        </w:rPr>
      </w:pPr>
    </w:p>
    <w:p w14:paraId="6D93BA04">
      <w:pPr>
        <w:snapToGrid w:val="0"/>
        <w:spacing w:before="120" w:beforeLines="50" w:after="50"/>
        <w:ind w:firstLine="880" w:firstLineChars="200"/>
        <w:jc w:val="center"/>
        <w:rPr>
          <w:rFonts w:hint="eastAsia"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 xml:space="preserve">报 </w:t>
      </w:r>
      <w:r>
        <w:rPr>
          <w:rFonts w:ascii="方正小标宋简体" w:hAnsi="方正小标宋简体" w:eastAsia="方正小标宋简体" w:cs="方正小标宋简体"/>
          <w:bCs/>
          <w:color w:val="auto"/>
          <w:sz w:val="44"/>
          <w:szCs w:val="44"/>
          <w:highlight w:val="none"/>
        </w:rPr>
        <w:t xml:space="preserve"> </w:t>
      </w:r>
      <w:r>
        <w:rPr>
          <w:rFonts w:hint="eastAsia" w:ascii="方正小标宋简体" w:hAnsi="方正小标宋简体" w:eastAsia="方正小标宋简体" w:cs="方正小标宋简体"/>
          <w:bCs/>
          <w:color w:val="auto"/>
          <w:sz w:val="44"/>
          <w:szCs w:val="44"/>
          <w:highlight w:val="none"/>
        </w:rPr>
        <w:t>价  文  件</w:t>
      </w:r>
    </w:p>
    <w:p w14:paraId="621AA1D1">
      <w:pPr>
        <w:snapToGrid w:val="0"/>
        <w:spacing w:before="120" w:beforeLines="50" w:after="50"/>
        <w:rPr>
          <w:rFonts w:hint="eastAsia"/>
          <w:bCs/>
          <w:color w:val="auto"/>
          <w:sz w:val="24"/>
          <w:szCs w:val="20"/>
          <w:highlight w:val="none"/>
        </w:rPr>
      </w:pPr>
    </w:p>
    <w:p w14:paraId="77E6B248">
      <w:pPr>
        <w:snapToGrid w:val="0"/>
        <w:spacing w:before="120" w:beforeLines="50" w:after="50"/>
        <w:rPr>
          <w:rFonts w:hint="eastAsia"/>
          <w:bCs/>
          <w:color w:val="auto"/>
          <w:sz w:val="24"/>
          <w:szCs w:val="20"/>
          <w:highlight w:val="none"/>
        </w:rPr>
      </w:pPr>
    </w:p>
    <w:p w14:paraId="67F2B233">
      <w:pPr>
        <w:snapToGrid w:val="0"/>
        <w:spacing w:before="120" w:beforeLines="50" w:after="50"/>
        <w:rPr>
          <w:rFonts w:hint="eastAsia"/>
          <w:bCs/>
          <w:color w:val="auto"/>
          <w:sz w:val="24"/>
          <w:szCs w:val="20"/>
          <w:highlight w:val="none"/>
        </w:rPr>
      </w:pPr>
    </w:p>
    <w:p w14:paraId="11F7F526">
      <w:pPr>
        <w:snapToGrid w:val="0"/>
        <w:spacing w:before="120" w:beforeLines="50" w:after="50"/>
        <w:rPr>
          <w:rFonts w:hint="eastAsia"/>
          <w:bCs/>
          <w:color w:val="auto"/>
          <w:sz w:val="24"/>
          <w:szCs w:val="20"/>
          <w:highlight w:val="none"/>
        </w:rPr>
      </w:pPr>
    </w:p>
    <w:p w14:paraId="0B170F8C">
      <w:pPr>
        <w:snapToGrid w:val="0"/>
        <w:spacing w:before="120" w:beforeLines="50" w:after="50"/>
        <w:rPr>
          <w:rFonts w:hint="eastAsia"/>
          <w:bCs/>
          <w:color w:val="auto"/>
          <w:sz w:val="24"/>
          <w:szCs w:val="20"/>
          <w:highlight w:val="none"/>
        </w:rPr>
      </w:pPr>
    </w:p>
    <w:p w14:paraId="4B45AF7F">
      <w:pPr>
        <w:snapToGrid w:val="0"/>
        <w:spacing w:before="120" w:beforeLines="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项目名称：</w:t>
      </w:r>
    </w:p>
    <w:p w14:paraId="11EA5ECB">
      <w:pPr>
        <w:snapToGrid w:val="0"/>
        <w:spacing w:before="120" w:beforeLines="50" w:after="50"/>
        <w:ind w:firstLine="720" w:firstLineChars="225"/>
        <w:rPr>
          <w:rFonts w:hint="eastAsia" w:cs="仿宋_GB2312"/>
          <w:bCs/>
          <w:color w:val="auto"/>
          <w:sz w:val="32"/>
          <w:szCs w:val="32"/>
          <w:highlight w:val="none"/>
        </w:rPr>
      </w:pPr>
    </w:p>
    <w:p w14:paraId="2DCF5AE8">
      <w:pPr>
        <w:snapToGrid w:val="0"/>
        <w:spacing w:before="120" w:beforeLines="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项目编号：</w:t>
      </w:r>
    </w:p>
    <w:p w14:paraId="1428C79D">
      <w:pPr>
        <w:snapToGrid w:val="0"/>
        <w:spacing w:before="120" w:beforeLines="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 xml:space="preserve"> </w:t>
      </w:r>
    </w:p>
    <w:p w14:paraId="4026D8CB">
      <w:pPr>
        <w:snapToGrid w:val="0"/>
        <w:spacing w:before="120" w:beforeLines="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所竞分标（如有则填写，无分标时填写“无”或者留空）：</w:t>
      </w:r>
    </w:p>
    <w:p w14:paraId="35EA24AF">
      <w:pPr>
        <w:snapToGrid w:val="0"/>
        <w:spacing w:before="120" w:beforeLines="50" w:after="50"/>
        <w:ind w:firstLine="720" w:firstLineChars="225"/>
        <w:rPr>
          <w:rFonts w:hint="eastAsia" w:cs="仿宋_GB2312"/>
          <w:bCs/>
          <w:color w:val="auto"/>
          <w:sz w:val="32"/>
          <w:szCs w:val="32"/>
          <w:highlight w:val="none"/>
        </w:rPr>
      </w:pPr>
    </w:p>
    <w:p w14:paraId="436E1309">
      <w:pPr>
        <w:pStyle w:val="8"/>
        <w:snapToGrid w:val="0"/>
        <w:spacing w:before="50" w:after="50"/>
        <w:ind w:firstLine="640" w:firstLineChars="200"/>
        <w:rPr>
          <w:rFonts w:hint="eastAsia" w:cs="仿宋_GB2312"/>
          <w:bCs/>
          <w:color w:val="auto"/>
          <w:sz w:val="32"/>
          <w:szCs w:val="32"/>
          <w:highlight w:val="none"/>
        </w:rPr>
      </w:pPr>
      <w:r>
        <w:rPr>
          <w:rFonts w:hint="eastAsia" w:cs="仿宋_GB2312"/>
          <w:bCs/>
          <w:color w:val="auto"/>
          <w:sz w:val="32"/>
          <w:szCs w:val="32"/>
          <w:highlight w:val="none"/>
        </w:rPr>
        <w:t>供应商名称：</w:t>
      </w:r>
    </w:p>
    <w:p w14:paraId="3E2E98FE">
      <w:pPr>
        <w:pStyle w:val="8"/>
        <w:snapToGrid w:val="0"/>
        <w:spacing w:before="50" w:after="50"/>
        <w:ind w:firstLine="720" w:firstLineChars="225"/>
        <w:rPr>
          <w:rFonts w:hint="eastAsia" w:cs="仿宋_GB2312"/>
          <w:bCs/>
          <w:color w:val="auto"/>
          <w:sz w:val="32"/>
          <w:szCs w:val="32"/>
          <w:highlight w:val="none"/>
        </w:rPr>
      </w:pPr>
    </w:p>
    <w:p w14:paraId="3C2DEB71">
      <w:pPr>
        <w:pStyle w:val="8"/>
        <w:snapToGrid w:val="0"/>
        <w:spacing w:before="50" w:after="50"/>
        <w:ind w:firstLine="720" w:firstLineChars="225"/>
        <w:rPr>
          <w:rFonts w:hint="eastAsia" w:cs="仿宋_GB2312"/>
          <w:bCs/>
          <w:color w:val="auto"/>
          <w:sz w:val="32"/>
          <w:szCs w:val="32"/>
          <w:highlight w:val="none"/>
        </w:rPr>
      </w:pPr>
    </w:p>
    <w:p w14:paraId="1ECA25FF">
      <w:pPr>
        <w:pStyle w:val="8"/>
        <w:snapToGrid w:val="0"/>
        <w:spacing w:before="50" w:after="50"/>
        <w:ind w:firstLine="1280" w:firstLineChars="400"/>
        <w:rPr>
          <w:rFonts w:hint="eastAsia" w:cs="仿宋_GB2312"/>
          <w:bCs/>
          <w:color w:val="auto"/>
          <w:sz w:val="32"/>
          <w:szCs w:val="32"/>
          <w:highlight w:val="none"/>
        </w:rPr>
      </w:pPr>
    </w:p>
    <w:p w14:paraId="2782695A">
      <w:pPr>
        <w:snapToGrid w:val="0"/>
        <w:spacing w:before="120" w:beforeLines="50" w:after="50"/>
        <w:ind w:firstLine="640" w:firstLineChars="200"/>
        <w:jc w:val="center"/>
        <w:rPr>
          <w:rFonts w:hint="eastAsia" w:cs="仿宋_GB2312"/>
          <w:color w:val="auto"/>
          <w:sz w:val="32"/>
          <w:szCs w:val="32"/>
          <w:highlight w:val="none"/>
        </w:rPr>
      </w:pPr>
      <w:r>
        <w:rPr>
          <w:rFonts w:hint="eastAsia" w:cs="仿宋_GB2312"/>
          <w:color w:val="auto"/>
          <w:sz w:val="32"/>
          <w:szCs w:val="32"/>
          <w:highlight w:val="none"/>
        </w:rPr>
        <w:t>年    月    日</w:t>
      </w:r>
    </w:p>
    <w:p w14:paraId="7980AC94">
      <w:pPr>
        <w:snapToGrid w:val="0"/>
        <w:spacing w:before="120" w:beforeLines="50" w:after="50" w:line="360" w:lineRule="auto"/>
        <w:ind w:firstLine="480" w:firstLineChars="200"/>
        <w:jc w:val="left"/>
        <w:rPr>
          <w:rFonts w:hint="eastAsia" w:ascii="宋体" w:hAnsi="宋体" w:cs="宋体"/>
          <w:color w:val="auto"/>
          <w:sz w:val="28"/>
          <w:szCs w:val="28"/>
          <w:highlight w:val="none"/>
        </w:rPr>
      </w:pPr>
      <w:r>
        <w:rPr>
          <w:color w:val="auto"/>
          <w:sz w:val="24"/>
          <w:highlight w:val="none"/>
        </w:rPr>
        <w:br w:type="page"/>
      </w:r>
      <w:r>
        <w:rPr>
          <w:rFonts w:hint="eastAsia" w:ascii="宋体" w:hAnsi="宋体" w:cs="宋体"/>
          <w:b/>
          <w:color w:val="auto"/>
          <w:sz w:val="28"/>
          <w:szCs w:val="28"/>
          <w:highlight w:val="none"/>
        </w:rPr>
        <w:t>2.</w:t>
      </w:r>
      <w:r>
        <w:rPr>
          <w:rFonts w:hint="eastAsia" w:ascii="宋体" w:hAnsi="宋体" w:cs="宋体"/>
          <w:b/>
          <w:bCs/>
          <w:color w:val="auto"/>
          <w:sz w:val="28"/>
          <w:szCs w:val="28"/>
          <w:highlight w:val="none"/>
        </w:rPr>
        <w:t>报价文件目录</w:t>
      </w:r>
    </w:p>
    <w:p w14:paraId="0178D443">
      <w:pPr>
        <w:snapToGrid w:val="0"/>
        <w:spacing w:before="50" w:after="120" w:afterLines="50" w:line="360" w:lineRule="auto"/>
        <w:ind w:firstLine="560" w:firstLineChars="200"/>
        <w:jc w:val="left"/>
        <w:rPr>
          <w:rFonts w:hint="eastAsia" w:ascii="宋体" w:hAnsi="宋体" w:cs="宋体"/>
          <w:b/>
          <w:color w:val="auto"/>
          <w:sz w:val="28"/>
          <w:szCs w:val="28"/>
          <w:highlight w:val="none"/>
        </w:rPr>
      </w:pPr>
      <w:r>
        <w:rPr>
          <w:rFonts w:hint="eastAsia" w:ascii="宋体" w:hAnsi="宋体" w:cs="宋体"/>
          <w:color w:val="auto"/>
          <w:sz w:val="28"/>
          <w:szCs w:val="28"/>
          <w:highlight w:val="none"/>
        </w:rPr>
        <w:t>根据竞争性磋商文件规定及供应商提供的材料自行编写目录</w:t>
      </w:r>
      <w:r>
        <w:rPr>
          <w:rFonts w:hint="eastAsia" w:ascii="宋体" w:hAnsi="宋体" w:cs="宋体"/>
          <w:color w:val="auto"/>
          <w:kern w:val="0"/>
          <w:sz w:val="28"/>
          <w:szCs w:val="28"/>
          <w:highlight w:val="none"/>
        </w:rPr>
        <w:t>（部分格式后附）</w:t>
      </w:r>
      <w:r>
        <w:rPr>
          <w:rFonts w:hint="eastAsia" w:ascii="宋体" w:hAnsi="宋体" w:cs="宋体"/>
          <w:color w:val="auto"/>
          <w:sz w:val="28"/>
          <w:szCs w:val="28"/>
          <w:highlight w:val="none"/>
        </w:rPr>
        <w:t>。</w:t>
      </w:r>
    </w:p>
    <w:p w14:paraId="6C46A79C">
      <w:pPr>
        <w:spacing w:line="360" w:lineRule="auto"/>
        <w:rPr>
          <w:rFonts w:hint="eastAsia" w:ascii="仿宋_GB2312" w:hAnsi="仿宋" w:eastAsia="仿宋_GB2312" w:cs="仿宋_GB2312"/>
          <w:color w:val="auto"/>
          <w:sz w:val="24"/>
          <w:highlight w:val="none"/>
        </w:rPr>
      </w:pPr>
    </w:p>
    <w:p w14:paraId="3264627F">
      <w:pPr>
        <w:snapToGrid w:val="0"/>
        <w:spacing w:before="120" w:beforeLines="50" w:after="50" w:line="360" w:lineRule="auto"/>
        <w:ind w:left="142" w:firstLine="640" w:firstLineChars="200"/>
        <w:jc w:val="left"/>
        <w:rPr>
          <w:rFonts w:hint="eastAsia" w:ascii="仿宋_GB2312" w:hAnsi="仿宋_GB2312" w:eastAsia="仿宋_GB2312" w:cs="仿宋_GB2312"/>
          <w:color w:val="auto"/>
          <w:sz w:val="32"/>
          <w:szCs w:val="32"/>
          <w:highlight w:val="none"/>
        </w:rPr>
      </w:pPr>
    </w:p>
    <w:p w14:paraId="49E8D3E9">
      <w:pPr>
        <w:snapToGrid w:val="0"/>
        <w:spacing w:before="120" w:beforeLines="50" w:after="50" w:line="360" w:lineRule="auto"/>
        <w:ind w:firstLine="480" w:firstLineChars="200"/>
        <w:jc w:val="left"/>
        <w:rPr>
          <w:rFonts w:ascii="Calibri" w:cs="仿宋_GB2312"/>
          <w:color w:val="auto"/>
          <w:sz w:val="24"/>
          <w:highlight w:val="none"/>
        </w:rPr>
      </w:pPr>
      <w:r>
        <w:rPr>
          <w:rFonts w:ascii="Calibri" w:cs="仿宋_GB2312"/>
          <w:color w:val="auto"/>
          <w:sz w:val="24"/>
          <w:highlight w:val="none"/>
        </w:rPr>
        <w:br w:type="page"/>
      </w:r>
      <w:r>
        <w:rPr>
          <w:rFonts w:hint="eastAsia" w:ascii="宋体" w:hAnsi="宋体" w:cs="宋体"/>
          <w:b/>
          <w:color w:val="auto"/>
          <w:sz w:val="28"/>
          <w:szCs w:val="28"/>
          <w:highlight w:val="none"/>
        </w:rPr>
        <w:t>3.</w:t>
      </w:r>
      <w:r>
        <w:rPr>
          <w:rFonts w:hint="eastAsia" w:ascii="宋体" w:hAnsi="宋体" w:cs="宋体"/>
          <w:b/>
          <w:color w:val="auto"/>
          <w:sz w:val="28"/>
          <w:szCs w:val="28"/>
          <w:highlight w:val="none"/>
          <w:lang w:val="zh-CN"/>
        </w:rPr>
        <w:t>响应函的格式：</w:t>
      </w:r>
    </w:p>
    <w:p w14:paraId="099559D4">
      <w:pPr>
        <w:spacing w:line="500" w:lineRule="exact"/>
        <w:ind w:firstLine="602" w:firstLineChars="200"/>
        <w:jc w:val="center"/>
        <w:rPr>
          <w:b/>
          <w:bCs/>
          <w:color w:val="auto"/>
          <w:kern w:val="0"/>
          <w:sz w:val="30"/>
          <w:szCs w:val="30"/>
          <w:highlight w:val="none"/>
        </w:rPr>
      </w:pPr>
      <w:r>
        <w:rPr>
          <w:rFonts w:hint="eastAsia"/>
          <w:b/>
          <w:bCs/>
          <w:color w:val="auto"/>
          <w:kern w:val="0"/>
          <w:sz w:val="30"/>
          <w:szCs w:val="30"/>
          <w:highlight w:val="none"/>
        </w:rPr>
        <w:t>响应函</w:t>
      </w:r>
    </w:p>
    <w:p w14:paraId="33C17C21">
      <w:pPr>
        <w:spacing w:line="500" w:lineRule="exact"/>
        <w:rPr>
          <w:color w:val="auto"/>
          <w:kern w:val="0"/>
          <w:sz w:val="32"/>
          <w:szCs w:val="21"/>
          <w:highlight w:val="none"/>
        </w:rPr>
      </w:pPr>
    </w:p>
    <w:p w14:paraId="50E0D42F">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致：</w:t>
      </w:r>
      <w:r>
        <w:rPr>
          <w:rFonts w:hint="eastAsia" w:ascii="宋体" w:hAnsi="宋体" w:cs="宋体"/>
          <w:color w:val="auto"/>
          <w:kern w:val="0"/>
          <w:sz w:val="20"/>
          <w:szCs w:val="21"/>
          <w:highlight w:val="none"/>
          <w:u w:val="single"/>
        </w:rPr>
        <w:t xml:space="preserve">                      </w:t>
      </w:r>
      <w:r>
        <w:rPr>
          <w:rFonts w:hint="eastAsia" w:ascii="宋体" w:hAnsi="宋体" w:cs="宋体"/>
          <w:color w:val="auto"/>
          <w:kern w:val="0"/>
          <w:sz w:val="20"/>
          <w:szCs w:val="21"/>
          <w:highlight w:val="none"/>
        </w:rPr>
        <w:t>（采购代理机构名称）</w:t>
      </w:r>
    </w:p>
    <w:p w14:paraId="79AAE5DE">
      <w:pPr>
        <w:spacing w:line="440" w:lineRule="exact"/>
        <w:ind w:firstLine="400" w:firstLineChars="200"/>
        <w:rPr>
          <w:rFonts w:hint="eastAsia" w:ascii="宋体" w:hAnsi="宋体" w:cs="宋体"/>
          <w:color w:val="auto"/>
          <w:kern w:val="0"/>
          <w:sz w:val="20"/>
          <w:szCs w:val="21"/>
          <w:highlight w:val="none"/>
        </w:rPr>
      </w:pPr>
    </w:p>
    <w:p w14:paraId="46583F90">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我方已仔细阅读了贵方组织的</w:t>
      </w:r>
      <w:r>
        <w:rPr>
          <w:rFonts w:hint="eastAsia" w:ascii="宋体" w:hAnsi="宋体" w:cs="宋体"/>
          <w:color w:val="auto"/>
          <w:kern w:val="0"/>
          <w:sz w:val="20"/>
          <w:szCs w:val="21"/>
          <w:highlight w:val="none"/>
          <w:u w:val="single"/>
        </w:rPr>
        <w:t xml:space="preserve">                </w:t>
      </w:r>
      <w:r>
        <w:rPr>
          <w:rFonts w:hint="eastAsia" w:ascii="宋体" w:hAnsi="宋体" w:cs="宋体"/>
          <w:color w:val="auto"/>
          <w:kern w:val="0"/>
          <w:sz w:val="20"/>
          <w:szCs w:val="21"/>
          <w:highlight w:val="none"/>
        </w:rPr>
        <w:t>项目（项目编号：</w:t>
      </w:r>
      <w:r>
        <w:rPr>
          <w:rFonts w:hint="eastAsia" w:ascii="宋体" w:hAnsi="宋体" w:cs="宋体"/>
          <w:color w:val="auto"/>
          <w:kern w:val="0"/>
          <w:sz w:val="20"/>
          <w:szCs w:val="21"/>
          <w:highlight w:val="none"/>
          <w:u w:val="single"/>
        </w:rPr>
        <w:t xml:space="preserve">             </w:t>
      </w:r>
      <w:r>
        <w:rPr>
          <w:rFonts w:hint="eastAsia" w:ascii="宋体" w:hAnsi="宋体" w:cs="宋体"/>
          <w:color w:val="auto"/>
          <w:kern w:val="0"/>
          <w:sz w:val="20"/>
          <w:szCs w:val="21"/>
          <w:highlight w:val="none"/>
        </w:rPr>
        <w:t xml:space="preserve">）的竞争性磋商文件的全部内容，现正式递交下述文件参加贵方组织的本次政府采购活动： </w:t>
      </w:r>
    </w:p>
    <w:p w14:paraId="08205B21">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一、首次报价文件电子版（包含按“第三章 供应商须知”提交的全部文件）；</w:t>
      </w:r>
    </w:p>
    <w:p w14:paraId="51B94DA4">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二、技术文件电子版（包含按“第三章 供应商须知”提交的全部文件）；商务文件电子版（包含按“第三章 供应商须知”提交的全部文件）；</w:t>
      </w:r>
    </w:p>
    <w:p w14:paraId="4384DFFD">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三、资格证明文件电子版（包含按“第三章供应商须知”提交的全部文件）。</w:t>
      </w:r>
    </w:p>
    <w:p w14:paraId="53C29D3E">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据此函，签字人兹宣布：</w:t>
      </w:r>
    </w:p>
    <w:p w14:paraId="23E2DA1A">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1、我方愿意以磋商时</w:t>
      </w:r>
      <w:r>
        <w:rPr>
          <w:rFonts w:hint="eastAsia" w:hAnsi="宋体" w:cs="宋体"/>
          <w:color w:val="auto"/>
          <w:highlight w:val="none"/>
        </w:rPr>
        <w:t>提交的最后报价表中的竞标总</w:t>
      </w:r>
      <w:r>
        <w:rPr>
          <w:rFonts w:hint="eastAsia" w:ascii="宋体" w:hAnsi="宋体" w:cs="宋体"/>
          <w:color w:val="auto"/>
          <w:szCs w:val="22"/>
          <w:highlight w:val="none"/>
        </w:rPr>
        <w:t>报价</w:t>
      </w:r>
      <w:r>
        <w:rPr>
          <w:rFonts w:hint="eastAsia" w:hAnsi="宋体" w:cs="宋体"/>
          <w:color w:val="auto"/>
          <w:szCs w:val="22"/>
          <w:highlight w:val="none"/>
        </w:rPr>
        <w:t>，在承诺的</w:t>
      </w:r>
      <w:r>
        <w:rPr>
          <w:rFonts w:hint="eastAsia" w:ascii="宋体" w:hAnsi="宋体" w:cs="宋体"/>
          <w:color w:val="auto"/>
          <w:kern w:val="0"/>
          <w:sz w:val="20"/>
          <w:szCs w:val="21"/>
          <w:highlight w:val="none"/>
        </w:rPr>
        <w:t>服务期限</w:t>
      </w:r>
      <w:r>
        <w:rPr>
          <w:rFonts w:hint="eastAsia" w:hAnsi="宋体" w:cs="宋体"/>
          <w:color w:val="auto"/>
          <w:szCs w:val="22"/>
          <w:highlight w:val="none"/>
        </w:rPr>
        <w:t>内</w:t>
      </w:r>
      <w:r>
        <w:rPr>
          <w:rFonts w:hint="eastAsia" w:ascii="宋体" w:hAnsi="宋体" w:cs="宋体"/>
          <w:color w:val="auto"/>
          <w:kern w:val="0"/>
          <w:sz w:val="20"/>
          <w:szCs w:val="21"/>
          <w:highlight w:val="none"/>
        </w:rPr>
        <w:t>提供本项目竞争性磋商文件第二章“采购需求”中相应的采购内容</w:t>
      </w:r>
      <w:r>
        <w:rPr>
          <w:rFonts w:hint="eastAsia" w:hAnsi="宋体" w:cs="宋体"/>
          <w:color w:val="auto"/>
          <w:highlight w:val="none"/>
        </w:rPr>
        <w:t>，具体详见最后报价表</w:t>
      </w:r>
      <w:r>
        <w:rPr>
          <w:rFonts w:hint="eastAsia" w:ascii="宋体" w:hAnsi="宋体" w:cs="宋体"/>
          <w:color w:val="auto"/>
          <w:kern w:val="0"/>
          <w:sz w:val="20"/>
          <w:szCs w:val="21"/>
          <w:highlight w:val="none"/>
        </w:rPr>
        <w:t>。</w:t>
      </w:r>
    </w:p>
    <w:p w14:paraId="5B18A4BD">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2、我方同意自本项目竞争性磋商文件采购公告规定的提交响应文件截止时间起遵循本响应函，并承诺在“第三章 供应商须知”规定的竞标有效期内不修改、撤销响应文件。</w:t>
      </w:r>
    </w:p>
    <w:p w14:paraId="761FD249">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3、我方在此声明，所递交的响应文件及有关资料内容完整、真实和准确。</w:t>
      </w:r>
    </w:p>
    <w:p w14:paraId="085476DB">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4、如本项目采购内容涉及须符合国家强制规定的，我方承诺我方本次竞标均符合国家有关强制规定。</w:t>
      </w:r>
    </w:p>
    <w:p w14:paraId="42A229DE">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5、我方承诺未被列入失信被执行人、重大税收违法失信主体、政府采购严重违法失信行为记录名单，并已经具备《中华人民共和国政府采购法》中规定的参加政府采购活动的供应商应当具备的条件：</w:t>
      </w:r>
    </w:p>
    <w:p w14:paraId="335B0978">
      <w:pPr>
        <w:numPr>
          <w:ilvl w:val="0"/>
          <w:numId w:val="2"/>
        </w:numPr>
        <w:tabs>
          <w:tab w:val="left" w:pos="945"/>
        </w:tabs>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具有独立承担民事责任的能力；</w:t>
      </w:r>
    </w:p>
    <w:p w14:paraId="26967D89">
      <w:pPr>
        <w:numPr>
          <w:ilvl w:val="0"/>
          <w:numId w:val="2"/>
        </w:numPr>
        <w:tabs>
          <w:tab w:val="left" w:pos="945"/>
        </w:tabs>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具有良好的商业信誉和健全的财务会计制度；</w:t>
      </w:r>
    </w:p>
    <w:p w14:paraId="15ED7715">
      <w:pPr>
        <w:numPr>
          <w:ilvl w:val="0"/>
          <w:numId w:val="2"/>
        </w:numPr>
        <w:tabs>
          <w:tab w:val="left" w:pos="945"/>
        </w:tabs>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具有履行合同所必需的设备和专业技术能力；</w:t>
      </w:r>
    </w:p>
    <w:p w14:paraId="0939EE02">
      <w:pPr>
        <w:numPr>
          <w:ilvl w:val="0"/>
          <w:numId w:val="2"/>
        </w:numPr>
        <w:tabs>
          <w:tab w:val="left" w:pos="945"/>
        </w:tabs>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有依法缴纳税收和社会保障资金的良好记录；</w:t>
      </w:r>
    </w:p>
    <w:p w14:paraId="0B6153D2">
      <w:pPr>
        <w:numPr>
          <w:ilvl w:val="0"/>
          <w:numId w:val="2"/>
        </w:numPr>
        <w:tabs>
          <w:tab w:val="left" w:pos="945"/>
        </w:tabs>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参加政府采购活动前三年内，在经营活动中没有重大违法记录；</w:t>
      </w:r>
    </w:p>
    <w:p w14:paraId="5521BC0D">
      <w:pPr>
        <w:numPr>
          <w:ilvl w:val="0"/>
          <w:numId w:val="2"/>
        </w:numPr>
        <w:tabs>
          <w:tab w:val="left" w:pos="945"/>
        </w:tabs>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法律、行政法规规定的其他条件。</w:t>
      </w:r>
    </w:p>
    <w:p w14:paraId="1E040266">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6、如我方成交，我方承诺在收到成交通知书后，在成交通知书规定的期限内，根据竞争性磋商文件、我方的响应文件及有关澄清承诺书的要求按第六章“合同文本”与采购人订立书面合同，并按照合同约定承担完成合同的责任和义务。</w:t>
      </w:r>
    </w:p>
    <w:p w14:paraId="199B8755">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7、我方已详细审核竞争性磋商文件，我方知道必须放弃提出含糊不清或误解问题的权利。</w:t>
      </w:r>
    </w:p>
    <w:p w14:paraId="1C510BD4">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8、我方承诺满足竞争性磋商文件第六章“合同文本”的条款，承担完成合同的责任和义务。</w:t>
      </w:r>
    </w:p>
    <w:p w14:paraId="0DE2C2BF">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9、我方同意应贵方要求提供与本竞标有关的任何数据或资料。若贵方需要，我方愿意提供我方作出的一切承诺的证明材料。</w:t>
      </w:r>
    </w:p>
    <w:p w14:paraId="14DC6544">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10、我方完全理解贵方不一定接受响应报价最低的供应商为成交供应商的行为。</w:t>
      </w:r>
    </w:p>
    <w:p w14:paraId="4D1079FF">
      <w:pPr>
        <w:spacing w:line="440" w:lineRule="exact"/>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11、我方将严格遵守《中华人民共和国政府采购法》第七十七条的规定，即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71059F4">
      <w:pPr>
        <w:numPr>
          <w:ilvl w:val="0"/>
          <w:numId w:val="3"/>
        </w:numPr>
        <w:tabs>
          <w:tab w:val="left" w:pos="945"/>
        </w:tabs>
        <w:spacing w:line="480" w:lineRule="auto"/>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提供虚假材料谋取中标、成交的；</w:t>
      </w:r>
    </w:p>
    <w:p w14:paraId="513F79FF">
      <w:pPr>
        <w:numPr>
          <w:ilvl w:val="0"/>
          <w:numId w:val="3"/>
        </w:numPr>
        <w:tabs>
          <w:tab w:val="left" w:pos="945"/>
        </w:tabs>
        <w:spacing w:line="480" w:lineRule="auto"/>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采取不正当手段诋毁、排挤其他供应商的；</w:t>
      </w:r>
    </w:p>
    <w:p w14:paraId="237DA739">
      <w:pPr>
        <w:numPr>
          <w:ilvl w:val="0"/>
          <w:numId w:val="3"/>
        </w:numPr>
        <w:tabs>
          <w:tab w:val="left" w:pos="945"/>
        </w:tabs>
        <w:spacing w:line="480" w:lineRule="auto"/>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与采购人、其他供应商或者采购代理机构恶意串通的；</w:t>
      </w:r>
    </w:p>
    <w:p w14:paraId="398CB506">
      <w:pPr>
        <w:numPr>
          <w:ilvl w:val="0"/>
          <w:numId w:val="3"/>
        </w:numPr>
        <w:tabs>
          <w:tab w:val="left" w:pos="945"/>
        </w:tabs>
        <w:spacing w:line="480" w:lineRule="auto"/>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向采购人、采购代理机构行贿或者提供其他不正当利益的；</w:t>
      </w:r>
    </w:p>
    <w:p w14:paraId="0C2A9FD4">
      <w:pPr>
        <w:numPr>
          <w:ilvl w:val="0"/>
          <w:numId w:val="3"/>
        </w:numPr>
        <w:tabs>
          <w:tab w:val="left" w:pos="945"/>
        </w:tabs>
        <w:spacing w:line="480" w:lineRule="auto"/>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在采购过程中与采购人进行协商磋商的；</w:t>
      </w:r>
    </w:p>
    <w:p w14:paraId="237AAF24">
      <w:pPr>
        <w:numPr>
          <w:ilvl w:val="0"/>
          <w:numId w:val="3"/>
        </w:numPr>
        <w:tabs>
          <w:tab w:val="left" w:pos="945"/>
        </w:tabs>
        <w:spacing w:line="480" w:lineRule="auto"/>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拒绝有关部门监督检查或提供虚假情况的。</w:t>
      </w:r>
    </w:p>
    <w:p w14:paraId="1DE9AF31">
      <w:pPr>
        <w:spacing w:line="480" w:lineRule="auto"/>
        <w:ind w:firstLine="422" w:firstLineChars="20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xml:space="preserve">12.与本磋商有关的一切正式往来信函请寄： </w:t>
      </w:r>
    </w:p>
    <w:p w14:paraId="00EA2AA5">
      <w:pPr>
        <w:spacing w:line="480" w:lineRule="auto"/>
        <w:ind w:firstLine="400" w:firstLineChars="200"/>
        <w:rPr>
          <w:rFonts w:hint="eastAsia" w:ascii="宋体" w:hAnsi="宋体" w:cs="宋体"/>
          <w:color w:val="auto"/>
          <w:kern w:val="0"/>
          <w:sz w:val="20"/>
          <w:szCs w:val="21"/>
          <w:highlight w:val="none"/>
        </w:rPr>
      </w:pPr>
      <w:r>
        <w:rPr>
          <w:rFonts w:hint="eastAsia" w:ascii="宋体" w:hAnsi="宋体" w:cs="宋体"/>
          <w:color w:val="auto"/>
          <w:kern w:val="0"/>
          <w:sz w:val="20"/>
          <w:szCs w:val="21"/>
          <w:highlight w:val="none"/>
        </w:rPr>
        <w:t>地址：</w:t>
      </w:r>
      <w:r>
        <w:rPr>
          <w:rFonts w:hint="eastAsia" w:ascii="宋体" w:hAnsi="宋体" w:cs="宋体"/>
          <w:color w:val="auto"/>
          <w:kern w:val="0"/>
          <w:sz w:val="20"/>
          <w:szCs w:val="21"/>
          <w:highlight w:val="none"/>
          <w:u w:val="single"/>
        </w:rPr>
        <w:t xml:space="preserve">                                                        </w:t>
      </w:r>
      <w:r>
        <w:rPr>
          <w:rFonts w:hint="eastAsia" w:ascii="宋体" w:hAnsi="宋体" w:cs="宋体"/>
          <w:color w:val="auto"/>
          <w:kern w:val="0"/>
          <w:sz w:val="20"/>
          <w:szCs w:val="21"/>
          <w:highlight w:val="none"/>
        </w:rPr>
        <w:t xml:space="preserve"> </w:t>
      </w:r>
    </w:p>
    <w:p w14:paraId="36A352EE">
      <w:pPr>
        <w:spacing w:line="480" w:lineRule="auto"/>
        <w:ind w:firstLine="400" w:firstLineChars="200"/>
        <w:rPr>
          <w:rFonts w:hint="eastAsia" w:ascii="宋体" w:hAnsi="宋体" w:cs="宋体"/>
          <w:color w:val="auto"/>
          <w:kern w:val="0"/>
          <w:sz w:val="20"/>
          <w:szCs w:val="21"/>
          <w:highlight w:val="none"/>
          <w:u w:val="single"/>
        </w:rPr>
      </w:pPr>
      <w:r>
        <w:rPr>
          <w:rFonts w:hint="eastAsia" w:ascii="宋体" w:hAnsi="宋体" w:cs="宋体"/>
          <w:color w:val="auto"/>
          <w:kern w:val="0"/>
          <w:sz w:val="20"/>
          <w:szCs w:val="21"/>
          <w:highlight w:val="none"/>
        </w:rPr>
        <w:t>电话：</w:t>
      </w:r>
      <w:r>
        <w:rPr>
          <w:rFonts w:hint="eastAsia" w:ascii="宋体" w:hAnsi="宋体" w:cs="宋体"/>
          <w:color w:val="auto"/>
          <w:kern w:val="0"/>
          <w:sz w:val="20"/>
          <w:szCs w:val="21"/>
          <w:highlight w:val="none"/>
          <w:u w:val="single"/>
        </w:rPr>
        <w:t xml:space="preserve">                                      　　　　　　　　　</w:t>
      </w:r>
    </w:p>
    <w:p w14:paraId="50DE7528">
      <w:pPr>
        <w:spacing w:line="480" w:lineRule="auto"/>
        <w:ind w:firstLine="400" w:firstLineChars="200"/>
        <w:rPr>
          <w:rFonts w:hint="eastAsia" w:ascii="宋体" w:hAnsi="宋体" w:cs="宋体"/>
          <w:color w:val="auto"/>
          <w:kern w:val="0"/>
          <w:sz w:val="20"/>
          <w:szCs w:val="21"/>
          <w:highlight w:val="none"/>
          <w:u w:val="single"/>
        </w:rPr>
      </w:pPr>
      <w:r>
        <w:rPr>
          <w:rFonts w:hint="eastAsia" w:ascii="宋体" w:hAnsi="宋体" w:cs="宋体"/>
          <w:color w:val="auto"/>
          <w:kern w:val="0"/>
          <w:sz w:val="20"/>
          <w:szCs w:val="21"/>
          <w:highlight w:val="none"/>
        </w:rPr>
        <w:t>传真：</w:t>
      </w:r>
      <w:r>
        <w:rPr>
          <w:rFonts w:hint="eastAsia" w:ascii="宋体" w:hAnsi="宋体" w:cs="宋体"/>
          <w:color w:val="auto"/>
          <w:kern w:val="0"/>
          <w:sz w:val="20"/>
          <w:szCs w:val="21"/>
          <w:highlight w:val="none"/>
          <w:u w:val="single"/>
        </w:rPr>
        <w:t>　　　　　　　　　　　　　　　　　　　　　　　　　　　　</w:t>
      </w:r>
    </w:p>
    <w:p w14:paraId="17FED6D9">
      <w:pPr>
        <w:spacing w:line="480" w:lineRule="auto"/>
        <w:ind w:firstLine="400" w:firstLineChars="200"/>
        <w:rPr>
          <w:rFonts w:hint="eastAsia" w:ascii="宋体" w:hAnsi="宋体" w:cs="宋体"/>
          <w:color w:val="auto"/>
          <w:highlight w:val="none"/>
        </w:rPr>
      </w:pPr>
      <w:r>
        <w:rPr>
          <w:rFonts w:hint="eastAsia" w:ascii="宋体" w:hAnsi="宋体" w:cs="宋体"/>
          <w:color w:val="auto"/>
          <w:kern w:val="0"/>
          <w:sz w:val="20"/>
          <w:szCs w:val="21"/>
          <w:highlight w:val="none"/>
        </w:rPr>
        <w:t>电子邮箱：</w:t>
      </w:r>
      <w:r>
        <w:rPr>
          <w:rFonts w:hint="eastAsia" w:ascii="宋体" w:hAnsi="宋体" w:cs="宋体"/>
          <w:color w:val="auto"/>
          <w:kern w:val="0"/>
          <w:sz w:val="20"/>
          <w:szCs w:val="21"/>
          <w:highlight w:val="none"/>
          <w:u w:val="single"/>
        </w:rPr>
        <w:t>　　　　　　　　　　　　　　　　　　　　　　　　　　</w:t>
      </w:r>
    </w:p>
    <w:p w14:paraId="5BACB6B0">
      <w:pPr>
        <w:spacing w:line="480" w:lineRule="auto"/>
        <w:ind w:firstLine="400" w:firstLineChars="200"/>
        <w:rPr>
          <w:rFonts w:hint="eastAsia" w:ascii="宋体" w:hAnsi="宋体" w:cs="宋体"/>
          <w:color w:val="auto"/>
          <w:kern w:val="0"/>
          <w:sz w:val="20"/>
          <w:szCs w:val="21"/>
          <w:highlight w:val="none"/>
          <w:u w:val="single"/>
        </w:rPr>
      </w:pPr>
      <w:r>
        <w:rPr>
          <w:rFonts w:hint="eastAsia" w:ascii="宋体" w:hAnsi="宋体" w:cs="宋体"/>
          <w:color w:val="auto"/>
          <w:kern w:val="0"/>
          <w:sz w:val="20"/>
          <w:szCs w:val="21"/>
          <w:highlight w:val="none"/>
        </w:rPr>
        <w:t>邮政编码：</w:t>
      </w:r>
      <w:r>
        <w:rPr>
          <w:rFonts w:hint="eastAsia" w:ascii="宋体" w:hAnsi="宋体" w:cs="宋体"/>
          <w:color w:val="auto"/>
          <w:kern w:val="0"/>
          <w:sz w:val="20"/>
          <w:szCs w:val="21"/>
          <w:highlight w:val="none"/>
          <w:u w:val="single"/>
        </w:rPr>
        <w:t xml:space="preserve">                                                    </w:t>
      </w:r>
    </w:p>
    <w:p w14:paraId="161FCEBE">
      <w:pPr>
        <w:spacing w:line="480" w:lineRule="auto"/>
        <w:ind w:firstLine="400" w:firstLineChars="200"/>
        <w:rPr>
          <w:rFonts w:hint="eastAsia" w:ascii="宋体" w:hAnsi="宋体" w:cs="宋体"/>
          <w:color w:val="auto"/>
          <w:kern w:val="0"/>
          <w:sz w:val="20"/>
          <w:szCs w:val="21"/>
          <w:highlight w:val="none"/>
          <w:u w:val="single"/>
        </w:rPr>
      </w:pPr>
      <w:r>
        <w:rPr>
          <w:rFonts w:hint="eastAsia" w:ascii="宋体" w:hAnsi="宋体" w:cs="宋体"/>
          <w:color w:val="auto"/>
          <w:kern w:val="0"/>
          <w:sz w:val="20"/>
          <w:szCs w:val="21"/>
          <w:highlight w:val="none"/>
        </w:rPr>
        <w:t>开户名称：</w:t>
      </w:r>
      <w:r>
        <w:rPr>
          <w:rFonts w:hint="eastAsia" w:ascii="宋体" w:hAnsi="宋体" w:cs="宋体"/>
          <w:color w:val="auto"/>
          <w:kern w:val="0"/>
          <w:sz w:val="20"/>
          <w:szCs w:val="21"/>
          <w:highlight w:val="none"/>
          <w:u w:val="single"/>
        </w:rPr>
        <w:t xml:space="preserve">                                                    </w:t>
      </w:r>
    </w:p>
    <w:p w14:paraId="53D31EA1">
      <w:pPr>
        <w:spacing w:line="480" w:lineRule="auto"/>
        <w:ind w:firstLine="400" w:firstLineChars="200"/>
        <w:rPr>
          <w:rFonts w:hint="eastAsia" w:ascii="宋体" w:hAnsi="宋体" w:cs="宋体"/>
          <w:color w:val="auto"/>
          <w:kern w:val="0"/>
          <w:sz w:val="20"/>
          <w:szCs w:val="21"/>
          <w:highlight w:val="none"/>
          <w:u w:val="single"/>
        </w:rPr>
      </w:pPr>
      <w:r>
        <w:rPr>
          <w:rFonts w:hint="eastAsia" w:ascii="宋体" w:hAnsi="宋体" w:cs="宋体"/>
          <w:color w:val="auto"/>
          <w:kern w:val="0"/>
          <w:sz w:val="20"/>
          <w:szCs w:val="21"/>
          <w:highlight w:val="none"/>
        </w:rPr>
        <w:t>开户银行：</w:t>
      </w:r>
      <w:r>
        <w:rPr>
          <w:rFonts w:hint="eastAsia" w:ascii="宋体" w:hAnsi="宋体" w:cs="宋体"/>
          <w:color w:val="auto"/>
          <w:kern w:val="0"/>
          <w:sz w:val="20"/>
          <w:szCs w:val="21"/>
          <w:highlight w:val="none"/>
          <w:u w:val="single"/>
        </w:rPr>
        <w:t xml:space="preserve">                                                    </w:t>
      </w:r>
    </w:p>
    <w:p w14:paraId="1293EE4C">
      <w:pPr>
        <w:spacing w:line="480" w:lineRule="auto"/>
        <w:ind w:firstLine="400" w:firstLineChars="200"/>
        <w:rPr>
          <w:rFonts w:hint="eastAsia" w:ascii="宋体" w:hAnsi="宋体" w:cs="宋体"/>
          <w:color w:val="auto"/>
          <w:kern w:val="0"/>
          <w:sz w:val="20"/>
          <w:szCs w:val="21"/>
          <w:highlight w:val="none"/>
          <w:u w:val="single"/>
        </w:rPr>
      </w:pPr>
      <w:r>
        <w:rPr>
          <w:rFonts w:hint="eastAsia" w:ascii="宋体" w:hAnsi="宋体" w:cs="宋体"/>
          <w:color w:val="auto"/>
          <w:kern w:val="0"/>
          <w:sz w:val="20"/>
          <w:szCs w:val="21"/>
          <w:highlight w:val="none"/>
        </w:rPr>
        <w:t>银行账号：</w:t>
      </w:r>
      <w:r>
        <w:rPr>
          <w:rFonts w:hint="eastAsia" w:ascii="宋体" w:hAnsi="宋体" w:cs="宋体"/>
          <w:color w:val="auto"/>
          <w:kern w:val="0"/>
          <w:sz w:val="20"/>
          <w:szCs w:val="21"/>
          <w:highlight w:val="none"/>
          <w:u w:val="single"/>
        </w:rPr>
        <w:t xml:space="preserve">                                                    </w:t>
      </w:r>
    </w:p>
    <w:p w14:paraId="102E8461">
      <w:pPr>
        <w:pStyle w:val="13"/>
        <w:tabs>
          <w:tab w:val="left" w:pos="939"/>
        </w:tabs>
        <w:spacing w:line="480" w:lineRule="auto"/>
        <w:ind w:left="141" w:leftChars="67" w:firstLine="420" w:firstLineChars="200"/>
        <w:rPr>
          <w:rFonts w:hint="eastAsia" w:ascii="宋体" w:hAnsi="宋体" w:cs="宋体"/>
          <w:color w:val="auto"/>
          <w:szCs w:val="21"/>
          <w:highlight w:val="none"/>
        </w:rPr>
      </w:pPr>
      <w:r>
        <w:rPr>
          <w:rFonts w:hint="eastAsia" w:ascii="宋体" w:hAnsi="宋体" w:cs="宋体"/>
          <w:color w:val="auto"/>
          <w:szCs w:val="21"/>
          <w:highlight w:val="none"/>
        </w:rPr>
        <w:t>特此承诺。</w:t>
      </w:r>
    </w:p>
    <w:p w14:paraId="14E5A882">
      <w:pPr>
        <w:spacing w:line="360" w:lineRule="auto"/>
        <w:contextualSpacing/>
        <w:jc w:val="left"/>
        <w:rPr>
          <w:rFonts w:hint="eastAsia" w:ascii="宋体" w:hAnsi="宋体" w:cs="宋体"/>
          <w:color w:val="auto"/>
          <w:szCs w:val="21"/>
          <w:highlight w:val="none"/>
        </w:rPr>
      </w:pPr>
    </w:p>
    <w:p w14:paraId="176FA04E">
      <w:pPr>
        <w:autoSpaceDE w:val="0"/>
        <w:autoSpaceDN w:val="0"/>
        <w:spacing w:line="360" w:lineRule="auto"/>
        <w:ind w:left="4095" w:leftChars="1950"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供应商名称（盖公章）：</w:t>
      </w:r>
    </w:p>
    <w:p w14:paraId="5DDF49AF">
      <w:pPr>
        <w:autoSpaceDE w:val="0"/>
        <w:autoSpaceDN w:val="0"/>
        <w:spacing w:line="360" w:lineRule="auto"/>
        <w:ind w:firstLine="5040" w:firstLineChars="21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4787A179">
      <w:pPr>
        <w:spacing w:line="500" w:lineRule="exact"/>
        <w:rPr>
          <w:rFonts w:hint="eastAsia" w:ascii="宋体" w:hAnsi="宋体" w:cs="宋体"/>
          <w:b/>
          <w:color w:val="auto"/>
          <w:sz w:val="28"/>
          <w:szCs w:val="28"/>
          <w:highlight w:val="none"/>
        </w:rPr>
      </w:pPr>
    </w:p>
    <w:p w14:paraId="00CBF5E0">
      <w:pPr>
        <w:spacing w:line="500" w:lineRule="exact"/>
        <w:ind w:firstLine="562" w:firstLineChars="200"/>
        <w:rPr>
          <w:rFonts w:hint="eastAsia" w:ascii="仿宋" w:hAnsi="仿宋" w:eastAsia="仿宋" w:cs="仿宋_GB2312"/>
          <w:b/>
          <w:color w:val="auto"/>
          <w:sz w:val="30"/>
          <w:szCs w:val="30"/>
          <w:highlight w:val="none"/>
          <w:lang w:val="zh-CN"/>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4.</w:t>
      </w:r>
      <w:r>
        <w:rPr>
          <w:rFonts w:hint="eastAsia" w:ascii="宋体" w:hAnsi="宋体" w:cs="宋体"/>
          <w:b/>
          <w:color w:val="auto"/>
          <w:sz w:val="28"/>
          <w:szCs w:val="28"/>
          <w:highlight w:val="none"/>
          <w:lang w:val="zh-CN"/>
        </w:rPr>
        <w:t>响应报价表的格式：</w:t>
      </w:r>
      <w:r>
        <w:rPr>
          <w:rFonts w:hint="eastAsia" w:ascii="仿宋" w:hAnsi="仿宋" w:eastAsia="仿宋" w:cs="仿宋_GB2312"/>
          <w:b/>
          <w:color w:val="auto"/>
          <w:sz w:val="30"/>
          <w:szCs w:val="30"/>
          <w:highlight w:val="none"/>
          <w:lang w:val="zh-CN"/>
        </w:rPr>
        <w:t xml:space="preserve"> </w:t>
      </w:r>
    </w:p>
    <w:p w14:paraId="505694C3">
      <w:pPr>
        <w:spacing w:line="520" w:lineRule="exact"/>
        <w:ind w:firstLine="420" w:firstLineChars="200"/>
        <w:rPr>
          <w:rFonts w:hint="eastAsia" w:ascii="Calibri" w:hAnsi="Calibri"/>
          <w:color w:val="auto"/>
          <w:highlight w:val="none"/>
        </w:rPr>
      </w:pPr>
    </w:p>
    <w:p w14:paraId="52E85675">
      <w:pPr>
        <w:spacing w:line="520" w:lineRule="exact"/>
        <w:ind w:firstLine="643" w:firstLineChars="200"/>
        <w:jc w:val="center"/>
        <w:rPr>
          <w:rFonts w:hint="eastAsia"/>
          <w:b/>
          <w:bCs/>
          <w:color w:val="auto"/>
          <w:sz w:val="32"/>
          <w:szCs w:val="32"/>
          <w:highlight w:val="none"/>
        </w:rPr>
      </w:pPr>
      <w:r>
        <w:rPr>
          <w:rFonts w:hint="eastAsia"/>
          <w:b/>
          <w:bCs/>
          <w:color w:val="auto"/>
          <w:sz w:val="32"/>
          <w:szCs w:val="32"/>
          <w:highlight w:val="none"/>
        </w:rPr>
        <w:t>响应报价表</w:t>
      </w:r>
    </w:p>
    <w:p w14:paraId="5CB36F7A">
      <w:pPr>
        <w:snapToGrid w:val="0"/>
        <w:spacing w:before="50" w:after="50" w:line="360" w:lineRule="auto"/>
        <w:rPr>
          <w:rFonts w:hint="eastAsia"/>
          <w:color w:val="auto"/>
          <w:sz w:val="24"/>
          <w:highlight w:val="none"/>
        </w:rPr>
      </w:pPr>
    </w:p>
    <w:p w14:paraId="0F29463F">
      <w:pPr>
        <w:pStyle w:val="16"/>
        <w:rPr>
          <w:rFonts w:hint="eastAsia"/>
          <w:color w:val="auto"/>
          <w:sz w:val="24"/>
          <w:highlight w:val="none"/>
        </w:rPr>
      </w:pPr>
    </w:p>
    <w:p w14:paraId="258785D1">
      <w:pPr>
        <w:rPr>
          <w:rFonts w:hint="eastAsia"/>
          <w:color w:val="auto"/>
          <w:highlight w:val="none"/>
        </w:rPr>
      </w:pPr>
    </w:p>
    <w:p w14:paraId="063D4DF0">
      <w:pPr>
        <w:snapToGrid w:val="0"/>
        <w:spacing w:before="50" w:after="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55282AE6">
      <w:pPr>
        <w:snapToGrid w:val="0"/>
        <w:spacing w:before="50" w:after="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0801E0C9">
      <w:pPr>
        <w:spacing w:line="360" w:lineRule="auto"/>
        <w:ind w:firstLine="480" w:firstLineChars="200"/>
        <w:contextualSpacing/>
        <w:rPr>
          <w:rFonts w:hint="eastAsia" w:ascii="宋体" w:hAnsi="宋体" w:cs="宋体"/>
          <w:color w:val="auto"/>
          <w:sz w:val="24"/>
          <w:highlight w:val="none"/>
          <w:u w:val="single"/>
        </w:rPr>
      </w:pPr>
      <w:r>
        <w:rPr>
          <w:rFonts w:hint="eastAsia" w:ascii="宋体" w:hAnsi="宋体" w:cs="宋体"/>
          <w:color w:val="auto"/>
          <w:sz w:val="24"/>
          <w:highlight w:val="none"/>
        </w:rPr>
        <w:t>所竞分标（如有则填写，无分标时填写“无”或者留空）：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374"/>
        <w:gridCol w:w="2251"/>
        <w:gridCol w:w="1178"/>
        <w:gridCol w:w="1374"/>
        <w:gridCol w:w="1653"/>
        <w:gridCol w:w="1043"/>
      </w:tblGrid>
      <w:tr w14:paraId="5B81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5" w:hRule="atLeast"/>
        </w:trPr>
        <w:tc>
          <w:tcPr>
            <w:tcW w:w="784" w:type="dxa"/>
            <w:tcBorders>
              <w:top w:val="single" w:color="auto" w:sz="4" w:space="0"/>
              <w:left w:val="single" w:color="auto" w:sz="4" w:space="0"/>
              <w:bottom w:val="single" w:color="auto" w:sz="4" w:space="0"/>
              <w:right w:val="single" w:color="auto" w:sz="4" w:space="0"/>
            </w:tcBorders>
            <w:noWrap w:val="0"/>
            <w:vAlign w:val="center"/>
          </w:tcPr>
          <w:p w14:paraId="0A148629">
            <w:pPr>
              <w:rPr>
                <w:rFonts w:hint="eastAsia" w:ascii="宋体" w:hAnsi="宋体" w:cs="宋体"/>
                <w:color w:val="auto"/>
                <w:szCs w:val="22"/>
                <w:highlight w:val="none"/>
              </w:rPr>
            </w:pPr>
            <w:r>
              <w:rPr>
                <w:rFonts w:hint="eastAsia" w:ascii="宋体" w:hAnsi="宋体" w:cs="宋体"/>
                <w:color w:val="auto"/>
                <w:szCs w:val="22"/>
                <w:highlight w:val="none"/>
              </w:rPr>
              <w:t>序号</w:t>
            </w:r>
          </w:p>
        </w:tc>
        <w:tc>
          <w:tcPr>
            <w:tcW w:w="1374" w:type="dxa"/>
            <w:tcBorders>
              <w:top w:val="single" w:color="auto" w:sz="4" w:space="0"/>
              <w:left w:val="single" w:color="auto" w:sz="4" w:space="0"/>
              <w:bottom w:val="single" w:color="auto" w:sz="4" w:space="0"/>
              <w:right w:val="single" w:color="auto" w:sz="4" w:space="0"/>
            </w:tcBorders>
            <w:noWrap w:val="0"/>
            <w:vAlign w:val="center"/>
          </w:tcPr>
          <w:p w14:paraId="1185263C">
            <w:pPr>
              <w:rPr>
                <w:rFonts w:hint="eastAsia" w:ascii="宋体" w:hAnsi="宋体" w:cs="宋体"/>
                <w:color w:val="auto"/>
                <w:szCs w:val="22"/>
                <w:highlight w:val="none"/>
              </w:rPr>
            </w:pPr>
            <w:r>
              <w:rPr>
                <w:rFonts w:hint="eastAsia" w:ascii="宋体" w:hAnsi="宋体" w:cs="宋体"/>
                <w:color w:val="auto"/>
                <w:szCs w:val="22"/>
                <w:highlight w:val="none"/>
              </w:rPr>
              <w:t>标的名称</w:t>
            </w:r>
          </w:p>
        </w:tc>
        <w:tc>
          <w:tcPr>
            <w:tcW w:w="2251" w:type="dxa"/>
            <w:tcBorders>
              <w:top w:val="single" w:color="auto" w:sz="4" w:space="0"/>
              <w:left w:val="single" w:color="auto" w:sz="4" w:space="0"/>
              <w:bottom w:val="single" w:color="auto" w:sz="4" w:space="0"/>
              <w:right w:val="single" w:color="auto" w:sz="4" w:space="0"/>
            </w:tcBorders>
            <w:noWrap w:val="0"/>
            <w:vAlign w:val="center"/>
          </w:tcPr>
          <w:p w14:paraId="3EDBB4FF">
            <w:pPr>
              <w:jc w:val="center"/>
              <w:rPr>
                <w:rFonts w:hint="eastAsia" w:ascii="宋体" w:hAnsi="宋体" w:cs="宋体"/>
                <w:color w:val="auto"/>
                <w:szCs w:val="22"/>
                <w:highlight w:val="none"/>
              </w:rPr>
            </w:pPr>
            <w:r>
              <w:rPr>
                <w:rFonts w:hint="eastAsia" w:ascii="宋体" w:hAnsi="宋体" w:cs="宋体"/>
                <w:color w:val="auto"/>
                <w:szCs w:val="22"/>
                <w:highlight w:val="none"/>
              </w:rPr>
              <w:t>具体服务内容（具体服务范围、服务时间、服务标准）</w:t>
            </w: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F249F0D">
            <w:pPr>
              <w:jc w:val="center"/>
              <w:rPr>
                <w:rFonts w:hint="eastAsia" w:ascii="宋体" w:hAnsi="宋体" w:cs="宋体"/>
                <w:color w:val="auto"/>
                <w:szCs w:val="22"/>
                <w:highlight w:val="none"/>
              </w:rPr>
            </w:pPr>
            <w:r>
              <w:rPr>
                <w:rFonts w:hint="eastAsia" w:ascii="宋体" w:hAnsi="宋体" w:cs="宋体"/>
                <w:color w:val="auto"/>
                <w:szCs w:val="22"/>
                <w:highlight w:val="none"/>
              </w:rPr>
              <w:t>数量及 单位①</w:t>
            </w:r>
          </w:p>
        </w:tc>
        <w:tc>
          <w:tcPr>
            <w:tcW w:w="1374" w:type="dxa"/>
            <w:tcBorders>
              <w:top w:val="single" w:color="auto" w:sz="4" w:space="0"/>
              <w:left w:val="single" w:color="auto" w:sz="4" w:space="0"/>
              <w:bottom w:val="single" w:color="auto" w:sz="4" w:space="0"/>
              <w:right w:val="single" w:color="auto" w:sz="4" w:space="0"/>
            </w:tcBorders>
            <w:noWrap w:val="0"/>
            <w:vAlign w:val="center"/>
          </w:tcPr>
          <w:p w14:paraId="35117A2A">
            <w:pPr>
              <w:jc w:val="center"/>
              <w:rPr>
                <w:rFonts w:hint="eastAsia" w:ascii="宋体" w:hAnsi="宋体" w:cs="宋体"/>
                <w:color w:val="auto"/>
                <w:szCs w:val="22"/>
                <w:highlight w:val="none"/>
              </w:rPr>
            </w:pPr>
            <w:r>
              <w:rPr>
                <w:rFonts w:hint="eastAsia" w:ascii="宋体" w:hAnsi="宋体" w:cs="宋体"/>
                <w:color w:val="auto"/>
                <w:szCs w:val="22"/>
                <w:highlight w:val="none"/>
              </w:rPr>
              <w:t>单价（元）②</w:t>
            </w:r>
          </w:p>
        </w:tc>
        <w:tc>
          <w:tcPr>
            <w:tcW w:w="1653" w:type="dxa"/>
            <w:tcBorders>
              <w:top w:val="single" w:color="auto" w:sz="4" w:space="0"/>
              <w:left w:val="single" w:color="auto" w:sz="4" w:space="0"/>
              <w:bottom w:val="single" w:color="auto" w:sz="4" w:space="0"/>
              <w:right w:val="single" w:color="auto" w:sz="4" w:space="0"/>
            </w:tcBorders>
            <w:noWrap w:val="0"/>
            <w:vAlign w:val="center"/>
          </w:tcPr>
          <w:p w14:paraId="31ECA348">
            <w:pPr>
              <w:rPr>
                <w:rFonts w:hint="eastAsia" w:ascii="宋体" w:hAnsi="宋体" w:cs="宋体"/>
                <w:color w:val="auto"/>
                <w:szCs w:val="22"/>
                <w:highlight w:val="none"/>
              </w:rPr>
            </w:pPr>
            <w:r>
              <w:rPr>
                <w:rFonts w:hint="eastAsia" w:ascii="宋体" w:hAnsi="宋体" w:cs="宋体"/>
                <w:color w:val="auto"/>
                <w:szCs w:val="22"/>
                <w:highlight w:val="none"/>
              </w:rPr>
              <w:t>单项合价（元）</w:t>
            </w:r>
          </w:p>
          <w:p w14:paraId="1A1CF7A7">
            <w:pPr>
              <w:rPr>
                <w:rFonts w:hint="eastAsia" w:ascii="宋体" w:hAnsi="宋体" w:cs="宋体"/>
                <w:color w:val="auto"/>
                <w:szCs w:val="22"/>
                <w:highlight w:val="none"/>
              </w:rPr>
            </w:pPr>
            <w:r>
              <w:rPr>
                <w:rFonts w:hint="eastAsia" w:ascii="宋体" w:hAnsi="宋体" w:cs="宋体"/>
                <w:color w:val="auto"/>
                <w:szCs w:val="22"/>
                <w:highlight w:val="none"/>
              </w:rPr>
              <w:t>③＝①×②</w:t>
            </w:r>
          </w:p>
        </w:tc>
        <w:tc>
          <w:tcPr>
            <w:tcW w:w="1043" w:type="dxa"/>
            <w:tcBorders>
              <w:top w:val="single" w:color="auto" w:sz="4" w:space="0"/>
              <w:left w:val="single" w:color="auto" w:sz="4" w:space="0"/>
              <w:bottom w:val="single" w:color="auto" w:sz="4" w:space="0"/>
              <w:right w:val="single" w:color="auto" w:sz="4" w:space="0"/>
            </w:tcBorders>
            <w:noWrap w:val="0"/>
            <w:vAlign w:val="center"/>
          </w:tcPr>
          <w:p w14:paraId="62324A91">
            <w:pPr>
              <w:jc w:val="center"/>
              <w:rPr>
                <w:rFonts w:hint="eastAsia" w:ascii="宋体" w:hAnsi="宋体" w:cs="宋体"/>
                <w:color w:val="auto"/>
                <w:szCs w:val="22"/>
                <w:highlight w:val="none"/>
              </w:rPr>
            </w:pPr>
            <w:r>
              <w:rPr>
                <w:rFonts w:hint="eastAsia" w:ascii="宋体" w:hAnsi="宋体" w:cs="宋体"/>
                <w:color w:val="auto"/>
                <w:szCs w:val="22"/>
                <w:highlight w:val="none"/>
              </w:rPr>
              <w:t>备注</w:t>
            </w:r>
          </w:p>
        </w:tc>
      </w:tr>
      <w:tr w14:paraId="64597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trPr>
        <w:tc>
          <w:tcPr>
            <w:tcW w:w="784" w:type="dxa"/>
            <w:tcBorders>
              <w:top w:val="single" w:color="auto" w:sz="4" w:space="0"/>
              <w:left w:val="single" w:color="auto" w:sz="4" w:space="0"/>
              <w:bottom w:val="single" w:color="auto" w:sz="4" w:space="0"/>
              <w:right w:val="single" w:color="auto" w:sz="4" w:space="0"/>
            </w:tcBorders>
            <w:noWrap w:val="0"/>
            <w:vAlign w:val="center"/>
          </w:tcPr>
          <w:p w14:paraId="3F680D47">
            <w:pPr>
              <w:jc w:val="center"/>
              <w:rPr>
                <w:rFonts w:hint="eastAsia" w:ascii="宋体" w:hAnsi="宋体" w:cs="宋体"/>
                <w:color w:val="auto"/>
                <w:szCs w:val="22"/>
                <w:highlight w:val="none"/>
              </w:rPr>
            </w:pPr>
            <w:r>
              <w:rPr>
                <w:rFonts w:hint="eastAsia" w:ascii="宋体" w:hAnsi="宋体" w:cs="宋体"/>
                <w:color w:val="auto"/>
                <w:szCs w:val="22"/>
                <w:highlight w:val="none"/>
              </w:rPr>
              <w:t>1</w:t>
            </w:r>
          </w:p>
        </w:tc>
        <w:tc>
          <w:tcPr>
            <w:tcW w:w="1374" w:type="dxa"/>
            <w:tcBorders>
              <w:top w:val="single" w:color="auto" w:sz="4" w:space="0"/>
              <w:left w:val="single" w:color="auto" w:sz="4" w:space="0"/>
              <w:bottom w:val="single" w:color="auto" w:sz="4" w:space="0"/>
              <w:right w:val="single" w:color="auto" w:sz="4" w:space="0"/>
            </w:tcBorders>
            <w:noWrap w:val="0"/>
            <w:vAlign w:val="center"/>
          </w:tcPr>
          <w:p w14:paraId="289FB6FC">
            <w:pPr>
              <w:rPr>
                <w:rFonts w:hint="eastAsia" w:ascii="宋体" w:hAnsi="宋体" w:cs="宋体"/>
                <w:color w:val="auto"/>
                <w:szCs w:val="22"/>
                <w:highlight w:val="none"/>
              </w:rPr>
            </w:pPr>
          </w:p>
        </w:tc>
        <w:tc>
          <w:tcPr>
            <w:tcW w:w="2251" w:type="dxa"/>
            <w:tcBorders>
              <w:top w:val="single" w:color="auto" w:sz="4" w:space="0"/>
              <w:left w:val="single" w:color="auto" w:sz="4" w:space="0"/>
              <w:bottom w:val="single" w:color="auto" w:sz="4" w:space="0"/>
              <w:right w:val="single" w:color="auto" w:sz="4" w:space="0"/>
            </w:tcBorders>
            <w:noWrap w:val="0"/>
            <w:vAlign w:val="center"/>
          </w:tcPr>
          <w:p w14:paraId="3BEBFF5F">
            <w:pPr>
              <w:rPr>
                <w:rFonts w:hint="eastAsia" w:ascii="宋体" w:hAnsi="宋体" w:cs="宋体"/>
                <w:color w:val="auto"/>
                <w:szCs w:val="22"/>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4F522D65">
            <w:pPr>
              <w:rPr>
                <w:rFonts w:hint="eastAsia" w:ascii="宋体" w:hAnsi="宋体" w:cs="宋体"/>
                <w:color w:val="auto"/>
                <w:szCs w:val="22"/>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061897E3">
            <w:pPr>
              <w:rPr>
                <w:rFonts w:hint="eastAsia" w:ascii="宋体" w:hAnsi="宋体" w:cs="宋体"/>
                <w:color w:val="auto"/>
                <w:szCs w:val="22"/>
                <w:highlight w:val="none"/>
              </w:rPr>
            </w:pPr>
          </w:p>
        </w:tc>
        <w:tc>
          <w:tcPr>
            <w:tcW w:w="1653" w:type="dxa"/>
            <w:tcBorders>
              <w:top w:val="single" w:color="auto" w:sz="4" w:space="0"/>
              <w:left w:val="single" w:color="auto" w:sz="4" w:space="0"/>
              <w:bottom w:val="single" w:color="auto" w:sz="4" w:space="0"/>
              <w:right w:val="single" w:color="auto" w:sz="4" w:space="0"/>
            </w:tcBorders>
            <w:noWrap w:val="0"/>
            <w:vAlign w:val="center"/>
          </w:tcPr>
          <w:p w14:paraId="05D9ED79">
            <w:pPr>
              <w:rPr>
                <w:rFonts w:hint="eastAsia" w:ascii="宋体" w:hAnsi="宋体" w:cs="宋体"/>
                <w:color w:val="auto"/>
                <w:szCs w:val="22"/>
                <w:highlight w:val="none"/>
              </w:rPr>
            </w:pPr>
          </w:p>
        </w:tc>
        <w:tc>
          <w:tcPr>
            <w:tcW w:w="1043" w:type="dxa"/>
            <w:tcBorders>
              <w:top w:val="single" w:color="auto" w:sz="4" w:space="0"/>
              <w:left w:val="single" w:color="auto" w:sz="4" w:space="0"/>
              <w:bottom w:val="single" w:color="auto" w:sz="4" w:space="0"/>
              <w:right w:val="single" w:color="auto" w:sz="4" w:space="0"/>
            </w:tcBorders>
            <w:noWrap w:val="0"/>
            <w:vAlign w:val="center"/>
          </w:tcPr>
          <w:p w14:paraId="363713A4">
            <w:pPr>
              <w:rPr>
                <w:rFonts w:hint="eastAsia" w:ascii="宋体" w:hAnsi="宋体" w:cs="宋体"/>
                <w:color w:val="auto"/>
                <w:szCs w:val="22"/>
                <w:highlight w:val="none"/>
              </w:rPr>
            </w:pPr>
          </w:p>
        </w:tc>
      </w:tr>
      <w:tr w14:paraId="26A58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trPr>
        <w:tc>
          <w:tcPr>
            <w:tcW w:w="784" w:type="dxa"/>
            <w:tcBorders>
              <w:top w:val="single" w:color="auto" w:sz="4" w:space="0"/>
              <w:left w:val="single" w:color="auto" w:sz="4" w:space="0"/>
              <w:bottom w:val="single" w:color="auto" w:sz="4" w:space="0"/>
              <w:right w:val="single" w:color="auto" w:sz="4" w:space="0"/>
            </w:tcBorders>
            <w:noWrap w:val="0"/>
            <w:vAlign w:val="center"/>
          </w:tcPr>
          <w:p w14:paraId="119415FB">
            <w:pPr>
              <w:jc w:val="center"/>
              <w:rPr>
                <w:rFonts w:hint="eastAsia" w:ascii="宋体" w:hAnsi="宋体" w:cs="宋体"/>
                <w:color w:val="auto"/>
                <w:szCs w:val="22"/>
                <w:highlight w:val="none"/>
              </w:rPr>
            </w:pPr>
            <w:r>
              <w:rPr>
                <w:rFonts w:hint="eastAsia" w:ascii="宋体" w:hAnsi="宋体" w:cs="宋体"/>
                <w:color w:val="auto"/>
                <w:szCs w:val="22"/>
                <w:highlight w:val="none"/>
              </w:rPr>
              <w:t>2</w:t>
            </w:r>
          </w:p>
        </w:tc>
        <w:tc>
          <w:tcPr>
            <w:tcW w:w="1374" w:type="dxa"/>
            <w:tcBorders>
              <w:top w:val="single" w:color="auto" w:sz="4" w:space="0"/>
              <w:left w:val="single" w:color="auto" w:sz="4" w:space="0"/>
              <w:bottom w:val="single" w:color="auto" w:sz="4" w:space="0"/>
              <w:right w:val="single" w:color="auto" w:sz="4" w:space="0"/>
            </w:tcBorders>
            <w:noWrap w:val="0"/>
            <w:vAlign w:val="center"/>
          </w:tcPr>
          <w:p w14:paraId="177C19F8">
            <w:pPr>
              <w:rPr>
                <w:rFonts w:hint="eastAsia" w:ascii="宋体" w:hAnsi="宋体" w:cs="宋体"/>
                <w:color w:val="auto"/>
                <w:szCs w:val="22"/>
                <w:highlight w:val="none"/>
              </w:rPr>
            </w:pPr>
          </w:p>
        </w:tc>
        <w:tc>
          <w:tcPr>
            <w:tcW w:w="2251" w:type="dxa"/>
            <w:tcBorders>
              <w:top w:val="single" w:color="auto" w:sz="4" w:space="0"/>
              <w:left w:val="single" w:color="auto" w:sz="4" w:space="0"/>
              <w:bottom w:val="single" w:color="auto" w:sz="4" w:space="0"/>
              <w:right w:val="single" w:color="auto" w:sz="4" w:space="0"/>
            </w:tcBorders>
            <w:noWrap w:val="0"/>
            <w:vAlign w:val="center"/>
          </w:tcPr>
          <w:p w14:paraId="17FFC365">
            <w:pPr>
              <w:rPr>
                <w:rFonts w:hint="eastAsia" w:ascii="宋体" w:hAnsi="宋体" w:cs="宋体"/>
                <w:color w:val="auto"/>
                <w:szCs w:val="22"/>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20BB368F">
            <w:pPr>
              <w:rPr>
                <w:rFonts w:hint="eastAsia" w:ascii="宋体" w:hAnsi="宋体" w:cs="宋体"/>
                <w:color w:val="auto"/>
                <w:szCs w:val="22"/>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7BE206FA">
            <w:pPr>
              <w:rPr>
                <w:rFonts w:hint="eastAsia" w:ascii="宋体" w:hAnsi="宋体" w:cs="宋体"/>
                <w:color w:val="auto"/>
                <w:szCs w:val="22"/>
                <w:highlight w:val="none"/>
              </w:rPr>
            </w:pPr>
          </w:p>
        </w:tc>
        <w:tc>
          <w:tcPr>
            <w:tcW w:w="1653" w:type="dxa"/>
            <w:tcBorders>
              <w:top w:val="single" w:color="auto" w:sz="4" w:space="0"/>
              <w:left w:val="single" w:color="auto" w:sz="4" w:space="0"/>
              <w:bottom w:val="single" w:color="auto" w:sz="4" w:space="0"/>
              <w:right w:val="single" w:color="auto" w:sz="4" w:space="0"/>
            </w:tcBorders>
            <w:noWrap w:val="0"/>
            <w:vAlign w:val="center"/>
          </w:tcPr>
          <w:p w14:paraId="425C574E">
            <w:pPr>
              <w:rPr>
                <w:rFonts w:hint="eastAsia" w:ascii="宋体" w:hAnsi="宋体" w:cs="宋体"/>
                <w:color w:val="auto"/>
                <w:szCs w:val="22"/>
                <w:highlight w:val="none"/>
              </w:rPr>
            </w:pPr>
          </w:p>
        </w:tc>
        <w:tc>
          <w:tcPr>
            <w:tcW w:w="1043" w:type="dxa"/>
            <w:tcBorders>
              <w:top w:val="single" w:color="auto" w:sz="4" w:space="0"/>
              <w:left w:val="single" w:color="auto" w:sz="4" w:space="0"/>
              <w:bottom w:val="single" w:color="auto" w:sz="4" w:space="0"/>
              <w:right w:val="single" w:color="auto" w:sz="4" w:space="0"/>
            </w:tcBorders>
            <w:noWrap w:val="0"/>
            <w:vAlign w:val="center"/>
          </w:tcPr>
          <w:p w14:paraId="1470D3F0">
            <w:pPr>
              <w:rPr>
                <w:rFonts w:hint="eastAsia" w:ascii="宋体" w:hAnsi="宋体" w:cs="宋体"/>
                <w:color w:val="auto"/>
                <w:szCs w:val="22"/>
                <w:highlight w:val="none"/>
              </w:rPr>
            </w:pPr>
          </w:p>
        </w:tc>
      </w:tr>
      <w:tr w14:paraId="51AA4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784" w:type="dxa"/>
            <w:tcBorders>
              <w:top w:val="single" w:color="auto" w:sz="4" w:space="0"/>
              <w:left w:val="single" w:color="auto" w:sz="4" w:space="0"/>
              <w:bottom w:val="single" w:color="auto" w:sz="4" w:space="0"/>
              <w:right w:val="single" w:color="auto" w:sz="4" w:space="0"/>
            </w:tcBorders>
            <w:noWrap w:val="0"/>
            <w:vAlign w:val="center"/>
          </w:tcPr>
          <w:p w14:paraId="3DA0C05B">
            <w:pPr>
              <w:jc w:val="center"/>
              <w:rPr>
                <w:rFonts w:hint="eastAsia" w:ascii="宋体" w:hAnsi="宋体" w:cs="宋体"/>
                <w:color w:val="auto"/>
                <w:szCs w:val="22"/>
                <w:highlight w:val="none"/>
              </w:rPr>
            </w:pPr>
            <w:r>
              <w:rPr>
                <w:rFonts w:hint="eastAsia" w:ascii="宋体" w:hAnsi="宋体" w:cs="宋体"/>
                <w:color w:val="auto"/>
                <w:szCs w:val="22"/>
                <w:highlight w:val="none"/>
              </w:rPr>
              <w:t>...</w:t>
            </w:r>
          </w:p>
        </w:tc>
        <w:tc>
          <w:tcPr>
            <w:tcW w:w="1374" w:type="dxa"/>
            <w:tcBorders>
              <w:top w:val="single" w:color="auto" w:sz="4" w:space="0"/>
              <w:left w:val="single" w:color="auto" w:sz="4" w:space="0"/>
              <w:bottom w:val="single" w:color="auto" w:sz="4" w:space="0"/>
              <w:right w:val="single" w:color="auto" w:sz="4" w:space="0"/>
            </w:tcBorders>
            <w:noWrap w:val="0"/>
            <w:vAlign w:val="center"/>
          </w:tcPr>
          <w:p w14:paraId="556A7729">
            <w:pPr>
              <w:rPr>
                <w:rFonts w:hint="eastAsia" w:ascii="宋体" w:hAnsi="宋体" w:cs="宋体"/>
                <w:color w:val="auto"/>
                <w:szCs w:val="22"/>
                <w:highlight w:val="none"/>
              </w:rPr>
            </w:pPr>
          </w:p>
        </w:tc>
        <w:tc>
          <w:tcPr>
            <w:tcW w:w="2251" w:type="dxa"/>
            <w:tcBorders>
              <w:top w:val="single" w:color="auto" w:sz="4" w:space="0"/>
              <w:left w:val="single" w:color="auto" w:sz="4" w:space="0"/>
              <w:bottom w:val="single" w:color="auto" w:sz="4" w:space="0"/>
              <w:right w:val="single" w:color="auto" w:sz="4" w:space="0"/>
            </w:tcBorders>
            <w:noWrap w:val="0"/>
            <w:vAlign w:val="center"/>
          </w:tcPr>
          <w:p w14:paraId="00C4D44A">
            <w:pPr>
              <w:rPr>
                <w:rFonts w:hint="eastAsia" w:ascii="宋体" w:hAnsi="宋体" w:cs="宋体"/>
                <w:color w:val="auto"/>
                <w:szCs w:val="22"/>
                <w:highlight w:val="none"/>
              </w:rPr>
            </w:pPr>
          </w:p>
        </w:tc>
        <w:tc>
          <w:tcPr>
            <w:tcW w:w="1178" w:type="dxa"/>
            <w:tcBorders>
              <w:top w:val="single" w:color="auto" w:sz="4" w:space="0"/>
              <w:left w:val="single" w:color="auto" w:sz="4" w:space="0"/>
              <w:bottom w:val="single" w:color="auto" w:sz="4" w:space="0"/>
              <w:right w:val="single" w:color="auto" w:sz="4" w:space="0"/>
            </w:tcBorders>
            <w:noWrap w:val="0"/>
            <w:vAlign w:val="center"/>
          </w:tcPr>
          <w:p w14:paraId="688083C3">
            <w:pPr>
              <w:rPr>
                <w:rFonts w:hint="eastAsia" w:ascii="宋体" w:hAnsi="宋体" w:cs="宋体"/>
                <w:color w:val="auto"/>
                <w:szCs w:val="22"/>
                <w:highlight w:val="none"/>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0C02CFE8">
            <w:pPr>
              <w:rPr>
                <w:rFonts w:hint="eastAsia" w:ascii="宋体" w:hAnsi="宋体" w:cs="宋体"/>
                <w:color w:val="auto"/>
                <w:szCs w:val="22"/>
                <w:highlight w:val="none"/>
              </w:rPr>
            </w:pPr>
          </w:p>
        </w:tc>
        <w:tc>
          <w:tcPr>
            <w:tcW w:w="1653" w:type="dxa"/>
            <w:tcBorders>
              <w:top w:val="single" w:color="auto" w:sz="4" w:space="0"/>
              <w:left w:val="single" w:color="auto" w:sz="4" w:space="0"/>
              <w:bottom w:val="single" w:color="auto" w:sz="4" w:space="0"/>
              <w:right w:val="single" w:color="auto" w:sz="4" w:space="0"/>
            </w:tcBorders>
            <w:noWrap w:val="0"/>
            <w:vAlign w:val="center"/>
          </w:tcPr>
          <w:p w14:paraId="1677D640">
            <w:pPr>
              <w:rPr>
                <w:rFonts w:hint="eastAsia" w:ascii="宋体" w:hAnsi="宋体" w:cs="宋体"/>
                <w:color w:val="auto"/>
                <w:szCs w:val="22"/>
                <w:highlight w:val="none"/>
              </w:rPr>
            </w:pPr>
          </w:p>
        </w:tc>
        <w:tc>
          <w:tcPr>
            <w:tcW w:w="1043" w:type="dxa"/>
            <w:tcBorders>
              <w:top w:val="single" w:color="auto" w:sz="4" w:space="0"/>
              <w:left w:val="single" w:color="auto" w:sz="4" w:space="0"/>
              <w:bottom w:val="single" w:color="auto" w:sz="4" w:space="0"/>
              <w:right w:val="single" w:color="auto" w:sz="4" w:space="0"/>
            </w:tcBorders>
            <w:noWrap w:val="0"/>
            <w:vAlign w:val="center"/>
          </w:tcPr>
          <w:p w14:paraId="0DBC9E84">
            <w:pPr>
              <w:rPr>
                <w:rFonts w:hint="eastAsia" w:ascii="宋体" w:hAnsi="宋体" w:cs="宋体"/>
                <w:color w:val="auto"/>
                <w:szCs w:val="22"/>
                <w:highlight w:val="none"/>
              </w:rPr>
            </w:pPr>
          </w:p>
        </w:tc>
      </w:tr>
    </w:tbl>
    <w:p w14:paraId="0DD1CA9C">
      <w:pPr>
        <w:snapToGrid w:val="0"/>
        <w:spacing w:before="50" w:after="50" w:line="360" w:lineRule="auto"/>
        <w:ind w:firstLine="420" w:firstLineChars="20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注： </w:t>
      </w:r>
    </w:p>
    <w:p w14:paraId="458DE781">
      <w:pPr>
        <w:snapToGrid w:val="0"/>
        <w:spacing w:before="50" w:after="50" w:line="360" w:lineRule="auto"/>
        <w:ind w:firstLine="420" w:firstLineChars="20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1、供应商需按本表格式填写，不得自行更改，也不得留空（</w:t>
      </w:r>
      <w:r>
        <w:rPr>
          <w:rFonts w:hint="eastAsia" w:ascii="宋体" w:hAnsi="宋体" w:cs="宋体"/>
          <w:color w:val="auto"/>
          <w:szCs w:val="21"/>
          <w:highlight w:val="none"/>
        </w:rPr>
        <w:t>备注除外</w:t>
      </w:r>
      <w:r>
        <w:rPr>
          <w:rFonts w:hint="eastAsia" w:ascii="宋体" w:hAnsi="宋体" w:cs="宋体"/>
          <w:color w:val="auto"/>
          <w:kern w:val="0"/>
          <w:szCs w:val="21"/>
          <w:highlight w:val="none"/>
          <w:lang w:val="zh-CN"/>
        </w:rPr>
        <w:t>）， 如有多分标，按分标分别提供响应报价表，</w:t>
      </w:r>
      <w:r>
        <w:rPr>
          <w:rFonts w:hint="eastAsia" w:ascii="宋体" w:hAnsi="宋体" w:cs="宋体"/>
          <w:b/>
          <w:color w:val="auto"/>
          <w:kern w:val="0"/>
          <w:szCs w:val="21"/>
          <w:highlight w:val="none"/>
          <w:lang w:val="zh-CN"/>
        </w:rPr>
        <w:t>否则其响应按无效响应处理。</w:t>
      </w:r>
    </w:p>
    <w:p w14:paraId="0BC3A024">
      <w:pPr>
        <w:snapToGrid w:val="0"/>
        <w:spacing w:before="50" w:after="50" w:line="360" w:lineRule="auto"/>
        <w:ind w:firstLine="420" w:firstLineChars="200"/>
        <w:jc w:val="left"/>
        <w:rPr>
          <w:rFonts w:hint="eastAsia" w:ascii="宋体" w:hAnsi="宋体" w:cs="宋体"/>
          <w:b/>
          <w:color w:val="auto"/>
          <w:kern w:val="0"/>
          <w:szCs w:val="21"/>
          <w:highlight w:val="none"/>
          <w:lang w:val="zh-CN"/>
        </w:rPr>
      </w:pPr>
      <w:r>
        <w:rPr>
          <w:rFonts w:hint="eastAsia" w:ascii="宋体" w:hAnsi="宋体" w:cs="宋体"/>
          <w:color w:val="auto"/>
          <w:kern w:val="0"/>
          <w:szCs w:val="21"/>
          <w:highlight w:val="none"/>
          <w:lang w:val="zh-CN"/>
        </w:rPr>
        <w:t>2、如为联合体响应的，“供应商名称”处必须列明联合体各方名称，并标注联合体牵头人名称，且盖章处须加盖联合体各方公章，</w:t>
      </w:r>
      <w:r>
        <w:rPr>
          <w:rFonts w:hint="eastAsia" w:ascii="宋体" w:hAnsi="宋体" w:cs="宋体"/>
          <w:b/>
          <w:color w:val="auto"/>
          <w:kern w:val="0"/>
          <w:szCs w:val="21"/>
          <w:highlight w:val="none"/>
          <w:lang w:val="zh-CN"/>
        </w:rPr>
        <w:t>否则其响应按无效响应处理。</w:t>
      </w:r>
    </w:p>
    <w:p w14:paraId="71FDC7B3">
      <w:pPr>
        <w:snapToGrid w:val="0"/>
        <w:spacing w:before="50" w:after="50" w:line="360" w:lineRule="auto"/>
        <w:ind w:firstLine="420" w:firstLineChars="200"/>
        <w:jc w:val="left"/>
        <w:rPr>
          <w:rFonts w:hint="eastAsia" w:ascii="宋体" w:hAnsi="宋体" w:cs="宋体"/>
          <w:b/>
          <w:color w:val="auto"/>
          <w:kern w:val="0"/>
          <w:szCs w:val="21"/>
          <w:highlight w:val="none"/>
          <w:lang w:val="zh-CN"/>
        </w:rPr>
      </w:pPr>
      <w:r>
        <w:rPr>
          <w:rFonts w:hint="eastAsia" w:ascii="宋体" w:hAnsi="宋体" w:cs="宋体"/>
          <w:color w:val="auto"/>
          <w:kern w:val="0"/>
          <w:szCs w:val="21"/>
          <w:highlight w:val="none"/>
          <w:lang w:val="zh-CN"/>
        </w:rPr>
        <w:t>3、以上表格要求细分项目及报价，在“具体服务内容”一栏中，填写具体服务范围、服务时间、服务标准，</w:t>
      </w:r>
      <w:r>
        <w:rPr>
          <w:rFonts w:hint="eastAsia" w:ascii="宋体" w:hAnsi="宋体" w:cs="宋体"/>
          <w:b/>
          <w:color w:val="auto"/>
          <w:kern w:val="0"/>
          <w:szCs w:val="21"/>
          <w:highlight w:val="none"/>
          <w:lang w:val="zh-CN"/>
        </w:rPr>
        <w:t>否则其响应按无效响应处理。</w:t>
      </w:r>
    </w:p>
    <w:p w14:paraId="48D60F70">
      <w:pPr>
        <w:snapToGrid w:val="0"/>
        <w:spacing w:line="360" w:lineRule="auto"/>
        <w:ind w:firstLine="420" w:firstLineChars="20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4、特别提示：采购代理机构将对项目名称和项目编号，成交供应商名称、地址和成交金额，主要成交标的的名称、服务范围、服务要求、服务时间、服务标准等予以公示。</w:t>
      </w:r>
    </w:p>
    <w:p w14:paraId="2CD8AF98">
      <w:pPr>
        <w:snapToGrid w:val="0"/>
        <w:spacing w:line="360" w:lineRule="auto"/>
        <w:ind w:firstLine="420" w:firstLineChars="20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5、符合采购文件中列明的可享受中小企业扶持政策的供应商，请填写中小企业声明函。</w:t>
      </w:r>
    </w:p>
    <w:p w14:paraId="0889D89E">
      <w:pPr>
        <w:snapToGrid w:val="0"/>
        <w:spacing w:line="360" w:lineRule="auto"/>
        <w:ind w:firstLine="420" w:firstLineChars="20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rPr>
        <w:t>6、</w:t>
      </w:r>
      <w:r>
        <w:rPr>
          <w:rFonts w:hint="eastAsia" w:ascii="宋体" w:hAnsi="宋体" w:cs="宋体"/>
          <w:color w:val="auto"/>
          <w:kern w:val="0"/>
          <w:szCs w:val="21"/>
          <w:highlight w:val="none"/>
          <w:lang w:val="zh-CN"/>
        </w:rPr>
        <w:t>供应商提供的中小企业声明函内容不实的，属于提供虚假材料谋取中标、成交，依照《中华人民共和国政府采购法》等国家有关规定追究相应责任。</w:t>
      </w:r>
    </w:p>
    <w:p w14:paraId="37549C37">
      <w:pPr>
        <w:pStyle w:val="11"/>
        <w:rPr>
          <w:rFonts w:hint="eastAsia" w:ascii="宋体" w:hAnsi="宋体" w:cs="宋体"/>
          <w:color w:val="auto"/>
          <w:highlight w:val="none"/>
        </w:rPr>
      </w:pPr>
    </w:p>
    <w:p w14:paraId="0EA0E73F">
      <w:pPr>
        <w:autoSpaceDE w:val="0"/>
        <w:autoSpaceDN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供应商名称（盖公章）：</w:t>
      </w:r>
    </w:p>
    <w:p w14:paraId="0BD3CBE1">
      <w:pPr>
        <w:autoSpaceDE w:val="0"/>
        <w:autoSpaceDN w:val="0"/>
        <w:spacing w:line="360" w:lineRule="auto"/>
        <w:ind w:firstLine="480" w:firstLineChars="200"/>
        <w:rPr>
          <w:rFonts w:hint="eastAsia"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日期：  年  月   日</w:t>
      </w:r>
    </w:p>
    <w:p w14:paraId="42985BEC">
      <w:pPr>
        <w:spacing w:line="500" w:lineRule="exact"/>
        <w:ind w:firstLine="562" w:firstLineChars="200"/>
        <w:rPr>
          <w:rFonts w:hint="eastAsia" w:ascii="宋体" w:hAnsi="宋体" w:cs="宋体"/>
          <w:b/>
          <w:color w:val="auto"/>
          <w:sz w:val="28"/>
          <w:szCs w:val="28"/>
          <w:highlight w:val="none"/>
        </w:rPr>
      </w:pPr>
    </w:p>
    <w:p w14:paraId="15128EC6">
      <w:pPr>
        <w:spacing w:line="500" w:lineRule="exact"/>
        <w:ind w:firstLine="562" w:firstLineChars="200"/>
        <w:rPr>
          <w:rFonts w:hint="eastAsia" w:ascii="宋体" w:hAnsi="宋体" w:cs="宋体"/>
          <w:b/>
          <w:color w:val="auto"/>
          <w:sz w:val="28"/>
          <w:szCs w:val="28"/>
          <w:highlight w:val="none"/>
        </w:rPr>
      </w:pPr>
    </w:p>
    <w:p w14:paraId="0C1615EF">
      <w:pPr>
        <w:spacing w:line="500" w:lineRule="exact"/>
        <w:ind w:firstLine="562" w:firstLineChars="200"/>
        <w:rPr>
          <w:rFonts w:hint="eastAsia" w:ascii="宋体" w:hAnsi="宋体" w:cs="宋体"/>
          <w:b/>
          <w:color w:val="auto"/>
          <w:sz w:val="28"/>
          <w:szCs w:val="28"/>
          <w:highlight w:val="none"/>
        </w:rPr>
      </w:pPr>
    </w:p>
    <w:p w14:paraId="6233D890">
      <w:pPr>
        <w:spacing w:line="500" w:lineRule="exact"/>
        <w:ind w:firstLine="562" w:firstLineChars="200"/>
        <w:rPr>
          <w:rFonts w:hint="eastAsia" w:ascii="仿宋" w:hAnsi="仿宋" w:eastAsia="仿宋" w:cs="仿宋_GB2312"/>
          <w:b/>
          <w:color w:val="auto"/>
          <w:sz w:val="30"/>
          <w:szCs w:val="30"/>
          <w:highlight w:val="none"/>
          <w:lang w:val="zh-CN"/>
        </w:rPr>
      </w:pPr>
      <w:r>
        <w:rPr>
          <w:rFonts w:hint="eastAsia" w:ascii="宋体" w:hAnsi="宋体" w:cs="宋体"/>
          <w:b/>
          <w:color w:val="auto"/>
          <w:sz w:val="28"/>
          <w:szCs w:val="28"/>
          <w:highlight w:val="none"/>
        </w:rPr>
        <w:t>5.</w:t>
      </w:r>
      <w:r>
        <w:rPr>
          <w:rFonts w:hint="eastAsia" w:ascii="宋体" w:hAnsi="宋体" w:cs="宋体"/>
          <w:b/>
          <w:color w:val="auto"/>
          <w:sz w:val="28"/>
          <w:szCs w:val="28"/>
          <w:highlight w:val="none"/>
          <w:lang w:val="zh-CN"/>
        </w:rPr>
        <w:t>最后报价表的格式：</w:t>
      </w:r>
      <w:r>
        <w:rPr>
          <w:rFonts w:hint="eastAsia" w:ascii="仿宋" w:hAnsi="仿宋" w:eastAsia="仿宋" w:cs="仿宋_GB2312"/>
          <w:b/>
          <w:color w:val="auto"/>
          <w:sz w:val="30"/>
          <w:szCs w:val="30"/>
          <w:highlight w:val="none"/>
          <w:lang w:val="zh-CN"/>
        </w:rPr>
        <w:t xml:space="preserve"> </w:t>
      </w:r>
    </w:p>
    <w:p w14:paraId="52FD321B">
      <w:pPr>
        <w:spacing w:line="520" w:lineRule="exact"/>
        <w:ind w:firstLine="420" w:firstLineChars="200"/>
        <w:rPr>
          <w:rFonts w:hint="eastAsia" w:ascii="Calibri" w:hAnsi="Calibri"/>
          <w:color w:val="auto"/>
          <w:highlight w:val="none"/>
        </w:rPr>
      </w:pPr>
    </w:p>
    <w:p w14:paraId="3F0796FC">
      <w:pPr>
        <w:spacing w:line="520" w:lineRule="exact"/>
        <w:ind w:firstLine="643" w:firstLineChars="200"/>
        <w:jc w:val="center"/>
        <w:rPr>
          <w:rFonts w:hint="eastAsia"/>
          <w:b/>
          <w:bCs/>
          <w:color w:val="auto"/>
          <w:sz w:val="32"/>
          <w:szCs w:val="32"/>
          <w:highlight w:val="none"/>
        </w:rPr>
      </w:pPr>
      <w:r>
        <w:rPr>
          <w:rFonts w:hint="eastAsia"/>
          <w:b/>
          <w:bCs/>
          <w:color w:val="auto"/>
          <w:sz w:val="32"/>
          <w:szCs w:val="32"/>
          <w:highlight w:val="none"/>
        </w:rPr>
        <w:t>最后报价表</w:t>
      </w:r>
    </w:p>
    <w:p w14:paraId="1F13A9CA">
      <w:pPr>
        <w:snapToGrid w:val="0"/>
        <w:spacing w:before="50" w:after="50" w:line="360" w:lineRule="auto"/>
        <w:rPr>
          <w:rFonts w:hint="eastAsia"/>
          <w:color w:val="auto"/>
          <w:sz w:val="24"/>
          <w:highlight w:val="none"/>
        </w:rPr>
      </w:pPr>
    </w:p>
    <w:p w14:paraId="6B3A7652">
      <w:pPr>
        <w:snapToGrid w:val="0"/>
        <w:spacing w:before="50" w:after="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5DA66211">
      <w:pPr>
        <w:snapToGrid w:val="0"/>
        <w:spacing w:before="50" w:after="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35BD499A">
      <w:pPr>
        <w:spacing w:line="360" w:lineRule="auto"/>
        <w:ind w:firstLine="480" w:firstLineChars="200"/>
        <w:contextualSpacing/>
        <w:rPr>
          <w:rFonts w:hint="eastAsia" w:ascii="宋体" w:hAnsi="宋体" w:cs="宋体"/>
          <w:color w:val="auto"/>
          <w:sz w:val="24"/>
          <w:highlight w:val="none"/>
          <w:u w:val="single"/>
        </w:rPr>
      </w:pPr>
      <w:r>
        <w:rPr>
          <w:rFonts w:hint="eastAsia" w:ascii="宋体" w:hAnsi="宋体" w:cs="宋体"/>
          <w:color w:val="auto"/>
          <w:sz w:val="24"/>
          <w:highlight w:val="none"/>
        </w:rPr>
        <w:t>所竞分标（如有则填写，无分标时填写“无”或者留空）：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260"/>
        <w:gridCol w:w="2521"/>
        <w:gridCol w:w="1227"/>
        <w:gridCol w:w="1295"/>
        <w:gridCol w:w="1664"/>
        <w:gridCol w:w="1127"/>
      </w:tblGrid>
      <w:tr w14:paraId="7738C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trPr>
        <w:tc>
          <w:tcPr>
            <w:tcW w:w="719" w:type="dxa"/>
            <w:tcBorders>
              <w:top w:val="single" w:color="auto" w:sz="4" w:space="0"/>
              <w:left w:val="single" w:color="auto" w:sz="4" w:space="0"/>
              <w:bottom w:val="single" w:color="auto" w:sz="4" w:space="0"/>
              <w:right w:val="single" w:color="auto" w:sz="4" w:space="0"/>
            </w:tcBorders>
            <w:noWrap w:val="0"/>
            <w:vAlign w:val="center"/>
          </w:tcPr>
          <w:p w14:paraId="44CED95F">
            <w:pPr>
              <w:rPr>
                <w:rFonts w:hint="eastAsia" w:ascii="宋体" w:hAnsi="宋体" w:cs="宋体"/>
                <w:color w:val="auto"/>
                <w:szCs w:val="22"/>
                <w:highlight w:val="none"/>
              </w:rPr>
            </w:pPr>
            <w:r>
              <w:rPr>
                <w:rFonts w:hint="eastAsia" w:ascii="宋体" w:hAnsi="宋体" w:cs="宋体"/>
                <w:color w:val="auto"/>
                <w:szCs w:val="22"/>
                <w:highlight w:val="none"/>
              </w:rPr>
              <w:t>序号</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90B19CA">
            <w:pPr>
              <w:rPr>
                <w:rFonts w:hint="eastAsia" w:ascii="宋体" w:hAnsi="宋体" w:cs="宋体"/>
                <w:color w:val="auto"/>
                <w:szCs w:val="22"/>
                <w:highlight w:val="none"/>
              </w:rPr>
            </w:pPr>
            <w:r>
              <w:rPr>
                <w:rFonts w:hint="eastAsia" w:ascii="宋体" w:hAnsi="宋体" w:cs="宋体"/>
                <w:color w:val="auto"/>
                <w:szCs w:val="22"/>
                <w:highlight w:val="none"/>
              </w:rPr>
              <w:t>标的名称</w:t>
            </w:r>
          </w:p>
        </w:tc>
        <w:tc>
          <w:tcPr>
            <w:tcW w:w="2521" w:type="dxa"/>
            <w:tcBorders>
              <w:top w:val="single" w:color="auto" w:sz="4" w:space="0"/>
              <w:left w:val="single" w:color="auto" w:sz="4" w:space="0"/>
              <w:bottom w:val="single" w:color="auto" w:sz="4" w:space="0"/>
              <w:right w:val="single" w:color="auto" w:sz="4" w:space="0"/>
            </w:tcBorders>
            <w:noWrap w:val="0"/>
            <w:vAlign w:val="center"/>
          </w:tcPr>
          <w:p w14:paraId="5B6B361F">
            <w:pPr>
              <w:jc w:val="center"/>
              <w:rPr>
                <w:rFonts w:hint="eastAsia" w:ascii="宋体" w:hAnsi="宋体" w:cs="宋体"/>
                <w:color w:val="auto"/>
                <w:szCs w:val="22"/>
                <w:highlight w:val="none"/>
              </w:rPr>
            </w:pPr>
            <w:r>
              <w:rPr>
                <w:rFonts w:hint="eastAsia" w:ascii="宋体" w:hAnsi="宋体" w:cs="宋体"/>
                <w:color w:val="auto"/>
                <w:szCs w:val="22"/>
                <w:highlight w:val="none"/>
              </w:rPr>
              <w:t>具体服务内容（具体服务范围、服务时间、服务标准）</w:t>
            </w:r>
          </w:p>
        </w:tc>
        <w:tc>
          <w:tcPr>
            <w:tcW w:w="1227" w:type="dxa"/>
            <w:tcBorders>
              <w:top w:val="single" w:color="auto" w:sz="4" w:space="0"/>
              <w:left w:val="single" w:color="auto" w:sz="4" w:space="0"/>
              <w:bottom w:val="single" w:color="auto" w:sz="4" w:space="0"/>
              <w:right w:val="single" w:color="auto" w:sz="4" w:space="0"/>
            </w:tcBorders>
            <w:noWrap w:val="0"/>
            <w:vAlign w:val="center"/>
          </w:tcPr>
          <w:p w14:paraId="47AB531C">
            <w:pPr>
              <w:jc w:val="center"/>
              <w:rPr>
                <w:rFonts w:hint="eastAsia" w:ascii="宋体" w:hAnsi="宋体" w:cs="宋体"/>
                <w:color w:val="auto"/>
                <w:szCs w:val="22"/>
                <w:highlight w:val="none"/>
              </w:rPr>
            </w:pPr>
            <w:r>
              <w:rPr>
                <w:rFonts w:hint="eastAsia" w:ascii="宋体" w:hAnsi="宋体" w:cs="宋体"/>
                <w:color w:val="auto"/>
                <w:szCs w:val="22"/>
                <w:highlight w:val="none"/>
              </w:rPr>
              <w:t>数量</w:t>
            </w:r>
            <w:r>
              <w:rPr>
                <w:rFonts w:hint="eastAsia"/>
                <w:color w:val="auto"/>
                <w:highlight w:val="none"/>
              </w:rPr>
              <w:t>及单位</w:t>
            </w:r>
            <w:r>
              <w:rPr>
                <w:rFonts w:hint="eastAsia" w:ascii="宋体" w:hAnsi="宋体" w:cs="宋体"/>
                <w:color w:val="auto"/>
                <w:szCs w:val="22"/>
                <w:highlight w:val="none"/>
              </w:rPr>
              <w:t>①</w:t>
            </w:r>
          </w:p>
        </w:tc>
        <w:tc>
          <w:tcPr>
            <w:tcW w:w="1295" w:type="dxa"/>
            <w:tcBorders>
              <w:top w:val="single" w:color="auto" w:sz="4" w:space="0"/>
              <w:left w:val="single" w:color="auto" w:sz="4" w:space="0"/>
              <w:bottom w:val="single" w:color="auto" w:sz="4" w:space="0"/>
              <w:right w:val="single" w:color="auto" w:sz="4" w:space="0"/>
            </w:tcBorders>
            <w:noWrap w:val="0"/>
            <w:vAlign w:val="center"/>
          </w:tcPr>
          <w:p w14:paraId="7D37FA1D">
            <w:pPr>
              <w:jc w:val="center"/>
              <w:rPr>
                <w:rFonts w:hint="eastAsia" w:ascii="宋体" w:hAnsi="宋体" w:cs="宋体"/>
                <w:color w:val="auto"/>
                <w:szCs w:val="22"/>
                <w:highlight w:val="none"/>
              </w:rPr>
            </w:pPr>
            <w:r>
              <w:rPr>
                <w:rFonts w:hint="eastAsia" w:ascii="宋体" w:hAnsi="宋体" w:cs="宋体"/>
                <w:color w:val="auto"/>
                <w:szCs w:val="22"/>
                <w:highlight w:val="none"/>
              </w:rPr>
              <w:t>单价（元）②</w:t>
            </w:r>
          </w:p>
        </w:tc>
        <w:tc>
          <w:tcPr>
            <w:tcW w:w="1664" w:type="dxa"/>
            <w:tcBorders>
              <w:top w:val="single" w:color="auto" w:sz="4" w:space="0"/>
              <w:left w:val="single" w:color="auto" w:sz="4" w:space="0"/>
              <w:bottom w:val="single" w:color="auto" w:sz="4" w:space="0"/>
              <w:right w:val="single" w:color="auto" w:sz="4" w:space="0"/>
            </w:tcBorders>
            <w:noWrap w:val="0"/>
            <w:vAlign w:val="center"/>
          </w:tcPr>
          <w:p w14:paraId="368D25BA">
            <w:pPr>
              <w:rPr>
                <w:rFonts w:hint="eastAsia" w:ascii="宋体" w:hAnsi="宋体" w:cs="宋体"/>
                <w:color w:val="auto"/>
                <w:szCs w:val="22"/>
                <w:highlight w:val="none"/>
              </w:rPr>
            </w:pPr>
            <w:r>
              <w:rPr>
                <w:rFonts w:hint="eastAsia" w:ascii="宋体" w:hAnsi="宋体" w:cs="宋体"/>
                <w:color w:val="auto"/>
                <w:szCs w:val="22"/>
                <w:highlight w:val="none"/>
              </w:rPr>
              <w:t>单项合价（元）</w:t>
            </w:r>
          </w:p>
          <w:p w14:paraId="47BEC170">
            <w:pPr>
              <w:rPr>
                <w:rFonts w:hint="eastAsia" w:ascii="宋体" w:hAnsi="宋体" w:cs="宋体"/>
                <w:color w:val="auto"/>
                <w:szCs w:val="22"/>
                <w:highlight w:val="none"/>
              </w:rPr>
            </w:pPr>
            <w:r>
              <w:rPr>
                <w:rFonts w:hint="eastAsia" w:ascii="宋体" w:hAnsi="宋体" w:cs="宋体"/>
                <w:color w:val="auto"/>
                <w:szCs w:val="22"/>
                <w:highlight w:val="none"/>
              </w:rPr>
              <w:t>③＝①×②</w:t>
            </w:r>
          </w:p>
        </w:tc>
        <w:tc>
          <w:tcPr>
            <w:tcW w:w="1127" w:type="dxa"/>
            <w:tcBorders>
              <w:top w:val="single" w:color="auto" w:sz="4" w:space="0"/>
              <w:left w:val="single" w:color="auto" w:sz="4" w:space="0"/>
              <w:bottom w:val="single" w:color="auto" w:sz="4" w:space="0"/>
              <w:right w:val="single" w:color="auto" w:sz="4" w:space="0"/>
            </w:tcBorders>
            <w:noWrap w:val="0"/>
            <w:vAlign w:val="center"/>
          </w:tcPr>
          <w:p w14:paraId="442F6734">
            <w:pPr>
              <w:jc w:val="center"/>
              <w:rPr>
                <w:rFonts w:hint="eastAsia" w:ascii="宋体" w:hAnsi="宋体" w:cs="宋体"/>
                <w:color w:val="auto"/>
                <w:szCs w:val="22"/>
                <w:highlight w:val="none"/>
              </w:rPr>
            </w:pPr>
            <w:r>
              <w:rPr>
                <w:rFonts w:hint="eastAsia" w:ascii="宋体" w:hAnsi="宋体" w:cs="宋体"/>
                <w:color w:val="auto"/>
                <w:szCs w:val="22"/>
                <w:highlight w:val="none"/>
              </w:rPr>
              <w:t>备注</w:t>
            </w:r>
          </w:p>
        </w:tc>
      </w:tr>
      <w:tr w14:paraId="1D36D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trPr>
        <w:tc>
          <w:tcPr>
            <w:tcW w:w="719" w:type="dxa"/>
            <w:tcBorders>
              <w:top w:val="single" w:color="auto" w:sz="4" w:space="0"/>
              <w:left w:val="single" w:color="auto" w:sz="4" w:space="0"/>
              <w:bottom w:val="single" w:color="auto" w:sz="4" w:space="0"/>
              <w:right w:val="single" w:color="auto" w:sz="4" w:space="0"/>
            </w:tcBorders>
            <w:noWrap w:val="0"/>
            <w:vAlign w:val="center"/>
          </w:tcPr>
          <w:p w14:paraId="57676410">
            <w:pPr>
              <w:jc w:val="center"/>
              <w:rPr>
                <w:rFonts w:hint="eastAsia" w:ascii="宋体" w:hAnsi="宋体" w:cs="宋体"/>
                <w:color w:val="auto"/>
                <w:szCs w:val="22"/>
                <w:highlight w:val="none"/>
              </w:rPr>
            </w:pPr>
            <w:r>
              <w:rPr>
                <w:rFonts w:hint="eastAsia" w:ascii="宋体" w:hAnsi="宋体" w:cs="宋体"/>
                <w:color w:val="auto"/>
                <w:szCs w:val="22"/>
                <w:highlight w:val="none"/>
              </w:rPr>
              <w:t>1</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BCFF069">
            <w:pPr>
              <w:rPr>
                <w:rFonts w:hint="eastAsia" w:ascii="宋体" w:hAnsi="宋体" w:cs="宋体"/>
                <w:color w:val="auto"/>
                <w:szCs w:val="22"/>
                <w:highlight w:val="none"/>
              </w:rPr>
            </w:pPr>
          </w:p>
        </w:tc>
        <w:tc>
          <w:tcPr>
            <w:tcW w:w="2521" w:type="dxa"/>
            <w:tcBorders>
              <w:top w:val="single" w:color="auto" w:sz="4" w:space="0"/>
              <w:left w:val="single" w:color="auto" w:sz="4" w:space="0"/>
              <w:bottom w:val="single" w:color="auto" w:sz="4" w:space="0"/>
              <w:right w:val="single" w:color="auto" w:sz="4" w:space="0"/>
            </w:tcBorders>
            <w:noWrap w:val="0"/>
            <w:vAlign w:val="center"/>
          </w:tcPr>
          <w:p w14:paraId="58DAC050">
            <w:pPr>
              <w:rPr>
                <w:rFonts w:hint="eastAsia" w:ascii="宋体" w:hAnsi="宋体" w:cs="宋体"/>
                <w:color w:val="auto"/>
                <w:szCs w:val="22"/>
                <w:highlight w:val="none"/>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14:paraId="59D250DB">
            <w:pPr>
              <w:rPr>
                <w:rFonts w:hint="eastAsia" w:ascii="宋体" w:hAnsi="宋体" w:cs="宋体"/>
                <w:color w:val="auto"/>
                <w:szCs w:val="22"/>
                <w:highlight w:val="none"/>
              </w:rPr>
            </w:pPr>
          </w:p>
        </w:tc>
        <w:tc>
          <w:tcPr>
            <w:tcW w:w="1295" w:type="dxa"/>
            <w:tcBorders>
              <w:top w:val="single" w:color="auto" w:sz="4" w:space="0"/>
              <w:left w:val="single" w:color="auto" w:sz="4" w:space="0"/>
              <w:bottom w:val="single" w:color="auto" w:sz="4" w:space="0"/>
              <w:right w:val="single" w:color="auto" w:sz="4" w:space="0"/>
            </w:tcBorders>
            <w:noWrap w:val="0"/>
            <w:vAlign w:val="center"/>
          </w:tcPr>
          <w:p w14:paraId="3B667110">
            <w:pPr>
              <w:rPr>
                <w:rFonts w:hint="eastAsia" w:ascii="宋体" w:hAnsi="宋体" w:cs="宋体"/>
                <w:color w:val="auto"/>
                <w:szCs w:val="22"/>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center"/>
          </w:tcPr>
          <w:p w14:paraId="457C7D35">
            <w:pPr>
              <w:rPr>
                <w:rFonts w:hint="eastAsia" w:ascii="宋体" w:hAnsi="宋体" w:cs="宋体"/>
                <w:color w:val="auto"/>
                <w:szCs w:val="22"/>
                <w:highlight w:val="none"/>
              </w:rPr>
            </w:pPr>
          </w:p>
        </w:tc>
        <w:tc>
          <w:tcPr>
            <w:tcW w:w="1127" w:type="dxa"/>
            <w:tcBorders>
              <w:top w:val="single" w:color="auto" w:sz="4" w:space="0"/>
              <w:left w:val="single" w:color="auto" w:sz="4" w:space="0"/>
              <w:bottom w:val="single" w:color="auto" w:sz="4" w:space="0"/>
              <w:right w:val="single" w:color="auto" w:sz="4" w:space="0"/>
            </w:tcBorders>
            <w:noWrap w:val="0"/>
            <w:vAlign w:val="top"/>
          </w:tcPr>
          <w:p w14:paraId="2F99D414">
            <w:pPr>
              <w:rPr>
                <w:rFonts w:hint="eastAsia" w:ascii="宋体" w:hAnsi="宋体" w:cs="宋体"/>
                <w:color w:val="auto"/>
                <w:szCs w:val="22"/>
                <w:highlight w:val="none"/>
              </w:rPr>
            </w:pPr>
          </w:p>
        </w:tc>
      </w:tr>
      <w:tr w14:paraId="31954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trPr>
        <w:tc>
          <w:tcPr>
            <w:tcW w:w="719" w:type="dxa"/>
            <w:tcBorders>
              <w:top w:val="single" w:color="auto" w:sz="4" w:space="0"/>
              <w:left w:val="single" w:color="auto" w:sz="4" w:space="0"/>
              <w:bottom w:val="single" w:color="auto" w:sz="4" w:space="0"/>
              <w:right w:val="single" w:color="auto" w:sz="4" w:space="0"/>
            </w:tcBorders>
            <w:noWrap w:val="0"/>
            <w:vAlign w:val="center"/>
          </w:tcPr>
          <w:p w14:paraId="5EB5641C">
            <w:pPr>
              <w:jc w:val="center"/>
              <w:rPr>
                <w:rFonts w:hint="eastAsia" w:ascii="宋体" w:hAnsi="宋体" w:cs="宋体"/>
                <w:color w:val="auto"/>
                <w:szCs w:val="22"/>
                <w:highlight w:val="none"/>
              </w:rPr>
            </w:pPr>
            <w:r>
              <w:rPr>
                <w:rFonts w:hint="eastAsia" w:ascii="宋体" w:hAnsi="宋体" w:cs="宋体"/>
                <w:color w:val="auto"/>
                <w:szCs w:val="22"/>
                <w:highlight w:val="none"/>
              </w:rPr>
              <w:t>2</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21AC705">
            <w:pPr>
              <w:rPr>
                <w:rFonts w:hint="eastAsia" w:ascii="宋体" w:hAnsi="宋体" w:cs="宋体"/>
                <w:color w:val="auto"/>
                <w:szCs w:val="22"/>
                <w:highlight w:val="none"/>
              </w:rPr>
            </w:pPr>
          </w:p>
        </w:tc>
        <w:tc>
          <w:tcPr>
            <w:tcW w:w="2521" w:type="dxa"/>
            <w:tcBorders>
              <w:top w:val="single" w:color="auto" w:sz="4" w:space="0"/>
              <w:left w:val="single" w:color="auto" w:sz="4" w:space="0"/>
              <w:bottom w:val="single" w:color="auto" w:sz="4" w:space="0"/>
              <w:right w:val="single" w:color="auto" w:sz="4" w:space="0"/>
            </w:tcBorders>
            <w:noWrap w:val="0"/>
            <w:vAlign w:val="center"/>
          </w:tcPr>
          <w:p w14:paraId="56A6FD8C">
            <w:pPr>
              <w:rPr>
                <w:rFonts w:hint="eastAsia" w:ascii="宋体" w:hAnsi="宋体" w:cs="宋体"/>
                <w:color w:val="auto"/>
                <w:szCs w:val="22"/>
                <w:highlight w:val="none"/>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14:paraId="51B698C5">
            <w:pPr>
              <w:rPr>
                <w:rFonts w:hint="eastAsia" w:ascii="宋体" w:hAnsi="宋体" w:cs="宋体"/>
                <w:color w:val="auto"/>
                <w:szCs w:val="22"/>
                <w:highlight w:val="none"/>
              </w:rPr>
            </w:pPr>
          </w:p>
        </w:tc>
        <w:tc>
          <w:tcPr>
            <w:tcW w:w="1295" w:type="dxa"/>
            <w:tcBorders>
              <w:top w:val="single" w:color="auto" w:sz="4" w:space="0"/>
              <w:left w:val="single" w:color="auto" w:sz="4" w:space="0"/>
              <w:bottom w:val="single" w:color="auto" w:sz="4" w:space="0"/>
              <w:right w:val="single" w:color="auto" w:sz="4" w:space="0"/>
            </w:tcBorders>
            <w:noWrap w:val="0"/>
            <w:vAlign w:val="center"/>
          </w:tcPr>
          <w:p w14:paraId="5C4345E1">
            <w:pPr>
              <w:rPr>
                <w:rFonts w:hint="eastAsia" w:ascii="宋体" w:hAnsi="宋体" w:cs="宋体"/>
                <w:color w:val="auto"/>
                <w:szCs w:val="22"/>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center"/>
          </w:tcPr>
          <w:p w14:paraId="13A4A3D3">
            <w:pPr>
              <w:rPr>
                <w:rFonts w:hint="eastAsia" w:ascii="宋体" w:hAnsi="宋体" w:cs="宋体"/>
                <w:color w:val="auto"/>
                <w:szCs w:val="22"/>
                <w:highlight w:val="none"/>
              </w:rPr>
            </w:pPr>
          </w:p>
        </w:tc>
        <w:tc>
          <w:tcPr>
            <w:tcW w:w="1127" w:type="dxa"/>
            <w:tcBorders>
              <w:top w:val="single" w:color="auto" w:sz="4" w:space="0"/>
              <w:left w:val="single" w:color="auto" w:sz="4" w:space="0"/>
              <w:bottom w:val="single" w:color="auto" w:sz="4" w:space="0"/>
              <w:right w:val="single" w:color="auto" w:sz="4" w:space="0"/>
            </w:tcBorders>
            <w:noWrap w:val="0"/>
            <w:vAlign w:val="top"/>
          </w:tcPr>
          <w:p w14:paraId="321AC488">
            <w:pPr>
              <w:rPr>
                <w:rFonts w:hint="eastAsia" w:ascii="宋体" w:hAnsi="宋体" w:cs="宋体"/>
                <w:color w:val="auto"/>
                <w:szCs w:val="22"/>
                <w:highlight w:val="none"/>
              </w:rPr>
            </w:pPr>
          </w:p>
        </w:tc>
      </w:tr>
      <w:tr w14:paraId="10916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trPr>
        <w:tc>
          <w:tcPr>
            <w:tcW w:w="719" w:type="dxa"/>
            <w:tcBorders>
              <w:top w:val="single" w:color="auto" w:sz="4" w:space="0"/>
              <w:left w:val="single" w:color="auto" w:sz="4" w:space="0"/>
              <w:bottom w:val="single" w:color="auto" w:sz="4" w:space="0"/>
              <w:right w:val="single" w:color="auto" w:sz="4" w:space="0"/>
            </w:tcBorders>
            <w:noWrap w:val="0"/>
            <w:vAlign w:val="center"/>
          </w:tcPr>
          <w:p w14:paraId="690A5601">
            <w:pPr>
              <w:jc w:val="center"/>
              <w:rPr>
                <w:rFonts w:hint="eastAsia" w:ascii="宋体" w:hAnsi="宋体" w:cs="宋体"/>
                <w:color w:val="auto"/>
                <w:szCs w:val="22"/>
                <w:highlight w:val="none"/>
              </w:rPr>
            </w:pPr>
            <w:r>
              <w:rPr>
                <w:rFonts w:hint="eastAsia" w:ascii="宋体" w:hAnsi="宋体" w:cs="宋体"/>
                <w:color w:val="auto"/>
                <w:szCs w:val="22"/>
                <w:highlight w:val="none"/>
              </w:rPr>
              <w:t>...</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5F9E0CC">
            <w:pPr>
              <w:rPr>
                <w:rFonts w:hint="eastAsia" w:ascii="宋体" w:hAnsi="宋体" w:cs="宋体"/>
                <w:color w:val="auto"/>
                <w:szCs w:val="22"/>
                <w:highlight w:val="none"/>
              </w:rPr>
            </w:pPr>
          </w:p>
        </w:tc>
        <w:tc>
          <w:tcPr>
            <w:tcW w:w="2521" w:type="dxa"/>
            <w:tcBorders>
              <w:top w:val="single" w:color="auto" w:sz="4" w:space="0"/>
              <w:left w:val="single" w:color="auto" w:sz="4" w:space="0"/>
              <w:bottom w:val="single" w:color="auto" w:sz="4" w:space="0"/>
              <w:right w:val="single" w:color="auto" w:sz="4" w:space="0"/>
            </w:tcBorders>
            <w:noWrap w:val="0"/>
            <w:vAlign w:val="center"/>
          </w:tcPr>
          <w:p w14:paraId="536BABF3">
            <w:pPr>
              <w:rPr>
                <w:rFonts w:hint="eastAsia" w:ascii="宋体" w:hAnsi="宋体" w:cs="宋体"/>
                <w:color w:val="auto"/>
                <w:szCs w:val="22"/>
                <w:highlight w:val="none"/>
              </w:rPr>
            </w:pPr>
          </w:p>
        </w:tc>
        <w:tc>
          <w:tcPr>
            <w:tcW w:w="1227" w:type="dxa"/>
            <w:tcBorders>
              <w:top w:val="single" w:color="auto" w:sz="4" w:space="0"/>
              <w:left w:val="single" w:color="auto" w:sz="4" w:space="0"/>
              <w:bottom w:val="single" w:color="auto" w:sz="4" w:space="0"/>
              <w:right w:val="single" w:color="auto" w:sz="4" w:space="0"/>
            </w:tcBorders>
            <w:noWrap w:val="0"/>
            <w:vAlign w:val="center"/>
          </w:tcPr>
          <w:p w14:paraId="54DE5E9E">
            <w:pPr>
              <w:rPr>
                <w:rFonts w:hint="eastAsia" w:ascii="宋体" w:hAnsi="宋体" w:cs="宋体"/>
                <w:color w:val="auto"/>
                <w:szCs w:val="22"/>
                <w:highlight w:val="none"/>
              </w:rPr>
            </w:pPr>
          </w:p>
        </w:tc>
        <w:tc>
          <w:tcPr>
            <w:tcW w:w="1295" w:type="dxa"/>
            <w:tcBorders>
              <w:top w:val="single" w:color="auto" w:sz="4" w:space="0"/>
              <w:left w:val="single" w:color="auto" w:sz="4" w:space="0"/>
              <w:bottom w:val="single" w:color="auto" w:sz="4" w:space="0"/>
              <w:right w:val="single" w:color="auto" w:sz="4" w:space="0"/>
            </w:tcBorders>
            <w:noWrap w:val="0"/>
            <w:vAlign w:val="center"/>
          </w:tcPr>
          <w:p w14:paraId="1183722D">
            <w:pPr>
              <w:rPr>
                <w:rFonts w:hint="eastAsia" w:ascii="宋体" w:hAnsi="宋体" w:cs="宋体"/>
                <w:color w:val="auto"/>
                <w:szCs w:val="22"/>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center"/>
          </w:tcPr>
          <w:p w14:paraId="658EDB4F">
            <w:pPr>
              <w:rPr>
                <w:rFonts w:hint="eastAsia" w:ascii="宋体" w:hAnsi="宋体" w:cs="宋体"/>
                <w:color w:val="auto"/>
                <w:szCs w:val="22"/>
                <w:highlight w:val="none"/>
              </w:rPr>
            </w:pPr>
          </w:p>
        </w:tc>
        <w:tc>
          <w:tcPr>
            <w:tcW w:w="1127" w:type="dxa"/>
            <w:tcBorders>
              <w:top w:val="single" w:color="auto" w:sz="4" w:space="0"/>
              <w:left w:val="single" w:color="auto" w:sz="4" w:space="0"/>
              <w:bottom w:val="single" w:color="auto" w:sz="4" w:space="0"/>
              <w:right w:val="single" w:color="auto" w:sz="4" w:space="0"/>
            </w:tcBorders>
            <w:noWrap w:val="0"/>
            <w:vAlign w:val="top"/>
          </w:tcPr>
          <w:p w14:paraId="7BA42948">
            <w:pPr>
              <w:rPr>
                <w:rFonts w:hint="eastAsia" w:ascii="宋体" w:hAnsi="宋体" w:cs="宋体"/>
                <w:color w:val="auto"/>
                <w:szCs w:val="22"/>
                <w:highlight w:val="none"/>
              </w:rPr>
            </w:pPr>
          </w:p>
        </w:tc>
      </w:tr>
      <w:tr w14:paraId="61B63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9813" w:type="dxa"/>
            <w:gridSpan w:val="7"/>
            <w:tcBorders>
              <w:top w:val="single" w:color="auto" w:sz="4" w:space="0"/>
              <w:left w:val="single" w:color="auto" w:sz="4" w:space="0"/>
              <w:bottom w:val="single" w:color="auto" w:sz="4" w:space="0"/>
              <w:right w:val="single" w:color="auto" w:sz="4" w:space="0"/>
            </w:tcBorders>
            <w:noWrap w:val="0"/>
            <w:vAlign w:val="center"/>
          </w:tcPr>
          <w:p w14:paraId="20ED3A88">
            <w:pPr>
              <w:rPr>
                <w:rFonts w:hint="eastAsia" w:ascii="宋体" w:hAnsi="宋体" w:cs="宋体"/>
                <w:color w:val="auto"/>
                <w:szCs w:val="22"/>
                <w:highlight w:val="none"/>
              </w:rPr>
            </w:pPr>
            <w:r>
              <w:rPr>
                <w:rFonts w:hint="eastAsia" w:ascii="宋体" w:hAnsi="宋体" w:cs="宋体"/>
                <w:color w:val="auto"/>
                <w:kern w:val="0"/>
                <w:sz w:val="20"/>
                <w:szCs w:val="21"/>
                <w:highlight w:val="none"/>
              </w:rPr>
              <w:t>竞标总报价</w:t>
            </w:r>
            <w:r>
              <w:rPr>
                <w:rFonts w:hint="eastAsia" w:ascii="宋体" w:hAnsi="宋体" w:cs="宋体"/>
                <w:color w:val="auto"/>
                <w:szCs w:val="22"/>
                <w:highlight w:val="none"/>
              </w:rPr>
              <w:t>（包含税费等所有费用）：</w:t>
            </w:r>
            <w:r>
              <w:rPr>
                <w:rFonts w:hint="eastAsia" w:ascii="宋体" w:hAnsi="宋体" w:cs="宋体"/>
                <w:color w:val="auto"/>
                <w:szCs w:val="22"/>
                <w:highlight w:val="none"/>
                <w:u w:val="single"/>
              </w:rPr>
              <w:t xml:space="preserve">（大写）人民币       （小写）¥        </w:t>
            </w:r>
          </w:p>
        </w:tc>
      </w:tr>
      <w:tr w14:paraId="1DC3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9813" w:type="dxa"/>
            <w:gridSpan w:val="7"/>
            <w:tcBorders>
              <w:top w:val="single" w:color="auto" w:sz="4" w:space="0"/>
              <w:left w:val="single" w:color="auto" w:sz="4" w:space="0"/>
              <w:bottom w:val="single" w:color="auto" w:sz="4" w:space="0"/>
              <w:right w:val="single" w:color="auto" w:sz="4" w:space="0"/>
            </w:tcBorders>
            <w:noWrap w:val="0"/>
            <w:vAlign w:val="center"/>
          </w:tcPr>
          <w:p w14:paraId="30ACBA2A">
            <w:pPr>
              <w:rPr>
                <w:rFonts w:hint="eastAsia" w:ascii="宋体" w:hAnsi="宋体" w:cs="宋体"/>
                <w:color w:val="auto"/>
                <w:szCs w:val="22"/>
                <w:highlight w:val="none"/>
              </w:rPr>
            </w:pPr>
            <w:r>
              <w:rPr>
                <w:rFonts w:hint="eastAsia" w:ascii="宋体" w:hAnsi="宋体" w:cs="宋体"/>
                <w:color w:val="auto"/>
                <w:szCs w:val="22"/>
                <w:highlight w:val="none"/>
              </w:rPr>
              <w:t>优惠及其它：</w:t>
            </w:r>
            <w:r>
              <w:rPr>
                <w:rFonts w:hint="eastAsia" w:ascii="宋体" w:hAnsi="宋体" w:cs="宋体"/>
                <w:i/>
                <w:iCs/>
                <w:color w:val="auto"/>
                <w:highlight w:val="none"/>
              </w:rPr>
              <w:t>（如没有填写无）</w:t>
            </w:r>
          </w:p>
        </w:tc>
      </w:tr>
    </w:tbl>
    <w:p w14:paraId="28A8F5BE">
      <w:pPr>
        <w:pStyle w:val="16"/>
        <w:rPr>
          <w:rFonts w:hint="eastAsia" w:ascii="宋体" w:hAnsi="宋体" w:cs="宋体"/>
          <w:color w:val="auto"/>
          <w:sz w:val="21"/>
          <w:szCs w:val="21"/>
          <w:highlight w:val="none"/>
          <w:lang w:val="zh-CN"/>
        </w:rPr>
      </w:pPr>
    </w:p>
    <w:p w14:paraId="529E29F9">
      <w:pPr>
        <w:pStyle w:val="16"/>
        <w:rPr>
          <w:rFonts w:hint="eastAsia" w:ascii="宋体" w:hAnsi="宋体" w:cs="宋体"/>
          <w:color w:val="auto"/>
          <w:sz w:val="21"/>
          <w:szCs w:val="21"/>
          <w:highlight w:val="none"/>
          <w:lang w:val="zh-CN"/>
        </w:rPr>
      </w:pPr>
    </w:p>
    <w:p w14:paraId="3B82A04E">
      <w:pPr>
        <w:pStyle w:val="11"/>
        <w:rPr>
          <w:rFonts w:hint="eastAsia" w:ascii="宋体" w:hAnsi="宋体" w:cs="宋体"/>
          <w:color w:val="auto"/>
          <w:highlight w:val="none"/>
        </w:rPr>
      </w:pPr>
    </w:p>
    <w:p w14:paraId="30DE6D14">
      <w:pPr>
        <w:autoSpaceDE w:val="0"/>
        <w:autoSpaceDN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供应商名称（盖公章）：</w:t>
      </w:r>
    </w:p>
    <w:p w14:paraId="7128E229">
      <w:pPr>
        <w:spacing w:line="500" w:lineRule="exact"/>
        <w:ind w:firstLine="480" w:firstLineChars="200"/>
        <w:rPr>
          <w:rFonts w:hint="eastAsia" w:ascii="宋体" w:hAnsi="宋体" w:cs="宋体"/>
          <w:color w:val="auto"/>
          <w:sz w:val="24"/>
          <w:highlight w:val="none"/>
          <w:lang w:val="zh-CN"/>
        </w:rPr>
        <w:sectPr>
          <w:pgSz w:w="11911" w:h="16838"/>
          <w:pgMar w:top="1134" w:right="1134" w:bottom="1134" w:left="1134" w:header="720" w:footer="720" w:gutter="0"/>
          <w:cols w:space="720" w:num="1"/>
        </w:sectPr>
      </w:pPr>
      <w:r>
        <w:rPr>
          <w:rFonts w:hint="eastAsia" w:ascii="宋体" w:hAnsi="宋体" w:cs="宋体"/>
          <w:color w:val="auto"/>
          <w:kern w:val="0"/>
          <w:sz w:val="24"/>
          <w:szCs w:val="21"/>
          <w:highlight w:val="none"/>
          <w:lang w:val="zh-CN"/>
        </w:rPr>
        <w:t>日期：  年  月   日</w:t>
      </w:r>
    </w:p>
    <w:p w14:paraId="0D824CBB">
      <w:pPr>
        <w:pStyle w:val="4"/>
        <w:ind w:firstLine="643" w:firstLineChars="200"/>
        <w:jc w:val="center"/>
        <w:rPr>
          <w:rFonts w:ascii="宋体" w:hAnsi="宋体"/>
          <w:b w:val="0"/>
          <w:color w:val="auto"/>
          <w:highlight w:val="none"/>
        </w:rPr>
      </w:pPr>
      <w:bookmarkStart w:id="130" w:name="_Toc80886946"/>
      <w:bookmarkStart w:id="131" w:name="_Toc18482"/>
      <w:bookmarkStart w:id="132" w:name="_Toc80205942"/>
      <w:bookmarkStart w:id="133" w:name="_Toc13936"/>
      <w:r>
        <w:rPr>
          <w:rFonts w:hint="eastAsia" w:ascii="宋体" w:hAnsi="宋体"/>
          <w:color w:val="auto"/>
          <w:highlight w:val="none"/>
        </w:rPr>
        <w:t>第四节 其他文书、文件格式</w:t>
      </w:r>
      <w:bookmarkEnd w:id="130"/>
      <w:bookmarkEnd w:id="131"/>
      <w:bookmarkEnd w:id="132"/>
      <w:bookmarkEnd w:id="133"/>
    </w:p>
    <w:p w14:paraId="5AB25E3B">
      <w:pPr>
        <w:spacing w:line="500" w:lineRule="exact"/>
        <w:ind w:firstLine="602" w:firstLineChars="200"/>
        <w:rPr>
          <w:rFonts w:hint="eastAsia" w:ascii="宋体" w:hAnsi="宋体" w:cs="宋体"/>
          <w:b/>
          <w:color w:val="auto"/>
          <w:sz w:val="30"/>
          <w:szCs w:val="30"/>
          <w:highlight w:val="none"/>
          <w:lang w:val="zh-CN"/>
        </w:rPr>
      </w:pPr>
      <w:r>
        <w:rPr>
          <w:rFonts w:hint="eastAsia" w:ascii="宋体" w:hAnsi="宋体" w:cs="宋体"/>
          <w:b/>
          <w:color w:val="auto"/>
          <w:sz w:val="30"/>
          <w:szCs w:val="30"/>
          <w:highlight w:val="none"/>
        </w:rPr>
        <w:t>1.</w:t>
      </w:r>
      <w:r>
        <w:rPr>
          <w:rFonts w:hint="eastAsia" w:ascii="宋体" w:hAnsi="宋体" w:cs="宋体"/>
          <w:b/>
          <w:color w:val="auto"/>
          <w:sz w:val="30"/>
          <w:szCs w:val="30"/>
          <w:highlight w:val="none"/>
          <w:lang w:val="zh-CN"/>
        </w:rPr>
        <w:t>中小企业声明函的格式：</w:t>
      </w:r>
    </w:p>
    <w:p w14:paraId="6AD23B20">
      <w:pPr>
        <w:pStyle w:val="16"/>
        <w:rPr>
          <w:rFonts w:hint="eastAsia" w:ascii="宋体" w:hAnsi="宋体" w:cs="宋体"/>
          <w:color w:val="auto"/>
          <w:highlight w:val="none"/>
        </w:rPr>
      </w:pPr>
    </w:p>
    <w:p w14:paraId="25BA1322">
      <w:pPr>
        <w:spacing w:line="300" w:lineRule="auto"/>
        <w:ind w:firstLine="880" w:firstLineChars="200"/>
        <w:rPr>
          <w:rFonts w:hint="eastAsia" w:ascii="宋体" w:hAnsi="宋体" w:cs="宋体"/>
          <w:color w:val="auto"/>
          <w:sz w:val="44"/>
          <w:szCs w:val="44"/>
          <w:highlight w:val="none"/>
        </w:rPr>
      </w:pPr>
      <w:r>
        <w:rPr>
          <w:rFonts w:hint="eastAsia" w:ascii="宋体" w:hAnsi="宋体" w:cs="宋体"/>
          <w:color w:val="auto"/>
          <w:sz w:val="44"/>
          <w:szCs w:val="44"/>
          <w:highlight w:val="none"/>
        </w:rPr>
        <w:t>中小企业声明函</w:t>
      </w:r>
    </w:p>
    <w:p w14:paraId="525DB43E">
      <w:pPr>
        <w:pStyle w:val="11"/>
        <w:spacing w:after="0" w:line="360" w:lineRule="auto"/>
        <w:ind w:left="-426" w:right="142" w:firstLine="640"/>
        <w:contextualSpacing/>
        <w:rPr>
          <w:rFonts w:hint="eastAsia" w:ascii="宋体" w:hAnsi="宋体" w:cs="宋体"/>
          <w:color w:val="auto"/>
          <w:sz w:val="24"/>
          <w:highlight w:val="none"/>
        </w:rPr>
      </w:pPr>
    </w:p>
    <w:p w14:paraId="6AD19CDE">
      <w:pPr>
        <w:pStyle w:val="11"/>
        <w:spacing w:after="0" w:line="360" w:lineRule="auto"/>
        <w:ind w:left="-426" w:right="142"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本公司（联合体）郑重声明，根据《政府采购促进中小企业发展管理办法》（财库﹝2020﹞46号）的规定，本公司（联合体）参加</w:t>
      </w:r>
      <w:r>
        <w:rPr>
          <w:rFonts w:hint="eastAsia" w:ascii="宋体" w:hAnsi="宋体" w:cs="宋体"/>
          <w:i/>
          <w:iCs/>
          <w:color w:val="auto"/>
          <w:sz w:val="24"/>
          <w:highlight w:val="none"/>
          <w:u w:val="single"/>
        </w:rPr>
        <w:t>（单位名称）</w:t>
      </w:r>
      <w:r>
        <w:rPr>
          <w:rFonts w:hint="eastAsia" w:ascii="宋体" w:hAnsi="宋体" w:cs="宋体"/>
          <w:color w:val="auto"/>
          <w:sz w:val="24"/>
          <w:highlight w:val="none"/>
        </w:rPr>
        <w:t>的</w:t>
      </w:r>
      <w:r>
        <w:rPr>
          <w:rFonts w:hint="eastAsia" w:ascii="宋体" w:hAnsi="宋体" w:cs="宋体"/>
          <w:i/>
          <w:iCs/>
          <w:color w:val="auto"/>
          <w:sz w:val="24"/>
          <w:highlight w:val="none"/>
          <w:u w:val="single"/>
        </w:rPr>
        <w:t>（项目名称）</w:t>
      </w:r>
      <w:r>
        <w:rPr>
          <w:rFonts w:hint="eastAsia" w:ascii="宋体" w:hAnsi="宋体" w:cs="宋体"/>
          <w:color w:val="auto"/>
          <w:sz w:val="24"/>
          <w:highlight w:val="none"/>
        </w:rPr>
        <w:t>采购活动，</w:t>
      </w:r>
      <w:r>
        <w:rPr>
          <w:rFonts w:hint="eastAsia" w:ascii="宋体" w:hAnsi="宋体" w:cs="宋体"/>
          <w:color w:val="auto"/>
          <w:kern w:val="0"/>
          <w:sz w:val="24"/>
          <w:highlight w:val="none"/>
        </w:rPr>
        <w:t>服务全部由符合政策要求的中小企业承接</w:t>
      </w:r>
      <w:r>
        <w:rPr>
          <w:rFonts w:hint="eastAsia" w:ascii="宋体" w:hAnsi="宋体" w:cs="宋体"/>
          <w:color w:val="auto"/>
          <w:sz w:val="24"/>
          <w:highlight w:val="none"/>
        </w:rPr>
        <w:t>。相关企业（含联合体中的中小企业、签订分包意向协议的中小企业）的具体情况如下：</w:t>
      </w:r>
    </w:p>
    <w:p w14:paraId="04E56C1A">
      <w:pPr>
        <w:tabs>
          <w:tab w:val="left" w:pos="1384"/>
          <w:tab w:val="left" w:pos="4562"/>
          <w:tab w:val="left" w:pos="6803"/>
        </w:tabs>
        <w:spacing w:line="360" w:lineRule="auto"/>
        <w:ind w:left="-426" w:right="-58"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u w:val="single"/>
        </w:rPr>
        <w:t>（</w:t>
      </w:r>
      <w:r>
        <w:rPr>
          <w:rFonts w:hint="eastAsia" w:ascii="宋体" w:hAnsi="宋体" w:cs="宋体"/>
          <w:i/>
          <w:iCs/>
          <w:color w:val="auto"/>
          <w:sz w:val="24"/>
          <w:highlight w:val="none"/>
          <w:u w:val="single"/>
        </w:rPr>
        <w:t>标的名称</w:t>
      </w:r>
      <w:r>
        <w:rPr>
          <w:rFonts w:hint="eastAsia" w:ascii="宋体" w:hAnsi="宋体" w:cs="宋体"/>
          <w:color w:val="auto"/>
          <w:sz w:val="24"/>
          <w:highlight w:val="none"/>
          <w:u w:val="single"/>
        </w:rPr>
        <w:t>）</w:t>
      </w:r>
      <w:r>
        <w:rPr>
          <w:rFonts w:hint="eastAsia" w:ascii="宋体" w:hAnsi="宋体" w:cs="宋体"/>
          <w:color w:val="auto"/>
          <w:sz w:val="24"/>
          <w:highlight w:val="none"/>
        </w:rPr>
        <w:t>，属于</w:t>
      </w:r>
      <w:r>
        <w:rPr>
          <w:rFonts w:hint="eastAsia" w:ascii="宋体" w:hAnsi="宋体" w:cs="宋体"/>
          <w:color w:val="auto"/>
          <w:sz w:val="24"/>
          <w:highlight w:val="none"/>
          <w:u w:val="single"/>
        </w:rPr>
        <w:t>（</w:t>
      </w:r>
      <w:r>
        <w:rPr>
          <w:rFonts w:hint="eastAsia" w:ascii="宋体" w:hAnsi="宋体" w:cs="宋体"/>
          <w:i/>
          <w:iCs/>
          <w:color w:val="auto"/>
          <w:sz w:val="24"/>
          <w:highlight w:val="none"/>
          <w:u w:val="single"/>
        </w:rPr>
        <w:t>采购文件中明确的所属行业</w:t>
      </w:r>
      <w:r>
        <w:rPr>
          <w:rFonts w:hint="eastAsia" w:ascii="宋体" w:hAnsi="宋体" w:cs="宋体"/>
          <w:color w:val="auto"/>
          <w:sz w:val="24"/>
          <w:highlight w:val="none"/>
          <w:u w:val="single"/>
        </w:rPr>
        <w:t>）</w:t>
      </w:r>
      <w:r>
        <w:rPr>
          <w:rFonts w:hint="eastAsia" w:ascii="宋体" w:hAnsi="宋体" w:cs="宋体"/>
          <w:color w:val="auto"/>
          <w:sz w:val="24"/>
          <w:highlight w:val="none"/>
        </w:rPr>
        <w:t>；</w:t>
      </w:r>
      <w:r>
        <w:rPr>
          <w:rFonts w:hint="eastAsia" w:ascii="宋体" w:hAnsi="宋体" w:cs="宋体"/>
          <w:color w:val="auto"/>
          <w:kern w:val="0"/>
          <w:sz w:val="24"/>
          <w:highlight w:val="none"/>
        </w:rPr>
        <w:t>承建（承接）企业</w:t>
      </w:r>
      <w:r>
        <w:rPr>
          <w:rFonts w:hint="eastAsia" w:ascii="宋体" w:hAnsi="宋体" w:cs="宋体"/>
          <w:color w:val="auto"/>
          <w:sz w:val="24"/>
          <w:highlight w:val="none"/>
        </w:rPr>
        <w:t>为</w:t>
      </w:r>
      <w:r>
        <w:rPr>
          <w:rFonts w:hint="eastAsia" w:ascii="宋体" w:hAnsi="宋体" w:cs="宋体"/>
          <w:color w:val="auto"/>
          <w:sz w:val="24"/>
          <w:highlight w:val="none"/>
          <w:u w:val="single"/>
        </w:rPr>
        <w:t>（</w:t>
      </w:r>
      <w:r>
        <w:rPr>
          <w:rFonts w:hint="eastAsia" w:ascii="宋体" w:hAnsi="宋体" w:cs="宋体"/>
          <w:i/>
          <w:iCs/>
          <w:color w:val="auto"/>
          <w:sz w:val="24"/>
          <w:highlight w:val="none"/>
          <w:u w:val="single"/>
        </w:rPr>
        <w:t>企业名称</w:t>
      </w:r>
      <w:r>
        <w:rPr>
          <w:rFonts w:hint="eastAsia" w:ascii="宋体" w:hAnsi="宋体" w:cs="宋体"/>
          <w:color w:val="auto"/>
          <w:sz w:val="24"/>
          <w:highlight w:val="none"/>
          <w:u w:val="single"/>
        </w:rPr>
        <w:t>）</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w:t>
      </w:r>
      <w:r>
        <w:rPr>
          <w:rFonts w:hint="eastAsia" w:ascii="宋体" w:hAnsi="宋体" w:cs="宋体"/>
          <w:i/>
          <w:iCs/>
          <w:color w:val="auto"/>
          <w:sz w:val="24"/>
          <w:highlight w:val="none"/>
          <w:u w:val="single"/>
        </w:rPr>
        <w:t>中型企业、小型企业、微型企业</w:t>
      </w:r>
      <w:r>
        <w:rPr>
          <w:rFonts w:hint="eastAsia" w:ascii="宋体" w:hAnsi="宋体" w:cs="宋体"/>
          <w:color w:val="auto"/>
          <w:sz w:val="24"/>
          <w:highlight w:val="none"/>
          <w:u w:val="single"/>
        </w:rPr>
        <w:t>）</w:t>
      </w:r>
      <w:r>
        <w:rPr>
          <w:rFonts w:hint="eastAsia" w:ascii="宋体" w:hAnsi="宋体" w:cs="宋体"/>
          <w:color w:val="auto"/>
          <w:sz w:val="24"/>
          <w:highlight w:val="none"/>
        </w:rPr>
        <w:t>；</w:t>
      </w:r>
    </w:p>
    <w:p w14:paraId="52B33654">
      <w:pPr>
        <w:tabs>
          <w:tab w:val="left" w:pos="1065"/>
          <w:tab w:val="left" w:pos="6477"/>
        </w:tabs>
        <w:spacing w:line="360" w:lineRule="auto"/>
        <w:ind w:left="-426" w:right="-58"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w:t>
      </w:r>
      <w:r>
        <w:rPr>
          <w:rFonts w:hint="eastAsia" w:ascii="宋体" w:hAnsi="宋体" w:cs="宋体"/>
          <w:i/>
          <w:iCs/>
          <w:color w:val="auto"/>
          <w:sz w:val="24"/>
          <w:highlight w:val="none"/>
          <w:u w:val="single"/>
        </w:rPr>
        <w:t>标的名称</w:t>
      </w:r>
      <w:r>
        <w:rPr>
          <w:rFonts w:hint="eastAsia" w:ascii="宋体" w:hAnsi="宋体" w:cs="宋体"/>
          <w:color w:val="auto"/>
          <w:sz w:val="24"/>
          <w:highlight w:val="none"/>
          <w:u w:val="single"/>
        </w:rPr>
        <w:t>）</w:t>
      </w:r>
      <w:r>
        <w:rPr>
          <w:rFonts w:hint="eastAsia" w:ascii="宋体" w:hAnsi="宋体" w:cs="宋体"/>
          <w:color w:val="auto"/>
          <w:sz w:val="24"/>
          <w:highlight w:val="none"/>
        </w:rPr>
        <w:t>，属于</w:t>
      </w:r>
      <w:r>
        <w:rPr>
          <w:rFonts w:hint="eastAsia" w:ascii="宋体" w:hAnsi="宋体" w:cs="宋体"/>
          <w:color w:val="auto"/>
          <w:sz w:val="24"/>
          <w:highlight w:val="none"/>
          <w:u w:val="single"/>
        </w:rPr>
        <w:t>（</w:t>
      </w:r>
      <w:r>
        <w:rPr>
          <w:rFonts w:hint="eastAsia" w:ascii="宋体" w:hAnsi="宋体" w:cs="宋体"/>
          <w:i/>
          <w:iCs/>
          <w:color w:val="auto"/>
          <w:sz w:val="24"/>
          <w:highlight w:val="none"/>
          <w:u w:val="single"/>
        </w:rPr>
        <w:t>采购文件中明确的所属行业</w:t>
      </w:r>
      <w:r>
        <w:rPr>
          <w:rFonts w:hint="eastAsia" w:ascii="宋体" w:hAnsi="宋体" w:cs="宋体"/>
          <w:color w:val="auto"/>
          <w:sz w:val="24"/>
          <w:highlight w:val="none"/>
          <w:u w:val="single"/>
        </w:rPr>
        <w:t>）</w:t>
      </w:r>
      <w:r>
        <w:rPr>
          <w:rFonts w:hint="eastAsia" w:ascii="宋体" w:hAnsi="宋体" w:cs="宋体"/>
          <w:color w:val="auto"/>
          <w:sz w:val="24"/>
          <w:highlight w:val="none"/>
        </w:rPr>
        <w:t>；</w:t>
      </w:r>
      <w:r>
        <w:rPr>
          <w:rFonts w:hint="eastAsia" w:ascii="宋体" w:hAnsi="宋体" w:cs="宋体"/>
          <w:color w:val="auto"/>
          <w:kern w:val="0"/>
          <w:sz w:val="24"/>
          <w:highlight w:val="none"/>
        </w:rPr>
        <w:t>承建（承接）企业</w:t>
      </w:r>
      <w:r>
        <w:rPr>
          <w:rFonts w:hint="eastAsia" w:ascii="宋体" w:hAnsi="宋体" w:cs="宋体"/>
          <w:color w:val="auto"/>
          <w:sz w:val="24"/>
          <w:highlight w:val="none"/>
        </w:rPr>
        <w:t>为</w:t>
      </w:r>
      <w:r>
        <w:rPr>
          <w:rFonts w:hint="eastAsia" w:ascii="宋体" w:hAnsi="宋体" w:cs="宋体"/>
          <w:color w:val="auto"/>
          <w:sz w:val="24"/>
          <w:highlight w:val="none"/>
          <w:u w:val="single"/>
        </w:rPr>
        <w:t>（</w:t>
      </w:r>
      <w:r>
        <w:rPr>
          <w:rFonts w:hint="eastAsia" w:ascii="宋体" w:hAnsi="宋体" w:cs="宋体"/>
          <w:i/>
          <w:iCs/>
          <w:color w:val="auto"/>
          <w:sz w:val="24"/>
          <w:highlight w:val="none"/>
          <w:u w:val="single"/>
        </w:rPr>
        <w:t>企业名称</w:t>
      </w:r>
      <w:r>
        <w:rPr>
          <w:rFonts w:hint="eastAsia" w:ascii="宋体" w:hAnsi="宋体" w:cs="宋体"/>
          <w:color w:val="auto"/>
          <w:sz w:val="24"/>
          <w:highlight w:val="none"/>
          <w:u w:val="single"/>
        </w:rPr>
        <w:t>）</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w:t>
      </w:r>
      <w:r>
        <w:rPr>
          <w:rFonts w:hint="eastAsia" w:ascii="宋体" w:hAnsi="宋体" w:cs="宋体"/>
          <w:i/>
          <w:iCs/>
          <w:color w:val="auto"/>
          <w:sz w:val="24"/>
          <w:highlight w:val="none"/>
          <w:u w:val="single"/>
        </w:rPr>
        <w:t>中型企业、小型企业、微型企业</w:t>
      </w:r>
      <w:r>
        <w:rPr>
          <w:rFonts w:hint="eastAsia" w:ascii="宋体" w:hAnsi="宋体" w:cs="宋体"/>
          <w:color w:val="auto"/>
          <w:sz w:val="24"/>
          <w:highlight w:val="none"/>
          <w:u w:val="single"/>
        </w:rPr>
        <w:t>）</w:t>
      </w:r>
      <w:r>
        <w:rPr>
          <w:rFonts w:hint="eastAsia" w:ascii="宋体" w:hAnsi="宋体" w:cs="宋体"/>
          <w:color w:val="auto"/>
          <w:sz w:val="24"/>
          <w:highlight w:val="none"/>
        </w:rPr>
        <w:t>；</w:t>
      </w:r>
    </w:p>
    <w:p w14:paraId="18DE701D">
      <w:pPr>
        <w:pStyle w:val="11"/>
        <w:spacing w:after="0" w:line="360" w:lineRule="auto"/>
        <w:ind w:left="142" w:right="142"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57C1FCF6">
      <w:pPr>
        <w:pStyle w:val="11"/>
        <w:spacing w:after="0" w:line="360" w:lineRule="auto"/>
        <w:ind w:left="-405" w:leftChars="-193" w:right="142"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7BF6BC84">
      <w:pPr>
        <w:pStyle w:val="11"/>
        <w:spacing w:after="0" w:line="360" w:lineRule="auto"/>
        <w:ind w:left="-426" w:right="142"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598D1312">
      <w:pPr>
        <w:pStyle w:val="11"/>
        <w:spacing w:after="0" w:line="360" w:lineRule="auto"/>
        <w:ind w:left="3960" w:right="1808"/>
        <w:contextualSpacing/>
        <w:rPr>
          <w:rFonts w:hint="eastAsia" w:ascii="宋体" w:hAnsi="宋体" w:cs="宋体"/>
          <w:color w:val="auto"/>
          <w:sz w:val="24"/>
          <w:highlight w:val="none"/>
        </w:rPr>
      </w:pPr>
    </w:p>
    <w:p w14:paraId="0A37E369">
      <w:pPr>
        <w:autoSpaceDE w:val="0"/>
        <w:autoSpaceDN w:val="0"/>
        <w:spacing w:line="360" w:lineRule="auto"/>
        <w:ind w:left="4095" w:leftChars="1950"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供应商名称（盖公章）：</w:t>
      </w:r>
    </w:p>
    <w:p w14:paraId="5CCA5867">
      <w:pPr>
        <w:autoSpaceDE w:val="0"/>
        <w:autoSpaceDN w:val="0"/>
        <w:spacing w:line="360" w:lineRule="auto"/>
        <w:ind w:firstLine="5760" w:firstLineChars="24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2730EB73">
      <w:pPr>
        <w:pStyle w:val="11"/>
        <w:spacing w:after="0" w:line="360" w:lineRule="auto"/>
        <w:ind w:left="3960" w:right="1808"/>
        <w:contextualSpacing/>
        <w:rPr>
          <w:rFonts w:hint="eastAsia" w:ascii="宋体" w:hAnsi="宋体" w:cs="宋体"/>
          <w:color w:val="auto"/>
          <w:highlight w:val="none"/>
        </w:rPr>
      </w:pPr>
    </w:p>
    <w:p w14:paraId="493705D7">
      <w:pPr>
        <w:spacing w:line="360" w:lineRule="auto"/>
        <w:ind w:firstLine="480" w:firstLineChars="200"/>
        <w:contextualSpacing/>
        <w:jc w:val="left"/>
        <w:rPr>
          <w:rFonts w:hint="eastAsia" w:ascii="宋体" w:hAnsi="宋体" w:cs="宋体"/>
          <w:color w:val="auto"/>
          <w:kern w:val="0"/>
          <w:sz w:val="24"/>
          <w:highlight w:val="none"/>
        </w:rPr>
      </w:pPr>
      <w:r>
        <w:rPr>
          <w:rFonts w:hint="eastAsia" w:ascii="宋体" w:hAnsi="宋体" w:cs="宋体"/>
          <w:color w:val="auto"/>
          <w:sz w:val="24"/>
          <w:highlight w:val="none"/>
        </w:rPr>
        <w:t>注：享受《政府采购促进中小企业发展管理办法》（财库〔2020〕46号）规定的中小企业扶持政策的，采购人或者采购代理机构应当随成交结果公开成交供应商的《中小企业声明函》，接受社会监督。从业人员、营业收入、资产总额填报上一年度数据，无上一年度数据的新成立企业可不填报。</w:t>
      </w:r>
    </w:p>
    <w:p w14:paraId="464D5EEB">
      <w:pPr>
        <w:snapToGrid w:val="0"/>
        <w:spacing w:before="120" w:beforeLines="50" w:after="50" w:line="360" w:lineRule="auto"/>
        <w:outlineLvl w:val="1"/>
        <w:rPr>
          <w:rFonts w:hint="eastAsia" w:ascii="宋体" w:hAnsi="宋体" w:cs="宋体"/>
          <w:b/>
          <w:bCs/>
          <w:color w:val="auto"/>
          <w:sz w:val="32"/>
          <w:szCs w:val="32"/>
          <w:highlight w:val="none"/>
        </w:rPr>
        <w:sectPr>
          <w:pgSz w:w="11911" w:h="16838"/>
          <w:pgMar w:top="1134" w:right="1134" w:bottom="1134" w:left="1134" w:header="720" w:footer="720" w:gutter="0"/>
          <w:cols w:space="720" w:num="1"/>
        </w:sectPr>
      </w:pPr>
    </w:p>
    <w:p w14:paraId="3B4AC083">
      <w:pPr>
        <w:spacing w:line="520" w:lineRule="exact"/>
        <w:ind w:firstLine="562" w:firstLineChars="200"/>
        <w:rPr>
          <w:rFonts w:hint="eastAsia" w:hAnsi="宋体" w:cs="宋体"/>
          <w:b/>
          <w:color w:val="auto"/>
          <w:sz w:val="28"/>
          <w:szCs w:val="28"/>
          <w:highlight w:val="none"/>
        </w:rPr>
      </w:pPr>
      <w:r>
        <w:rPr>
          <w:rFonts w:hint="eastAsia" w:ascii="宋体" w:hAnsi="宋体" w:cs="宋体"/>
          <w:b/>
          <w:color w:val="auto"/>
          <w:sz w:val="28"/>
          <w:szCs w:val="28"/>
          <w:highlight w:val="none"/>
        </w:rPr>
        <w:t>2.</w:t>
      </w:r>
      <w:r>
        <w:rPr>
          <w:rFonts w:hint="eastAsia" w:hAnsi="宋体" w:cs="宋体"/>
          <w:b/>
          <w:color w:val="auto"/>
          <w:sz w:val="28"/>
          <w:szCs w:val="28"/>
          <w:highlight w:val="none"/>
        </w:rPr>
        <w:t>残疾人福利性单位声明函的格式：</w:t>
      </w:r>
    </w:p>
    <w:p w14:paraId="55A794CD">
      <w:pPr>
        <w:pStyle w:val="16"/>
        <w:rPr>
          <w:color w:val="auto"/>
          <w:highlight w:val="none"/>
        </w:rPr>
      </w:pPr>
    </w:p>
    <w:p w14:paraId="75C6B36C">
      <w:pPr>
        <w:spacing w:line="520" w:lineRule="exact"/>
        <w:jc w:val="center"/>
        <w:rPr>
          <w:rFonts w:hint="eastAsia" w:ascii="方正小标宋简体" w:hAnsi="方正小标宋简体" w:eastAsia="方正小标宋简体" w:cs="方正小标宋简体"/>
          <w:color w:val="auto"/>
          <w:sz w:val="44"/>
          <w:szCs w:val="44"/>
          <w:highlight w:val="none"/>
        </w:rPr>
      </w:pPr>
    </w:p>
    <w:p w14:paraId="28BA077F">
      <w:pPr>
        <w:spacing w:line="520" w:lineRule="exact"/>
        <w:jc w:val="center"/>
        <w:rPr>
          <w:rFonts w:hint="eastAsia" w:ascii="方正小标宋简体" w:hAnsi="方正小标宋简体" w:eastAsia="方正小标宋简体" w:cs="方正小标宋简体"/>
          <w:color w:val="auto"/>
          <w:sz w:val="44"/>
          <w:szCs w:val="44"/>
          <w:highlight w:val="none"/>
        </w:rPr>
      </w:pPr>
    </w:p>
    <w:p w14:paraId="3AC48FB3">
      <w:pPr>
        <w:spacing w:line="520" w:lineRule="exact"/>
        <w:ind w:firstLine="723" w:firstLineChars="200"/>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残疾人福利性单位声明函</w:t>
      </w:r>
    </w:p>
    <w:p w14:paraId="075C2E9C">
      <w:pPr>
        <w:spacing w:line="520" w:lineRule="exact"/>
        <w:rPr>
          <w:rFonts w:hint="eastAsia" w:ascii="宋体" w:hAnsi="宋体" w:cs="宋体"/>
          <w:color w:val="auto"/>
          <w:sz w:val="32"/>
          <w:szCs w:val="32"/>
          <w:highlight w:val="none"/>
        </w:rPr>
      </w:pPr>
    </w:p>
    <w:p w14:paraId="486A6643">
      <w:pPr>
        <w:spacing w:line="360" w:lineRule="auto"/>
        <w:ind w:firstLine="480" w:firstLineChars="200"/>
        <w:contextualSpacing/>
        <w:rPr>
          <w:rFonts w:hint="eastAsia" w:ascii="宋体" w:hAnsi="宋体" w:cs="宋体"/>
          <w:color w:val="auto"/>
          <w:sz w:val="24"/>
          <w:highlight w:val="none"/>
        </w:rPr>
      </w:pPr>
    </w:p>
    <w:p w14:paraId="0B48D55F">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单位的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4B4EC66D">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1975A8BA">
      <w:pPr>
        <w:spacing w:line="360" w:lineRule="auto"/>
        <w:contextualSpacing/>
        <w:rPr>
          <w:rFonts w:hint="eastAsia" w:ascii="宋体" w:hAnsi="宋体" w:cs="宋体"/>
          <w:color w:val="auto"/>
          <w:sz w:val="24"/>
          <w:highlight w:val="none"/>
        </w:rPr>
      </w:pPr>
    </w:p>
    <w:p w14:paraId="2AC974B7">
      <w:pPr>
        <w:spacing w:line="360" w:lineRule="auto"/>
        <w:contextualSpacing/>
        <w:rPr>
          <w:rFonts w:hint="eastAsia" w:ascii="宋体" w:hAnsi="宋体" w:cs="宋体"/>
          <w:color w:val="auto"/>
          <w:sz w:val="24"/>
          <w:highlight w:val="none"/>
        </w:rPr>
      </w:pPr>
    </w:p>
    <w:p w14:paraId="0A225D2E">
      <w:pPr>
        <w:spacing w:line="360" w:lineRule="auto"/>
        <w:contextualSpacing/>
        <w:rPr>
          <w:rFonts w:hint="eastAsia" w:ascii="宋体" w:hAnsi="宋体" w:cs="宋体"/>
          <w:color w:val="auto"/>
          <w:sz w:val="24"/>
          <w:highlight w:val="none"/>
        </w:rPr>
      </w:pPr>
    </w:p>
    <w:p w14:paraId="791CBD0E">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供应商名称（盖公章）：</w:t>
      </w:r>
    </w:p>
    <w:p w14:paraId="6A01C457">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日  期：     年   月   日</w:t>
      </w:r>
    </w:p>
    <w:p w14:paraId="775E439B">
      <w:pPr>
        <w:spacing w:line="360" w:lineRule="auto"/>
        <w:contextualSpacing/>
        <w:rPr>
          <w:rFonts w:hint="eastAsia" w:ascii="宋体" w:hAnsi="宋体" w:cs="宋体"/>
          <w:color w:val="auto"/>
          <w:sz w:val="24"/>
          <w:highlight w:val="none"/>
        </w:rPr>
      </w:pPr>
    </w:p>
    <w:p w14:paraId="597ADC36">
      <w:pPr>
        <w:spacing w:line="360" w:lineRule="auto"/>
        <w:contextualSpacing/>
        <w:rPr>
          <w:rFonts w:hint="eastAsia" w:ascii="宋体" w:hAnsi="宋体" w:cs="宋体"/>
          <w:color w:val="auto"/>
          <w:sz w:val="24"/>
          <w:highlight w:val="none"/>
        </w:rPr>
      </w:pPr>
    </w:p>
    <w:p w14:paraId="1D256EB4">
      <w:pPr>
        <w:spacing w:line="360" w:lineRule="auto"/>
        <w:contextualSpacing/>
        <w:rPr>
          <w:rFonts w:hint="eastAsia" w:ascii="宋体" w:hAnsi="宋体" w:cs="宋体"/>
          <w:color w:val="auto"/>
          <w:sz w:val="24"/>
          <w:highlight w:val="none"/>
        </w:rPr>
      </w:pPr>
    </w:p>
    <w:p w14:paraId="5CE689B6">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注：请根据自己的真实情况出具《残疾人福利性单位声明函》。依法享受中小企业扶持政策的，采购人或者采购代理机构在公告成交结果时，同时公告其《残疾人福利性单位声明函》，接受社会监督。</w:t>
      </w:r>
    </w:p>
    <w:p w14:paraId="76253E0C">
      <w:pPr>
        <w:widowControl/>
        <w:shd w:val="clear" w:color="auto" w:fill="FFFFFF"/>
        <w:spacing w:line="480" w:lineRule="atLeast"/>
        <w:ind w:firstLine="480" w:firstLineChars="200"/>
        <w:rPr>
          <w:rFonts w:hint="eastAsia" w:ascii="宋体" w:hAnsi="宋体" w:cs="宋体"/>
          <w:color w:val="auto"/>
          <w:kern w:val="0"/>
          <w:sz w:val="28"/>
          <w:szCs w:val="28"/>
          <w:highlight w:val="none"/>
        </w:rPr>
      </w:pPr>
      <w:r>
        <w:rPr>
          <w:rFonts w:hint="eastAsia" w:ascii="宋体" w:hAnsi="宋体" w:cs="宋体"/>
          <w:color w:val="auto"/>
          <w:sz w:val="24"/>
          <w:highlight w:val="none"/>
        </w:rPr>
        <w:br w:type="page"/>
      </w:r>
      <w:r>
        <w:rPr>
          <w:rFonts w:hint="eastAsia" w:ascii="宋体" w:hAnsi="宋体" w:cs="宋体"/>
          <w:color w:val="auto"/>
          <w:sz w:val="28"/>
          <w:szCs w:val="28"/>
          <w:highlight w:val="none"/>
        </w:rPr>
        <w:t>3.</w:t>
      </w:r>
      <w:r>
        <w:rPr>
          <w:rFonts w:hint="eastAsia" w:ascii="宋体" w:hAnsi="宋体" w:cs="宋体"/>
          <w:color w:val="auto"/>
          <w:kern w:val="0"/>
          <w:sz w:val="28"/>
          <w:szCs w:val="28"/>
          <w:highlight w:val="none"/>
        </w:rPr>
        <w:t>广西壮族自治区政府采购项目合同验收书的格式：</w:t>
      </w:r>
    </w:p>
    <w:p w14:paraId="50779D69">
      <w:pPr>
        <w:spacing w:line="360" w:lineRule="auto"/>
        <w:ind w:firstLine="480" w:firstLineChars="200"/>
        <w:contextualSpacing/>
        <w:rPr>
          <w:rFonts w:cs="仿宋_GB2312"/>
          <w:color w:val="auto"/>
          <w:sz w:val="24"/>
          <w:highlight w:val="none"/>
        </w:rPr>
      </w:pPr>
    </w:p>
    <w:p w14:paraId="558F0321">
      <w:pPr>
        <w:widowControl/>
        <w:shd w:val="clear" w:color="auto" w:fill="FFFFFF"/>
        <w:spacing w:line="480" w:lineRule="atLeast"/>
        <w:ind w:firstLine="643" w:firstLineChars="200"/>
        <w:jc w:val="center"/>
        <w:rPr>
          <w:rFonts w:hint="eastAsia" w:ascii="仿宋" w:hAnsi="仿宋" w:eastAsia="仿宋" w:cs="宋体"/>
          <w:color w:val="auto"/>
          <w:kern w:val="0"/>
          <w:sz w:val="32"/>
          <w:szCs w:val="32"/>
          <w:highlight w:val="none"/>
        </w:rPr>
      </w:pPr>
      <w:r>
        <w:rPr>
          <w:rFonts w:hint="eastAsia" w:ascii="宋体" w:hAnsi="宋体" w:cs="宋体"/>
          <w:b/>
          <w:bCs/>
          <w:color w:val="auto"/>
          <w:kern w:val="0"/>
          <w:sz w:val="32"/>
          <w:szCs w:val="32"/>
          <w:highlight w:val="none"/>
        </w:rPr>
        <w:t>广西壮族自治区政府采购项目合同验收书</w:t>
      </w:r>
    </w:p>
    <w:p w14:paraId="65DF73D1">
      <w:pPr>
        <w:widowControl/>
        <w:shd w:val="clear" w:color="auto" w:fill="FFFFFF"/>
        <w:spacing w:line="480" w:lineRule="atLeast"/>
        <w:jc w:val="center"/>
        <w:rPr>
          <w:rFonts w:hint="eastAsia" w:ascii="仿宋" w:hAnsi="仿宋" w:eastAsia="仿宋" w:cs="宋体"/>
          <w:color w:val="auto"/>
          <w:kern w:val="0"/>
          <w:sz w:val="32"/>
          <w:szCs w:val="32"/>
          <w:highlight w:val="none"/>
        </w:rPr>
      </w:pPr>
    </w:p>
    <w:p w14:paraId="3F0ABE9A">
      <w:pPr>
        <w:widowControl/>
        <w:shd w:val="clear" w:color="auto" w:fill="FFFFFF"/>
        <w:snapToGrid w:val="0"/>
        <w:spacing w:line="320" w:lineRule="atLeast"/>
        <w:ind w:firstLine="420" w:firstLineChars="200"/>
        <w:jc w:val="left"/>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根据政府采购项目（</w:t>
      </w:r>
      <w:r>
        <w:rPr>
          <w:rFonts w:hint="eastAsia" w:ascii="仿宋" w:hAnsi="仿宋" w:eastAsia="仿宋" w:cs="宋体"/>
          <w:color w:val="auto"/>
          <w:kern w:val="0"/>
          <w:szCs w:val="21"/>
          <w:highlight w:val="none"/>
          <w:u w:val="single"/>
        </w:rPr>
        <w:t>采购合同编号：</w:t>
      </w:r>
      <w:r>
        <w:rPr>
          <w:rFonts w:hint="eastAsia" w:ascii="仿宋" w:hAnsi="仿宋" w:eastAsia="仿宋" w:cs="宋体"/>
          <w:color w:val="auto"/>
          <w:kern w:val="0"/>
          <w:szCs w:val="21"/>
          <w:highlight w:val="none"/>
          <w:u w:val="single"/>
        </w:rPr>
        <w:softHyphen/>
      </w:r>
      <w:r>
        <w:rPr>
          <w:rFonts w:hint="eastAsia" w:ascii="仿宋" w:hAnsi="仿宋" w:eastAsia="仿宋" w:cs="宋体"/>
          <w:color w:val="auto"/>
          <w:kern w:val="0"/>
          <w:szCs w:val="21"/>
          <w:highlight w:val="none"/>
          <w:u w:val="single"/>
        </w:rPr>
        <w:t xml:space="preserve"> </w:t>
      </w:r>
      <w:r>
        <w:rPr>
          <w:rFonts w:hint="eastAsia" w:ascii="仿宋" w:hAnsi="仿宋" w:eastAsia="仿宋" w:cs="宋体"/>
          <w:color w:val="auto"/>
          <w:kern w:val="0"/>
          <w:szCs w:val="21"/>
          <w:highlight w:val="none"/>
        </w:rPr>
        <w:t>）的约定，我单位对（</w:t>
      </w:r>
      <w:r>
        <w:rPr>
          <w:rFonts w:hint="eastAsia" w:ascii="仿宋" w:hAnsi="仿宋" w:eastAsia="仿宋" w:cs="宋体"/>
          <w:color w:val="auto"/>
          <w:kern w:val="0"/>
          <w:szCs w:val="21"/>
          <w:highlight w:val="none"/>
          <w:u w:val="single"/>
        </w:rPr>
        <w:t xml:space="preserve"> 项目名称 </w:t>
      </w:r>
      <w:r>
        <w:rPr>
          <w:rFonts w:hint="eastAsia" w:ascii="仿宋" w:hAnsi="仿宋" w:eastAsia="仿宋" w:cs="宋体"/>
          <w:color w:val="auto"/>
          <w:kern w:val="0"/>
          <w:szCs w:val="21"/>
          <w:highlight w:val="none"/>
        </w:rPr>
        <w:t>） 政府采购项目成交供应商（</w:t>
      </w:r>
      <w:r>
        <w:rPr>
          <w:rFonts w:hint="eastAsia" w:ascii="仿宋" w:hAnsi="仿宋" w:eastAsia="仿宋" w:cs="宋体"/>
          <w:color w:val="auto"/>
          <w:kern w:val="0"/>
          <w:szCs w:val="21"/>
          <w:highlight w:val="none"/>
          <w:u w:val="single"/>
        </w:rPr>
        <w:t xml:space="preserve"> 公司名称 </w:t>
      </w:r>
      <w:r>
        <w:rPr>
          <w:rFonts w:hint="eastAsia" w:ascii="仿宋" w:hAnsi="仿宋" w:eastAsia="仿宋" w:cs="宋体"/>
          <w:color w:val="auto"/>
          <w:kern w:val="0"/>
          <w:szCs w:val="21"/>
          <w:highlight w:val="none"/>
        </w:rPr>
        <w:t>） 提供的货物（或者工程、服务）进行了验收，验收情况如下：</w:t>
      </w:r>
    </w:p>
    <w:tbl>
      <w:tblPr>
        <w:tblStyle w:val="27"/>
        <w:tblW w:w="0" w:type="auto"/>
        <w:jc w:val="center"/>
        <w:tblLayout w:type="fixed"/>
        <w:tblCellMar>
          <w:top w:w="0" w:type="dxa"/>
          <w:left w:w="0" w:type="dxa"/>
          <w:bottom w:w="0" w:type="dxa"/>
          <w:right w:w="0" w:type="dxa"/>
        </w:tblCellMar>
      </w:tblPr>
      <w:tblGrid>
        <w:gridCol w:w="804"/>
        <w:gridCol w:w="825"/>
        <w:gridCol w:w="1623"/>
        <w:gridCol w:w="798"/>
        <w:gridCol w:w="102"/>
        <w:gridCol w:w="2002"/>
        <w:gridCol w:w="178"/>
        <w:gridCol w:w="685"/>
        <w:gridCol w:w="1428"/>
      </w:tblGrid>
      <w:tr w14:paraId="1EC65E20">
        <w:tblPrEx>
          <w:tblCellMar>
            <w:top w:w="0" w:type="dxa"/>
            <w:left w:w="0" w:type="dxa"/>
            <w:bottom w:w="0" w:type="dxa"/>
            <w:right w:w="0" w:type="dxa"/>
          </w:tblCellMar>
        </w:tblPrEx>
        <w:trPr>
          <w:trHeight w:val="497" w:hRule="atLeast"/>
          <w:jc w:val="center"/>
        </w:trPr>
        <w:tc>
          <w:tcPr>
            <w:tcW w:w="3252" w:type="dxa"/>
            <w:gridSpan w:val="3"/>
            <w:tcBorders>
              <w:top w:val="single" w:color="auto" w:sz="8" w:space="0"/>
              <w:left w:val="single" w:color="auto" w:sz="8" w:space="0"/>
              <w:bottom w:val="single" w:color="auto" w:sz="8" w:space="0"/>
              <w:right w:val="single" w:color="auto" w:sz="8" w:space="0"/>
            </w:tcBorders>
            <w:noWrap w:val="0"/>
            <w:vAlign w:val="center"/>
          </w:tcPr>
          <w:p w14:paraId="22B2D041">
            <w:pPr>
              <w:widowControl/>
              <w:snapToGrid w:val="0"/>
              <w:spacing w:before="100" w:beforeAutospacing="1" w:after="100" w:afterAutospacing="1" w:line="320" w:lineRule="atLeast"/>
              <w:ind w:firstLine="5"/>
              <w:jc w:val="center"/>
              <w:rPr>
                <w:rFonts w:ascii="Verdana" w:hAnsi="Verdana" w:cs="宋体"/>
                <w:color w:val="auto"/>
                <w:kern w:val="0"/>
                <w:szCs w:val="21"/>
                <w:highlight w:val="none"/>
              </w:rPr>
            </w:pPr>
            <w:r>
              <w:rPr>
                <w:rFonts w:ascii="Verdana" w:hAnsi="Verdana" w:cs="宋体"/>
                <w:color w:val="auto"/>
                <w:kern w:val="0"/>
                <w:szCs w:val="21"/>
                <w:highlight w:val="none"/>
              </w:rPr>
              <w:t>验收方式：</w:t>
            </w:r>
          </w:p>
        </w:tc>
        <w:tc>
          <w:tcPr>
            <w:tcW w:w="5193" w:type="dxa"/>
            <w:gridSpan w:val="6"/>
            <w:tcBorders>
              <w:top w:val="single" w:color="auto" w:sz="8" w:space="0"/>
              <w:left w:val="nil"/>
              <w:bottom w:val="single" w:color="auto" w:sz="8" w:space="0"/>
              <w:right w:val="single" w:color="auto" w:sz="8" w:space="0"/>
            </w:tcBorders>
            <w:noWrap w:val="0"/>
            <w:vAlign w:val="center"/>
          </w:tcPr>
          <w:p w14:paraId="4AD030B4">
            <w:pPr>
              <w:widowControl/>
              <w:snapToGrid w:val="0"/>
              <w:spacing w:before="100" w:beforeAutospacing="1" w:after="100" w:afterAutospacing="1" w:line="320" w:lineRule="atLeast"/>
              <w:jc w:val="center"/>
              <w:rPr>
                <w:rFonts w:ascii="Verdana" w:hAnsi="Verdana" w:cs="宋体"/>
                <w:color w:val="auto"/>
                <w:kern w:val="0"/>
                <w:szCs w:val="21"/>
                <w:highlight w:val="none"/>
              </w:rPr>
            </w:pPr>
            <w:r>
              <w:rPr>
                <w:rFonts w:hint="eastAsia" w:ascii="宋体" w:hAnsi="宋体" w:cs="宋体"/>
                <w:color w:val="auto"/>
                <w:kern w:val="0"/>
                <w:szCs w:val="21"/>
                <w:highlight w:val="none"/>
              </w:rPr>
              <w:t>□</w:t>
            </w:r>
            <w:r>
              <w:rPr>
                <w:rFonts w:ascii="Verdana" w:hAnsi="Verdana" w:cs="宋体"/>
                <w:color w:val="auto"/>
                <w:kern w:val="0"/>
                <w:szCs w:val="21"/>
                <w:highlight w:val="none"/>
              </w:rPr>
              <w:t xml:space="preserve">自行验收 </w:t>
            </w:r>
            <w:r>
              <w:rPr>
                <w:rFonts w:hint="eastAsia" w:ascii="宋体" w:hAnsi="宋体" w:cs="宋体"/>
                <w:color w:val="auto"/>
                <w:kern w:val="0"/>
                <w:szCs w:val="21"/>
                <w:highlight w:val="none"/>
              </w:rPr>
              <w:t>□</w:t>
            </w:r>
            <w:r>
              <w:rPr>
                <w:rFonts w:ascii="Verdana" w:hAnsi="Verdana" w:cs="宋体"/>
                <w:color w:val="auto"/>
                <w:kern w:val="0"/>
                <w:szCs w:val="21"/>
                <w:highlight w:val="none"/>
              </w:rPr>
              <w:t>委托验收</w:t>
            </w:r>
          </w:p>
        </w:tc>
      </w:tr>
      <w:tr w14:paraId="449B4905">
        <w:tblPrEx>
          <w:tblCellMar>
            <w:top w:w="0" w:type="dxa"/>
            <w:left w:w="0" w:type="dxa"/>
            <w:bottom w:w="0" w:type="dxa"/>
            <w:right w:w="0" w:type="dxa"/>
          </w:tblCellMar>
        </w:tblPrEx>
        <w:trPr>
          <w:trHeight w:val="622" w:hRule="atLeast"/>
          <w:jc w:val="center"/>
        </w:trPr>
        <w:tc>
          <w:tcPr>
            <w:tcW w:w="804" w:type="dxa"/>
            <w:tcBorders>
              <w:top w:val="nil"/>
              <w:left w:val="single" w:color="auto" w:sz="8" w:space="0"/>
              <w:bottom w:val="single" w:color="auto" w:sz="8" w:space="0"/>
              <w:right w:val="single" w:color="auto" w:sz="8" w:space="0"/>
            </w:tcBorders>
            <w:noWrap w:val="0"/>
            <w:vAlign w:val="center"/>
          </w:tcPr>
          <w:p w14:paraId="2DA39BFB">
            <w:pPr>
              <w:widowControl/>
              <w:snapToGrid w:val="0"/>
              <w:spacing w:before="100" w:beforeAutospacing="1" w:after="100" w:afterAutospacing="1" w:line="320" w:lineRule="atLeast"/>
              <w:ind w:firstLine="2"/>
              <w:jc w:val="center"/>
              <w:rPr>
                <w:rFonts w:ascii="Verdana" w:hAnsi="Verdana" w:cs="宋体"/>
                <w:color w:val="auto"/>
                <w:kern w:val="0"/>
                <w:szCs w:val="21"/>
                <w:highlight w:val="none"/>
              </w:rPr>
            </w:pPr>
            <w:r>
              <w:rPr>
                <w:rFonts w:ascii="Verdana" w:hAnsi="Verdana" w:cs="宋体"/>
                <w:color w:val="auto"/>
                <w:kern w:val="0"/>
                <w:szCs w:val="21"/>
                <w:highlight w:val="none"/>
              </w:rPr>
              <w:t>序号</w:t>
            </w:r>
          </w:p>
        </w:tc>
        <w:tc>
          <w:tcPr>
            <w:tcW w:w="2448" w:type="dxa"/>
            <w:gridSpan w:val="2"/>
            <w:tcBorders>
              <w:top w:val="nil"/>
              <w:left w:val="nil"/>
              <w:bottom w:val="single" w:color="auto" w:sz="8" w:space="0"/>
              <w:right w:val="single" w:color="auto" w:sz="8" w:space="0"/>
            </w:tcBorders>
            <w:noWrap w:val="0"/>
            <w:vAlign w:val="center"/>
          </w:tcPr>
          <w:p w14:paraId="4396DFE7">
            <w:pPr>
              <w:widowControl/>
              <w:snapToGrid w:val="0"/>
              <w:spacing w:before="100" w:beforeAutospacing="1" w:after="100" w:afterAutospacing="1" w:line="320" w:lineRule="atLeast"/>
              <w:ind w:firstLine="2"/>
              <w:jc w:val="center"/>
              <w:rPr>
                <w:rFonts w:ascii="Verdana" w:hAnsi="Verdana" w:cs="宋体"/>
                <w:color w:val="auto"/>
                <w:kern w:val="0"/>
                <w:szCs w:val="21"/>
                <w:highlight w:val="none"/>
              </w:rPr>
            </w:pPr>
            <w:r>
              <w:rPr>
                <w:rFonts w:ascii="Verdana" w:hAnsi="Verdana" w:cs="宋体"/>
                <w:color w:val="auto"/>
                <w:kern w:val="0"/>
                <w:szCs w:val="21"/>
                <w:highlight w:val="none"/>
              </w:rPr>
              <w:t>名称</w:t>
            </w:r>
          </w:p>
        </w:tc>
        <w:tc>
          <w:tcPr>
            <w:tcW w:w="2902" w:type="dxa"/>
            <w:gridSpan w:val="3"/>
            <w:tcBorders>
              <w:top w:val="nil"/>
              <w:left w:val="nil"/>
              <w:bottom w:val="single" w:color="auto" w:sz="8" w:space="0"/>
              <w:right w:val="single" w:color="auto" w:sz="8" w:space="0"/>
            </w:tcBorders>
            <w:noWrap w:val="0"/>
            <w:vAlign w:val="center"/>
          </w:tcPr>
          <w:p w14:paraId="19411F94">
            <w:pPr>
              <w:widowControl/>
              <w:snapToGrid w:val="0"/>
              <w:spacing w:before="100" w:beforeAutospacing="1" w:after="100" w:afterAutospacing="1" w:line="320" w:lineRule="atLeast"/>
              <w:ind w:firstLine="2"/>
              <w:jc w:val="center"/>
              <w:rPr>
                <w:rFonts w:ascii="Verdana" w:hAnsi="Verdana" w:cs="宋体"/>
                <w:color w:val="auto"/>
                <w:kern w:val="0"/>
                <w:szCs w:val="21"/>
                <w:highlight w:val="none"/>
              </w:rPr>
            </w:pPr>
            <w:r>
              <w:rPr>
                <w:rFonts w:ascii="Verdana" w:hAnsi="Verdana" w:cs="宋体"/>
                <w:color w:val="auto"/>
                <w:kern w:val="0"/>
                <w:szCs w:val="21"/>
                <w:highlight w:val="none"/>
              </w:rPr>
              <w:t>货物型号规格、标准及配置等（或者服务内容、标准）</w:t>
            </w:r>
          </w:p>
        </w:tc>
        <w:tc>
          <w:tcPr>
            <w:tcW w:w="863" w:type="dxa"/>
            <w:gridSpan w:val="2"/>
            <w:tcBorders>
              <w:top w:val="nil"/>
              <w:left w:val="nil"/>
              <w:bottom w:val="single" w:color="auto" w:sz="8" w:space="0"/>
              <w:right w:val="single" w:color="auto" w:sz="8" w:space="0"/>
            </w:tcBorders>
            <w:noWrap w:val="0"/>
            <w:vAlign w:val="center"/>
          </w:tcPr>
          <w:p w14:paraId="419FE6D3">
            <w:pPr>
              <w:widowControl/>
              <w:snapToGrid w:val="0"/>
              <w:spacing w:before="100" w:beforeAutospacing="1" w:after="100" w:afterAutospacing="1" w:line="320" w:lineRule="atLeast"/>
              <w:jc w:val="center"/>
              <w:rPr>
                <w:rFonts w:ascii="Verdana" w:hAnsi="Verdana" w:cs="宋体"/>
                <w:color w:val="auto"/>
                <w:kern w:val="0"/>
                <w:szCs w:val="21"/>
                <w:highlight w:val="none"/>
              </w:rPr>
            </w:pPr>
            <w:r>
              <w:rPr>
                <w:rFonts w:ascii="Verdana" w:hAnsi="Verdana" w:cs="宋体"/>
                <w:color w:val="auto"/>
                <w:kern w:val="0"/>
                <w:szCs w:val="21"/>
                <w:highlight w:val="none"/>
              </w:rPr>
              <w:t>数量</w:t>
            </w:r>
          </w:p>
        </w:tc>
        <w:tc>
          <w:tcPr>
            <w:tcW w:w="1428" w:type="dxa"/>
            <w:tcBorders>
              <w:top w:val="nil"/>
              <w:left w:val="nil"/>
              <w:bottom w:val="single" w:color="auto" w:sz="8" w:space="0"/>
              <w:right w:val="single" w:color="auto" w:sz="8" w:space="0"/>
            </w:tcBorders>
            <w:noWrap w:val="0"/>
            <w:vAlign w:val="center"/>
          </w:tcPr>
          <w:p w14:paraId="178D1B10">
            <w:pPr>
              <w:widowControl/>
              <w:snapToGrid w:val="0"/>
              <w:spacing w:before="100" w:beforeAutospacing="1" w:after="100" w:afterAutospacing="1" w:line="320" w:lineRule="atLeast"/>
              <w:ind w:firstLine="2"/>
              <w:jc w:val="center"/>
              <w:rPr>
                <w:rFonts w:ascii="Verdana" w:hAnsi="Verdana" w:cs="宋体"/>
                <w:color w:val="auto"/>
                <w:kern w:val="0"/>
                <w:szCs w:val="21"/>
                <w:highlight w:val="none"/>
              </w:rPr>
            </w:pPr>
            <w:r>
              <w:rPr>
                <w:rFonts w:ascii="Verdana" w:hAnsi="Verdana" w:cs="宋体"/>
                <w:color w:val="auto"/>
                <w:kern w:val="0"/>
                <w:szCs w:val="21"/>
                <w:highlight w:val="none"/>
              </w:rPr>
              <w:t>金额</w:t>
            </w:r>
          </w:p>
        </w:tc>
      </w:tr>
      <w:tr w14:paraId="160B8F5F">
        <w:tblPrEx>
          <w:tblCellMar>
            <w:top w:w="0" w:type="dxa"/>
            <w:left w:w="0" w:type="dxa"/>
            <w:bottom w:w="0" w:type="dxa"/>
            <w:right w:w="0" w:type="dxa"/>
          </w:tblCellMar>
        </w:tblPrEx>
        <w:trPr>
          <w:trHeight w:val="487" w:hRule="atLeast"/>
          <w:jc w:val="center"/>
        </w:trPr>
        <w:tc>
          <w:tcPr>
            <w:tcW w:w="804" w:type="dxa"/>
            <w:tcBorders>
              <w:top w:val="nil"/>
              <w:left w:val="single" w:color="auto" w:sz="8" w:space="0"/>
              <w:bottom w:val="single" w:color="auto" w:sz="8" w:space="0"/>
              <w:right w:val="single" w:color="auto" w:sz="8" w:space="0"/>
            </w:tcBorders>
            <w:noWrap w:val="0"/>
            <w:vAlign w:val="center"/>
          </w:tcPr>
          <w:p w14:paraId="7BE93165">
            <w:pPr>
              <w:widowControl/>
              <w:spacing w:before="100" w:beforeAutospacing="1" w:after="100" w:afterAutospacing="1" w:line="240" w:lineRule="atLeast"/>
              <w:jc w:val="center"/>
              <w:rPr>
                <w:rFonts w:ascii="Verdana" w:hAnsi="Verdana" w:cs="宋体"/>
                <w:color w:val="auto"/>
                <w:kern w:val="0"/>
                <w:szCs w:val="21"/>
                <w:highlight w:val="none"/>
              </w:rPr>
            </w:pPr>
          </w:p>
        </w:tc>
        <w:tc>
          <w:tcPr>
            <w:tcW w:w="2448" w:type="dxa"/>
            <w:gridSpan w:val="2"/>
            <w:tcBorders>
              <w:top w:val="nil"/>
              <w:left w:val="nil"/>
              <w:bottom w:val="single" w:color="auto" w:sz="8" w:space="0"/>
              <w:right w:val="single" w:color="auto" w:sz="8" w:space="0"/>
            </w:tcBorders>
            <w:noWrap w:val="0"/>
            <w:vAlign w:val="center"/>
          </w:tcPr>
          <w:p w14:paraId="357F34D2">
            <w:pPr>
              <w:widowControl/>
              <w:spacing w:before="100" w:beforeAutospacing="1" w:after="100" w:afterAutospacing="1" w:line="240" w:lineRule="atLeast"/>
              <w:jc w:val="center"/>
              <w:rPr>
                <w:rFonts w:ascii="Verdana" w:hAnsi="Verdana" w:cs="宋体"/>
                <w:color w:val="auto"/>
                <w:kern w:val="0"/>
                <w:szCs w:val="21"/>
                <w:highlight w:val="none"/>
              </w:rPr>
            </w:pPr>
          </w:p>
        </w:tc>
        <w:tc>
          <w:tcPr>
            <w:tcW w:w="2902" w:type="dxa"/>
            <w:gridSpan w:val="3"/>
            <w:tcBorders>
              <w:top w:val="nil"/>
              <w:left w:val="nil"/>
              <w:bottom w:val="single" w:color="auto" w:sz="8" w:space="0"/>
              <w:right w:val="single" w:color="auto" w:sz="8" w:space="0"/>
            </w:tcBorders>
            <w:noWrap w:val="0"/>
            <w:vAlign w:val="center"/>
          </w:tcPr>
          <w:p w14:paraId="5D3EAF25">
            <w:pPr>
              <w:widowControl/>
              <w:spacing w:before="100" w:beforeAutospacing="1" w:after="100" w:afterAutospacing="1" w:line="240" w:lineRule="atLeast"/>
              <w:jc w:val="center"/>
              <w:rPr>
                <w:rFonts w:ascii="Verdana" w:hAnsi="Verdana" w:cs="宋体"/>
                <w:color w:val="auto"/>
                <w:kern w:val="0"/>
                <w:szCs w:val="21"/>
                <w:highlight w:val="none"/>
              </w:rPr>
            </w:pPr>
          </w:p>
        </w:tc>
        <w:tc>
          <w:tcPr>
            <w:tcW w:w="863" w:type="dxa"/>
            <w:gridSpan w:val="2"/>
            <w:tcBorders>
              <w:top w:val="nil"/>
              <w:left w:val="nil"/>
              <w:bottom w:val="single" w:color="auto" w:sz="8" w:space="0"/>
              <w:right w:val="single" w:color="auto" w:sz="8" w:space="0"/>
            </w:tcBorders>
            <w:noWrap w:val="0"/>
            <w:vAlign w:val="center"/>
          </w:tcPr>
          <w:p w14:paraId="3293A6BD">
            <w:pPr>
              <w:widowControl/>
              <w:spacing w:before="100" w:beforeAutospacing="1" w:after="100" w:afterAutospacing="1" w:line="240" w:lineRule="atLeast"/>
              <w:jc w:val="center"/>
              <w:rPr>
                <w:rFonts w:ascii="Verdana" w:hAnsi="Verdana" w:cs="宋体"/>
                <w:color w:val="auto"/>
                <w:kern w:val="0"/>
                <w:szCs w:val="21"/>
                <w:highlight w:val="none"/>
              </w:rPr>
            </w:pPr>
          </w:p>
        </w:tc>
        <w:tc>
          <w:tcPr>
            <w:tcW w:w="1428" w:type="dxa"/>
            <w:tcBorders>
              <w:top w:val="nil"/>
              <w:left w:val="nil"/>
              <w:bottom w:val="single" w:color="auto" w:sz="8" w:space="0"/>
              <w:right w:val="single" w:color="auto" w:sz="8" w:space="0"/>
            </w:tcBorders>
            <w:noWrap w:val="0"/>
            <w:vAlign w:val="center"/>
          </w:tcPr>
          <w:p w14:paraId="45C013B3">
            <w:pPr>
              <w:widowControl/>
              <w:spacing w:before="100" w:beforeAutospacing="1" w:after="100" w:afterAutospacing="1" w:line="240" w:lineRule="atLeast"/>
              <w:jc w:val="center"/>
              <w:rPr>
                <w:rFonts w:ascii="Verdana" w:hAnsi="Verdana" w:cs="宋体"/>
                <w:color w:val="auto"/>
                <w:kern w:val="0"/>
                <w:szCs w:val="21"/>
                <w:highlight w:val="none"/>
              </w:rPr>
            </w:pPr>
          </w:p>
        </w:tc>
      </w:tr>
      <w:tr w14:paraId="5F5464BA">
        <w:tblPrEx>
          <w:tblCellMar>
            <w:top w:w="0" w:type="dxa"/>
            <w:left w:w="0" w:type="dxa"/>
            <w:bottom w:w="0" w:type="dxa"/>
            <w:right w:w="0" w:type="dxa"/>
          </w:tblCellMar>
        </w:tblPrEx>
        <w:trPr>
          <w:trHeight w:val="487" w:hRule="atLeast"/>
          <w:jc w:val="center"/>
        </w:trPr>
        <w:tc>
          <w:tcPr>
            <w:tcW w:w="804" w:type="dxa"/>
            <w:tcBorders>
              <w:top w:val="nil"/>
              <w:left w:val="single" w:color="auto" w:sz="8" w:space="0"/>
              <w:bottom w:val="single" w:color="auto" w:sz="8" w:space="0"/>
              <w:right w:val="single" w:color="auto" w:sz="8" w:space="0"/>
            </w:tcBorders>
            <w:noWrap w:val="0"/>
            <w:vAlign w:val="center"/>
          </w:tcPr>
          <w:p w14:paraId="39B693CE">
            <w:pPr>
              <w:widowControl/>
              <w:spacing w:before="100" w:beforeAutospacing="1" w:after="100" w:afterAutospacing="1" w:line="240" w:lineRule="atLeast"/>
              <w:jc w:val="center"/>
              <w:rPr>
                <w:rFonts w:ascii="Verdana" w:hAnsi="Verdana" w:cs="宋体"/>
                <w:color w:val="auto"/>
                <w:kern w:val="0"/>
                <w:szCs w:val="21"/>
                <w:highlight w:val="none"/>
              </w:rPr>
            </w:pPr>
          </w:p>
        </w:tc>
        <w:tc>
          <w:tcPr>
            <w:tcW w:w="2448" w:type="dxa"/>
            <w:gridSpan w:val="2"/>
            <w:tcBorders>
              <w:top w:val="nil"/>
              <w:left w:val="nil"/>
              <w:bottom w:val="single" w:color="auto" w:sz="8" w:space="0"/>
              <w:right w:val="single" w:color="auto" w:sz="8" w:space="0"/>
            </w:tcBorders>
            <w:noWrap w:val="0"/>
            <w:vAlign w:val="center"/>
          </w:tcPr>
          <w:p w14:paraId="2E4242B4">
            <w:pPr>
              <w:widowControl/>
              <w:spacing w:before="100" w:beforeAutospacing="1" w:after="100" w:afterAutospacing="1" w:line="240" w:lineRule="atLeast"/>
              <w:jc w:val="center"/>
              <w:rPr>
                <w:rFonts w:ascii="Verdana" w:hAnsi="Verdana" w:cs="宋体"/>
                <w:color w:val="auto"/>
                <w:kern w:val="0"/>
                <w:szCs w:val="21"/>
                <w:highlight w:val="none"/>
              </w:rPr>
            </w:pPr>
          </w:p>
        </w:tc>
        <w:tc>
          <w:tcPr>
            <w:tcW w:w="2902" w:type="dxa"/>
            <w:gridSpan w:val="3"/>
            <w:tcBorders>
              <w:top w:val="nil"/>
              <w:left w:val="nil"/>
              <w:bottom w:val="single" w:color="auto" w:sz="8" w:space="0"/>
              <w:right w:val="single" w:color="auto" w:sz="8" w:space="0"/>
            </w:tcBorders>
            <w:noWrap w:val="0"/>
            <w:vAlign w:val="center"/>
          </w:tcPr>
          <w:p w14:paraId="467D51E8">
            <w:pPr>
              <w:widowControl/>
              <w:spacing w:before="100" w:beforeAutospacing="1" w:after="100" w:afterAutospacing="1" w:line="240" w:lineRule="atLeast"/>
              <w:jc w:val="center"/>
              <w:rPr>
                <w:rFonts w:ascii="Verdana" w:hAnsi="Verdana" w:cs="宋体"/>
                <w:color w:val="auto"/>
                <w:kern w:val="0"/>
                <w:szCs w:val="21"/>
                <w:highlight w:val="none"/>
              </w:rPr>
            </w:pPr>
          </w:p>
        </w:tc>
        <w:tc>
          <w:tcPr>
            <w:tcW w:w="863" w:type="dxa"/>
            <w:gridSpan w:val="2"/>
            <w:tcBorders>
              <w:top w:val="nil"/>
              <w:left w:val="nil"/>
              <w:bottom w:val="single" w:color="auto" w:sz="8" w:space="0"/>
              <w:right w:val="single" w:color="auto" w:sz="8" w:space="0"/>
            </w:tcBorders>
            <w:noWrap w:val="0"/>
            <w:vAlign w:val="center"/>
          </w:tcPr>
          <w:p w14:paraId="7E2D7C3E">
            <w:pPr>
              <w:widowControl/>
              <w:spacing w:before="100" w:beforeAutospacing="1" w:after="100" w:afterAutospacing="1" w:line="240" w:lineRule="atLeast"/>
              <w:jc w:val="center"/>
              <w:rPr>
                <w:rFonts w:ascii="Verdana" w:hAnsi="Verdana" w:cs="宋体"/>
                <w:color w:val="auto"/>
                <w:kern w:val="0"/>
                <w:szCs w:val="21"/>
                <w:highlight w:val="none"/>
              </w:rPr>
            </w:pPr>
          </w:p>
        </w:tc>
        <w:tc>
          <w:tcPr>
            <w:tcW w:w="1428" w:type="dxa"/>
            <w:tcBorders>
              <w:top w:val="nil"/>
              <w:left w:val="nil"/>
              <w:bottom w:val="single" w:color="auto" w:sz="8" w:space="0"/>
              <w:right w:val="single" w:color="auto" w:sz="8" w:space="0"/>
            </w:tcBorders>
            <w:noWrap w:val="0"/>
            <w:vAlign w:val="center"/>
          </w:tcPr>
          <w:p w14:paraId="675A7A5E">
            <w:pPr>
              <w:widowControl/>
              <w:spacing w:before="100" w:beforeAutospacing="1" w:after="100" w:afterAutospacing="1" w:line="240" w:lineRule="atLeast"/>
              <w:jc w:val="center"/>
              <w:rPr>
                <w:rFonts w:ascii="Verdana" w:hAnsi="Verdana" w:cs="宋体"/>
                <w:color w:val="auto"/>
                <w:kern w:val="0"/>
                <w:szCs w:val="21"/>
                <w:highlight w:val="none"/>
              </w:rPr>
            </w:pPr>
          </w:p>
        </w:tc>
      </w:tr>
      <w:tr w14:paraId="50230972">
        <w:tblPrEx>
          <w:tblCellMar>
            <w:top w:w="0" w:type="dxa"/>
            <w:left w:w="0" w:type="dxa"/>
            <w:bottom w:w="0" w:type="dxa"/>
            <w:right w:w="0" w:type="dxa"/>
          </w:tblCellMar>
        </w:tblPrEx>
        <w:trPr>
          <w:trHeight w:val="487" w:hRule="atLeast"/>
          <w:jc w:val="center"/>
        </w:trPr>
        <w:tc>
          <w:tcPr>
            <w:tcW w:w="804" w:type="dxa"/>
            <w:tcBorders>
              <w:top w:val="nil"/>
              <w:left w:val="single" w:color="auto" w:sz="8" w:space="0"/>
              <w:bottom w:val="single" w:color="auto" w:sz="8" w:space="0"/>
              <w:right w:val="single" w:color="auto" w:sz="8" w:space="0"/>
            </w:tcBorders>
            <w:noWrap w:val="0"/>
            <w:vAlign w:val="center"/>
          </w:tcPr>
          <w:p w14:paraId="170951E4">
            <w:pPr>
              <w:widowControl/>
              <w:spacing w:before="100" w:beforeAutospacing="1" w:after="100" w:afterAutospacing="1" w:line="240" w:lineRule="atLeast"/>
              <w:jc w:val="center"/>
              <w:rPr>
                <w:rFonts w:ascii="Verdana" w:hAnsi="Verdana" w:cs="宋体"/>
                <w:color w:val="auto"/>
                <w:kern w:val="0"/>
                <w:szCs w:val="21"/>
                <w:highlight w:val="none"/>
              </w:rPr>
            </w:pPr>
          </w:p>
        </w:tc>
        <w:tc>
          <w:tcPr>
            <w:tcW w:w="2448" w:type="dxa"/>
            <w:gridSpan w:val="2"/>
            <w:tcBorders>
              <w:top w:val="nil"/>
              <w:left w:val="nil"/>
              <w:bottom w:val="single" w:color="auto" w:sz="8" w:space="0"/>
              <w:right w:val="single" w:color="auto" w:sz="8" w:space="0"/>
            </w:tcBorders>
            <w:noWrap w:val="0"/>
            <w:vAlign w:val="center"/>
          </w:tcPr>
          <w:p w14:paraId="195FECC5">
            <w:pPr>
              <w:widowControl/>
              <w:spacing w:before="100" w:beforeAutospacing="1" w:after="100" w:afterAutospacing="1" w:line="240" w:lineRule="atLeast"/>
              <w:jc w:val="center"/>
              <w:rPr>
                <w:rFonts w:ascii="Verdana" w:hAnsi="Verdana" w:cs="宋体"/>
                <w:color w:val="auto"/>
                <w:kern w:val="0"/>
                <w:szCs w:val="21"/>
                <w:highlight w:val="none"/>
              </w:rPr>
            </w:pPr>
          </w:p>
        </w:tc>
        <w:tc>
          <w:tcPr>
            <w:tcW w:w="2902" w:type="dxa"/>
            <w:gridSpan w:val="3"/>
            <w:tcBorders>
              <w:top w:val="nil"/>
              <w:left w:val="nil"/>
              <w:bottom w:val="single" w:color="auto" w:sz="8" w:space="0"/>
              <w:right w:val="single" w:color="auto" w:sz="8" w:space="0"/>
            </w:tcBorders>
            <w:noWrap w:val="0"/>
            <w:vAlign w:val="center"/>
          </w:tcPr>
          <w:p w14:paraId="74E076B5">
            <w:pPr>
              <w:widowControl/>
              <w:spacing w:before="100" w:beforeAutospacing="1" w:after="100" w:afterAutospacing="1" w:line="240" w:lineRule="atLeast"/>
              <w:jc w:val="center"/>
              <w:rPr>
                <w:rFonts w:ascii="Verdana" w:hAnsi="Verdana" w:cs="宋体"/>
                <w:color w:val="auto"/>
                <w:kern w:val="0"/>
                <w:szCs w:val="21"/>
                <w:highlight w:val="none"/>
              </w:rPr>
            </w:pPr>
          </w:p>
        </w:tc>
        <w:tc>
          <w:tcPr>
            <w:tcW w:w="863" w:type="dxa"/>
            <w:gridSpan w:val="2"/>
            <w:tcBorders>
              <w:top w:val="nil"/>
              <w:left w:val="nil"/>
              <w:bottom w:val="single" w:color="auto" w:sz="8" w:space="0"/>
              <w:right w:val="single" w:color="auto" w:sz="8" w:space="0"/>
            </w:tcBorders>
            <w:noWrap w:val="0"/>
            <w:vAlign w:val="center"/>
          </w:tcPr>
          <w:p w14:paraId="03040227">
            <w:pPr>
              <w:widowControl/>
              <w:spacing w:before="100" w:beforeAutospacing="1" w:after="100" w:afterAutospacing="1" w:line="240" w:lineRule="atLeast"/>
              <w:jc w:val="center"/>
              <w:rPr>
                <w:rFonts w:ascii="Verdana" w:hAnsi="Verdana" w:cs="宋体"/>
                <w:color w:val="auto"/>
                <w:kern w:val="0"/>
                <w:szCs w:val="21"/>
                <w:highlight w:val="none"/>
              </w:rPr>
            </w:pPr>
          </w:p>
        </w:tc>
        <w:tc>
          <w:tcPr>
            <w:tcW w:w="1428" w:type="dxa"/>
            <w:tcBorders>
              <w:top w:val="nil"/>
              <w:left w:val="nil"/>
              <w:bottom w:val="single" w:color="auto" w:sz="8" w:space="0"/>
              <w:right w:val="single" w:color="auto" w:sz="8" w:space="0"/>
            </w:tcBorders>
            <w:noWrap w:val="0"/>
            <w:vAlign w:val="center"/>
          </w:tcPr>
          <w:p w14:paraId="396F0A2F">
            <w:pPr>
              <w:widowControl/>
              <w:spacing w:before="100" w:beforeAutospacing="1" w:after="100" w:afterAutospacing="1" w:line="240" w:lineRule="atLeast"/>
              <w:jc w:val="center"/>
              <w:rPr>
                <w:rFonts w:ascii="Verdana" w:hAnsi="Verdana" w:cs="宋体"/>
                <w:color w:val="auto"/>
                <w:kern w:val="0"/>
                <w:szCs w:val="21"/>
                <w:highlight w:val="none"/>
              </w:rPr>
            </w:pPr>
          </w:p>
        </w:tc>
      </w:tr>
      <w:tr w14:paraId="27D4BFE4">
        <w:tblPrEx>
          <w:tblCellMar>
            <w:top w:w="0" w:type="dxa"/>
            <w:left w:w="0" w:type="dxa"/>
            <w:bottom w:w="0" w:type="dxa"/>
            <w:right w:w="0" w:type="dxa"/>
          </w:tblCellMar>
        </w:tblPrEx>
        <w:trPr>
          <w:trHeight w:val="487" w:hRule="atLeast"/>
          <w:jc w:val="center"/>
        </w:trPr>
        <w:tc>
          <w:tcPr>
            <w:tcW w:w="6154" w:type="dxa"/>
            <w:gridSpan w:val="6"/>
            <w:tcBorders>
              <w:top w:val="nil"/>
              <w:left w:val="single" w:color="auto" w:sz="8" w:space="0"/>
              <w:bottom w:val="single" w:color="auto" w:sz="8" w:space="0"/>
              <w:right w:val="single" w:color="auto" w:sz="8" w:space="0"/>
            </w:tcBorders>
            <w:noWrap w:val="0"/>
            <w:vAlign w:val="center"/>
          </w:tcPr>
          <w:p w14:paraId="63C75898">
            <w:pPr>
              <w:widowControl/>
              <w:snapToGrid w:val="0"/>
              <w:spacing w:before="100" w:beforeAutospacing="1" w:after="100" w:afterAutospacing="1" w:line="320" w:lineRule="atLeast"/>
              <w:ind w:firstLine="5"/>
              <w:jc w:val="center"/>
              <w:rPr>
                <w:rFonts w:ascii="Verdana" w:hAnsi="Verdana" w:cs="宋体"/>
                <w:color w:val="auto"/>
                <w:kern w:val="0"/>
                <w:szCs w:val="21"/>
                <w:highlight w:val="none"/>
              </w:rPr>
            </w:pPr>
            <w:r>
              <w:rPr>
                <w:rFonts w:ascii="Verdana" w:hAnsi="Verdana" w:cs="宋体"/>
                <w:color w:val="auto"/>
                <w:kern w:val="0"/>
                <w:szCs w:val="21"/>
                <w:highlight w:val="none"/>
              </w:rPr>
              <w:t>合 计</w:t>
            </w:r>
          </w:p>
        </w:tc>
        <w:tc>
          <w:tcPr>
            <w:tcW w:w="863" w:type="dxa"/>
            <w:gridSpan w:val="2"/>
            <w:tcBorders>
              <w:top w:val="nil"/>
              <w:left w:val="nil"/>
              <w:bottom w:val="single" w:color="auto" w:sz="8" w:space="0"/>
              <w:right w:val="single" w:color="auto" w:sz="8" w:space="0"/>
            </w:tcBorders>
            <w:noWrap w:val="0"/>
            <w:vAlign w:val="center"/>
          </w:tcPr>
          <w:p w14:paraId="6FB4BA97">
            <w:pPr>
              <w:widowControl/>
              <w:spacing w:before="100" w:beforeAutospacing="1" w:after="100" w:afterAutospacing="1" w:line="240" w:lineRule="atLeast"/>
              <w:jc w:val="center"/>
              <w:rPr>
                <w:rFonts w:ascii="Verdana" w:hAnsi="Verdana" w:cs="宋体"/>
                <w:color w:val="auto"/>
                <w:kern w:val="0"/>
                <w:szCs w:val="21"/>
                <w:highlight w:val="none"/>
              </w:rPr>
            </w:pPr>
          </w:p>
        </w:tc>
        <w:tc>
          <w:tcPr>
            <w:tcW w:w="1428" w:type="dxa"/>
            <w:tcBorders>
              <w:top w:val="nil"/>
              <w:left w:val="nil"/>
              <w:bottom w:val="single" w:color="auto" w:sz="8" w:space="0"/>
              <w:right w:val="single" w:color="auto" w:sz="8" w:space="0"/>
            </w:tcBorders>
            <w:noWrap w:val="0"/>
            <w:vAlign w:val="center"/>
          </w:tcPr>
          <w:p w14:paraId="774EFADC">
            <w:pPr>
              <w:widowControl/>
              <w:spacing w:before="100" w:beforeAutospacing="1" w:after="100" w:afterAutospacing="1" w:line="240" w:lineRule="atLeast"/>
              <w:jc w:val="center"/>
              <w:rPr>
                <w:rFonts w:ascii="Verdana" w:hAnsi="Verdana" w:cs="宋体"/>
                <w:color w:val="auto"/>
                <w:kern w:val="0"/>
                <w:szCs w:val="21"/>
                <w:highlight w:val="none"/>
              </w:rPr>
            </w:pPr>
          </w:p>
        </w:tc>
      </w:tr>
      <w:tr w14:paraId="6AE5BDB1">
        <w:tblPrEx>
          <w:tblCellMar>
            <w:top w:w="0" w:type="dxa"/>
            <w:left w:w="0" w:type="dxa"/>
            <w:bottom w:w="0" w:type="dxa"/>
            <w:right w:w="0" w:type="dxa"/>
          </w:tblCellMar>
        </w:tblPrEx>
        <w:trPr>
          <w:trHeight w:val="641" w:hRule="atLeast"/>
          <w:jc w:val="center"/>
        </w:trPr>
        <w:tc>
          <w:tcPr>
            <w:tcW w:w="8445" w:type="dxa"/>
            <w:gridSpan w:val="9"/>
            <w:tcBorders>
              <w:top w:val="nil"/>
              <w:left w:val="single" w:color="auto" w:sz="8" w:space="0"/>
              <w:bottom w:val="single" w:color="auto" w:sz="8" w:space="0"/>
              <w:right w:val="single" w:color="auto" w:sz="8" w:space="0"/>
            </w:tcBorders>
            <w:noWrap w:val="0"/>
            <w:vAlign w:val="center"/>
          </w:tcPr>
          <w:p w14:paraId="0145947C">
            <w:pPr>
              <w:widowControl/>
              <w:snapToGrid w:val="0"/>
              <w:spacing w:before="100" w:beforeAutospacing="1" w:after="100" w:afterAutospacing="1" w:line="320" w:lineRule="atLeast"/>
              <w:ind w:firstLine="210" w:firstLineChars="100"/>
              <w:jc w:val="left"/>
              <w:rPr>
                <w:rFonts w:ascii="Verdana" w:hAnsi="Verdana" w:cs="宋体"/>
                <w:color w:val="auto"/>
                <w:kern w:val="0"/>
                <w:szCs w:val="21"/>
                <w:highlight w:val="none"/>
              </w:rPr>
            </w:pPr>
            <w:r>
              <w:rPr>
                <w:rFonts w:ascii="Verdana" w:hAnsi="Verdana" w:cs="宋体"/>
                <w:color w:val="auto"/>
                <w:kern w:val="0"/>
                <w:szCs w:val="21"/>
                <w:highlight w:val="none"/>
              </w:rPr>
              <w:t xml:space="preserve">合计大写金额： </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 xml:space="preserve">仟 </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 xml:space="preserve">佰 </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 xml:space="preserve">拾 </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 xml:space="preserve">万 </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 xml:space="preserve">仟 </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 xml:space="preserve">佰 </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 xml:space="preserve">拾 </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元</w:t>
            </w:r>
          </w:p>
        </w:tc>
      </w:tr>
      <w:tr w14:paraId="1D07CEE7">
        <w:tblPrEx>
          <w:tblCellMar>
            <w:top w:w="0" w:type="dxa"/>
            <w:left w:w="0" w:type="dxa"/>
            <w:bottom w:w="0" w:type="dxa"/>
            <w:right w:w="0" w:type="dxa"/>
          </w:tblCellMar>
        </w:tblPrEx>
        <w:trPr>
          <w:trHeight w:val="641" w:hRule="atLeast"/>
          <w:jc w:val="center"/>
        </w:trPr>
        <w:tc>
          <w:tcPr>
            <w:tcW w:w="1629" w:type="dxa"/>
            <w:gridSpan w:val="2"/>
            <w:tcBorders>
              <w:top w:val="nil"/>
              <w:left w:val="single" w:color="auto" w:sz="8" w:space="0"/>
              <w:bottom w:val="single" w:color="auto" w:sz="8" w:space="0"/>
              <w:right w:val="single" w:color="auto" w:sz="8" w:space="0"/>
            </w:tcBorders>
            <w:noWrap w:val="0"/>
            <w:vAlign w:val="center"/>
          </w:tcPr>
          <w:p w14:paraId="1C4E27EC">
            <w:pPr>
              <w:widowControl/>
              <w:snapToGrid w:val="0"/>
              <w:spacing w:before="100" w:beforeAutospacing="1" w:after="100" w:afterAutospacing="1" w:line="320" w:lineRule="atLeast"/>
              <w:ind w:firstLine="2"/>
              <w:jc w:val="center"/>
              <w:rPr>
                <w:rFonts w:ascii="Verdana" w:hAnsi="Verdana" w:cs="宋体"/>
                <w:color w:val="auto"/>
                <w:kern w:val="0"/>
                <w:szCs w:val="21"/>
                <w:highlight w:val="none"/>
              </w:rPr>
            </w:pPr>
            <w:r>
              <w:rPr>
                <w:rFonts w:ascii="Verdana" w:hAnsi="Verdana" w:cs="宋体"/>
                <w:color w:val="auto"/>
                <w:kern w:val="0"/>
                <w:szCs w:val="21"/>
                <w:highlight w:val="none"/>
              </w:rPr>
              <w:t>实际供货日期</w:t>
            </w:r>
          </w:p>
        </w:tc>
        <w:tc>
          <w:tcPr>
            <w:tcW w:w="2421" w:type="dxa"/>
            <w:gridSpan w:val="2"/>
            <w:tcBorders>
              <w:top w:val="nil"/>
              <w:left w:val="nil"/>
              <w:bottom w:val="single" w:color="auto" w:sz="8" w:space="0"/>
              <w:right w:val="single" w:color="auto" w:sz="8" w:space="0"/>
            </w:tcBorders>
            <w:noWrap w:val="0"/>
            <w:vAlign w:val="center"/>
          </w:tcPr>
          <w:p w14:paraId="58886F21">
            <w:pPr>
              <w:widowControl/>
              <w:spacing w:before="100" w:beforeAutospacing="1" w:after="100" w:afterAutospacing="1" w:line="240" w:lineRule="atLeast"/>
              <w:jc w:val="center"/>
              <w:rPr>
                <w:rFonts w:ascii="Verdana" w:hAnsi="Verdana" w:cs="宋体"/>
                <w:color w:val="auto"/>
                <w:kern w:val="0"/>
                <w:szCs w:val="21"/>
                <w:highlight w:val="none"/>
              </w:rPr>
            </w:pPr>
          </w:p>
        </w:tc>
        <w:tc>
          <w:tcPr>
            <w:tcW w:w="2282" w:type="dxa"/>
            <w:gridSpan w:val="3"/>
            <w:tcBorders>
              <w:top w:val="nil"/>
              <w:left w:val="nil"/>
              <w:bottom w:val="single" w:color="auto" w:sz="8" w:space="0"/>
              <w:right w:val="single" w:color="auto" w:sz="8" w:space="0"/>
            </w:tcBorders>
            <w:noWrap w:val="0"/>
            <w:vAlign w:val="center"/>
          </w:tcPr>
          <w:p w14:paraId="09D4CF94">
            <w:pPr>
              <w:widowControl/>
              <w:snapToGrid w:val="0"/>
              <w:spacing w:before="100" w:beforeAutospacing="1" w:after="100" w:afterAutospacing="1" w:line="320" w:lineRule="atLeast"/>
              <w:ind w:firstLine="46"/>
              <w:jc w:val="center"/>
              <w:rPr>
                <w:rFonts w:ascii="Verdana" w:hAnsi="Verdana" w:cs="宋体"/>
                <w:color w:val="auto"/>
                <w:kern w:val="0"/>
                <w:szCs w:val="21"/>
                <w:highlight w:val="none"/>
              </w:rPr>
            </w:pPr>
            <w:r>
              <w:rPr>
                <w:rFonts w:ascii="Verdana" w:hAnsi="Verdana" w:cs="宋体"/>
                <w:color w:val="auto"/>
                <w:kern w:val="0"/>
                <w:szCs w:val="21"/>
                <w:highlight w:val="none"/>
              </w:rPr>
              <w:t>合同交货验收日期</w:t>
            </w:r>
          </w:p>
        </w:tc>
        <w:tc>
          <w:tcPr>
            <w:tcW w:w="2113" w:type="dxa"/>
            <w:gridSpan w:val="2"/>
            <w:tcBorders>
              <w:top w:val="nil"/>
              <w:left w:val="nil"/>
              <w:bottom w:val="single" w:color="auto" w:sz="8" w:space="0"/>
              <w:right w:val="single" w:color="auto" w:sz="8" w:space="0"/>
            </w:tcBorders>
            <w:noWrap w:val="0"/>
            <w:vAlign w:val="center"/>
          </w:tcPr>
          <w:p w14:paraId="10E2B055">
            <w:pPr>
              <w:widowControl/>
              <w:spacing w:before="100" w:beforeAutospacing="1" w:after="100" w:afterAutospacing="1" w:line="240" w:lineRule="atLeast"/>
              <w:jc w:val="center"/>
              <w:rPr>
                <w:rFonts w:ascii="Verdana" w:hAnsi="Verdana" w:cs="宋体"/>
                <w:color w:val="auto"/>
                <w:kern w:val="0"/>
                <w:szCs w:val="21"/>
                <w:highlight w:val="none"/>
              </w:rPr>
            </w:pPr>
          </w:p>
        </w:tc>
      </w:tr>
      <w:tr w14:paraId="626F618A">
        <w:tblPrEx>
          <w:tblCellMar>
            <w:top w:w="0" w:type="dxa"/>
            <w:left w:w="0" w:type="dxa"/>
            <w:bottom w:w="0" w:type="dxa"/>
            <w:right w:w="0" w:type="dxa"/>
          </w:tblCellMar>
        </w:tblPrEx>
        <w:trPr>
          <w:trHeight w:val="693" w:hRule="atLeast"/>
          <w:jc w:val="center"/>
        </w:trPr>
        <w:tc>
          <w:tcPr>
            <w:tcW w:w="1629" w:type="dxa"/>
            <w:gridSpan w:val="2"/>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738E774">
            <w:pPr>
              <w:widowControl/>
              <w:snapToGrid w:val="0"/>
              <w:spacing w:before="100" w:beforeAutospacing="1" w:after="100" w:afterAutospacing="1" w:line="320" w:lineRule="atLeast"/>
              <w:jc w:val="left"/>
              <w:rPr>
                <w:rFonts w:ascii="Verdana" w:hAnsi="Verdana" w:cs="宋体"/>
                <w:color w:val="auto"/>
                <w:kern w:val="0"/>
                <w:szCs w:val="21"/>
                <w:highlight w:val="none"/>
              </w:rPr>
            </w:pPr>
            <w:r>
              <w:rPr>
                <w:rFonts w:ascii="Verdana" w:hAnsi="Verdana" w:cs="宋体"/>
                <w:color w:val="auto"/>
                <w:kern w:val="0"/>
                <w:szCs w:val="21"/>
                <w:highlight w:val="none"/>
              </w:rPr>
              <w:t>验收具体内容</w:t>
            </w:r>
          </w:p>
        </w:tc>
        <w:tc>
          <w:tcPr>
            <w:tcW w:w="6816" w:type="dxa"/>
            <w:gridSpan w:val="7"/>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8EBA7C8">
            <w:pPr>
              <w:widowControl/>
              <w:snapToGrid w:val="0"/>
              <w:spacing w:before="100" w:beforeAutospacing="1" w:after="100" w:afterAutospacing="1" w:line="320" w:lineRule="atLeast"/>
              <w:jc w:val="left"/>
              <w:rPr>
                <w:rFonts w:ascii="Verdana" w:hAnsi="Verdana" w:cs="宋体"/>
                <w:color w:val="auto"/>
                <w:kern w:val="0"/>
                <w:szCs w:val="21"/>
                <w:highlight w:val="none"/>
              </w:rPr>
            </w:pPr>
            <w:r>
              <w:rPr>
                <w:rFonts w:ascii="Verdana" w:hAnsi="Verdana" w:cs="宋体"/>
                <w:color w:val="auto"/>
                <w:kern w:val="0"/>
                <w:szCs w:val="21"/>
                <w:highlight w:val="none"/>
              </w:rPr>
              <w:t>（应按采购合同、磋商文件、竞标响应文件及验收方案等进行验收；并核对成交供应商在安装调试等方面是否违反合同约定或者服务规范要求、提供的质量保证证明材料是否齐全、应有的配件及附件是否达到合同约定等。可附</w:t>
            </w:r>
            <w:r>
              <w:rPr>
                <w:rFonts w:hint="eastAsia" w:ascii="Verdana" w:hAnsi="Verdana" w:cs="宋体"/>
                <w:color w:val="auto"/>
                <w:kern w:val="0"/>
                <w:szCs w:val="21"/>
                <w:highlight w:val="none"/>
              </w:rPr>
              <w:t>）</w:t>
            </w:r>
            <w:r>
              <w:rPr>
                <w:rFonts w:ascii="Verdana" w:hAnsi="Verdana" w:cs="宋体"/>
                <w:color w:val="auto"/>
                <w:kern w:val="0"/>
                <w:szCs w:val="21"/>
                <w:highlight w:val="none"/>
              </w:rPr>
              <w:t>)</w:t>
            </w:r>
          </w:p>
        </w:tc>
      </w:tr>
      <w:tr w14:paraId="30007768">
        <w:tblPrEx>
          <w:tblCellMar>
            <w:top w:w="0" w:type="dxa"/>
            <w:left w:w="0" w:type="dxa"/>
            <w:bottom w:w="0" w:type="dxa"/>
            <w:right w:w="0" w:type="dxa"/>
          </w:tblCellMar>
        </w:tblPrEx>
        <w:trPr>
          <w:trHeight w:val="1281" w:hRule="atLeast"/>
          <w:jc w:val="center"/>
        </w:trPr>
        <w:tc>
          <w:tcPr>
            <w:tcW w:w="1629" w:type="dxa"/>
            <w:gridSpan w:val="2"/>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5396FF0">
            <w:pPr>
              <w:widowControl/>
              <w:spacing w:before="100" w:beforeAutospacing="1" w:after="100" w:afterAutospacing="1" w:line="320" w:lineRule="atLeast"/>
              <w:jc w:val="left"/>
              <w:rPr>
                <w:rFonts w:ascii="Verdana" w:hAnsi="Verdana" w:cs="宋体"/>
                <w:color w:val="auto"/>
                <w:kern w:val="0"/>
                <w:szCs w:val="21"/>
                <w:highlight w:val="none"/>
              </w:rPr>
            </w:pPr>
            <w:r>
              <w:rPr>
                <w:rFonts w:ascii="Verdana" w:hAnsi="Verdana" w:cs="宋体"/>
                <w:color w:val="auto"/>
                <w:kern w:val="0"/>
                <w:szCs w:val="21"/>
                <w:highlight w:val="none"/>
              </w:rPr>
              <w:t>验收小组意见</w:t>
            </w:r>
          </w:p>
        </w:tc>
        <w:tc>
          <w:tcPr>
            <w:tcW w:w="6816" w:type="dxa"/>
            <w:gridSpan w:val="7"/>
            <w:tcBorders>
              <w:top w:val="nil"/>
              <w:left w:val="nil"/>
              <w:bottom w:val="single" w:color="auto" w:sz="8" w:space="0"/>
              <w:right w:val="single" w:color="auto" w:sz="8" w:space="0"/>
            </w:tcBorders>
            <w:noWrap w:val="0"/>
            <w:vAlign w:val="center"/>
          </w:tcPr>
          <w:p w14:paraId="0641756C">
            <w:pPr>
              <w:widowControl/>
              <w:spacing w:before="100" w:beforeAutospacing="1" w:after="100" w:afterAutospacing="1" w:line="320" w:lineRule="atLeast"/>
              <w:ind w:firstLine="210" w:firstLineChars="100"/>
              <w:jc w:val="left"/>
              <w:rPr>
                <w:rFonts w:ascii="Verdana" w:hAnsi="Verdana" w:cs="宋体"/>
                <w:color w:val="auto"/>
                <w:kern w:val="0"/>
                <w:szCs w:val="21"/>
                <w:highlight w:val="none"/>
              </w:rPr>
            </w:pPr>
            <w:r>
              <w:rPr>
                <w:rFonts w:ascii="Verdana" w:hAnsi="Verdana" w:cs="宋体"/>
                <w:color w:val="auto"/>
                <w:kern w:val="0"/>
                <w:szCs w:val="21"/>
                <w:highlight w:val="none"/>
              </w:rPr>
              <w:t>验收结论性意见：</w:t>
            </w:r>
          </w:p>
        </w:tc>
      </w:tr>
      <w:tr w14:paraId="0701C5F8">
        <w:tblPrEx>
          <w:tblCellMar>
            <w:top w:w="0" w:type="dxa"/>
            <w:left w:w="0" w:type="dxa"/>
            <w:bottom w:w="0" w:type="dxa"/>
            <w:right w:w="0" w:type="dxa"/>
          </w:tblCellMar>
        </w:tblPrEx>
        <w:trPr>
          <w:trHeight w:val="607" w:hRule="atLeast"/>
          <w:jc w:val="center"/>
        </w:trPr>
        <w:tc>
          <w:tcPr>
            <w:tcW w:w="1629" w:type="dxa"/>
            <w:gridSpan w:val="2"/>
            <w:vMerge w:val="continue"/>
            <w:tcBorders>
              <w:top w:val="nil"/>
              <w:left w:val="single" w:color="auto" w:sz="8" w:space="0"/>
              <w:bottom w:val="single" w:color="auto" w:sz="8" w:space="0"/>
              <w:right w:val="single" w:color="auto" w:sz="8" w:space="0"/>
            </w:tcBorders>
            <w:noWrap w:val="0"/>
            <w:vAlign w:val="center"/>
          </w:tcPr>
          <w:p w14:paraId="2CAF9B45">
            <w:pPr>
              <w:widowControl/>
              <w:jc w:val="left"/>
              <w:rPr>
                <w:rFonts w:ascii="Verdana" w:hAnsi="Verdana" w:cs="宋体"/>
                <w:color w:val="auto"/>
                <w:kern w:val="0"/>
                <w:szCs w:val="21"/>
                <w:highlight w:val="none"/>
              </w:rPr>
            </w:pPr>
          </w:p>
        </w:tc>
        <w:tc>
          <w:tcPr>
            <w:tcW w:w="6816" w:type="dxa"/>
            <w:gridSpan w:val="7"/>
            <w:tcBorders>
              <w:top w:val="nil"/>
              <w:left w:val="nil"/>
              <w:bottom w:val="single" w:color="auto" w:sz="8" w:space="0"/>
              <w:right w:val="single" w:color="auto" w:sz="8" w:space="0"/>
            </w:tcBorders>
            <w:noWrap w:val="0"/>
            <w:vAlign w:val="center"/>
          </w:tcPr>
          <w:p w14:paraId="2C506FD3">
            <w:pPr>
              <w:widowControl/>
              <w:spacing w:before="100" w:beforeAutospacing="1" w:after="100" w:afterAutospacing="1" w:line="320" w:lineRule="atLeast"/>
              <w:ind w:firstLine="420" w:firstLineChars="200"/>
              <w:jc w:val="left"/>
              <w:rPr>
                <w:rFonts w:ascii="Verdana" w:hAnsi="Verdana" w:cs="宋体"/>
                <w:color w:val="auto"/>
                <w:kern w:val="0"/>
                <w:szCs w:val="21"/>
                <w:highlight w:val="none"/>
              </w:rPr>
            </w:pPr>
            <w:r>
              <w:rPr>
                <w:rFonts w:ascii="Verdana" w:hAnsi="Verdana" w:cs="宋体"/>
                <w:color w:val="auto"/>
                <w:kern w:val="0"/>
                <w:szCs w:val="21"/>
                <w:highlight w:val="none"/>
              </w:rPr>
              <w:t>有异议的意见和说明理由：</w:t>
            </w:r>
          </w:p>
          <w:p w14:paraId="40989291">
            <w:pPr>
              <w:widowControl/>
              <w:spacing w:before="100" w:beforeAutospacing="1" w:after="100" w:afterAutospacing="1" w:line="320" w:lineRule="atLeast"/>
              <w:ind w:firstLine="420" w:firstLineChars="200"/>
              <w:jc w:val="left"/>
              <w:rPr>
                <w:rFonts w:ascii="Verdana" w:hAnsi="Verdana" w:cs="宋体"/>
                <w:color w:val="auto"/>
                <w:kern w:val="0"/>
                <w:szCs w:val="21"/>
                <w:highlight w:val="none"/>
              </w:rPr>
            </w:pPr>
            <w:r>
              <w:rPr>
                <w:rFonts w:ascii="Verdana" w:hAnsi="Verdana" w:cs="宋体"/>
                <w:color w:val="auto"/>
                <w:kern w:val="0"/>
                <w:szCs w:val="21"/>
                <w:highlight w:val="none"/>
              </w:rPr>
              <w:t>签字：</w:t>
            </w:r>
          </w:p>
        </w:tc>
      </w:tr>
      <w:tr w14:paraId="68C33B39">
        <w:tblPrEx>
          <w:tblCellMar>
            <w:top w:w="0" w:type="dxa"/>
            <w:left w:w="0" w:type="dxa"/>
            <w:bottom w:w="0" w:type="dxa"/>
            <w:right w:w="0" w:type="dxa"/>
          </w:tblCellMar>
        </w:tblPrEx>
        <w:trPr>
          <w:trHeight w:val="507" w:hRule="atLeast"/>
          <w:jc w:val="center"/>
        </w:trPr>
        <w:tc>
          <w:tcPr>
            <w:tcW w:w="8445" w:type="dxa"/>
            <w:gridSpan w:val="9"/>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EA029D2">
            <w:pPr>
              <w:widowControl/>
              <w:spacing w:before="100" w:beforeAutospacing="1" w:after="100" w:afterAutospacing="1" w:line="320" w:lineRule="atLeast"/>
              <w:jc w:val="left"/>
              <w:rPr>
                <w:rFonts w:ascii="Verdana" w:hAnsi="Verdana" w:cs="宋体"/>
                <w:color w:val="auto"/>
                <w:kern w:val="0"/>
                <w:szCs w:val="21"/>
                <w:highlight w:val="none"/>
              </w:rPr>
            </w:pPr>
            <w:r>
              <w:rPr>
                <w:rFonts w:ascii="Verdana" w:hAnsi="Verdana" w:cs="宋体"/>
                <w:color w:val="auto"/>
                <w:kern w:val="0"/>
                <w:szCs w:val="21"/>
                <w:highlight w:val="none"/>
              </w:rPr>
              <w:t>验收小组成员签字：</w:t>
            </w:r>
          </w:p>
        </w:tc>
      </w:tr>
      <w:tr w14:paraId="31D3FDD4">
        <w:tblPrEx>
          <w:tblCellMar>
            <w:top w:w="0" w:type="dxa"/>
            <w:left w:w="0" w:type="dxa"/>
            <w:bottom w:w="0" w:type="dxa"/>
            <w:right w:w="0" w:type="dxa"/>
          </w:tblCellMar>
        </w:tblPrEx>
        <w:trPr>
          <w:trHeight w:val="736" w:hRule="atLeast"/>
          <w:jc w:val="center"/>
        </w:trPr>
        <w:tc>
          <w:tcPr>
            <w:tcW w:w="8445" w:type="dxa"/>
            <w:gridSpan w:val="9"/>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EE186B2">
            <w:pPr>
              <w:widowControl/>
              <w:spacing w:before="100" w:beforeAutospacing="1" w:after="100" w:afterAutospacing="1" w:line="320" w:lineRule="atLeast"/>
              <w:ind w:firstLine="420" w:firstLineChars="200"/>
              <w:jc w:val="left"/>
              <w:rPr>
                <w:rFonts w:ascii="Verdana" w:hAnsi="Verdana" w:cs="宋体"/>
                <w:color w:val="auto"/>
                <w:kern w:val="0"/>
                <w:szCs w:val="21"/>
                <w:highlight w:val="none"/>
              </w:rPr>
            </w:pPr>
            <w:r>
              <w:rPr>
                <w:rFonts w:ascii="Verdana" w:hAnsi="Verdana" w:cs="宋体"/>
                <w:color w:val="auto"/>
                <w:kern w:val="0"/>
                <w:szCs w:val="21"/>
                <w:highlight w:val="none"/>
              </w:rPr>
              <w:t>监督人员或者</w:t>
            </w:r>
            <w:r>
              <w:rPr>
                <w:rFonts w:hint="eastAsia" w:ascii="Verdana" w:hAnsi="Verdana" w:cs="宋体"/>
                <w:color w:val="auto"/>
                <w:kern w:val="0"/>
                <w:szCs w:val="21"/>
                <w:highlight w:val="none"/>
              </w:rPr>
              <w:t>其他</w:t>
            </w:r>
            <w:r>
              <w:rPr>
                <w:rFonts w:ascii="Verdana" w:hAnsi="Verdana" w:cs="宋体"/>
                <w:color w:val="auto"/>
                <w:kern w:val="0"/>
                <w:szCs w:val="21"/>
                <w:highlight w:val="none"/>
              </w:rPr>
              <w:t>相关人员签字：</w:t>
            </w:r>
          </w:p>
          <w:p w14:paraId="722CED11">
            <w:pPr>
              <w:widowControl/>
              <w:spacing w:before="100" w:beforeAutospacing="1" w:after="100" w:afterAutospacing="1" w:line="320" w:lineRule="atLeast"/>
              <w:ind w:firstLine="420" w:firstLineChars="200"/>
              <w:jc w:val="left"/>
              <w:rPr>
                <w:rFonts w:ascii="Verdana" w:hAnsi="Verdana" w:cs="宋体"/>
                <w:color w:val="auto"/>
                <w:kern w:val="0"/>
                <w:szCs w:val="21"/>
                <w:highlight w:val="none"/>
              </w:rPr>
            </w:pPr>
            <w:r>
              <w:rPr>
                <w:rFonts w:ascii="Verdana" w:hAnsi="Verdana" w:cs="宋体"/>
                <w:color w:val="auto"/>
                <w:kern w:val="0"/>
                <w:szCs w:val="21"/>
                <w:highlight w:val="none"/>
              </w:rPr>
              <w:t>或者受邀机构的意见（盖章）：</w:t>
            </w:r>
          </w:p>
        </w:tc>
      </w:tr>
      <w:tr w14:paraId="3917BE1A">
        <w:tblPrEx>
          <w:tblCellMar>
            <w:top w:w="0" w:type="dxa"/>
            <w:left w:w="0" w:type="dxa"/>
            <w:bottom w:w="0" w:type="dxa"/>
            <w:right w:w="0" w:type="dxa"/>
          </w:tblCellMar>
        </w:tblPrEx>
        <w:trPr>
          <w:trHeight w:val="758" w:hRule="atLeast"/>
          <w:jc w:val="center"/>
        </w:trPr>
        <w:tc>
          <w:tcPr>
            <w:tcW w:w="4152" w:type="dxa"/>
            <w:gridSpan w:val="5"/>
            <w:tcBorders>
              <w:top w:val="nil"/>
              <w:left w:val="single" w:color="auto" w:sz="8" w:space="0"/>
              <w:bottom w:val="single" w:color="auto" w:sz="8" w:space="0"/>
              <w:right w:val="nil"/>
            </w:tcBorders>
            <w:noWrap w:val="0"/>
            <w:tcMar>
              <w:top w:w="0" w:type="dxa"/>
              <w:left w:w="108" w:type="dxa"/>
              <w:bottom w:w="0" w:type="dxa"/>
              <w:right w:w="108" w:type="dxa"/>
            </w:tcMar>
            <w:vAlign w:val="center"/>
          </w:tcPr>
          <w:p w14:paraId="4148E3C1">
            <w:pPr>
              <w:widowControl/>
              <w:spacing w:before="100" w:beforeAutospacing="1" w:after="100" w:afterAutospacing="1" w:line="320" w:lineRule="atLeast"/>
              <w:ind w:firstLine="420" w:firstLineChars="200"/>
              <w:jc w:val="left"/>
              <w:rPr>
                <w:rFonts w:ascii="Verdana" w:hAnsi="Verdana" w:cs="宋体"/>
                <w:color w:val="auto"/>
                <w:kern w:val="0"/>
                <w:szCs w:val="21"/>
                <w:highlight w:val="none"/>
              </w:rPr>
            </w:pPr>
            <w:r>
              <w:rPr>
                <w:rFonts w:ascii="Verdana" w:hAnsi="Verdana" w:cs="宋体"/>
                <w:color w:val="auto"/>
                <w:kern w:val="0"/>
                <w:szCs w:val="21"/>
                <w:highlight w:val="none"/>
              </w:rPr>
              <w:t>成交供应商负责人签字或者盖章：</w:t>
            </w:r>
          </w:p>
          <w:p w14:paraId="5BEC8420">
            <w:pPr>
              <w:widowControl/>
              <w:spacing w:before="100" w:beforeAutospacing="1" w:after="100" w:afterAutospacing="1" w:line="320" w:lineRule="atLeast"/>
              <w:jc w:val="left"/>
              <w:rPr>
                <w:rFonts w:ascii="Verdana" w:hAnsi="Verdana" w:cs="宋体"/>
                <w:color w:val="auto"/>
                <w:kern w:val="0"/>
                <w:szCs w:val="21"/>
                <w:highlight w:val="none"/>
              </w:rPr>
            </w:pPr>
          </w:p>
          <w:p w14:paraId="50026420">
            <w:pPr>
              <w:widowControl/>
              <w:spacing w:before="100" w:beforeAutospacing="1" w:after="100" w:afterAutospacing="1" w:line="320" w:lineRule="atLeast"/>
              <w:ind w:firstLine="420" w:firstLineChars="200"/>
              <w:jc w:val="left"/>
              <w:rPr>
                <w:rFonts w:ascii="Verdana" w:hAnsi="Verdana" w:cs="宋体"/>
                <w:color w:val="auto"/>
                <w:kern w:val="0"/>
                <w:szCs w:val="21"/>
                <w:highlight w:val="none"/>
              </w:rPr>
            </w:pPr>
            <w:r>
              <w:rPr>
                <w:rFonts w:ascii="Verdana" w:hAnsi="Verdana" w:cs="宋体"/>
                <w:color w:val="auto"/>
                <w:kern w:val="0"/>
                <w:szCs w:val="21"/>
                <w:highlight w:val="none"/>
              </w:rPr>
              <w:t>联系电话：</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 xml:space="preserve"> 年</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 xml:space="preserve"> 月 </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日</w:t>
            </w:r>
          </w:p>
        </w:tc>
        <w:tc>
          <w:tcPr>
            <w:tcW w:w="4293" w:type="dxa"/>
            <w:gridSpan w:val="4"/>
            <w:tcBorders>
              <w:top w:val="nil"/>
              <w:left w:val="nil"/>
              <w:bottom w:val="single" w:color="auto" w:sz="8" w:space="0"/>
              <w:right w:val="single" w:color="auto" w:sz="8" w:space="0"/>
            </w:tcBorders>
            <w:noWrap w:val="0"/>
            <w:vAlign w:val="center"/>
          </w:tcPr>
          <w:p w14:paraId="2BEC2050">
            <w:pPr>
              <w:widowControl/>
              <w:spacing w:before="100" w:beforeAutospacing="1" w:after="100" w:afterAutospacing="1" w:line="320" w:lineRule="atLeast"/>
              <w:ind w:firstLine="420" w:firstLineChars="200"/>
              <w:jc w:val="left"/>
              <w:rPr>
                <w:rFonts w:ascii="Verdana" w:hAnsi="Verdana" w:cs="宋体"/>
                <w:color w:val="auto"/>
                <w:kern w:val="0"/>
                <w:szCs w:val="21"/>
                <w:highlight w:val="none"/>
              </w:rPr>
            </w:pPr>
            <w:r>
              <w:rPr>
                <w:rFonts w:ascii="Verdana" w:hAnsi="Verdana" w:cs="宋体"/>
                <w:color w:val="auto"/>
                <w:kern w:val="0"/>
                <w:szCs w:val="21"/>
                <w:highlight w:val="none"/>
              </w:rPr>
              <w:t>采购人或者受托机构的意见（盖章）：</w:t>
            </w:r>
          </w:p>
          <w:p w14:paraId="5EC5C34A">
            <w:pPr>
              <w:widowControl/>
              <w:spacing w:before="100" w:beforeAutospacing="1" w:after="100" w:afterAutospacing="1" w:line="320" w:lineRule="atLeast"/>
              <w:ind w:firstLine="210" w:firstLineChars="100"/>
              <w:jc w:val="left"/>
              <w:rPr>
                <w:rFonts w:ascii="Verdana" w:hAnsi="Verdana" w:cs="宋体"/>
                <w:color w:val="auto"/>
                <w:kern w:val="0"/>
                <w:szCs w:val="21"/>
                <w:highlight w:val="none"/>
              </w:rPr>
            </w:pPr>
          </w:p>
          <w:p w14:paraId="4608AF98">
            <w:pPr>
              <w:widowControl/>
              <w:spacing w:before="100" w:beforeAutospacing="1" w:after="100" w:afterAutospacing="1" w:line="320" w:lineRule="atLeast"/>
              <w:ind w:firstLine="420" w:firstLineChars="200"/>
              <w:jc w:val="left"/>
              <w:rPr>
                <w:rFonts w:ascii="Verdana" w:hAnsi="Verdana" w:cs="宋体"/>
                <w:color w:val="auto"/>
                <w:kern w:val="0"/>
                <w:szCs w:val="21"/>
                <w:highlight w:val="none"/>
              </w:rPr>
            </w:pPr>
            <w:r>
              <w:rPr>
                <w:rFonts w:ascii="Verdana" w:hAnsi="Verdana" w:cs="宋体"/>
                <w:color w:val="auto"/>
                <w:kern w:val="0"/>
                <w:szCs w:val="21"/>
                <w:highlight w:val="none"/>
              </w:rPr>
              <w:t>联系电话：</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年</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 xml:space="preserve"> 月</w:t>
            </w:r>
            <w:r>
              <w:rPr>
                <w:rFonts w:hint="eastAsia" w:ascii="Verdana" w:hAnsi="Verdana" w:cs="宋体"/>
                <w:color w:val="auto"/>
                <w:kern w:val="0"/>
                <w:szCs w:val="21"/>
                <w:highlight w:val="none"/>
              </w:rPr>
              <w:t xml:space="preserve"> </w:t>
            </w:r>
            <w:r>
              <w:rPr>
                <w:rFonts w:ascii="Verdana" w:hAnsi="Verdana" w:cs="宋体"/>
                <w:color w:val="auto"/>
                <w:kern w:val="0"/>
                <w:szCs w:val="21"/>
                <w:highlight w:val="none"/>
              </w:rPr>
              <w:t xml:space="preserve"> 日</w:t>
            </w:r>
          </w:p>
        </w:tc>
      </w:tr>
    </w:tbl>
    <w:p w14:paraId="6F3BEF6E">
      <w:pPr>
        <w:spacing w:line="520" w:lineRule="exact"/>
        <w:ind w:firstLine="420" w:firstLineChars="200"/>
        <w:jc w:val="center"/>
        <w:rPr>
          <w:color w:val="auto"/>
          <w:sz w:val="24"/>
          <w:highlight w:val="none"/>
        </w:rPr>
      </w:pPr>
      <w:r>
        <w:rPr>
          <w:rFonts w:hAnsi="宋体"/>
          <w:color w:val="auto"/>
          <w:highlight w:val="none"/>
        </w:rPr>
        <w:br w:type="page"/>
      </w:r>
    </w:p>
    <w:p w14:paraId="5CE10166">
      <w:pPr>
        <w:spacing w:line="520" w:lineRule="exact"/>
        <w:jc w:val="center"/>
        <w:rPr>
          <w:color w:val="auto"/>
          <w:sz w:val="24"/>
          <w:highlight w:val="none"/>
        </w:rPr>
      </w:pPr>
    </w:p>
    <w:p w14:paraId="4B794223">
      <w:pPr>
        <w:spacing w:line="520" w:lineRule="exact"/>
        <w:jc w:val="center"/>
        <w:rPr>
          <w:color w:val="auto"/>
          <w:sz w:val="24"/>
          <w:highlight w:val="none"/>
        </w:rPr>
      </w:pPr>
    </w:p>
    <w:p w14:paraId="5851F909">
      <w:pPr>
        <w:spacing w:line="520" w:lineRule="exact"/>
        <w:jc w:val="center"/>
        <w:rPr>
          <w:color w:val="auto"/>
          <w:sz w:val="24"/>
          <w:highlight w:val="none"/>
        </w:rPr>
      </w:pPr>
    </w:p>
    <w:p w14:paraId="0E10D618">
      <w:pPr>
        <w:spacing w:line="520" w:lineRule="exact"/>
        <w:jc w:val="center"/>
        <w:rPr>
          <w:color w:val="auto"/>
          <w:sz w:val="24"/>
          <w:highlight w:val="none"/>
        </w:rPr>
      </w:pPr>
    </w:p>
    <w:p w14:paraId="2A7046DB">
      <w:pPr>
        <w:spacing w:line="520" w:lineRule="exact"/>
        <w:jc w:val="center"/>
        <w:rPr>
          <w:color w:val="auto"/>
          <w:sz w:val="24"/>
          <w:highlight w:val="none"/>
        </w:rPr>
      </w:pPr>
    </w:p>
    <w:p w14:paraId="698EA28B">
      <w:pPr>
        <w:spacing w:line="520" w:lineRule="exact"/>
        <w:jc w:val="center"/>
        <w:rPr>
          <w:color w:val="auto"/>
          <w:sz w:val="24"/>
          <w:highlight w:val="none"/>
        </w:rPr>
      </w:pPr>
    </w:p>
    <w:p w14:paraId="655BD592">
      <w:pPr>
        <w:spacing w:line="520" w:lineRule="exact"/>
        <w:jc w:val="center"/>
        <w:rPr>
          <w:color w:val="auto"/>
          <w:sz w:val="24"/>
          <w:highlight w:val="none"/>
        </w:rPr>
      </w:pPr>
    </w:p>
    <w:p w14:paraId="784A3BDF">
      <w:pPr>
        <w:spacing w:line="520" w:lineRule="exact"/>
        <w:jc w:val="center"/>
        <w:rPr>
          <w:color w:val="auto"/>
          <w:sz w:val="24"/>
          <w:highlight w:val="none"/>
        </w:rPr>
      </w:pPr>
    </w:p>
    <w:p w14:paraId="2B464562">
      <w:pPr>
        <w:pStyle w:val="3"/>
        <w:ind w:firstLine="880" w:firstLineChars="200"/>
        <w:jc w:val="center"/>
        <w:rPr>
          <w:rFonts w:hint="eastAsia"/>
          <w:b w:val="0"/>
          <w:bCs w:val="0"/>
          <w:color w:val="auto"/>
          <w:highlight w:val="none"/>
        </w:rPr>
      </w:pPr>
      <w:bookmarkStart w:id="134" w:name="_Toc9343"/>
      <w:bookmarkStart w:id="135" w:name="_Toc15161"/>
      <w:bookmarkStart w:id="136" w:name="_Toc18676"/>
      <w:bookmarkStart w:id="137" w:name="_Toc24786"/>
      <w:bookmarkStart w:id="138" w:name="_Toc80886947"/>
      <w:bookmarkStart w:id="139" w:name="_Toc15154"/>
      <w:bookmarkStart w:id="140" w:name="_Toc4005"/>
      <w:bookmarkStart w:id="141" w:name="_Toc12748"/>
      <w:r>
        <w:rPr>
          <w:rFonts w:hint="eastAsia"/>
          <w:b w:val="0"/>
          <w:bCs w:val="0"/>
          <w:color w:val="auto"/>
          <w:highlight w:val="none"/>
        </w:rPr>
        <w:t xml:space="preserve">第六章 </w:t>
      </w:r>
      <w:r>
        <w:rPr>
          <w:b w:val="0"/>
          <w:bCs w:val="0"/>
          <w:color w:val="auto"/>
          <w:highlight w:val="none"/>
        </w:rPr>
        <w:t xml:space="preserve"> </w:t>
      </w:r>
      <w:r>
        <w:rPr>
          <w:rFonts w:hint="eastAsia"/>
          <w:b w:val="0"/>
          <w:bCs w:val="0"/>
          <w:color w:val="auto"/>
          <w:highlight w:val="none"/>
        </w:rPr>
        <w:t>合同文本</w:t>
      </w:r>
      <w:bookmarkEnd w:id="134"/>
      <w:bookmarkEnd w:id="135"/>
      <w:bookmarkEnd w:id="136"/>
      <w:bookmarkEnd w:id="137"/>
      <w:bookmarkEnd w:id="138"/>
      <w:bookmarkEnd w:id="139"/>
      <w:bookmarkEnd w:id="140"/>
    </w:p>
    <w:p w14:paraId="6EAD4C99">
      <w:pPr>
        <w:snapToGrid w:val="0"/>
        <w:spacing w:line="400" w:lineRule="exact"/>
        <w:jc w:val="center"/>
        <w:rPr>
          <w:rFonts w:hint="eastAsia" w:ascii="宋体" w:hAnsi="宋体" w:cs="宋体"/>
          <w:color w:val="auto"/>
          <w:highlight w:val="none"/>
        </w:rPr>
      </w:pPr>
      <w:r>
        <w:rPr>
          <w:b/>
          <w:bCs/>
          <w:color w:val="auto"/>
          <w:highlight w:val="none"/>
        </w:rPr>
        <w:br w:type="page"/>
      </w:r>
      <w:bookmarkEnd w:id="141"/>
      <w:r>
        <w:rPr>
          <w:rFonts w:hint="eastAsia" w:ascii="宋体" w:hAnsi="宋体" w:cs="宋体"/>
          <w:b/>
          <w:bCs/>
          <w:color w:val="auto"/>
          <w:sz w:val="32"/>
          <w:szCs w:val="32"/>
          <w:highlight w:val="none"/>
        </w:rPr>
        <w:t>《广西壮族自治区政府采购合同》</w:t>
      </w:r>
      <w:r>
        <w:rPr>
          <w:rFonts w:hint="eastAsia" w:ascii="宋体" w:hAnsi="宋体" w:cs="宋体"/>
          <w:b/>
          <w:color w:val="auto"/>
          <w:sz w:val="32"/>
          <w:szCs w:val="32"/>
          <w:highlight w:val="none"/>
        </w:rPr>
        <w:t>文本</w:t>
      </w:r>
    </w:p>
    <w:p w14:paraId="63600010">
      <w:pPr>
        <w:spacing w:line="520" w:lineRule="exact"/>
        <w:rPr>
          <w:rFonts w:hint="eastAsia" w:ascii="宋体" w:hAnsi="宋体" w:cs="宋体"/>
          <w:b/>
          <w:color w:val="auto"/>
          <w:sz w:val="32"/>
          <w:szCs w:val="32"/>
          <w:highlight w:val="none"/>
        </w:rPr>
      </w:pPr>
    </w:p>
    <w:p w14:paraId="62434417">
      <w:pPr>
        <w:spacing w:line="360" w:lineRule="auto"/>
        <w:ind w:right="800" w:firstLine="6090" w:firstLineChars="2900"/>
        <w:rPr>
          <w:rFonts w:hint="eastAsia" w:ascii="宋体" w:hAnsi="宋体" w:cs="宋体"/>
          <w:color w:val="auto"/>
          <w:szCs w:val="21"/>
          <w:highlight w:val="none"/>
          <w:u w:val="single"/>
        </w:rPr>
      </w:pPr>
      <w:r>
        <w:rPr>
          <w:rFonts w:hint="eastAsia" w:ascii="宋体" w:hAnsi="宋体" w:cs="宋体"/>
          <w:bCs/>
          <w:color w:val="auto"/>
          <w:szCs w:val="21"/>
          <w:highlight w:val="none"/>
        </w:rPr>
        <w:t>合同编号：</w:t>
      </w:r>
      <w:r>
        <w:rPr>
          <w:rFonts w:hint="eastAsia" w:ascii="宋体" w:hAnsi="宋体" w:cs="宋体"/>
          <w:color w:val="auto"/>
          <w:szCs w:val="21"/>
          <w:highlight w:val="none"/>
          <w:u w:val="single"/>
        </w:rPr>
        <w:t xml:space="preserve">               </w:t>
      </w:r>
    </w:p>
    <w:p w14:paraId="5A818461">
      <w:pPr>
        <w:spacing w:line="360" w:lineRule="auto"/>
        <w:ind w:right="800" w:firstLine="6090" w:firstLineChars="2900"/>
        <w:rPr>
          <w:rFonts w:hint="eastAsia" w:ascii="宋体" w:hAnsi="宋体" w:cs="宋体"/>
          <w:color w:val="auto"/>
          <w:szCs w:val="21"/>
          <w:highlight w:val="none"/>
        </w:rPr>
      </w:pPr>
      <w:r>
        <w:rPr>
          <w:rFonts w:hint="eastAsia" w:ascii="宋体" w:hAnsi="宋体" w:cs="宋体"/>
          <w:color w:val="auto"/>
          <w:szCs w:val="21"/>
          <w:highlight w:val="none"/>
        </w:rPr>
        <w:t>采购计划号：</w:t>
      </w:r>
      <w:r>
        <w:rPr>
          <w:rFonts w:hint="eastAsia" w:ascii="宋体" w:hAnsi="宋体" w:cs="宋体"/>
          <w:color w:val="auto"/>
          <w:szCs w:val="21"/>
          <w:highlight w:val="none"/>
          <w:u w:val="single"/>
        </w:rPr>
        <w:t xml:space="preserve">               </w:t>
      </w:r>
    </w:p>
    <w:p w14:paraId="58705EE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采购人（甲方）：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2302663E">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成交供应商（乙方）：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493D6D9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7B6C7292">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项目编号：</w:t>
      </w:r>
      <w:r>
        <w:rPr>
          <w:rFonts w:hint="eastAsia" w:ascii="宋体" w:hAnsi="宋体" w:cs="宋体"/>
          <w:color w:val="auto"/>
          <w:szCs w:val="21"/>
          <w:highlight w:val="none"/>
          <w:u w:val="single"/>
        </w:rPr>
        <w:t xml:space="preserve">                             </w:t>
      </w:r>
    </w:p>
    <w:p w14:paraId="56141EB0">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签订地点：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签订时间：</w:t>
      </w:r>
      <w:r>
        <w:rPr>
          <w:rFonts w:hint="eastAsia" w:ascii="宋体" w:hAnsi="宋体" w:cs="宋体"/>
          <w:color w:val="auto"/>
          <w:szCs w:val="21"/>
          <w:highlight w:val="none"/>
          <w:u w:val="single"/>
        </w:rPr>
        <w:t xml:space="preserve">               </w:t>
      </w:r>
    </w:p>
    <w:p w14:paraId="6910DA37">
      <w:pPr>
        <w:spacing w:line="360" w:lineRule="auto"/>
        <w:rPr>
          <w:rFonts w:hint="eastAsia" w:ascii="宋体" w:hAnsi="宋体" w:cs="宋体"/>
          <w:color w:val="auto"/>
          <w:szCs w:val="21"/>
          <w:highlight w:val="none"/>
          <w:u w:val="single"/>
        </w:rPr>
      </w:pPr>
    </w:p>
    <w:p w14:paraId="087C7713">
      <w:pPr>
        <w:spacing w:line="360" w:lineRule="auto"/>
        <w:ind w:firstLine="420" w:firstLineChars="200"/>
        <w:rPr>
          <w:rFonts w:hint="eastAsia" w:ascii="宋体" w:hAnsi="宋体" w:cs="宋体"/>
          <w:color w:val="auto"/>
          <w:szCs w:val="21"/>
          <w:highlight w:val="none"/>
        </w:rPr>
      </w:pPr>
    </w:p>
    <w:p w14:paraId="3662F1A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根据《中华人民共和国政府采购法》、《中华人民共和国民法典》等法律、法规规定，按照竞争性</w:t>
      </w:r>
      <w:r>
        <w:rPr>
          <w:rFonts w:hint="eastAsia" w:ascii="宋体" w:hAnsi="宋体"/>
          <w:color w:val="auto"/>
          <w:szCs w:val="21"/>
          <w:highlight w:val="none"/>
        </w:rPr>
        <w:t>磋商文件规定条款和乙方响应文件及其承诺，甲乙双方签订本合同。</w:t>
      </w:r>
    </w:p>
    <w:p w14:paraId="560A6326">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第一条　合同标的</w:t>
      </w:r>
    </w:p>
    <w:p w14:paraId="4DFA1B4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1、合同总金额：</w:t>
      </w:r>
      <w:r>
        <w:rPr>
          <w:rFonts w:hint="eastAsia" w:ascii="宋体" w:hAnsi="宋体" w:cs="宋体"/>
          <w:color w:val="auto"/>
          <w:szCs w:val="21"/>
          <w:highlight w:val="none"/>
          <w:u w:val="single"/>
        </w:rPr>
        <w:t xml:space="preserve">                          。</w:t>
      </w:r>
    </w:p>
    <w:p w14:paraId="21FD97A2">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2、服务内容一览表</w:t>
      </w:r>
      <w:r>
        <w:rPr>
          <w:rFonts w:hint="eastAsia" w:ascii="宋体" w:hAnsi="宋体" w:cs="宋体"/>
          <w:color w:val="auto"/>
          <w:szCs w:val="21"/>
          <w:highlight w:val="none"/>
          <w:lang w:eastAsia="zh-CN"/>
        </w:rPr>
        <w:t>：</w:t>
      </w:r>
      <w:r>
        <w:rPr>
          <w:rFonts w:hint="eastAsia" w:ascii="宋体" w:hAnsi="宋体" w:cs="宋体"/>
          <w:color w:val="auto"/>
          <w:szCs w:val="21"/>
          <w:highlight w:val="none"/>
        </w:rPr>
        <w:t>详见附件中的响应报价表</w:t>
      </w:r>
      <w:r>
        <w:rPr>
          <w:rFonts w:hint="eastAsia" w:ascii="宋体" w:hAnsi="宋体" w:cs="宋体"/>
          <w:color w:val="auto"/>
          <w:szCs w:val="21"/>
          <w:highlight w:val="none"/>
          <w:lang w:eastAsia="zh-CN"/>
        </w:rPr>
        <w:t>。</w:t>
      </w:r>
    </w:p>
    <w:p w14:paraId="0D13100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3、合同合计金额为完成甲方指定内容的整体包干价，包含但不限于实施和完成本项目全部工作所需的劳务费、技术服务费、</w:t>
      </w:r>
      <w:r>
        <w:rPr>
          <w:rFonts w:hint="eastAsia" w:ascii="宋体" w:hAnsi="宋体" w:cs="宋体"/>
          <w:color w:val="auto"/>
          <w:szCs w:val="21"/>
          <w:highlight w:val="none"/>
          <w:lang w:val="en-US" w:eastAsia="zh-CN"/>
        </w:rPr>
        <w:t>文印费、</w:t>
      </w:r>
      <w:r>
        <w:rPr>
          <w:rFonts w:hint="eastAsia" w:ascii="宋体" w:hAnsi="宋体" w:cs="宋体"/>
          <w:color w:val="auto"/>
          <w:szCs w:val="21"/>
          <w:highlight w:val="none"/>
        </w:rPr>
        <w:t>评审费、交通、通讯、</w:t>
      </w:r>
      <w:r>
        <w:rPr>
          <w:rFonts w:hint="eastAsia" w:ascii="宋体" w:hAnsi="宋体" w:cs="宋体"/>
          <w:color w:val="auto"/>
          <w:szCs w:val="21"/>
          <w:highlight w:val="none"/>
          <w:lang w:val="en-US" w:eastAsia="zh-CN"/>
        </w:rPr>
        <w:t>质保服务费、</w:t>
      </w:r>
      <w:r>
        <w:rPr>
          <w:rFonts w:hint="eastAsia" w:ascii="宋体" w:hAnsi="宋体" w:cs="宋体"/>
          <w:color w:val="auto"/>
          <w:szCs w:val="21"/>
          <w:highlight w:val="none"/>
        </w:rPr>
        <w:t>保险、税费、利润和招标代理服务费等项目有关一切费用。如竞争性磋商文件对其另有规定的，从其规定。</w:t>
      </w:r>
    </w:p>
    <w:p w14:paraId="6B0EA148">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第二条　质量保证</w:t>
      </w:r>
    </w:p>
    <w:p w14:paraId="71177501">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乙方所提供的服务及服务内容</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服务成果</w:t>
      </w:r>
      <w:r>
        <w:rPr>
          <w:rFonts w:hint="eastAsia" w:ascii="宋体" w:hAnsi="宋体" w:cs="宋体"/>
          <w:color w:val="auto"/>
          <w:szCs w:val="21"/>
          <w:highlight w:val="none"/>
        </w:rPr>
        <w:t>必须与响应文件承诺相一致，有国家强制性标准的，还必须符合国家强制性标准的规定，没有国家强制性标准但有其他强制性标准的，必须符合其他强制性标准的规定。</w:t>
      </w:r>
    </w:p>
    <w:p w14:paraId="703E6A53">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第三条　权利保证</w:t>
      </w:r>
    </w:p>
    <w:p w14:paraId="34A162B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1、乙方应保证所提供服务</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服务成果</w:t>
      </w:r>
      <w:r>
        <w:rPr>
          <w:rFonts w:hint="eastAsia" w:ascii="宋体" w:hAnsi="宋体" w:cs="宋体"/>
          <w:color w:val="auto"/>
          <w:szCs w:val="21"/>
          <w:highlight w:val="none"/>
        </w:rPr>
        <w:t>在使用时不会侵犯任何第三方的专利权、商标权、工业设计权等知识产权及其他合法权利，且所有权、处分权等没有受到任何限制。</w:t>
      </w:r>
    </w:p>
    <w:p w14:paraId="54F687D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没有甲方事先书面同意，乙方不得将由甲方提供的有关合同或者任何合同条文、规格、计划、图纸、样品或者资料提供给予履行本合同无关的任何其他人。即使向履行本合同有关的人员提供，也应注意保密并限于履行合同的必需范围。乙方的保密义务持续有效，不因为本合同履行终止、解除或者无效而解除。</w:t>
      </w:r>
    </w:p>
    <w:p w14:paraId="104EB104">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第四条　交付和验收</w:t>
      </w:r>
    </w:p>
    <w:p w14:paraId="50F5FDDF">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提交服务成果</w:t>
      </w:r>
      <w:r>
        <w:rPr>
          <w:rFonts w:hint="eastAsia" w:ascii="宋体" w:hAnsi="宋体" w:cs="宋体"/>
          <w:color w:val="auto"/>
          <w:szCs w:val="21"/>
          <w:highlight w:val="none"/>
        </w:rPr>
        <w:t>期限：</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提交服务成果及</w:t>
      </w:r>
      <w:r>
        <w:rPr>
          <w:rFonts w:hint="eastAsia" w:ascii="宋体" w:hAnsi="宋体" w:cs="宋体"/>
          <w:color w:val="auto"/>
          <w:szCs w:val="21"/>
          <w:highlight w:val="none"/>
        </w:rPr>
        <w:t>服务地点：</w:t>
      </w:r>
      <w:r>
        <w:rPr>
          <w:rFonts w:hint="eastAsia" w:ascii="宋体" w:hAnsi="宋体" w:eastAsia="宋体" w:cs="宋体"/>
          <w:color w:val="auto"/>
          <w:szCs w:val="21"/>
          <w:highlight w:val="none"/>
          <w:lang w:val="en-US" w:eastAsia="zh-CN"/>
        </w:rPr>
        <w:t>甲方指定地点。</w:t>
      </w:r>
    </w:p>
    <w:p w14:paraId="4BF0A48D">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2、乙方应按响应文件的承诺向甲方提供相应的服务，并提供所服务内容的相关技术资料。</w:t>
      </w:r>
    </w:p>
    <w:p w14:paraId="1013AAD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3、乙方提供不符合响应文件和本合同规定的服务成果，甲方有权拒绝接受。</w:t>
      </w:r>
    </w:p>
    <w:p w14:paraId="3D007A4F">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4、乙方</w:t>
      </w:r>
      <w:r>
        <w:rPr>
          <w:rFonts w:hint="eastAsia" w:ascii="宋体" w:hAnsi="宋体"/>
          <w:color w:val="auto"/>
          <w:szCs w:val="21"/>
          <w:highlight w:val="none"/>
          <w:lang w:val="en-US" w:eastAsia="zh-CN"/>
        </w:rPr>
        <w:t>提交全部服务成果</w:t>
      </w:r>
      <w:r>
        <w:rPr>
          <w:rFonts w:hint="eastAsia" w:ascii="宋体" w:hAnsi="宋体"/>
          <w:color w:val="auto"/>
          <w:szCs w:val="21"/>
          <w:highlight w:val="none"/>
        </w:rPr>
        <w:t>后应</w:t>
      </w:r>
      <w:r>
        <w:rPr>
          <w:rFonts w:hint="eastAsia" w:ascii="宋体" w:hAnsi="宋体"/>
          <w:color w:val="auto"/>
          <w:szCs w:val="21"/>
          <w:highlight w:val="none"/>
          <w:lang w:val="en-US" w:eastAsia="zh-CN"/>
        </w:rPr>
        <w:t>在【5】日内</w:t>
      </w:r>
      <w:r>
        <w:rPr>
          <w:rFonts w:hint="eastAsia" w:ascii="宋体" w:hAnsi="宋体"/>
          <w:color w:val="auto"/>
          <w:szCs w:val="21"/>
          <w:highlight w:val="none"/>
        </w:rPr>
        <w:t>书面通知甲方进行验收，甲方应在收到通知后14个工作日内进行验收。验收合格后由甲乙双方签署验收单并加盖甲方公章，甲乙双方各执一份。</w:t>
      </w:r>
    </w:p>
    <w:p w14:paraId="5F892257">
      <w:pPr>
        <w:spacing w:line="360" w:lineRule="auto"/>
        <w:ind w:firstLine="420" w:firstLineChars="200"/>
        <w:rPr>
          <w:rFonts w:hint="eastAsia" w:ascii="宋体" w:hAnsi="宋体"/>
          <w:color w:val="auto"/>
          <w:szCs w:val="21"/>
          <w:highlight w:val="none"/>
        </w:rPr>
      </w:pPr>
      <w:r>
        <w:rPr>
          <w:rFonts w:hint="eastAsia" w:ascii="宋体" w:hAnsi="宋体" w:cs="宋体"/>
          <w:color w:val="auto"/>
          <w:szCs w:val="21"/>
          <w:highlight w:val="none"/>
        </w:rPr>
        <w:t>5、甲乙双方应按照《</w:t>
      </w:r>
      <w:r>
        <w:rPr>
          <w:rFonts w:ascii="宋体" w:hAnsi="宋体" w:cs="宋体"/>
          <w:color w:val="auto"/>
          <w:szCs w:val="21"/>
          <w:highlight w:val="none"/>
        </w:rPr>
        <w:t>广西壮族自治区政府采购项目履约验收管理办法</w:t>
      </w:r>
      <w:r>
        <w:rPr>
          <w:rFonts w:hint="eastAsia" w:ascii="宋体" w:hAnsi="宋体" w:cs="宋体"/>
          <w:color w:val="auto"/>
          <w:szCs w:val="21"/>
          <w:highlight w:val="none"/>
        </w:rPr>
        <w:t>》、双方合同、响应文件验收。</w:t>
      </w:r>
    </w:p>
    <w:p w14:paraId="3260BCB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6、甲方在初步验收或者最终验收过程中如发现乙方提供的</w:t>
      </w:r>
      <w:r>
        <w:rPr>
          <w:rFonts w:hint="eastAsia" w:ascii="宋体" w:hAnsi="宋体" w:cs="宋体"/>
          <w:color w:val="auto"/>
          <w:szCs w:val="21"/>
          <w:highlight w:val="none"/>
          <w:lang w:val="en-US" w:eastAsia="zh-CN"/>
        </w:rPr>
        <w:t>服务或</w:t>
      </w:r>
      <w:r>
        <w:rPr>
          <w:rFonts w:hint="eastAsia" w:ascii="宋体" w:hAnsi="宋体" w:cs="宋体"/>
          <w:color w:val="auto"/>
          <w:szCs w:val="21"/>
          <w:highlight w:val="none"/>
        </w:rPr>
        <w:t>服务成果不满足响应文件及本合同规定的，可暂缓向乙方付款，直到乙方及时完善并提交相应的</w:t>
      </w:r>
      <w:r>
        <w:rPr>
          <w:rFonts w:hint="eastAsia" w:ascii="宋体" w:hAnsi="宋体" w:cs="宋体"/>
          <w:color w:val="auto"/>
          <w:szCs w:val="21"/>
          <w:highlight w:val="none"/>
          <w:lang w:val="en-US" w:eastAsia="zh-CN"/>
        </w:rPr>
        <w:t>服务或</w:t>
      </w:r>
      <w:r>
        <w:rPr>
          <w:rFonts w:hint="eastAsia" w:ascii="宋体" w:hAnsi="宋体" w:cs="宋体"/>
          <w:color w:val="auto"/>
          <w:szCs w:val="21"/>
          <w:highlight w:val="none"/>
        </w:rPr>
        <w:t>服务成果且经甲方验收合格后，方可办理付款。</w:t>
      </w:r>
    </w:p>
    <w:p w14:paraId="49255A8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7、甲方验收时以书面形式提出异议的，乙方应自收到甲方书面异议后五个工作日内及时予以解决，否则甲方有权不出具服务验收合格单</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且自前述约定解决期限届满之日起，</w:t>
      </w:r>
      <w:r>
        <w:rPr>
          <w:rFonts w:hint="eastAsia" w:ascii="宋体" w:hAnsi="宋体" w:eastAsia="宋体" w:cs="宋体"/>
          <w:kern w:val="21"/>
          <w:szCs w:val="21"/>
          <w:highlight w:val="none"/>
          <w:lang w:val="en-US" w:eastAsia="zh-CN"/>
        </w:rPr>
        <w:t>乙方应按本合同约定承担</w:t>
      </w:r>
      <w:r>
        <w:rPr>
          <w:rFonts w:ascii="宋体" w:hAnsi="Courier New" w:cs="Courier New"/>
          <w:color w:val="000000"/>
          <w:szCs w:val="21"/>
          <w:highlight w:val="none"/>
        </w:rPr>
        <w:t>逾期提供服务或提交服务成果的违约责任</w:t>
      </w:r>
      <w:r>
        <w:rPr>
          <w:rFonts w:hint="eastAsia" w:ascii="宋体" w:hAnsi="宋体" w:cs="宋体"/>
          <w:color w:val="auto"/>
          <w:szCs w:val="21"/>
          <w:highlight w:val="none"/>
        </w:rPr>
        <w:t>。</w:t>
      </w:r>
    </w:p>
    <w:p w14:paraId="63094AD5">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cs="宋体"/>
          <w:szCs w:val="21"/>
          <w:highlight w:val="none"/>
          <w:lang w:eastAsia="zh-CN"/>
        </w:rPr>
      </w:pPr>
      <w:r>
        <w:rPr>
          <w:rFonts w:hint="eastAsia" w:ascii="宋体" w:hAnsi="宋体" w:eastAsia="宋体" w:cs="宋体"/>
          <w:kern w:val="21"/>
          <w:szCs w:val="21"/>
          <w:highlight w:val="none"/>
          <w:lang w:val="en-US" w:eastAsia="zh-CN"/>
        </w:rPr>
        <w:t>8、</w:t>
      </w:r>
      <w:r>
        <w:rPr>
          <w:rFonts w:hint="eastAsia" w:ascii="宋体" w:hAnsi="宋体" w:cs="宋体"/>
          <w:szCs w:val="21"/>
          <w:highlight w:val="none"/>
        </w:rPr>
        <w:t>对技术复杂的服务或服务成果，甲方可请国家认可的专业检测机构参与初步验收及最终验收，并由其出具质量检测报告。由此产生的检测费用由乙方承担</w:t>
      </w:r>
      <w:r>
        <w:rPr>
          <w:rFonts w:hint="eastAsia" w:ascii="宋体" w:hAnsi="宋体" w:cs="宋体"/>
          <w:szCs w:val="21"/>
          <w:highlight w:val="none"/>
          <w:lang w:eastAsia="zh-CN"/>
        </w:rPr>
        <w:t>。</w:t>
      </w:r>
    </w:p>
    <w:p w14:paraId="296FF66F">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cs="宋体"/>
          <w:szCs w:val="21"/>
          <w:highlight w:val="none"/>
          <w:lang w:val="en-US" w:eastAsia="zh-CN"/>
        </w:rPr>
      </w:pPr>
      <w:r>
        <w:rPr>
          <w:rFonts w:hint="eastAsia" w:ascii="宋体" w:hAnsi="Courier New" w:cs="Courier New"/>
          <w:color w:val="000000"/>
          <w:szCs w:val="21"/>
          <w:highlight w:val="none"/>
          <w:lang w:val="en-US" w:eastAsia="zh-CN"/>
        </w:rPr>
        <w:t>9、</w:t>
      </w:r>
      <w:r>
        <w:rPr>
          <w:rFonts w:hint="eastAsia" w:ascii="宋体" w:hAnsi="宋体" w:cs="宋体"/>
          <w:szCs w:val="21"/>
          <w:highlight w:val="none"/>
        </w:rPr>
        <w:t>验收费用由乙方负责。</w:t>
      </w:r>
    </w:p>
    <w:p w14:paraId="7FDDF38F">
      <w:pPr>
        <w:snapToGrid w:val="0"/>
        <w:spacing w:line="360" w:lineRule="auto"/>
        <w:ind w:firstLine="420" w:firstLineChars="200"/>
        <w:rPr>
          <w:rFonts w:ascii="宋体" w:hAnsi="Courier New" w:cs="Courier New"/>
          <w:color w:val="000000"/>
          <w:szCs w:val="21"/>
          <w:highlight w:val="none"/>
        </w:rPr>
      </w:pPr>
      <w:r>
        <w:rPr>
          <w:rFonts w:hint="default" w:ascii="宋体" w:hAnsi="Courier New" w:cs="Courier New"/>
          <w:color w:val="000000"/>
          <w:szCs w:val="21"/>
          <w:highlight w:val="none"/>
          <w:lang w:val="en-US"/>
        </w:rPr>
        <w:t>1</w:t>
      </w:r>
      <w:r>
        <w:rPr>
          <w:rFonts w:hint="eastAsia" w:ascii="宋体" w:hAnsi="Courier New" w:cs="Courier New"/>
          <w:color w:val="000000"/>
          <w:szCs w:val="21"/>
          <w:highlight w:val="none"/>
          <w:lang w:val="en-US" w:eastAsia="zh-CN"/>
        </w:rPr>
        <w:t>0、</w:t>
      </w:r>
      <w:r>
        <w:rPr>
          <w:rFonts w:ascii="宋体" w:hAnsi="Courier New" w:cs="Courier New"/>
          <w:color w:val="000000"/>
          <w:szCs w:val="21"/>
          <w:highlight w:val="none"/>
        </w:rPr>
        <w:t>验收合格并不使甲方丧失因质量问题而向乙方索赔和求偿的权利，同时不解除乙方对于服务或服务成果质量缺陷或瑕疵负有的相应保证责任。</w:t>
      </w:r>
    </w:p>
    <w:p w14:paraId="4B8D6DAF">
      <w:pPr>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 xml:space="preserve">第五条  </w:t>
      </w:r>
      <w:r>
        <w:rPr>
          <w:rFonts w:hint="eastAsia" w:ascii="宋体" w:hAnsi="宋体" w:cs="宋体"/>
          <w:b/>
          <w:bCs/>
          <w:sz w:val="24"/>
          <w:highlight w:val="none"/>
        </w:rPr>
        <w:t>售后服务、质保期</w:t>
      </w:r>
    </w:p>
    <w:p w14:paraId="07FDC23D">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1、乙方应按照国家有关法律法规和本合同附件要求为甲方提供相应的售后服务。</w:t>
      </w:r>
    </w:p>
    <w:p w14:paraId="5BFDD3A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2、甲方应提供必要测试条件（如场地、电源、水源等）。</w:t>
      </w:r>
    </w:p>
    <w:p w14:paraId="177E59DC">
      <w:pPr>
        <w:spacing w:line="360" w:lineRule="auto"/>
        <w:ind w:firstLine="420" w:firstLineChars="200"/>
        <w:rPr>
          <w:rFonts w:hint="eastAsia" w:eastAsia="宋体"/>
          <w:highlight w:val="none"/>
          <w:lang w:val="en-US" w:eastAsia="zh-CN"/>
        </w:rPr>
      </w:pPr>
      <w:r>
        <w:rPr>
          <w:rFonts w:hint="eastAsia" w:ascii="宋体" w:hAnsi="宋体" w:cs="宋体"/>
          <w:color w:val="auto"/>
          <w:szCs w:val="21"/>
          <w:highlight w:val="none"/>
          <w:lang w:val="en-US" w:eastAsia="zh-CN"/>
        </w:rPr>
        <w:t>3、自乙方提交全部服务成果并通过甲方验收之日起计1年，期间乙方需根据甲方需求完成修改、完善、升级等。</w:t>
      </w:r>
    </w:p>
    <w:p w14:paraId="087E0177">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第六条　付款方式</w:t>
      </w:r>
    </w:p>
    <w:p w14:paraId="61AA8C1E">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1、合同签订生效后10个工作日内，甲方向乙方支付合同总金额的50%作为预付款；乙方提交全部服务</w:t>
      </w:r>
      <w:r>
        <w:rPr>
          <w:rFonts w:hint="eastAsia" w:ascii="宋体" w:hAnsi="宋体" w:eastAsia="宋体" w:cs="宋体"/>
          <w:color w:val="auto"/>
          <w:szCs w:val="21"/>
          <w:highlight w:val="none"/>
        </w:rPr>
        <w:t>成果</w:t>
      </w:r>
      <w:r>
        <w:rPr>
          <w:rFonts w:hint="eastAsia" w:ascii="宋体" w:hAnsi="宋体" w:eastAsia="宋体" w:cs="宋体"/>
          <w:color w:val="auto"/>
          <w:szCs w:val="21"/>
          <w:highlight w:val="none"/>
          <w:lang w:val="en-US" w:eastAsia="zh-CN"/>
        </w:rPr>
        <w:t>且经甲方</w:t>
      </w:r>
      <w:r>
        <w:rPr>
          <w:rFonts w:hint="eastAsia" w:ascii="宋体" w:hAnsi="宋体" w:eastAsia="宋体" w:cs="宋体"/>
          <w:color w:val="auto"/>
          <w:szCs w:val="21"/>
          <w:highlight w:val="none"/>
        </w:rPr>
        <w:t>验收</w:t>
      </w:r>
      <w:r>
        <w:rPr>
          <w:rFonts w:hint="eastAsia" w:ascii="宋体" w:hAnsi="宋体" w:eastAsia="宋体" w:cs="宋体"/>
          <w:color w:val="auto"/>
          <w:szCs w:val="21"/>
          <w:highlight w:val="none"/>
          <w:lang w:val="en-US" w:eastAsia="zh-CN"/>
        </w:rPr>
        <w:t>合格</w:t>
      </w:r>
      <w:r>
        <w:rPr>
          <w:rFonts w:hint="eastAsia" w:ascii="宋体" w:hAnsi="宋体" w:eastAsia="宋体" w:cs="宋体"/>
          <w:color w:val="auto"/>
          <w:szCs w:val="21"/>
          <w:highlight w:val="none"/>
        </w:rPr>
        <w:t>后10个工作日内</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甲方向乙方</w:t>
      </w:r>
      <w:r>
        <w:rPr>
          <w:rFonts w:hint="eastAsia" w:ascii="宋体" w:hAnsi="宋体" w:eastAsia="宋体" w:cs="宋体"/>
          <w:color w:val="auto"/>
          <w:szCs w:val="21"/>
          <w:highlight w:val="none"/>
        </w:rPr>
        <w:t>支付合同余款</w:t>
      </w:r>
      <w:r>
        <w:rPr>
          <w:rFonts w:hint="eastAsia" w:ascii="宋体" w:hAnsi="宋体" w:eastAsia="宋体" w:cs="宋体"/>
          <w:color w:val="auto"/>
          <w:szCs w:val="21"/>
          <w:highlight w:val="none"/>
          <w:lang w:val="en-US" w:eastAsia="zh-CN"/>
        </w:rPr>
        <w:t>。</w:t>
      </w:r>
    </w:p>
    <w:p w14:paraId="36592723">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2、甲方每次付款前，乙方应向甲方开具等额有效的增值税发票和请款函，甲方未收到合格有效的前述材料的，甲方有权不予支付相应款项直至乙方提供合格材料，并不承担延迟付款责任。</w:t>
      </w:r>
    </w:p>
    <w:p w14:paraId="7D9FC00A">
      <w:pPr>
        <w:spacing w:line="360" w:lineRule="auto"/>
        <w:ind w:firstLine="420" w:firstLineChars="200"/>
        <w:rPr>
          <w:rFonts w:hint="eastAsia" w:ascii="宋体" w:hAnsi="宋体" w:cs="宋体"/>
          <w:b/>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cs="宋体"/>
          <w:b/>
          <w:color w:val="auto"/>
          <w:szCs w:val="21"/>
          <w:highlight w:val="none"/>
        </w:rPr>
        <w:t>第七条　履约保证金</w:t>
      </w:r>
    </w:p>
    <w:p w14:paraId="5805B39C">
      <w:pPr>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w:t>
      </w:r>
      <w:r>
        <w:rPr>
          <w:rFonts w:hint="eastAsia" w:ascii="宋体" w:hAnsi="宋体" w:cs="宋体"/>
          <w:b/>
          <w:bCs/>
          <w:color w:val="auto"/>
          <w:szCs w:val="21"/>
          <w:highlight w:val="none"/>
        </w:rPr>
        <w:t>本项目不需要缴</w:t>
      </w:r>
      <w:r>
        <w:rPr>
          <w:rFonts w:hint="eastAsia" w:ascii="宋体" w:hAnsi="宋体" w:cs="宋体"/>
          <w:b/>
          <w:bCs/>
          <w:color w:val="auto"/>
          <w:kern w:val="0"/>
          <w:szCs w:val="21"/>
          <w:highlight w:val="none"/>
        </w:rPr>
        <w:t>纳</w:t>
      </w:r>
      <w:r>
        <w:rPr>
          <w:rFonts w:hint="eastAsia" w:ascii="宋体" w:hAnsi="宋体" w:cs="宋体"/>
          <w:b/>
          <w:bCs/>
          <w:color w:val="auto"/>
          <w:szCs w:val="21"/>
          <w:highlight w:val="none"/>
        </w:rPr>
        <w:t>履约保证金。</w:t>
      </w:r>
    </w:p>
    <w:p w14:paraId="16D762E3">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第八条  税费</w:t>
      </w:r>
    </w:p>
    <w:p w14:paraId="03B6E26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本合同执行中相关的一切税费均由乙方负担，合同另有约定的除外。</w:t>
      </w:r>
    </w:p>
    <w:p w14:paraId="7714FF22">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 xml:space="preserve">第九条　违约责任 </w:t>
      </w:r>
    </w:p>
    <w:p w14:paraId="7B157B4F">
      <w:pPr>
        <w:snapToGrid w:val="0"/>
        <w:spacing w:line="360" w:lineRule="auto"/>
        <w:ind w:firstLine="420" w:firstLineChars="200"/>
        <w:rPr>
          <w:rFonts w:hint="eastAsia" w:ascii="宋体" w:hAnsi="宋体"/>
          <w:color w:val="000000"/>
          <w:szCs w:val="21"/>
          <w:highlight w:val="none"/>
        </w:rPr>
      </w:pPr>
      <w:r>
        <w:rPr>
          <w:rFonts w:hint="eastAsia" w:ascii="宋体" w:hAnsi="宋体"/>
          <w:color w:val="auto"/>
          <w:szCs w:val="21"/>
          <w:highlight w:val="none"/>
        </w:rPr>
        <w:t>1、</w:t>
      </w:r>
      <w:r>
        <w:rPr>
          <w:rFonts w:hint="eastAsia" w:ascii="宋体" w:hAnsi="宋体"/>
          <w:color w:val="000000"/>
          <w:szCs w:val="21"/>
          <w:highlight w:val="none"/>
        </w:rPr>
        <w:t>乙方所提供的服务或服务成果质量不合格</w:t>
      </w:r>
      <w:r>
        <w:rPr>
          <w:rFonts w:hint="eastAsia" w:ascii="宋体" w:hAnsi="宋体"/>
          <w:color w:val="000000"/>
          <w:szCs w:val="21"/>
          <w:highlight w:val="none"/>
          <w:lang w:eastAsia="zh-CN"/>
        </w:rPr>
        <w:t>，</w:t>
      </w:r>
      <w:r>
        <w:rPr>
          <w:rFonts w:hint="eastAsia" w:ascii="宋体" w:hAnsi="宋体"/>
          <w:color w:val="000000"/>
          <w:szCs w:val="21"/>
          <w:highlight w:val="none"/>
        </w:rPr>
        <w:t>或不符合</w:t>
      </w:r>
      <w:r>
        <w:rPr>
          <w:rFonts w:hint="eastAsia" w:ascii="宋体" w:hAnsi="宋体"/>
          <w:color w:val="000000"/>
          <w:szCs w:val="21"/>
          <w:highlight w:val="none"/>
          <w:lang w:val="en-US" w:eastAsia="zh-CN"/>
        </w:rPr>
        <w:t>本合同约定或竞争性磋商文件规定或响应文件规定或</w:t>
      </w:r>
      <w:r>
        <w:rPr>
          <w:rFonts w:hint="eastAsia" w:ascii="宋体" w:hAnsi="宋体"/>
          <w:color w:val="000000"/>
          <w:szCs w:val="21"/>
          <w:highlight w:val="none"/>
        </w:rPr>
        <w:t>甲方要求的，</w:t>
      </w:r>
      <w:r>
        <w:rPr>
          <w:rFonts w:hint="eastAsia" w:ascii="宋体" w:hAnsi="宋体"/>
          <w:color w:val="000000"/>
          <w:szCs w:val="21"/>
          <w:highlight w:val="none"/>
          <w:lang w:val="en-US" w:eastAsia="zh-CN"/>
        </w:rPr>
        <w:t>乙方</w:t>
      </w:r>
      <w:r>
        <w:rPr>
          <w:rFonts w:hint="eastAsia" w:ascii="宋体" w:hAnsi="宋体"/>
          <w:color w:val="000000"/>
          <w:szCs w:val="21"/>
          <w:highlight w:val="none"/>
        </w:rPr>
        <w:t>应在甲方要求期限内按甲方要求采取更换、整改等解决措施，未在甲方要求期限内按甲方要求解决的，按乙方逾期提供服务或提交服务成果</w:t>
      </w:r>
      <w:r>
        <w:rPr>
          <w:rFonts w:hint="eastAsia" w:ascii="宋体" w:hAnsi="宋体"/>
          <w:color w:val="000000"/>
          <w:szCs w:val="21"/>
          <w:highlight w:val="none"/>
          <w:lang w:val="en-US" w:eastAsia="zh-CN"/>
        </w:rPr>
        <w:t>处理</w:t>
      </w:r>
      <w:r>
        <w:rPr>
          <w:rFonts w:hint="eastAsia" w:ascii="宋体" w:hAnsi="宋体"/>
          <w:color w:val="000000"/>
          <w:szCs w:val="21"/>
          <w:highlight w:val="none"/>
        </w:rPr>
        <w:t>；因质量问题甲方不同意接收的或特殊情况甲方同意接收的，乙方应向甲方支付合同总金额</w:t>
      </w:r>
      <w:r>
        <w:rPr>
          <w:rFonts w:hint="eastAsia" w:ascii="宋体" w:hAnsi="宋体"/>
          <w:color w:val="000000"/>
          <w:szCs w:val="21"/>
          <w:highlight w:val="none"/>
          <w:u w:val="none"/>
          <w:lang w:val="en-US" w:eastAsia="zh-CN"/>
        </w:rPr>
        <w:t>5</w:t>
      </w:r>
      <w:r>
        <w:rPr>
          <w:rFonts w:hint="eastAsia" w:ascii="宋体" w:hAnsi="宋体"/>
          <w:color w:val="000000"/>
          <w:szCs w:val="21"/>
          <w:highlight w:val="none"/>
        </w:rPr>
        <w:t>%违约金并赔偿甲方</w:t>
      </w:r>
      <w:r>
        <w:rPr>
          <w:rFonts w:hint="eastAsia" w:ascii="宋体" w:hAnsi="宋体"/>
          <w:color w:val="000000"/>
          <w:szCs w:val="21"/>
          <w:highlight w:val="none"/>
          <w:lang w:val="en-US" w:eastAsia="zh-CN"/>
        </w:rPr>
        <w:t>由此产生的全部</w:t>
      </w:r>
      <w:r>
        <w:rPr>
          <w:rFonts w:hint="eastAsia" w:ascii="宋体" w:hAnsi="宋体"/>
          <w:color w:val="000000"/>
          <w:szCs w:val="21"/>
          <w:highlight w:val="none"/>
        </w:rPr>
        <w:t>损失。</w:t>
      </w:r>
    </w:p>
    <w:p w14:paraId="7F44C5AB">
      <w:pPr>
        <w:snapToGrid w:val="0"/>
        <w:spacing w:line="360" w:lineRule="auto"/>
        <w:ind w:firstLine="420" w:firstLineChars="200"/>
        <w:rPr>
          <w:rFonts w:hint="eastAsia" w:ascii="宋体" w:hAnsi="宋体" w:cs="宋体"/>
          <w:color w:val="auto"/>
          <w:szCs w:val="21"/>
          <w:highlight w:val="none"/>
        </w:rPr>
      </w:pPr>
      <w:r>
        <w:rPr>
          <w:rFonts w:hint="eastAsia" w:ascii="宋体" w:hAnsi="宋体"/>
          <w:color w:val="000000"/>
          <w:szCs w:val="21"/>
          <w:highlight w:val="none"/>
          <w:lang w:val="en-US" w:eastAsia="zh-CN"/>
        </w:rPr>
        <w:t>2、</w:t>
      </w:r>
      <w:r>
        <w:rPr>
          <w:rFonts w:hint="eastAsia" w:ascii="宋体" w:hAnsi="宋体"/>
          <w:color w:val="auto"/>
          <w:szCs w:val="21"/>
          <w:highlight w:val="none"/>
        </w:rPr>
        <w:t>除不可抗力原因外，乙方没有按照合同规定的时间提供服务</w:t>
      </w:r>
      <w:r>
        <w:rPr>
          <w:rFonts w:hint="eastAsia" w:ascii="宋体" w:hAnsi="宋体"/>
          <w:color w:val="auto"/>
          <w:szCs w:val="21"/>
          <w:highlight w:val="none"/>
          <w:lang w:val="en-US" w:eastAsia="zh-CN"/>
        </w:rPr>
        <w:t>或提交服务成果</w:t>
      </w:r>
      <w:r>
        <w:rPr>
          <w:rFonts w:hint="eastAsia" w:ascii="宋体" w:hAnsi="宋体"/>
          <w:color w:val="auto"/>
          <w:szCs w:val="21"/>
          <w:highlight w:val="none"/>
        </w:rPr>
        <w:t>的，甲方</w:t>
      </w:r>
      <w:r>
        <w:rPr>
          <w:rFonts w:hint="eastAsia" w:ascii="宋体" w:hAnsi="宋体"/>
          <w:color w:val="auto"/>
          <w:szCs w:val="21"/>
          <w:highlight w:val="none"/>
          <w:lang w:val="en-US" w:eastAsia="zh-CN"/>
        </w:rPr>
        <w:t>有权</w:t>
      </w:r>
      <w:r>
        <w:rPr>
          <w:rFonts w:hint="eastAsia" w:ascii="宋体" w:hAnsi="宋体"/>
          <w:color w:val="auto"/>
          <w:szCs w:val="21"/>
          <w:highlight w:val="none"/>
        </w:rPr>
        <w:t>要求乙方支付违约金。每推迟一天</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乙方应</w:t>
      </w:r>
      <w:r>
        <w:rPr>
          <w:rFonts w:hint="eastAsia" w:ascii="宋体" w:hAnsi="宋体"/>
          <w:color w:val="auto"/>
          <w:szCs w:val="21"/>
          <w:highlight w:val="none"/>
        </w:rPr>
        <w:t>按合同总金额的3‰</w:t>
      </w:r>
      <w:r>
        <w:rPr>
          <w:rFonts w:hint="eastAsia" w:ascii="宋体" w:hAnsi="宋体"/>
          <w:color w:val="auto"/>
          <w:szCs w:val="21"/>
          <w:highlight w:val="none"/>
          <w:lang w:val="en-US" w:eastAsia="zh-CN"/>
        </w:rPr>
        <w:t>向甲方</w:t>
      </w:r>
      <w:r>
        <w:rPr>
          <w:rFonts w:hint="eastAsia" w:ascii="宋体" w:hAnsi="宋体"/>
          <w:color w:val="auto"/>
          <w:szCs w:val="21"/>
          <w:highlight w:val="none"/>
        </w:rPr>
        <w:t>支付违约金，该违约金累计不超过合同总金额的10%</w:t>
      </w:r>
      <w:r>
        <w:rPr>
          <w:rFonts w:hint="eastAsia" w:ascii="宋体" w:hAnsi="宋体"/>
          <w:color w:val="auto"/>
          <w:szCs w:val="21"/>
          <w:highlight w:val="none"/>
          <w:lang w:eastAsia="zh-CN"/>
        </w:rPr>
        <w:t>；</w:t>
      </w:r>
      <w:r>
        <w:rPr>
          <w:rFonts w:hint="eastAsia" w:ascii="宋体" w:hAnsi="宋体"/>
          <w:szCs w:val="21"/>
          <w:highlight w:val="none"/>
          <w:lang w:val="en-US" w:eastAsia="zh-CN"/>
        </w:rPr>
        <w:t>推迟达60天，甲方有权解除合同，</w:t>
      </w:r>
      <w:r>
        <w:rPr>
          <w:rFonts w:hint="eastAsia" w:ascii="宋体" w:hAnsi="宋体"/>
          <w:color w:val="000000"/>
          <w:szCs w:val="21"/>
          <w:highlight w:val="none"/>
        </w:rPr>
        <w:t>除上述责任外，乙方还应自收到甲方解除合同通知之日起</w:t>
      </w:r>
      <w:r>
        <w:rPr>
          <w:rFonts w:hint="eastAsia" w:ascii="宋体" w:hAnsi="宋体"/>
          <w:color w:val="000000"/>
          <w:szCs w:val="21"/>
          <w:highlight w:val="none"/>
          <w:lang w:eastAsia="zh-CN"/>
        </w:rPr>
        <w:t>【</w:t>
      </w:r>
      <w:r>
        <w:rPr>
          <w:rFonts w:hint="eastAsia" w:ascii="宋体" w:hAnsi="宋体"/>
          <w:color w:val="000000"/>
          <w:szCs w:val="21"/>
          <w:highlight w:val="none"/>
        </w:rPr>
        <w:t>5</w:t>
      </w:r>
      <w:r>
        <w:rPr>
          <w:rFonts w:hint="eastAsia" w:ascii="宋体" w:hAnsi="宋体"/>
          <w:color w:val="000000"/>
          <w:szCs w:val="21"/>
          <w:highlight w:val="none"/>
          <w:lang w:eastAsia="zh-CN"/>
        </w:rPr>
        <w:t>】</w:t>
      </w:r>
      <w:r>
        <w:rPr>
          <w:rFonts w:hint="eastAsia" w:ascii="宋体" w:hAnsi="宋体"/>
          <w:color w:val="000000"/>
          <w:szCs w:val="21"/>
          <w:highlight w:val="none"/>
        </w:rPr>
        <w:t>日内退还甲方已经支付的全部款项</w:t>
      </w:r>
      <w:r>
        <w:rPr>
          <w:rFonts w:hint="eastAsia" w:ascii="宋体" w:hAnsi="宋体"/>
          <w:color w:val="000000"/>
          <w:szCs w:val="21"/>
          <w:highlight w:val="none"/>
          <w:lang w:eastAsia="zh-CN"/>
        </w:rPr>
        <w:t>、</w:t>
      </w:r>
      <w:r>
        <w:rPr>
          <w:rFonts w:hint="eastAsia" w:ascii="宋体" w:hAnsi="宋体"/>
          <w:color w:val="000000"/>
          <w:szCs w:val="21"/>
          <w:highlight w:val="none"/>
          <w:lang w:val="en-US" w:eastAsia="zh-CN"/>
        </w:rPr>
        <w:t>向甲方支付【合同总金额10%】的违约金并赔偿甲方由此产生的全部损失</w:t>
      </w:r>
      <w:r>
        <w:rPr>
          <w:rFonts w:hint="eastAsia" w:ascii="宋体" w:hAnsi="宋体"/>
          <w:color w:val="auto"/>
          <w:szCs w:val="21"/>
          <w:highlight w:val="none"/>
        </w:rPr>
        <w:t>。</w:t>
      </w:r>
      <w:r>
        <w:rPr>
          <w:rFonts w:hint="eastAsia" w:ascii="宋体" w:hAnsi="宋体" w:cs="宋体"/>
          <w:color w:val="auto"/>
          <w:szCs w:val="21"/>
          <w:highlight w:val="none"/>
        </w:rPr>
        <w:t xml:space="preserve">                                  </w:t>
      </w:r>
    </w:p>
    <w:p w14:paraId="34BA5E4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、乙方提供的服务</w:t>
      </w:r>
      <w:r>
        <w:rPr>
          <w:rFonts w:hint="eastAsia" w:ascii="宋体" w:hAnsi="宋体" w:cs="宋体"/>
          <w:color w:val="auto"/>
          <w:szCs w:val="21"/>
          <w:highlight w:val="none"/>
          <w:lang w:val="en-US" w:eastAsia="zh-CN"/>
        </w:rPr>
        <w:t>或服务成果</w:t>
      </w:r>
      <w:r>
        <w:rPr>
          <w:rFonts w:hint="eastAsia" w:ascii="宋体" w:hAnsi="宋体" w:cs="宋体"/>
          <w:color w:val="auto"/>
          <w:szCs w:val="21"/>
          <w:highlight w:val="none"/>
        </w:rPr>
        <w:t>如侵犯了第三方合法权益而引发的任何纠纷或者诉讼，均由乙方负责交涉并承担全部责任</w:t>
      </w:r>
      <w:r>
        <w:rPr>
          <w:rFonts w:hint="eastAsia" w:ascii="宋体" w:hAnsi="宋体"/>
          <w:color w:val="000000"/>
          <w:szCs w:val="21"/>
          <w:highlight w:val="none"/>
        </w:rPr>
        <w:t>，同时乙方应当赔偿因此给甲方造成的全部损失（包括但不限于行政罚款、诉讼费、侵权赔偿、律师费、差旅费等）</w:t>
      </w:r>
      <w:r>
        <w:rPr>
          <w:rFonts w:hint="eastAsia" w:ascii="宋体" w:hAnsi="宋体" w:cs="宋体"/>
          <w:color w:val="auto"/>
          <w:szCs w:val="21"/>
          <w:highlight w:val="none"/>
        </w:rPr>
        <w:t>。</w:t>
      </w:r>
    </w:p>
    <w:p w14:paraId="286F7A1D">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color w:val="000000"/>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w:t>
      </w:r>
      <w:r>
        <w:rPr>
          <w:rFonts w:hint="eastAsia" w:ascii="宋体" w:hAnsi="宋体"/>
          <w:color w:val="000000"/>
          <w:szCs w:val="21"/>
          <w:highlight w:val="none"/>
        </w:rPr>
        <w:t>乙方未按本合同和</w:t>
      </w:r>
      <w:r>
        <w:rPr>
          <w:rFonts w:hint="eastAsia" w:ascii="宋体" w:hAnsi="宋体"/>
          <w:color w:val="000000"/>
          <w:szCs w:val="21"/>
          <w:highlight w:val="none"/>
          <w:lang w:val="en-US" w:eastAsia="zh-CN"/>
        </w:rPr>
        <w:t>响应</w:t>
      </w:r>
      <w:r>
        <w:rPr>
          <w:rFonts w:hint="eastAsia" w:ascii="宋体" w:hAnsi="宋体"/>
          <w:color w:val="000000"/>
          <w:szCs w:val="21"/>
          <w:highlight w:val="none"/>
        </w:rPr>
        <w:t>文件中规定的服务承诺提供售后</w:t>
      </w:r>
      <w:r>
        <w:rPr>
          <w:rFonts w:hint="eastAsia" w:ascii="宋体" w:hAnsi="宋体"/>
          <w:color w:val="000000"/>
          <w:szCs w:val="21"/>
          <w:highlight w:val="none"/>
          <w:lang w:val="en-US" w:eastAsia="zh-CN"/>
        </w:rPr>
        <w:t>或质保</w:t>
      </w:r>
      <w:r>
        <w:rPr>
          <w:rFonts w:hint="eastAsia" w:ascii="宋体" w:hAnsi="宋体"/>
          <w:color w:val="000000"/>
          <w:szCs w:val="21"/>
          <w:highlight w:val="none"/>
        </w:rPr>
        <w:t>服务的，乙方应按</w:t>
      </w:r>
      <w:r>
        <w:rPr>
          <w:rFonts w:hint="eastAsia" w:ascii="宋体" w:hAnsi="宋体"/>
          <w:color w:val="000000"/>
          <w:szCs w:val="21"/>
          <w:highlight w:val="none"/>
          <w:lang w:eastAsia="zh-CN"/>
        </w:rPr>
        <w:t>【</w:t>
      </w:r>
      <w:r>
        <w:rPr>
          <w:rFonts w:hint="eastAsia" w:ascii="宋体" w:hAnsi="宋体"/>
          <w:color w:val="000000"/>
          <w:szCs w:val="21"/>
          <w:highlight w:val="none"/>
        </w:rPr>
        <w:t>合同</w:t>
      </w:r>
      <w:r>
        <w:rPr>
          <w:rFonts w:hint="eastAsia" w:ascii="宋体" w:hAnsi="宋体"/>
          <w:color w:val="000000"/>
          <w:szCs w:val="21"/>
          <w:highlight w:val="none"/>
          <w:lang w:val="en-US" w:eastAsia="zh-CN"/>
        </w:rPr>
        <w:t>总</w:t>
      </w:r>
      <w:r>
        <w:rPr>
          <w:rFonts w:hint="eastAsia" w:ascii="宋体" w:hAnsi="宋体"/>
          <w:color w:val="000000"/>
          <w:szCs w:val="21"/>
          <w:highlight w:val="none"/>
        </w:rPr>
        <w:t>金额</w:t>
      </w:r>
      <w:r>
        <w:rPr>
          <w:rFonts w:hint="eastAsia" w:ascii="宋体" w:hAnsi="宋体"/>
          <w:color w:val="000000"/>
          <w:szCs w:val="21"/>
          <w:highlight w:val="none"/>
          <w:lang w:val="en-US" w:eastAsia="zh-CN"/>
        </w:rPr>
        <w:t>的</w:t>
      </w:r>
      <w:r>
        <w:rPr>
          <w:rFonts w:hint="eastAsia" w:ascii="宋体" w:hAnsi="宋体"/>
          <w:color w:val="000000"/>
          <w:szCs w:val="21"/>
          <w:highlight w:val="none"/>
          <w:u w:val="none"/>
          <w:lang w:val="en-US" w:eastAsia="zh-CN"/>
        </w:rPr>
        <w:t xml:space="preserve">5 </w:t>
      </w:r>
      <w:r>
        <w:rPr>
          <w:rFonts w:hint="eastAsia" w:ascii="宋体" w:hAnsi="宋体"/>
          <w:color w:val="000000"/>
          <w:szCs w:val="21"/>
          <w:highlight w:val="none"/>
          <w:u w:val="none"/>
        </w:rPr>
        <w:t>%</w:t>
      </w:r>
      <w:r>
        <w:rPr>
          <w:rFonts w:hint="eastAsia" w:ascii="宋体" w:hAnsi="宋体"/>
          <w:color w:val="000000"/>
          <w:szCs w:val="21"/>
          <w:highlight w:val="none"/>
          <w:u w:val="none"/>
          <w:lang w:eastAsia="zh-CN"/>
        </w:rPr>
        <w:t>】</w:t>
      </w:r>
      <w:r>
        <w:rPr>
          <w:rFonts w:hint="eastAsia" w:ascii="宋体" w:hAnsi="宋体"/>
          <w:color w:val="000000"/>
          <w:szCs w:val="21"/>
          <w:highlight w:val="none"/>
        </w:rPr>
        <w:t>向甲方支付违约金。</w:t>
      </w:r>
    </w:p>
    <w:p w14:paraId="1BCD0A1C">
      <w:pPr>
        <w:snapToGrid w:val="0"/>
        <w:spacing w:line="360" w:lineRule="auto"/>
        <w:ind w:firstLine="420" w:firstLineChars="200"/>
        <w:rPr>
          <w:rFonts w:hint="eastAsia" w:ascii="宋体" w:hAnsi="宋体" w:cs="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甲方</w:t>
      </w:r>
      <w:r>
        <w:rPr>
          <w:rFonts w:hint="eastAsia" w:ascii="宋体" w:hAnsi="宋体"/>
          <w:color w:val="auto"/>
          <w:szCs w:val="21"/>
          <w:highlight w:val="none"/>
          <w:lang w:val="en-US" w:eastAsia="zh-CN"/>
        </w:rPr>
        <w:t>无故</w:t>
      </w:r>
      <w:r>
        <w:rPr>
          <w:rFonts w:hint="eastAsia" w:ascii="宋体" w:hAnsi="宋体"/>
          <w:color w:val="auto"/>
          <w:szCs w:val="21"/>
          <w:highlight w:val="none"/>
        </w:rPr>
        <w:t>延期付款的，每天向乙方偿付延期款额3‰</w:t>
      </w:r>
      <w:r>
        <w:rPr>
          <w:rFonts w:hint="eastAsia" w:ascii="宋体" w:hAnsi="宋体"/>
          <w:color w:val="auto"/>
          <w:szCs w:val="21"/>
          <w:highlight w:val="none"/>
          <w:lang w:val="en-US" w:eastAsia="zh-CN"/>
        </w:rPr>
        <w:t>的</w:t>
      </w:r>
      <w:r>
        <w:rPr>
          <w:rFonts w:hint="eastAsia" w:ascii="宋体" w:hAnsi="宋体"/>
          <w:color w:val="auto"/>
          <w:szCs w:val="21"/>
          <w:highlight w:val="none"/>
        </w:rPr>
        <w:t>滞纳金，但</w:t>
      </w:r>
      <w:r>
        <w:rPr>
          <w:rFonts w:hint="eastAsia" w:ascii="宋体" w:hAnsi="宋体"/>
          <w:color w:val="auto"/>
          <w:szCs w:val="21"/>
          <w:highlight w:val="none"/>
          <w:lang w:val="en-US" w:eastAsia="zh-CN"/>
        </w:rPr>
        <w:t>该</w:t>
      </w:r>
      <w:r>
        <w:rPr>
          <w:rFonts w:hint="eastAsia" w:ascii="宋体" w:hAnsi="宋体"/>
          <w:color w:val="auto"/>
          <w:szCs w:val="21"/>
          <w:highlight w:val="none"/>
        </w:rPr>
        <w:t>滞纳金累计不得超过延期款额</w:t>
      </w:r>
      <w:r>
        <w:rPr>
          <w:rFonts w:hint="eastAsia" w:ascii="宋体" w:hAnsi="宋体"/>
          <w:color w:val="auto"/>
          <w:szCs w:val="21"/>
          <w:highlight w:val="none"/>
          <w:lang w:val="en-US" w:eastAsia="zh-CN"/>
        </w:rPr>
        <w:t>的</w:t>
      </w:r>
      <w:r>
        <w:rPr>
          <w:rFonts w:hint="eastAsia" w:ascii="宋体" w:hAnsi="宋体"/>
          <w:color w:val="auto"/>
          <w:szCs w:val="21"/>
          <w:highlight w:val="none"/>
        </w:rPr>
        <w:t>5%。</w:t>
      </w:r>
    </w:p>
    <w:p w14:paraId="6FCF3067">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6</w:t>
      </w:r>
      <w:r>
        <w:rPr>
          <w:rFonts w:hint="eastAsia" w:ascii="宋体" w:hAnsi="宋体" w:cs="Times New Roman"/>
          <w:color w:val="000000"/>
          <w:szCs w:val="21"/>
          <w:highlight w:val="none"/>
          <w:lang w:val="en-US" w:eastAsia="zh-CN"/>
        </w:rPr>
        <w:t>、</w:t>
      </w:r>
      <w:r>
        <w:rPr>
          <w:rFonts w:hint="eastAsia" w:ascii="宋体" w:hAnsi="宋体" w:eastAsia="宋体" w:cs="Times New Roman"/>
          <w:color w:val="000000"/>
          <w:szCs w:val="21"/>
          <w:highlight w:val="none"/>
        </w:rPr>
        <w:t>任何一方按照本合同约定要求违约方支付违约金的同时，仍有权要求违约方继续履行合同、采取补救措施，并有权按照己方实际损失情况要求违约方赔偿损失；任何一方按照本合同约定要求解除本合同的同时，仍有权要求违约方支付违约金和按照己方实际损失情况要求违约方赔偿损失；且守约方行使的任何权利救济方式均不视为其放弃了其他法定或者约定的权利救济方式。</w:t>
      </w:r>
    </w:p>
    <w:p w14:paraId="60813BE8">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7、</w:t>
      </w:r>
      <w:r>
        <w:rPr>
          <w:rFonts w:hint="eastAsia" w:ascii="宋体" w:hAnsi="宋体" w:eastAsia="宋体" w:cs="Times New Roman"/>
          <w:color w:val="000000"/>
          <w:szCs w:val="21"/>
          <w:highlight w:val="none"/>
        </w:rPr>
        <w:t>乙方支付的违约金不足以弥补甲方损失的，还应承担赔偿责任，甲方有权继续追索。</w:t>
      </w:r>
      <w:r>
        <w:rPr>
          <w:rFonts w:hint="eastAsia" w:ascii="宋体" w:hAnsi="宋体" w:cs="Times New Roman"/>
          <w:color w:val="000000"/>
          <w:szCs w:val="21"/>
          <w:highlight w:val="none"/>
          <w:lang w:val="en-US" w:eastAsia="zh-CN"/>
        </w:rPr>
        <w:t>本合同约定</w:t>
      </w:r>
      <w:r>
        <w:rPr>
          <w:rFonts w:hint="eastAsia" w:ascii="宋体" w:hAnsi="宋体" w:eastAsia="宋体" w:cs="Times New Roman"/>
          <w:color w:val="000000"/>
          <w:szCs w:val="21"/>
          <w:highlight w:val="none"/>
        </w:rPr>
        <w:t>乙方</w:t>
      </w:r>
      <w:r>
        <w:rPr>
          <w:rFonts w:hint="eastAsia" w:ascii="宋体" w:hAnsi="宋体" w:eastAsia="宋体" w:cs="宋体"/>
          <w:color w:val="000000"/>
          <w:kern w:val="21"/>
          <w:szCs w:val="21"/>
          <w:highlight w:val="none"/>
        </w:rPr>
        <w:t>应承担的赔偿金、违约金等款项，甲方可从应付款项中直接扣除，不足部分甲方有权继续追索</w:t>
      </w:r>
      <w:r>
        <w:rPr>
          <w:rFonts w:hint="eastAsia" w:ascii="宋体" w:hAnsi="宋体" w:eastAsia="宋体" w:cs="Times New Roman"/>
          <w:color w:val="000000"/>
          <w:szCs w:val="21"/>
          <w:highlight w:val="none"/>
        </w:rPr>
        <w:t>。</w:t>
      </w:r>
    </w:p>
    <w:p w14:paraId="2B0FCB8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8、</w:t>
      </w:r>
      <w:r>
        <w:rPr>
          <w:rFonts w:hint="eastAsia" w:ascii="宋体" w:hAnsi="宋体" w:eastAsia="宋体" w:cs="Times New Roman"/>
          <w:color w:val="000000"/>
          <w:szCs w:val="21"/>
          <w:highlight w:val="none"/>
        </w:rPr>
        <w:t>除承担相应违约责任外，违约方还应承担守约方为实现债权和担保权利而支付的全部费用(包括但不限于：诉讼费用、律师费用、财产保全费用、财产保全保险担保费用、调查取证费用、公证费用、</w:t>
      </w:r>
      <w:r>
        <w:rPr>
          <w:rFonts w:hint="eastAsia" w:ascii="宋体" w:hAnsi="宋体" w:cs="Times New Roman"/>
          <w:color w:val="000000"/>
          <w:szCs w:val="21"/>
          <w:highlight w:val="none"/>
          <w:lang w:val="en-US" w:eastAsia="zh-CN"/>
        </w:rPr>
        <w:t>公告费用、鉴定费用、</w:t>
      </w:r>
      <w:r>
        <w:rPr>
          <w:rFonts w:hint="eastAsia" w:ascii="宋体" w:hAnsi="宋体" w:eastAsia="宋体" w:cs="Times New Roman"/>
          <w:color w:val="000000"/>
          <w:szCs w:val="21"/>
          <w:highlight w:val="none"/>
        </w:rPr>
        <w:t>差旅费用等)。</w:t>
      </w:r>
    </w:p>
    <w:p w14:paraId="43E24E85">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第十条  不可抗力事件处理</w:t>
      </w:r>
    </w:p>
    <w:p w14:paraId="3718C9F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1、在合同有效期内，任何一方因不可抗力事件导致不能履行合同，则合同履行期可延长，其延长期与不可抗力影响期相同。</w:t>
      </w:r>
    </w:p>
    <w:p w14:paraId="0F35C46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2、不可抗力事件发生后，应立即通知对方，并寄送有关权威机构出具的证明。</w:t>
      </w:r>
    </w:p>
    <w:p w14:paraId="79904A1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3、不可抗力事件延续一百二十天以上，双方应通过友好协商，确定是否继续履行合同。</w:t>
      </w:r>
      <w:r>
        <w:rPr>
          <w:rFonts w:hint="eastAsia" w:ascii="宋体" w:hAnsi="宋体" w:cs="宋体"/>
          <w:szCs w:val="21"/>
          <w:highlight w:val="none"/>
          <w:lang w:val="en-US" w:eastAsia="zh-CN"/>
        </w:rPr>
        <w:t>经</w:t>
      </w:r>
      <w:r>
        <w:rPr>
          <w:rFonts w:ascii="Arial" w:hAnsi="Arial" w:cs="Arial"/>
          <w:color w:val="000000"/>
          <w:szCs w:val="21"/>
          <w:highlight w:val="none"/>
        </w:rPr>
        <w:t>双方协商一致决定终止本合同</w:t>
      </w:r>
      <w:r>
        <w:rPr>
          <w:rFonts w:hint="eastAsia" w:ascii="Arial" w:hAnsi="Arial" w:cs="Arial"/>
          <w:color w:val="000000"/>
          <w:szCs w:val="21"/>
          <w:highlight w:val="none"/>
        </w:rPr>
        <w:t>的，</w:t>
      </w:r>
      <w:r>
        <w:rPr>
          <w:rFonts w:ascii="Arial" w:hAnsi="Arial" w:cs="Arial"/>
          <w:color w:val="000000"/>
          <w:szCs w:val="21"/>
          <w:highlight w:val="none"/>
        </w:rPr>
        <w:t>有关费用以实际履行部分进行结算</w:t>
      </w:r>
      <w:r>
        <w:rPr>
          <w:rFonts w:cs="Courier New"/>
          <w:color w:val="000000"/>
          <w:szCs w:val="21"/>
          <w:highlight w:val="none"/>
        </w:rPr>
        <w:t>。</w:t>
      </w:r>
    </w:p>
    <w:p w14:paraId="37E765C6">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第十一条  合同争议解决</w:t>
      </w:r>
    </w:p>
    <w:p w14:paraId="31C372F6">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1、因服务</w:t>
      </w:r>
      <w:r>
        <w:rPr>
          <w:rFonts w:hint="eastAsia" w:ascii="宋体" w:hAnsi="宋体" w:cs="宋体"/>
          <w:color w:val="auto"/>
          <w:szCs w:val="21"/>
          <w:highlight w:val="none"/>
          <w:lang w:val="en-US" w:eastAsia="zh-CN"/>
        </w:rPr>
        <w:t>或服务成果</w:t>
      </w:r>
      <w:r>
        <w:rPr>
          <w:rFonts w:hint="eastAsia" w:ascii="宋体" w:hAnsi="宋体" w:cs="宋体"/>
          <w:color w:val="auto"/>
          <w:szCs w:val="21"/>
          <w:highlight w:val="none"/>
        </w:rPr>
        <w:t>质量问题发生争议的，</w:t>
      </w:r>
      <w:r>
        <w:rPr>
          <w:rFonts w:hint="eastAsia" w:ascii="宋体" w:hAnsi="宋体" w:cs="宋体"/>
          <w:color w:val="auto"/>
          <w:szCs w:val="21"/>
          <w:highlight w:val="none"/>
          <w:lang w:val="en-US" w:eastAsia="zh-CN"/>
        </w:rPr>
        <w:t>由甲乙双方共同</w:t>
      </w:r>
      <w:r>
        <w:rPr>
          <w:rFonts w:hint="eastAsia" w:ascii="宋体" w:hAnsi="宋体" w:cs="宋体"/>
          <w:color w:val="auto"/>
          <w:szCs w:val="21"/>
          <w:highlight w:val="none"/>
        </w:rPr>
        <w:t>邀请国家认可的质量检测机构进行鉴定。</w:t>
      </w:r>
      <w:r>
        <w:rPr>
          <w:rFonts w:hint="eastAsia" w:ascii="宋体" w:hAnsi="宋体" w:cs="宋体"/>
          <w:color w:val="auto"/>
          <w:szCs w:val="21"/>
          <w:highlight w:val="none"/>
          <w:lang w:val="en-US" w:eastAsia="zh-CN"/>
        </w:rPr>
        <w:t>鉴定结果为</w:t>
      </w:r>
      <w:r>
        <w:rPr>
          <w:rFonts w:hint="eastAsia" w:ascii="宋体" w:hAnsi="宋体" w:cs="宋体"/>
          <w:color w:val="auto"/>
          <w:szCs w:val="21"/>
          <w:highlight w:val="none"/>
        </w:rPr>
        <w:t>服务</w:t>
      </w:r>
      <w:r>
        <w:rPr>
          <w:rFonts w:hint="eastAsia" w:ascii="宋体" w:hAnsi="宋体" w:cs="宋体"/>
          <w:color w:val="auto"/>
          <w:szCs w:val="21"/>
          <w:highlight w:val="none"/>
          <w:lang w:val="en-US" w:eastAsia="zh-CN"/>
        </w:rPr>
        <w:t>或服务成果质量</w:t>
      </w:r>
      <w:r>
        <w:rPr>
          <w:rFonts w:hint="eastAsia" w:ascii="宋体" w:hAnsi="宋体" w:cs="宋体"/>
          <w:color w:val="auto"/>
          <w:szCs w:val="21"/>
          <w:highlight w:val="none"/>
        </w:rPr>
        <w:t>符合</w:t>
      </w:r>
      <w:r>
        <w:rPr>
          <w:rFonts w:hint="eastAsia" w:ascii="宋体" w:hAnsi="宋体" w:cs="宋体"/>
          <w:color w:val="auto"/>
          <w:szCs w:val="21"/>
          <w:highlight w:val="none"/>
          <w:lang w:val="en-US" w:eastAsia="zh-CN"/>
        </w:rPr>
        <w:t>合同约定</w:t>
      </w:r>
      <w:r>
        <w:rPr>
          <w:rFonts w:hint="eastAsia" w:ascii="宋体" w:hAnsi="宋体" w:cs="宋体"/>
          <w:color w:val="auto"/>
          <w:szCs w:val="21"/>
          <w:highlight w:val="none"/>
        </w:rPr>
        <w:t>标准的，鉴定费由甲方承担；</w:t>
      </w:r>
      <w:r>
        <w:rPr>
          <w:rFonts w:hint="eastAsia" w:ascii="宋体" w:hAnsi="宋体" w:cs="宋体"/>
          <w:color w:val="auto"/>
          <w:szCs w:val="21"/>
          <w:highlight w:val="none"/>
          <w:lang w:val="en-US" w:eastAsia="zh-CN"/>
        </w:rPr>
        <w:t>鉴定结果为</w:t>
      </w:r>
      <w:r>
        <w:rPr>
          <w:rFonts w:hint="eastAsia" w:ascii="宋体" w:hAnsi="宋体" w:cs="宋体"/>
          <w:color w:val="auto"/>
          <w:szCs w:val="21"/>
          <w:highlight w:val="none"/>
        </w:rPr>
        <w:t>服务</w:t>
      </w:r>
      <w:r>
        <w:rPr>
          <w:rFonts w:hint="eastAsia" w:ascii="宋体" w:hAnsi="宋体" w:cs="宋体"/>
          <w:color w:val="auto"/>
          <w:szCs w:val="21"/>
          <w:highlight w:val="none"/>
          <w:lang w:val="en-US" w:eastAsia="zh-CN"/>
        </w:rPr>
        <w:t>或服务成果质量</w:t>
      </w:r>
      <w:r>
        <w:rPr>
          <w:rFonts w:hint="eastAsia" w:ascii="宋体" w:hAnsi="宋体" w:cs="宋体"/>
          <w:color w:val="auto"/>
          <w:szCs w:val="21"/>
          <w:highlight w:val="none"/>
        </w:rPr>
        <w:t>不符合</w:t>
      </w:r>
      <w:r>
        <w:rPr>
          <w:rFonts w:hint="eastAsia" w:ascii="宋体" w:hAnsi="宋体" w:cs="宋体"/>
          <w:color w:val="auto"/>
          <w:szCs w:val="21"/>
          <w:highlight w:val="none"/>
          <w:lang w:val="en-US" w:eastAsia="zh-CN"/>
        </w:rPr>
        <w:t>合同约定</w:t>
      </w:r>
      <w:r>
        <w:rPr>
          <w:rFonts w:hint="eastAsia" w:ascii="宋体" w:hAnsi="宋体" w:cs="宋体"/>
          <w:color w:val="auto"/>
          <w:szCs w:val="21"/>
          <w:highlight w:val="none"/>
        </w:rPr>
        <w:t>标准的，鉴定费由乙方承担。</w:t>
      </w:r>
      <w:r>
        <w:rPr>
          <w:rFonts w:hint="eastAsia" w:ascii="宋体" w:hAnsi="宋体" w:cs="宋体"/>
          <w:kern w:val="21"/>
          <w:szCs w:val="21"/>
          <w:highlight w:val="none"/>
        </w:rPr>
        <w:t>一方对</w:t>
      </w:r>
      <w:r>
        <w:rPr>
          <w:rFonts w:hint="eastAsia" w:ascii="宋体" w:hAnsi="宋体" w:cs="宋体"/>
          <w:kern w:val="21"/>
          <w:szCs w:val="21"/>
          <w:highlight w:val="none"/>
          <w:lang w:val="en-US" w:eastAsia="zh-CN"/>
        </w:rPr>
        <w:t>服务或服务成果</w:t>
      </w:r>
      <w:r>
        <w:rPr>
          <w:rFonts w:hint="eastAsia" w:ascii="宋体" w:hAnsi="宋体" w:cs="宋体"/>
          <w:kern w:val="21"/>
          <w:szCs w:val="21"/>
          <w:highlight w:val="none"/>
        </w:rPr>
        <w:t>质量有争议，但另一方不配合进行检测的，对</w:t>
      </w:r>
      <w:r>
        <w:rPr>
          <w:rFonts w:hint="eastAsia" w:ascii="宋体" w:hAnsi="宋体" w:cs="宋体"/>
          <w:kern w:val="21"/>
          <w:szCs w:val="21"/>
          <w:highlight w:val="none"/>
          <w:lang w:val="en-US" w:eastAsia="zh-CN"/>
        </w:rPr>
        <w:t>服务或服务成果</w:t>
      </w:r>
      <w:r>
        <w:rPr>
          <w:rFonts w:hint="eastAsia" w:ascii="宋体" w:hAnsi="宋体" w:cs="宋体"/>
          <w:kern w:val="21"/>
          <w:szCs w:val="21"/>
          <w:highlight w:val="none"/>
        </w:rPr>
        <w:t>质量有争议的一方有权自行选择有相应检测资质的检测部门进行质量确认，并按前述约定确定检测费承担主体。</w:t>
      </w:r>
    </w:p>
    <w:p w14:paraId="6B257FA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2、因履行本合同引起的或者与本合同有关的争议，甲乙双方应首先通过友好协商解决，如果协商不能解决，可向甲方所在地有管辖权的人民法院提起诉讼。</w:t>
      </w:r>
    </w:p>
    <w:p w14:paraId="52C6DA95">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3、诉讼期间，</w:t>
      </w:r>
      <w:r>
        <w:rPr>
          <w:rFonts w:hint="eastAsia" w:ascii="宋体" w:hAnsi="宋体" w:cs="宋体"/>
          <w:color w:val="auto"/>
          <w:szCs w:val="21"/>
          <w:highlight w:val="none"/>
          <w:lang w:val="en-US" w:eastAsia="zh-CN"/>
        </w:rPr>
        <w:t>除涉诉条款外，</w:t>
      </w:r>
      <w:r>
        <w:rPr>
          <w:rFonts w:hint="eastAsia" w:ascii="宋体" w:hAnsi="宋体" w:cs="宋体"/>
          <w:color w:val="auto"/>
          <w:szCs w:val="21"/>
          <w:highlight w:val="none"/>
        </w:rPr>
        <w:t>本合同</w:t>
      </w:r>
      <w:r>
        <w:rPr>
          <w:rFonts w:hint="eastAsia" w:ascii="宋体" w:hAnsi="宋体" w:cs="宋体"/>
          <w:color w:val="auto"/>
          <w:szCs w:val="21"/>
          <w:highlight w:val="none"/>
          <w:lang w:val="en-US" w:eastAsia="zh-CN"/>
        </w:rPr>
        <w:t>其他条款</w:t>
      </w:r>
      <w:r>
        <w:rPr>
          <w:rFonts w:hint="eastAsia" w:ascii="宋体" w:hAnsi="宋体" w:cs="宋体"/>
          <w:color w:val="auto"/>
          <w:szCs w:val="21"/>
          <w:highlight w:val="none"/>
        </w:rPr>
        <w:t>继续履行。</w:t>
      </w:r>
    </w:p>
    <w:p w14:paraId="27431891">
      <w:pPr>
        <w:pStyle w:val="14"/>
        <w:snapToGrid w:val="0"/>
        <w:spacing w:before="120" w:after="120" w:line="360" w:lineRule="exact"/>
        <w:ind w:firstLine="394" w:firstLineChars="196"/>
        <w:outlineLvl w:val="0"/>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第十二</w:t>
      </w:r>
      <w:r>
        <w:rPr>
          <w:rFonts w:hint="eastAsia" w:ascii="宋体" w:hAnsi="宋体" w:eastAsia="宋体" w:cs="宋体"/>
          <w:b/>
          <w:color w:val="auto"/>
          <w:kern w:val="2"/>
          <w:sz w:val="21"/>
          <w:szCs w:val="21"/>
          <w:highlight w:val="none"/>
        </w:rPr>
        <w:t>条</w:t>
      </w:r>
      <w:r>
        <w:rPr>
          <w:rFonts w:hint="eastAsia" w:ascii="宋体" w:hAnsi="宋体" w:eastAsia="宋体" w:cs="宋体"/>
          <w:b/>
          <w:color w:val="auto"/>
          <w:kern w:val="2"/>
          <w:sz w:val="21"/>
          <w:szCs w:val="21"/>
          <w:highlight w:val="none"/>
          <w:lang w:val="en-US" w:eastAsia="zh-CN"/>
        </w:rPr>
        <w:t xml:space="preserve"> </w:t>
      </w:r>
      <w:r>
        <w:rPr>
          <w:rFonts w:hint="eastAsia" w:ascii="宋体" w:hAnsi="宋体" w:eastAsia="宋体" w:cs="宋体"/>
          <w:b/>
          <w:bCs w:val="0"/>
          <w:color w:val="auto"/>
          <w:kern w:val="2"/>
          <w:sz w:val="21"/>
          <w:szCs w:val="21"/>
          <w:highlight w:val="none"/>
        </w:rPr>
        <w:t>知识产权</w:t>
      </w:r>
    </w:p>
    <w:p w14:paraId="3E10B46E">
      <w:pPr>
        <w:keepNext w:val="0"/>
        <w:keepLines w:val="0"/>
        <w:pageBreakBefore w:val="0"/>
        <w:widowControl/>
        <w:kinsoku/>
        <w:wordWrap/>
        <w:overflowPunct/>
        <w:topLinePunct w:val="0"/>
        <w:autoSpaceDE/>
        <w:autoSpaceDN/>
        <w:bidi w:val="0"/>
        <w:adjustRightInd/>
        <w:snapToGrid w:val="0"/>
        <w:spacing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知识产权：</w:t>
      </w:r>
      <w:r>
        <w:rPr>
          <w:rFonts w:hint="eastAsia" w:ascii="宋体" w:hAnsi="宋体" w:eastAsia="宋体" w:cs="宋体"/>
          <w:color w:val="auto"/>
          <w:sz w:val="21"/>
          <w:szCs w:val="21"/>
          <w:highlight w:val="none"/>
          <w:lang w:val="en-US" w:eastAsia="zh-CN"/>
        </w:rPr>
        <w:t>乙方保证甲方</w:t>
      </w:r>
      <w:r>
        <w:rPr>
          <w:rFonts w:hint="eastAsia" w:ascii="宋体" w:hAnsi="宋体" w:eastAsia="宋体" w:cs="宋体"/>
          <w:color w:val="auto"/>
          <w:sz w:val="21"/>
          <w:szCs w:val="21"/>
          <w:highlight w:val="none"/>
        </w:rPr>
        <w:t>在中华人民共和国境内使用</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提供的产品及服务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服务成果</w:t>
      </w:r>
      <w:r>
        <w:rPr>
          <w:rFonts w:hint="eastAsia" w:ascii="宋体" w:hAnsi="宋体" w:eastAsia="宋体" w:cs="宋体"/>
          <w:color w:val="auto"/>
          <w:sz w:val="21"/>
          <w:szCs w:val="21"/>
          <w:highlight w:val="none"/>
        </w:rPr>
        <w:t>时免受第三方提出的侵犯其专利权或其它知识产权的起诉。如果第三方提出侵权指控，</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应承担由此而引起的一切法律责任和费用。</w:t>
      </w:r>
    </w:p>
    <w:p w14:paraId="27E25CD6">
      <w:pPr>
        <w:snapToGrid w:val="0"/>
        <w:spacing w:line="360" w:lineRule="auto"/>
        <w:ind w:firstLine="420" w:firstLineChars="200"/>
        <w:rPr>
          <w:rFonts w:hint="eastAsia" w:ascii="宋体" w:hAnsi="宋体" w:eastAsia="宋体" w:cs="宋体"/>
          <w:b w:val="0"/>
          <w:color w:val="auto"/>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本合同</w:t>
      </w:r>
      <w:r>
        <w:rPr>
          <w:rFonts w:hint="eastAsia" w:ascii="宋体" w:hAnsi="宋体" w:eastAsia="宋体" w:cs="宋体"/>
          <w:color w:val="auto"/>
          <w:sz w:val="21"/>
          <w:szCs w:val="21"/>
          <w:highlight w:val="none"/>
        </w:rPr>
        <w:t>项目成果的知识产权归</w:t>
      </w:r>
      <w:r>
        <w:rPr>
          <w:rFonts w:hint="eastAsia" w:ascii="宋体" w:hAnsi="宋体" w:eastAsia="宋体" w:cs="宋体"/>
          <w:color w:val="auto"/>
          <w:sz w:val="21"/>
          <w:szCs w:val="21"/>
          <w:highlight w:val="none"/>
          <w:lang w:val="en-US" w:eastAsia="zh-CN"/>
        </w:rPr>
        <w:t>甲乙双方</w:t>
      </w:r>
      <w:r>
        <w:rPr>
          <w:rFonts w:hint="eastAsia" w:ascii="宋体" w:hAnsi="宋体" w:eastAsia="宋体" w:cs="宋体"/>
          <w:color w:val="auto"/>
          <w:sz w:val="21"/>
          <w:szCs w:val="21"/>
          <w:highlight w:val="none"/>
          <w:lang w:eastAsia="zh-CN"/>
        </w:rPr>
        <w:t>共有</w:t>
      </w:r>
      <w:r>
        <w:rPr>
          <w:rFonts w:hint="eastAsia" w:ascii="宋体" w:hAnsi="宋体" w:eastAsia="宋体" w:cs="宋体"/>
          <w:color w:val="auto"/>
          <w:sz w:val="21"/>
          <w:szCs w:val="21"/>
          <w:highlight w:val="none"/>
        </w:rPr>
        <w:t>。</w:t>
      </w:r>
    </w:p>
    <w:p w14:paraId="231EC567">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 xml:space="preserve"> </w:t>
      </w:r>
      <w:r>
        <w:rPr>
          <w:rFonts w:hint="eastAsia" w:ascii="宋体" w:hAnsi="宋体" w:cs="宋体"/>
          <w:b/>
          <w:color w:val="auto"/>
          <w:szCs w:val="21"/>
          <w:highlight w:val="none"/>
          <w:lang w:eastAsia="zh-CN"/>
        </w:rPr>
        <w:t>第十三条</w:t>
      </w:r>
      <w:r>
        <w:rPr>
          <w:rFonts w:hint="eastAsia" w:ascii="宋体" w:hAnsi="宋体" w:cs="宋体"/>
          <w:b/>
          <w:color w:val="auto"/>
          <w:szCs w:val="21"/>
          <w:highlight w:val="none"/>
        </w:rPr>
        <w:t xml:space="preserve"> 合同生效及其他</w:t>
      </w:r>
    </w:p>
    <w:p w14:paraId="21655336">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default" w:ascii="宋体" w:hAnsi="宋体" w:eastAsia="宋体" w:cs="宋体"/>
          <w:szCs w:val="21"/>
          <w:highlight w:val="none"/>
          <w:lang w:val="en-US" w:eastAsia="zh-CN"/>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本</w:t>
      </w:r>
      <w:r>
        <w:rPr>
          <w:rFonts w:hint="eastAsia" w:ascii="宋体" w:hAnsi="宋体" w:cs="宋体"/>
          <w:color w:val="auto"/>
          <w:szCs w:val="21"/>
          <w:highlight w:val="none"/>
        </w:rPr>
        <w:t>合同经双方法定代表人或者</w:t>
      </w:r>
      <w:r>
        <w:rPr>
          <w:rFonts w:hint="eastAsia" w:ascii="宋体" w:hAnsi="宋体" w:cs="宋体"/>
          <w:color w:val="auto"/>
          <w:szCs w:val="21"/>
          <w:highlight w:val="none"/>
          <w:lang w:val="en-US" w:eastAsia="zh-CN"/>
        </w:rPr>
        <w:t>委托代理人</w:t>
      </w:r>
      <w:r>
        <w:rPr>
          <w:rFonts w:hint="eastAsia" w:ascii="宋体" w:hAnsi="宋体" w:cs="宋体"/>
          <w:color w:val="auto"/>
          <w:szCs w:val="21"/>
          <w:highlight w:val="none"/>
        </w:rPr>
        <w:t>签字并加盖单位公章后生效（委托代理人签字的需后附法定代表人授权委托书，格式自拟）。</w:t>
      </w:r>
      <w:r>
        <w:rPr>
          <w:rFonts w:hint="eastAsia" w:ascii="宋体" w:hAnsi="宋体" w:cs="宋体"/>
          <w:szCs w:val="21"/>
          <w:highlight w:val="none"/>
          <w:lang w:val="en-US" w:eastAsia="zh-CN"/>
        </w:rPr>
        <w:t>合同附件（如有）作为本合同的有效组成部分，与合同正文具有同等法律效力。</w:t>
      </w:r>
    </w:p>
    <w:p w14:paraId="469E0D7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本</w:t>
      </w:r>
      <w:r>
        <w:rPr>
          <w:rFonts w:hint="eastAsia" w:ascii="宋体" w:hAnsi="宋体" w:cs="宋体"/>
          <w:color w:val="auto"/>
          <w:szCs w:val="21"/>
          <w:highlight w:val="none"/>
        </w:rPr>
        <w:t>合同执行中涉及采购资金和采购内容修改或者补充的，须经财政部门审批，并签书面补充协议报财政部门备案，方可作为主合同不可分割的一部分。</w:t>
      </w:r>
    </w:p>
    <w:p w14:paraId="1096058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3、本合同未尽事宜，遵照《中华人民共和国民法典》有关</w:t>
      </w:r>
      <w:r>
        <w:rPr>
          <w:rFonts w:hint="eastAsia" w:ascii="宋体" w:hAnsi="宋体" w:cs="宋体"/>
          <w:color w:val="auto"/>
          <w:szCs w:val="21"/>
          <w:highlight w:val="none"/>
          <w:lang w:val="en-US" w:eastAsia="zh-CN"/>
        </w:rPr>
        <w:t>规定</w:t>
      </w:r>
      <w:r>
        <w:rPr>
          <w:rFonts w:hint="eastAsia" w:ascii="宋体" w:hAnsi="宋体" w:cs="宋体"/>
          <w:color w:val="auto"/>
          <w:szCs w:val="21"/>
          <w:highlight w:val="none"/>
        </w:rPr>
        <w:t>执行。</w:t>
      </w:r>
    </w:p>
    <w:p w14:paraId="4BAABB6D">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第十</w:t>
      </w:r>
      <w:r>
        <w:rPr>
          <w:rFonts w:hint="eastAsia" w:ascii="宋体" w:hAnsi="宋体" w:cs="宋体"/>
          <w:b/>
          <w:color w:val="auto"/>
          <w:szCs w:val="21"/>
          <w:highlight w:val="none"/>
          <w:lang w:eastAsia="zh-CN"/>
        </w:rPr>
        <w:t>四</w:t>
      </w:r>
      <w:r>
        <w:rPr>
          <w:rFonts w:hint="eastAsia" w:ascii="宋体" w:hAnsi="宋体" w:cs="宋体"/>
          <w:b/>
          <w:color w:val="auto"/>
          <w:szCs w:val="21"/>
          <w:highlight w:val="none"/>
        </w:rPr>
        <w:t>条　合同的变更、终止与转让</w:t>
      </w:r>
    </w:p>
    <w:p w14:paraId="531E5EB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1、除《中华人民共和国政府采购法》第五十条规定的情形外，本合同一经签订，甲乙双方不得擅自变更、中止或者终止。</w:t>
      </w:r>
    </w:p>
    <w:p w14:paraId="08391D4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2、乙方不得擅自转让其应履行的合同义务。</w:t>
      </w:r>
    </w:p>
    <w:p w14:paraId="21182140">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第十</w:t>
      </w:r>
      <w:r>
        <w:rPr>
          <w:rFonts w:hint="eastAsia" w:ascii="宋体" w:hAnsi="宋体" w:cs="宋体"/>
          <w:b/>
          <w:color w:val="auto"/>
          <w:szCs w:val="21"/>
          <w:highlight w:val="none"/>
          <w:lang w:eastAsia="zh-CN"/>
        </w:rPr>
        <w:t>五</w:t>
      </w:r>
      <w:r>
        <w:rPr>
          <w:rFonts w:hint="eastAsia" w:ascii="宋体" w:hAnsi="宋体" w:cs="宋体"/>
          <w:b/>
          <w:color w:val="auto"/>
          <w:szCs w:val="21"/>
          <w:highlight w:val="none"/>
        </w:rPr>
        <w:t>条　签订本合同依据</w:t>
      </w:r>
    </w:p>
    <w:p w14:paraId="5EAF0379">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竞争性券商文件；</w:t>
      </w:r>
    </w:p>
    <w:p w14:paraId="6BF6E350">
      <w:pPr>
        <w:spacing w:line="360" w:lineRule="auto"/>
        <w:ind w:firstLine="420" w:firstLineChars="200"/>
        <w:rPr>
          <w:rFonts w:hint="eastAsia" w:ascii="宋体" w:hAnsi="宋体" w:cs="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成交通知书</w:t>
      </w:r>
      <w:r>
        <w:rPr>
          <w:rFonts w:hint="eastAsia" w:ascii="宋体" w:hAnsi="宋体" w:cs="宋体"/>
          <w:color w:val="auto"/>
          <w:szCs w:val="21"/>
          <w:highlight w:val="none"/>
        </w:rPr>
        <w:t>；</w:t>
      </w:r>
    </w:p>
    <w:p w14:paraId="761F50C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、响应报价表；</w:t>
      </w:r>
    </w:p>
    <w:p w14:paraId="6AB7E26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、响应函；</w:t>
      </w:r>
    </w:p>
    <w:p w14:paraId="5260037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、商务条款偏离表和服务需求偏离表</w:t>
      </w:r>
      <w:r>
        <w:rPr>
          <w:rFonts w:hint="eastAsia" w:hAnsi="宋体" w:cs="宋体"/>
          <w:color w:val="auto"/>
          <w:highlight w:val="none"/>
        </w:rPr>
        <w:t>；</w:t>
      </w:r>
    </w:p>
    <w:p w14:paraId="31B4D52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w:t>
      </w:r>
      <w:r>
        <w:rPr>
          <w:rFonts w:hint="eastAsia" w:hAnsi="宋体" w:cs="宋体"/>
          <w:color w:val="auto"/>
          <w:highlight w:val="none"/>
        </w:rPr>
        <w:t>其他合同文件</w:t>
      </w:r>
      <w:r>
        <w:rPr>
          <w:rFonts w:hint="eastAsia" w:ascii="宋体" w:hAnsi="宋体" w:cs="宋体"/>
          <w:color w:val="auto"/>
          <w:szCs w:val="21"/>
          <w:highlight w:val="none"/>
        </w:rPr>
        <w:t>。</w:t>
      </w:r>
    </w:p>
    <w:p w14:paraId="7F5BAFF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上述合同文件互相补充和解释。如果合同文件之间存在矛盾或者不一致之处，以上述文件的排列顺序在先者为准。</w:t>
      </w:r>
    </w:p>
    <w:p w14:paraId="260A9735">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outlineLvl w:val="0"/>
        <w:rPr>
          <w:rFonts w:ascii="宋体" w:hAnsi="宋体"/>
          <w:b/>
          <w:color w:val="000000"/>
          <w:szCs w:val="21"/>
          <w:highlight w:val="none"/>
        </w:rPr>
      </w:pPr>
      <w:r>
        <w:rPr>
          <w:rFonts w:hint="eastAsia" w:ascii="宋体" w:hAnsi="宋体" w:cs="宋体"/>
          <w:b/>
          <w:color w:val="auto"/>
          <w:szCs w:val="21"/>
          <w:highlight w:val="none"/>
        </w:rPr>
        <w:t>第十</w:t>
      </w:r>
      <w:r>
        <w:rPr>
          <w:rFonts w:hint="eastAsia" w:ascii="宋体" w:hAnsi="宋体" w:cs="宋体"/>
          <w:b/>
          <w:color w:val="auto"/>
          <w:szCs w:val="21"/>
          <w:highlight w:val="none"/>
          <w:lang w:eastAsia="zh-CN"/>
        </w:rPr>
        <w:t>六</w:t>
      </w:r>
      <w:r>
        <w:rPr>
          <w:rFonts w:hint="eastAsia" w:ascii="宋体" w:hAnsi="宋体" w:cs="宋体"/>
          <w:b/>
          <w:color w:val="auto"/>
          <w:szCs w:val="21"/>
          <w:highlight w:val="none"/>
        </w:rPr>
        <w:t>条　</w:t>
      </w:r>
      <w:r>
        <w:rPr>
          <w:rFonts w:hint="eastAsia" w:ascii="宋体" w:hAnsi="宋体"/>
          <w:b/>
          <w:color w:val="000000"/>
          <w:szCs w:val="21"/>
          <w:highlight w:val="none"/>
        </w:rPr>
        <w:t>通知与送达</w:t>
      </w:r>
    </w:p>
    <w:p w14:paraId="5E5BF0D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olor w:val="000000"/>
          <w:sz w:val="21"/>
          <w:szCs w:val="21"/>
          <w:highlight w:val="none"/>
        </w:rPr>
      </w:pPr>
      <w:r>
        <w:rPr>
          <w:rFonts w:hint="eastAsia" w:ascii="宋体" w:hAnsi="宋体"/>
          <w:color w:val="000000"/>
          <w:sz w:val="21"/>
          <w:szCs w:val="21"/>
          <w:highlight w:val="none"/>
        </w:rPr>
        <w:t>甲乙双方因履行本合同或解决本合同争议而相互发出或提供的所有通知、文件、资料、相关法律文书等，均以本合同所列明的地址送达。若一方变更本合同约定的地址的，应提前5日书面通知对方，否则对方按原地址发送的通知仍视为有效送达，由此产生的责任由变更方自行承担。上述通知、回复、法律文书及其他各类文件，如由专人送达的，交付当日视为已送达；以邮寄送达的，</w:t>
      </w:r>
      <w:r>
        <w:rPr>
          <w:rFonts w:hint="eastAsia" w:ascii="宋体" w:hAnsi="宋体"/>
          <w:sz w:val="21"/>
          <w:szCs w:val="21"/>
          <w:highlight w:val="none"/>
        </w:rPr>
        <w:t>快递查询结果显示的投递日期或回执单日期</w:t>
      </w:r>
      <w:r>
        <w:rPr>
          <w:rFonts w:hint="eastAsia" w:ascii="宋体" w:hAnsi="宋体"/>
          <w:color w:val="000000"/>
          <w:sz w:val="21"/>
          <w:szCs w:val="21"/>
          <w:highlight w:val="none"/>
        </w:rPr>
        <w:t>视为已送达。</w:t>
      </w:r>
      <w:r>
        <w:rPr>
          <w:rFonts w:hint="eastAsia"/>
          <w:sz w:val="21"/>
          <w:szCs w:val="21"/>
          <w:highlight w:val="none"/>
        </w:rPr>
        <w:t>因提供或者确认的地址不准确、地址变更后未及时依程序告知对方或受送达方拒绝签收等原因，导致文书未能被实际接收的，邮寄送达的，以文书退回之日视为送达之日</w:t>
      </w:r>
      <w:r>
        <w:rPr>
          <w:rFonts w:hint="eastAsia" w:ascii="宋体" w:hAnsi="宋体"/>
          <w:sz w:val="21"/>
          <w:szCs w:val="21"/>
          <w:highlight w:val="none"/>
        </w:rPr>
        <w:t>。</w:t>
      </w:r>
      <w:r>
        <w:rPr>
          <w:rFonts w:hint="eastAsia" w:ascii="宋体" w:hAnsi="宋体"/>
          <w:color w:val="000000"/>
          <w:sz w:val="21"/>
          <w:szCs w:val="21"/>
          <w:highlight w:val="none"/>
        </w:rPr>
        <w:t>本合同各方一致同意，如因本合同争议进入包括一审、二审、再审、执行在内的诉讼程序，相关法律文书均按照本合同所载明的地址进行送达。</w:t>
      </w:r>
    </w:p>
    <w:p w14:paraId="6484A0D1">
      <w:pPr>
        <w:spacing w:line="360" w:lineRule="auto"/>
        <w:ind w:firstLine="422" w:firstLineChars="200"/>
        <w:rPr>
          <w:rFonts w:hint="eastAsia" w:ascii="宋体" w:hAnsi="宋体" w:cs="宋体"/>
          <w:color w:val="auto"/>
          <w:szCs w:val="21"/>
          <w:highlight w:val="none"/>
        </w:rPr>
      </w:pPr>
      <w:r>
        <w:rPr>
          <w:rFonts w:hint="eastAsia" w:ascii="宋体" w:hAnsi="宋体"/>
          <w:b/>
          <w:color w:val="000000"/>
          <w:szCs w:val="21"/>
          <w:highlight w:val="none"/>
        </w:rPr>
        <w:t>第十</w:t>
      </w:r>
      <w:r>
        <w:rPr>
          <w:rFonts w:hint="eastAsia" w:ascii="宋体" w:hAnsi="宋体"/>
          <w:b/>
          <w:color w:val="000000"/>
          <w:szCs w:val="21"/>
          <w:highlight w:val="none"/>
          <w:lang w:val="en-US" w:eastAsia="zh-CN"/>
        </w:rPr>
        <w:t>七</w:t>
      </w:r>
      <w:r>
        <w:rPr>
          <w:rFonts w:hint="eastAsia" w:ascii="宋体" w:hAnsi="宋体"/>
          <w:b/>
          <w:color w:val="000000"/>
          <w:szCs w:val="21"/>
          <w:highlight w:val="none"/>
        </w:rPr>
        <w:t>条</w:t>
      </w:r>
      <w:r>
        <w:rPr>
          <w:rFonts w:hint="eastAsia" w:ascii="宋体" w:hAnsi="宋体"/>
          <w:b/>
          <w:color w:val="000000"/>
          <w:szCs w:val="21"/>
          <w:highlight w:val="none"/>
          <w:lang w:val="en-US" w:eastAsia="zh-CN"/>
        </w:rPr>
        <w:t xml:space="preserve">  </w:t>
      </w:r>
      <w:r>
        <w:rPr>
          <w:rFonts w:hint="eastAsia" w:ascii="宋体" w:hAnsi="宋体" w:cs="宋体"/>
          <w:color w:val="auto"/>
          <w:szCs w:val="21"/>
          <w:highlight w:val="none"/>
        </w:rPr>
        <w:t>本合同一式</w:t>
      </w:r>
      <w:r>
        <w:rPr>
          <w:rFonts w:hint="eastAsia" w:ascii="宋体" w:hAnsi="宋体" w:cs="宋体"/>
          <w:color w:val="auto"/>
          <w:szCs w:val="21"/>
          <w:highlight w:val="none"/>
          <w:lang w:eastAsia="zh-CN"/>
        </w:rPr>
        <w:t>陆</w:t>
      </w:r>
      <w:r>
        <w:rPr>
          <w:rFonts w:hint="eastAsia" w:ascii="宋体" w:hAnsi="宋体" w:cs="宋体"/>
          <w:color w:val="auto"/>
          <w:szCs w:val="21"/>
          <w:highlight w:val="none"/>
        </w:rPr>
        <w:t>份，具有同等法律效力，财政部门（政府采购监管部门）、采购代理机构各一份，甲乙双方各</w:t>
      </w:r>
      <w:r>
        <w:rPr>
          <w:rFonts w:hint="eastAsia" w:ascii="宋体" w:hAnsi="宋体" w:cs="宋体"/>
          <w:color w:val="auto"/>
          <w:szCs w:val="21"/>
          <w:highlight w:val="none"/>
          <w:lang w:eastAsia="zh-CN"/>
        </w:rPr>
        <w:t>二</w:t>
      </w:r>
      <w:r>
        <w:rPr>
          <w:rFonts w:hint="eastAsia" w:ascii="宋体" w:hAnsi="宋体" w:cs="宋体"/>
          <w:color w:val="auto"/>
          <w:szCs w:val="21"/>
          <w:highlight w:val="none"/>
        </w:rPr>
        <w:t>份。</w:t>
      </w:r>
    </w:p>
    <w:p w14:paraId="0DA70D6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自</w:t>
      </w:r>
      <w:r>
        <w:rPr>
          <w:rFonts w:hint="eastAsia" w:ascii="宋体" w:hAnsi="宋体" w:cs="宋体"/>
          <w:color w:val="auto"/>
          <w:szCs w:val="21"/>
          <w:highlight w:val="none"/>
          <w:lang w:val="en-US" w:eastAsia="zh-CN"/>
        </w:rPr>
        <w:t>本合同</w:t>
      </w:r>
      <w:r>
        <w:rPr>
          <w:rFonts w:hint="eastAsia" w:ascii="宋体" w:hAnsi="宋体" w:cs="宋体"/>
          <w:color w:val="auto"/>
          <w:szCs w:val="21"/>
          <w:highlight w:val="none"/>
        </w:rPr>
        <w:t>签订之日起七个工作日内，甲方应当将合同副本报同级财政部门备案。</w:t>
      </w:r>
    </w:p>
    <w:p w14:paraId="239B664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自本合同签订之日起2个工作日内，甲方应当将采购合同在广西壮族自治区财政厅指定的媒体上公告。</w:t>
      </w:r>
    </w:p>
    <w:tbl>
      <w:tblPr>
        <w:tblStyle w:val="27"/>
        <w:tblpPr w:leftFromText="180" w:rightFromText="180" w:vertAnchor="text" w:horzAnchor="margin" w:tblpY="2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2"/>
        <w:gridCol w:w="4583"/>
      </w:tblGrid>
      <w:tr w14:paraId="0EB4C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0" w:hRule="atLeast"/>
        </w:trPr>
        <w:tc>
          <w:tcPr>
            <w:tcW w:w="4582" w:type="dxa"/>
            <w:tcBorders>
              <w:top w:val="single" w:color="auto" w:sz="4" w:space="0"/>
              <w:left w:val="single" w:color="auto" w:sz="4" w:space="0"/>
              <w:bottom w:val="single" w:color="auto" w:sz="4" w:space="0"/>
              <w:right w:val="single" w:color="auto" w:sz="4" w:space="0"/>
            </w:tcBorders>
            <w:noWrap w:val="0"/>
            <w:vAlign w:val="center"/>
          </w:tcPr>
          <w:p w14:paraId="38D83B1E">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甲方：（章）</w:t>
            </w:r>
          </w:p>
          <w:p w14:paraId="4A3C1BE7">
            <w:pPr>
              <w:snapToGrid w:val="0"/>
              <w:spacing w:line="360" w:lineRule="auto"/>
              <w:rPr>
                <w:rFonts w:hint="eastAsia" w:ascii="宋体" w:hAnsi="宋体" w:cs="宋体"/>
                <w:color w:val="auto"/>
                <w:szCs w:val="21"/>
                <w:highlight w:val="none"/>
              </w:rPr>
            </w:pPr>
          </w:p>
          <w:p w14:paraId="5CA62640">
            <w:pPr>
              <w:snapToGrid w:val="0"/>
              <w:spacing w:line="360" w:lineRule="auto"/>
              <w:rPr>
                <w:rFonts w:hint="eastAsia" w:ascii="宋体" w:hAnsi="宋体" w:cs="宋体"/>
                <w:color w:val="auto"/>
                <w:szCs w:val="21"/>
                <w:highlight w:val="none"/>
              </w:rPr>
            </w:pPr>
          </w:p>
          <w:p w14:paraId="407323FB">
            <w:pPr>
              <w:snapToGrid w:val="0"/>
              <w:spacing w:line="360" w:lineRule="auto"/>
              <w:ind w:firstLine="945" w:firstLineChars="450"/>
              <w:jc w:val="right"/>
              <w:rPr>
                <w:rFonts w:hint="eastAsia" w:ascii="宋体" w:hAnsi="宋体" w:cs="宋体"/>
                <w:color w:val="auto"/>
                <w:szCs w:val="21"/>
                <w:highlight w:val="none"/>
              </w:rPr>
            </w:pPr>
          </w:p>
          <w:p w14:paraId="7757F8C8">
            <w:pPr>
              <w:snapToGrid w:val="0"/>
              <w:spacing w:line="360" w:lineRule="auto"/>
              <w:ind w:firstLine="945" w:firstLineChars="450"/>
              <w:jc w:val="right"/>
              <w:rPr>
                <w:rFonts w:ascii="宋体" w:hAnsi="宋体" w:cs="宋体"/>
                <w:color w:val="auto"/>
                <w:szCs w:val="21"/>
                <w:highlight w:val="none"/>
              </w:rPr>
            </w:pPr>
            <w:r>
              <w:rPr>
                <w:rFonts w:hint="eastAsia" w:ascii="宋体" w:hAnsi="宋体" w:cs="宋体"/>
                <w:color w:val="auto"/>
                <w:szCs w:val="21"/>
                <w:highlight w:val="none"/>
              </w:rPr>
              <w:t>年   月   日</w:t>
            </w:r>
          </w:p>
        </w:tc>
        <w:tc>
          <w:tcPr>
            <w:tcW w:w="4583" w:type="dxa"/>
            <w:tcBorders>
              <w:top w:val="single" w:color="auto" w:sz="4" w:space="0"/>
              <w:left w:val="single" w:color="auto" w:sz="4" w:space="0"/>
              <w:bottom w:val="single" w:color="auto" w:sz="4" w:space="0"/>
              <w:right w:val="single" w:color="auto" w:sz="4" w:space="0"/>
            </w:tcBorders>
            <w:noWrap w:val="0"/>
            <w:vAlign w:val="center"/>
          </w:tcPr>
          <w:p w14:paraId="55458F29">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乙方：（章）       </w:t>
            </w:r>
          </w:p>
          <w:p w14:paraId="4AE93DB8">
            <w:pPr>
              <w:snapToGrid w:val="0"/>
              <w:spacing w:line="360" w:lineRule="auto"/>
              <w:rPr>
                <w:rFonts w:hint="eastAsia" w:ascii="宋体" w:hAnsi="宋体" w:cs="宋体"/>
                <w:color w:val="auto"/>
                <w:szCs w:val="21"/>
                <w:highlight w:val="none"/>
              </w:rPr>
            </w:pPr>
          </w:p>
          <w:p w14:paraId="62CC080F">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78C24C1C">
            <w:pPr>
              <w:snapToGrid w:val="0"/>
              <w:spacing w:line="360" w:lineRule="auto"/>
              <w:jc w:val="right"/>
              <w:rPr>
                <w:rFonts w:hint="eastAsia" w:ascii="宋体" w:hAnsi="宋体" w:cs="宋体"/>
                <w:color w:val="auto"/>
                <w:szCs w:val="21"/>
                <w:highlight w:val="none"/>
              </w:rPr>
            </w:pPr>
          </w:p>
          <w:p w14:paraId="4171FBB1">
            <w:pPr>
              <w:snapToGrid w:val="0"/>
              <w:spacing w:line="360" w:lineRule="auto"/>
              <w:jc w:val="right"/>
              <w:rPr>
                <w:rFonts w:ascii="宋体" w:hAnsi="宋体" w:cs="宋体"/>
                <w:color w:val="auto"/>
                <w:szCs w:val="21"/>
                <w:highlight w:val="none"/>
              </w:rPr>
            </w:pPr>
            <w:r>
              <w:rPr>
                <w:rFonts w:hint="eastAsia" w:ascii="宋体" w:hAnsi="宋体" w:cs="宋体"/>
                <w:color w:val="auto"/>
                <w:szCs w:val="21"/>
                <w:highlight w:val="none"/>
              </w:rPr>
              <w:t xml:space="preserve"> 年   月   日</w:t>
            </w:r>
          </w:p>
        </w:tc>
      </w:tr>
      <w:tr w14:paraId="58CFD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4582" w:type="dxa"/>
            <w:tcBorders>
              <w:top w:val="single" w:color="auto" w:sz="4" w:space="0"/>
              <w:left w:val="single" w:color="auto" w:sz="4" w:space="0"/>
              <w:bottom w:val="single" w:color="auto" w:sz="4" w:space="0"/>
              <w:right w:val="single" w:color="auto" w:sz="4" w:space="0"/>
            </w:tcBorders>
            <w:noWrap w:val="0"/>
            <w:vAlign w:val="center"/>
          </w:tcPr>
          <w:p w14:paraId="2899CBE8">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单位地址：</w:t>
            </w:r>
            <w:r>
              <w:rPr>
                <w:rFonts w:ascii="宋体" w:hAnsi="宋体" w:cs="宋体"/>
                <w:color w:val="auto"/>
                <w:szCs w:val="21"/>
                <w:highlight w:val="none"/>
              </w:rPr>
              <w:t xml:space="preserve"> </w:t>
            </w:r>
          </w:p>
        </w:tc>
        <w:tc>
          <w:tcPr>
            <w:tcW w:w="4583" w:type="dxa"/>
            <w:tcBorders>
              <w:top w:val="single" w:color="auto" w:sz="4" w:space="0"/>
              <w:left w:val="single" w:color="auto" w:sz="4" w:space="0"/>
              <w:bottom w:val="single" w:color="auto" w:sz="4" w:space="0"/>
              <w:right w:val="single" w:color="auto" w:sz="4" w:space="0"/>
            </w:tcBorders>
            <w:noWrap w:val="0"/>
            <w:vAlign w:val="center"/>
          </w:tcPr>
          <w:p w14:paraId="3C84A062">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 </w:t>
            </w:r>
          </w:p>
        </w:tc>
      </w:tr>
      <w:tr w14:paraId="507BF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4582" w:type="dxa"/>
            <w:tcBorders>
              <w:top w:val="single" w:color="auto" w:sz="4" w:space="0"/>
              <w:left w:val="single" w:color="auto" w:sz="4" w:space="0"/>
              <w:bottom w:val="single" w:color="auto" w:sz="4" w:space="0"/>
              <w:right w:val="single" w:color="auto" w:sz="4" w:space="0"/>
            </w:tcBorders>
            <w:noWrap w:val="0"/>
            <w:vAlign w:val="center"/>
          </w:tcPr>
          <w:p w14:paraId="4F277D1F">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法定代表人：</w:t>
            </w:r>
          </w:p>
        </w:tc>
        <w:tc>
          <w:tcPr>
            <w:tcW w:w="4583" w:type="dxa"/>
            <w:tcBorders>
              <w:top w:val="single" w:color="auto" w:sz="4" w:space="0"/>
              <w:left w:val="single" w:color="auto" w:sz="4" w:space="0"/>
              <w:bottom w:val="single" w:color="auto" w:sz="4" w:space="0"/>
              <w:right w:val="single" w:color="auto" w:sz="4" w:space="0"/>
            </w:tcBorders>
            <w:noWrap w:val="0"/>
            <w:vAlign w:val="center"/>
          </w:tcPr>
          <w:p w14:paraId="7B79A428">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法定代表人：</w:t>
            </w:r>
          </w:p>
        </w:tc>
      </w:tr>
      <w:tr w14:paraId="70DA3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4582" w:type="dxa"/>
            <w:tcBorders>
              <w:top w:val="single" w:color="auto" w:sz="4" w:space="0"/>
              <w:left w:val="single" w:color="auto" w:sz="4" w:space="0"/>
              <w:bottom w:val="single" w:color="auto" w:sz="4" w:space="0"/>
              <w:right w:val="single" w:color="auto" w:sz="4" w:space="0"/>
            </w:tcBorders>
            <w:noWrap w:val="0"/>
            <w:vAlign w:val="center"/>
          </w:tcPr>
          <w:p w14:paraId="0FD5D5B0">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委托代理人：</w:t>
            </w:r>
          </w:p>
        </w:tc>
        <w:tc>
          <w:tcPr>
            <w:tcW w:w="4583" w:type="dxa"/>
            <w:tcBorders>
              <w:top w:val="single" w:color="auto" w:sz="4" w:space="0"/>
              <w:left w:val="single" w:color="auto" w:sz="4" w:space="0"/>
              <w:bottom w:val="single" w:color="auto" w:sz="4" w:space="0"/>
              <w:right w:val="single" w:color="auto" w:sz="4" w:space="0"/>
            </w:tcBorders>
            <w:noWrap w:val="0"/>
            <w:vAlign w:val="center"/>
          </w:tcPr>
          <w:p w14:paraId="0EDF1E7F">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委托代理人：</w:t>
            </w:r>
          </w:p>
        </w:tc>
      </w:tr>
      <w:tr w14:paraId="1AAE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4582" w:type="dxa"/>
            <w:tcBorders>
              <w:top w:val="single" w:color="auto" w:sz="4" w:space="0"/>
              <w:left w:val="single" w:color="auto" w:sz="4" w:space="0"/>
              <w:bottom w:val="single" w:color="auto" w:sz="4" w:space="0"/>
              <w:right w:val="single" w:color="auto" w:sz="4" w:space="0"/>
            </w:tcBorders>
            <w:noWrap w:val="0"/>
            <w:vAlign w:val="center"/>
          </w:tcPr>
          <w:p w14:paraId="736B7CFD">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电话：</w:t>
            </w:r>
          </w:p>
        </w:tc>
        <w:tc>
          <w:tcPr>
            <w:tcW w:w="4583" w:type="dxa"/>
            <w:tcBorders>
              <w:top w:val="single" w:color="auto" w:sz="4" w:space="0"/>
              <w:left w:val="single" w:color="auto" w:sz="4" w:space="0"/>
              <w:bottom w:val="single" w:color="auto" w:sz="4" w:space="0"/>
              <w:right w:val="single" w:color="auto" w:sz="4" w:space="0"/>
            </w:tcBorders>
            <w:noWrap w:val="0"/>
            <w:vAlign w:val="center"/>
          </w:tcPr>
          <w:p w14:paraId="585C6E97">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电话：</w:t>
            </w:r>
          </w:p>
        </w:tc>
      </w:tr>
      <w:tr w14:paraId="714F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4582" w:type="dxa"/>
            <w:tcBorders>
              <w:top w:val="single" w:color="auto" w:sz="4" w:space="0"/>
              <w:left w:val="single" w:color="auto" w:sz="4" w:space="0"/>
              <w:bottom w:val="single" w:color="auto" w:sz="4" w:space="0"/>
              <w:right w:val="single" w:color="auto" w:sz="4" w:space="0"/>
            </w:tcBorders>
            <w:noWrap w:val="0"/>
            <w:vAlign w:val="center"/>
          </w:tcPr>
          <w:p w14:paraId="1BED3DD8">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 </w:t>
            </w:r>
          </w:p>
        </w:tc>
        <w:tc>
          <w:tcPr>
            <w:tcW w:w="4583" w:type="dxa"/>
            <w:tcBorders>
              <w:top w:val="single" w:color="auto" w:sz="4" w:space="0"/>
              <w:left w:val="single" w:color="auto" w:sz="4" w:space="0"/>
              <w:bottom w:val="single" w:color="auto" w:sz="4" w:space="0"/>
              <w:right w:val="single" w:color="auto" w:sz="4" w:space="0"/>
            </w:tcBorders>
            <w:noWrap w:val="0"/>
            <w:vAlign w:val="center"/>
          </w:tcPr>
          <w:p w14:paraId="740268D3">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 </w:t>
            </w:r>
          </w:p>
        </w:tc>
      </w:tr>
      <w:tr w14:paraId="21A10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4582" w:type="dxa"/>
            <w:tcBorders>
              <w:top w:val="single" w:color="auto" w:sz="4" w:space="0"/>
              <w:left w:val="single" w:color="auto" w:sz="4" w:space="0"/>
              <w:bottom w:val="single" w:color="auto" w:sz="4" w:space="0"/>
              <w:right w:val="single" w:color="auto" w:sz="4" w:space="0"/>
            </w:tcBorders>
            <w:noWrap w:val="0"/>
            <w:vAlign w:val="center"/>
          </w:tcPr>
          <w:p w14:paraId="36569B32">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账号：</w:t>
            </w:r>
          </w:p>
        </w:tc>
        <w:tc>
          <w:tcPr>
            <w:tcW w:w="4583" w:type="dxa"/>
            <w:tcBorders>
              <w:top w:val="single" w:color="auto" w:sz="4" w:space="0"/>
              <w:left w:val="single" w:color="auto" w:sz="4" w:space="0"/>
              <w:bottom w:val="single" w:color="auto" w:sz="4" w:space="0"/>
              <w:right w:val="single" w:color="auto" w:sz="4" w:space="0"/>
            </w:tcBorders>
            <w:noWrap w:val="0"/>
            <w:vAlign w:val="center"/>
          </w:tcPr>
          <w:p w14:paraId="5906674B">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账号：</w:t>
            </w:r>
          </w:p>
        </w:tc>
      </w:tr>
      <w:tr w14:paraId="4BDF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4582" w:type="dxa"/>
            <w:tcBorders>
              <w:top w:val="single" w:color="auto" w:sz="4" w:space="0"/>
              <w:left w:val="single" w:color="auto" w:sz="4" w:space="0"/>
              <w:bottom w:val="single" w:color="auto" w:sz="4" w:space="0"/>
              <w:right w:val="single" w:color="auto" w:sz="4" w:space="0"/>
            </w:tcBorders>
            <w:noWrap w:val="0"/>
            <w:vAlign w:val="center"/>
          </w:tcPr>
          <w:p w14:paraId="38C07EAC">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邮政编码：</w:t>
            </w:r>
          </w:p>
        </w:tc>
        <w:tc>
          <w:tcPr>
            <w:tcW w:w="4583" w:type="dxa"/>
            <w:tcBorders>
              <w:top w:val="single" w:color="auto" w:sz="4" w:space="0"/>
              <w:left w:val="single" w:color="auto" w:sz="4" w:space="0"/>
              <w:bottom w:val="single" w:color="auto" w:sz="4" w:space="0"/>
              <w:right w:val="single" w:color="auto" w:sz="4" w:space="0"/>
            </w:tcBorders>
            <w:noWrap w:val="0"/>
            <w:vAlign w:val="center"/>
          </w:tcPr>
          <w:p w14:paraId="7E2C0B0E">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邮政编码：</w:t>
            </w:r>
          </w:p>
        </w:tc>
      </w:tr>
    </w:tbl>
    <w:p w14:paraId="06792D59">
      <w:pPr>
        <w:snapToGrid w:val="0"/>
        <w:ind w:firstLine="422" w:firstLineChars="200"/>
        <w:rPr>
          <w:rFonts w:hint="eastAsia" w:ascii="宋体" w:hAnsi="宋体" w:cs="宋体"/>
          <w:b/>
          <w:color w:val="auto"/>
          <w:sz w:val="32"/>
          <w:szCs w:val="32"/>
          <w:highlight w:val="none"/>
        </w:rPr>
      </w:pPr>
      <w:r>
        <w:rPr>
          <w:rFonts w:hint="eastAsia" w:ascii="宋体" w:hAnsi="宋体" w:cs="Courier New"/>
          <w:b/>
          <w:color w:val="auto"/>
          <w:szCs w:val="21"/>
          <w:highlight w:val="none"/>
        </w:rPr>
        <w:br w:type="page"/>
      </w:r>
    </w:p>
    <w:p w14:paraId="21CFE169">
      <w:pPr>
        <w:snapToGrid w:val="0"/>
        <w:spacing w:line="400" w:lineRule="exact"/>
        <w:jc w:val="center"/>
        <w:rPr>
          <w:rFonts w:hint="eastAsia" w:ascii="宋体" w:hAnsi="宋体" w:cs="宋体"/>
          <w:b/>
          <w:bCs/>
          <w:color w:val="auto"/>
          <w:sz w:val="32"/>
          <w:szCs w:val="32"/>
          <w:highlight w:val="none"/>
        </w:rPr>
      </w:pPr>
    </w:p>
    <w:p w14:paraId="229D27CF">
      <w:pPr>
        <w:tabs>
          <w:tab w:val="left" w:pos="3261"/>
        </w:tabs>
        <w:spacing w:line="360" w:lineRule="auto"/>
        <w:ind w:firstLine="883" w:firstLineChars="200"/>
        <w:contextualSpacing/>
        <w:jc w:val="center"/>
        <w:rPr>
          <w:rFonts w:cs="仿宋_GB2312"/>
          <w:b/>
          <w:color w:val="auto"/>
          <w:sz w:val="44"/>
          <w:szCs w:val="44"/>
          <w:highlight w:val="none"/>
        </w:rPr>
      </w:pPr>
    </w:p>
    <w:p w14:paraId="072F369B">
      <w:pPr>
        <w:tabs>
          <w:tab w:val="left" w:pos="3261"/>
        </w:tabs>
        <w:spacing w:line="360" w:lineRule="auto"/>
        <w:contextualSpacing/>
        <w:jc w:val="center"/>
        <w:rPr>
          <w:rFonts w:cs="仿宋_GB2312"/>
          <w:b/>
          <w:color w:val="auto"/>
          <w:sz w:val="44"/>
          <w:szCs w:val="44"/>
          <w:highlight w:val="none"/>
        </w:rPr>
      </w:pPr>
    </w:p>
    <w:p w14:paraId="43F7C8BE">
      <w:pPr>
        <w:tabs>
          <w:tab w:val="left" w:pos="3261"/>
        </w:tabs>
        <w:spacing w:line="360" w:lineRule="auto"/>
        <w:contextualSpacing/>
        <w:jc w:val="center"/>
        <w:rPr>
          <w:rFonts w:cs="仿宋_GB2312"/>
          <w:b/>
          <w:color w:val="auto"/>
          <w:sz w:val="44"/>
          <w:szCs w:val="44"/>
          <w:highlight w:val="none"/>
        </w:rPr>
      </w:pPr>
    </w:p>
    <w:p w14:paraId="3E629DE9">
      <w:pPr>
        <w:tabs>
          <w:tab w:val="left" w:pos="3261"/>
        </w:tabs>
        <w:spacing w:line="360" w:lineRule="auto"/>
        <w:contextualSpacing/>
        <w:jc w:val="center"/>
        <w:rPr>
          <w:rFonts w:cs="仿宋_GB2312"/>
          <w:b/>
          <w:color w:val="auto"/>
          <w:sz w:val="44"/>
          <w:szCs w:val="44"/>
          <w:highlight w:val="none"/>
        </w:rPr>
      </w:pPr>
    </w:p>
    <w:p w14:paraId="748ED629">
      <w:pPr>
        <w:pStyle w:val="3"/>
        <w:ind w:firstLine="880" w:firstLineChars="200"/>
        <w:jc w:val="center"/>
        <w:rPr>
          <w:rFonts w:hint="eastAsia" w:cs="仿宋_GB2312"/>
          <w:color w:val="auto"/>
          <w:highlight w:val="none"/>
        </w:rPr>
        <w:sectPr>
          <w:pgSz w:w="11911" w:h="16838"/>
          <w:pgMar w:top="1134" w:right="1134" w:bottom="1134" w:left="1134" w:header="720" w:footer="720" w:gutter="0"/>
          <w:cols w:space="720" w:num="1"/>
        </w:sectPr>
      </w:pPr>
      <w:bookmarkStart w:id="142" w:name="_Toc29624"/>
      <w:bookmarkStart w:id="143" w:name="_Toc20915"/>
      <w:bookmarkStart w:id="144" w:name="_Toc610"/>
      <w:bookmarkStart w:id="145" w:name="_Toc178"/>
      <w:bookmarkStart w:id="146" w:name="_Toc80886951"/>
      <w:bookmarkStart w:id="147" w:name="_Toc13011"/>
      <w:bookmarkStart w:id="148" w:name="_Toc8963"/>
      <w:bookmarkStart w:id="149" w:name="_Toc28283"/>
      <w:r>
        <w:rPr>
          <w:rFonts w:hint="eastAsia" w:cs="仿宋_GB2312"/>
          <w:b w:val="0"/>
          <w:color w:val="auto"/>
          <w:highlight w:val="none"/>
        </w:rPr>
        <w:t>第七章 质疑、投诉材料格式</w:t>
      </w:r>
      <w:bookmarkEnd w:id="142"/>
      <w:bookmarkEnd w:id="143"/>
      <w:bookmarkEnd w:id="144"/>
      <w:bookmarkEnd w:id="145"/>
      <w:bookmarkEnd w:id="146"/>
      <w:bookmarkEnd w:id="147"/>
      <w:bookmarkEnd w:id="148"/>
      <w:bookmarkEnd w:id="149"/>
    </w:p>
    <w:p w14:paraId="38EBB0F1">
      <w:pPr>
        <w:spacing w:line="360" w:lineRule="auto"/>
        <w:ind w:firstLine="643" w:firstLineChars="200"/>
        <w:jc w:val="center"/>
        <w:rPr>
          <w:rFonts w:hint="eastAsia"/>
          <w:b/>
          <w:bCs/>
          <w:color w:val="auto"/>
          <w:sz w:val="32"/>
          <w:szCs w:val="32"/>
          <w:highlight w:val="none"/>
        </w:rPr>
      </w:pPr>
      <w:r>
        <w:rPr>
          <w:rFonts w:hint="eastAsia"/>
          <w:b/>
          <w:bCs/>
          <w:color w:val="auto"/>
          <w:sz w:val="32"/>
          <w:szCs w:val="32"/>
          <w:highlight w:val="none"/>
        </w:rPr>
        <w:t>质疑函（格式）</w:t>
      </w:r>
    </w:p>
    <w:p w14:paraId="25FDCD6C">
      <w:pPr>
        <w:spacing w:line="360" w:lineRule="auto"/>
        <w:ind w:firstLine="482" w:firstLineChars="200"/>
        <w:contextualSpacing/>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一、质疑供应商基本信息：</w:t>
      </w:r>
    </w:p>
    <w:p w14:paraId="48A397CC">
      <w:pPr>
        <w:spacing w:line="360" w:lineRule="auto"/>
        <w:ind w:firstLine="480" w:firstLineChars="200"/>
        <w:contextualSpacing/>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质疑供应商：</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 xml:space="preserve">                 </w:t>
      </w:r>
    </w:p>
    <w:p w14:paraId="61AB4174">
      <w:pPr>
        <w:spacing w:line="360" w:lineRule="auto"/>
        <w:ind w:firstLine="480" w:firstLineChars="200"/>
        <w:contextualSpacing/>
        <w:rPr>
          <w:rFonts w:hint="eastAsia" w:ascii="宋体" w:hAnsi="宋体" w:cs="宋体"/>
          <w:bCs/>
          <w:color w:val="auto"/>
          <w:kern w:val="0"/>
          <w:sz w:val="24"/>
          <w:highlight w:val="none"/>
        </w:rPr>
      </w:pPr>
      <w:r>
        <w:rPr>
          <w:rFonts w:hint="eastAsia" w:ascii="宋体" w:hAnsi="宋体" w:cs="宋体"/>
          <w:bCs/>
          <w:color w:val="auto"/>
          <w:kern w:val="0"/>
          <w:sz w:val="24"/>
          <w:highlight w:val="none"/>
        </w:rPr>
        <w:t>地址：</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邮编：</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 xml:space="preserve">                 </w:t>
      </w:r>
    </w:p>
    <w:p w14:paraId="54D9B030">
      <w:pPr>
        <w:spacing w:line="360" w:lineRule="auto"/>
        <w:ind w:firstLine="480" w:firstLineChars="200"/>
        <w:contextualSpacing/>
        <w:rPr>
          <w:rFonts w:hint="eastAsia" w:ascii="宋体" w:hAnsi="宋体" w:cs="宋体"/>
          <w:bCs/>
          <w:color w:val="auto"/>
          <w:kern w:val="0"/>
          <w:sz w:val="24"/>
          <w:highlight w:val="none"/>
        </w:rPr>
      </w:pPr>
      <w:r>
        <w:rPr>
          <w:rFonts w:hint="eastAsia" w:ascii="宋体" w:hAnsi="宋体" w:cs="宋体"/>
          <w:bCs/>
          <w:color w:val="auto"/>
          <w:kern w:val="0"/>
          <w:sz w:val="24"/>
          <w:highlight w:val="none"/>
        </w:rPr>
        <w:t>联系人：</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联系电话：</w:t>
      </w:r>
      <w:r>
        <w:rPr>
          <w:rFonts w:hint="eastAsia" w:ascii="宋体" w:hAnsi="宋体" w:cs="宋体"/>
          <w:bCs/>
          <w:color w:val="auto"/>
          <w:kern w:val="0"/>
          <w:sz w:val="24"/>
          <w:highlight w:val="none"/>
          <w:u w:val="single"/>
        </w:rPr>
        <w:t xml:space="preserve">                 </w:t>
      </w:r>
    </w:p>
    <w:p w14:paraId="504933D0">
      <w:pPr>
        <w:spacing w:line="360" w:lineRule="auto"/>
        <w:ind w:firstLine="480" w:firstLineChars="200"/>
        <w:contextualSpacing/>
        <w:rPr>
          <w:rFonts w:hint="eastAsia" w:ascii="宋体" w:hAnsi="宋体" w:cs="宋体"/>
          <w:bCs/>
          <w:color w:val="auto"/>
          <w:kern w:val="0"/>
          <w:sz w:val="24"/>
          <w:highlight w:val="none"/>
        </w:rPr>
      </w:pPr>
      <w:r>
        <w:rPr>
          <w:rFonts w:hint="eastAsia" w:ascii="宋体" w:hAnsi="宋体" w:cs="宋体"/>
          <w:bCs/>
          <w:color w:val="auto"/>
          <w:kern w:val="0"/>
          <w:sz w:val="24"/>
          <w:highlight w:val="none"/>
        </w:rPr>
        <w:t>授权代表：</w:t>
      </w:r>
      <w:r>
        <w:rPr>
          <w:rFonts w:hint="eastAsia" w:ascii="宋体" w:hAnsi="宋体" w:cs="宋体"/>
          <w:bCs/>
          <w:color w:val="auto"/>
          <w:kern w:val="0"/>
          <w:sz w:val="24"/>
          <w:highlight w:val="none"/>
          <w:u w:val="single"/>
        </w:rPr>
        <w:t xml:space="preserve">                      </w:t>
      </w:r>
    </w:p>
    <w:p w14:paraId="0B518EA7">
      <w:pPr>
        <w:spacing w:line="360" w:lineRule="auto"/>
        <w:ind w:firstLine="480" w:firstLineChars="200"/>
        <w:contextualSpacing/>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联系电话：</w:t>
      </w:r>
      <w:r>
        <w:rPr>
          <w:rFonts w:hint="eastAsia" w:ascii="宋体" w:hAnsi="宋体" w:cs="宋体"/>
          <w:bCs/>
          <w:color w:val="auto"/>
          <w:kern w:val="0"/>
          <w:sz w:val="24"/>
          <w:highlight w:val="none"/>
          <w:u w:val="single"/>
        </w:rPr>
        <w:t xml:space="preserve">                      </w:t>
      </w:r>
    </w:p>
    <w:p w14:paraId="4D50C839">
      <w:pPr>
        <w:spacing w:line="360" w:lineRule="auto"/>
        <w:ind w:firstLine="480" w:firstLineChars="200"/>
        <w:contextualSpacing/>
        <w:rPr>
          <w:rFonts w:hint="eastAsia" w:ascii="宋体" w:hAnsi="宋体" w:cs="宋体"/>
          <w:bCs/>
          <w:color w:val="auto"/>
          <w:kern w:val="0"/>
          <w:sz w:val="24"/>
          <w:highlight w:val="none"/>
        </w:rPr>
      </w:pPr>
      <w:r>
        <w:rPr>
          <w:rFonts w:hint="eastAsia" w:ascii="宋体" w:hAnsi="宋体" w:cs="宋体"/>
          <w:bCs/>
          <w:color w:val="auto"/>
          <w:kern w:val="0"/>
          <w:sz w:val="24"/>
          <w:highlight w:val="none"/>
        </w:rPr>
        <w:t>地址：</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邮编：</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 xml:space="preserve">     </w:t>
      </w:r>
    </w:p>
    <w:p w14:paraId="2A137A74">
      <w:pPr>
        <w:spacing w:line="360" w:lineRule="auto"/>
        <w:ind w:firstLine="482" w:firstLineChars="200"/>
        <w:contextualSpacing/>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二、质疑项目基本情况：</w:t>
      </w:r>
    </w:p>
    <w:p w14:paraId="0DBB31B3">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bCs/>
          <w:color w:val="auto"/>
          <w:kern w:val="0"/>
          <w:sz w:val="24"/>
          <w:highlight w:val="none"/>
        </w:rPr>
        <w:t>质疑</w:t>
      </w:r>
      <w:r>
        <w:rPr>
          <w:rFonts w:hint="eastAsia" w:ascii="宋体" w:hAnsi="宋体" w:cs="宋体"/>
          <w:color w:val="auto"/>
          <w:kern w:val="0"/>
          <w:sz w:val="24"/>
          <w:highlight w:val="none"/>
        </w:rPr>
        <w:t>项目的名称：</w:t>
      </w:r>
      <w:r>
        <w:rPr>
          <w:rFonts w:hint="eastAsia" w:ascii="宋体" w:hAnsi="宋体" w:cs="宋体"/>
          <w:bCs/>
          <w:color w:val="auto"/>
          <w:kern w:val="0"/>
          <w:sz w:val="24"/>
          <w:highlight w:val="none"/>
          <w:u w:val="single"/>
        </w:rPr>
        <w:t xml:space="preserve">                                     </w:t>
      </w:r>
    </w:p>
    <w:p w14:paraId="001C4AC3">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bCs/>
          <w:color w:val="auto"/>
          <w:kern w:val="0"/>
          <w:sz w:val="24"/>
          <w:highlight w:val="none"/>
        </w:rPr>
        <w:t>质疑</w:t>
      </w:r>
      <w:r>
        <w:rPr>
          <w:rFonts w:hint="eastAsia" w:ascii="宋体" w:hAnsi="宋体" w:cs="宋体"/>
          <w:color w:val="auto"/>
          <w:kern w:val="0"/>
          <w:sz w:val="24"/>
          <w:highlight w:val="none"/>
        </w:rPr>
        <w:t>项目的编号：</w:t>
      </w:r>
      <w:r>
        <w:rPr>
          <w:rFonts w:hint="eastAsia" w:ascii="宋体" w:hAnsi="宋体" w:cs="宋体"/>
          <w:bCs/>
          <w:color w:val="auto"/>
          <w:kern w:val="0"/>
          <w:sz w:val="24"/>
          <w:highlight w:val="none"/>
          <w:u w:val="single"/>
        </w:rPr>
        <w:t xml:space="preserve">                                     </w:t>
      </w:r>
    </w:p>
    <w:p w14:paraId="752031F0">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采购人名称：</w:t>
      </w:r>
      <w:r>
        <w:rPr>
          <w:rFonts w:hint="eastAsia" w:ascii="宋体" w:hAnsi="宋体" w:cs="宋体"/>
          <w:bCs/>
          <w:color w:val="auto"/>
          <w:kern w:val="0"/>
          <w:sz w:val="24"/>
          <w:highlight w:val="none"/>
          <w:u w:val="single"/>
        </w:rPr>
        <w:t xml:space="preserve">                                         </w:t>
      </w:r>
    </w:p>
    <w:p w14:paraId="3807CB4B">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质疑事项：</w:t>
      </w:r>
    </w:p>
    <w:p w14:paraId="74420006">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□采购文件   采购文件获取日期：</w:t>
      </w:r>
      <w:r>
        <w:rPr>
          <w:rFonts w:hint="eastAsia" w:ascii="宋体" w:hAnsi="宋体" w:cs="宋体"/>
          <w:bCs/>
          <w:color w:val="auto"/>
          <w:kern w:val="0"/>
          <w:sz w:val="24"/>
          <w:highlight w:val="none"/>
          <w:u w:val="single"/>
        </w:rPr>
        <w:t xml:space="preserve">                                   </w:t>
      </w:r>
    </w:p>
    <w:p w14:paraId="228D2EAC">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□采购过程   </w:t>
      </w:r>
    </w:p>
    <w:p w14:paraId="1AB72E80">
      <w:pPr>
        <w:spacing w:line="360" w:lineRule="auto"/>
        <w:ind w:left="25" w:leftChars="12" w:firstLine="480" w:firstLineChars="200"/>
        <w:contextualSpacing/>
        <w:rPr>
          <w:rFonts w:hint="eastAsia" w:ascii="宋体" w:hAnsi="宋体" w:cs="宋体"/>
          <w:bCs/>
          <w:color w:val="auto"/>
          <w:kern w:val="0"/>
          <w:sz w:val="24"/>
          <w:highlight w:val="none"/>
          <w:u w:val="single"/>
        </w:rPr>
      </w:pPr>
      <w:r>
        <w:rPr>
          <w:rFonts w:hint="eastAsia" w:ascii="宋体" w:hAnsi="宋体" w:cs="宋体"/>
          <w:color w:val="auto"/>
          <w:kern w:val="0"/>
          <w:sz w:val="24"/>
          <w:highlight w:val="none"/>
        </w:rPr>
        <w:t xml:space="preserve">□成交结果   </w:t>
      </w:r>
    </w:p>
    <w:p w14:paraId="716C4A77">
      <w:pPr>
        <w:spacing w:line="360" w:lineRule="auto"/>
        <w:ind w:left="25" w:leftChars="12" w:firstLine="482" w:firstLineChars="200"/>
        <w:contextualSpacing/>
        <w:rPr>
          <w:rFonts w:hint="eastAsia" w:ascii="宋体" w:hAnsi="宋体" w:cs="宋体"/>
          <w:b/>
          <w:color w:val="auto"/>
          <w:kern w:val="0"/>
          <w:sz w:val="24"/>
          <w:highlight w:val="none"/>
        </w:rPr>
      </w:pPr>
      <w:r>
        <w:rPr>
          <w:rFonts w:hint="eastAsia" w:ascii="宋体" w:hAnsi="宋体" w:cs="宋体"/>
          <w:b/>
          <w:color w:val="auto"/>
          <w:kern w:val="0"/>
          <w:sz w:val="24"/>
          <w:highlight w:val="none"/>
        </w:rPr>
        <w:t>三、质疑事项具体内容</w:t>
      </w:r>
    </w:p>
    <w:p w14:paraId="3297A561">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质疑事项1：</w:t>
      </w:r>
      <w:r>
        <w:rPr>
          <w:rFonts w:hint="eastAsia" w:ascii="宋体" w:hAnsi="宋体" w:cs="宋体"/>
          <w:bCs/>
          <w:color w:val="auto"/>
          <w:kern w:val="0"/>
          <w:sz w:val="24"/>
          <w:highlight w:val="none"/>
          <w:u w:val="single"/>
        </w:rPr>
        <w:t xml:space="preserve">                                                                    </w:t>
      </w:r>
    </w:p>
    <w:p w14:paraId="60EF096D">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事实依据：</w:t>
      </w:r>
      <w:r>
        <w:rPr>
          <w:rFonts w:hint="eastAsia" w:ascii="宋体" w:hAnsi="宋体" w:cs="宋体"/>
          <w:bCs/>
          <w:color w:val="auto"/>
          <w:kern w:val="0"/>
          <w:sz w:val="24"/>
          <w:highlight w:val="none"/>
          <w:u w:val="single"/>
        </w:rPr>
        <w:t xml:space="preserve">                                                                      </w:t>
      </w:r>
    </w:p>
    <w:p w14:paraId="489C989C">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法律依据：</w:t>
      </w:r>
      <w:r>
        <w:rPr>
          <w:rFonts w:hint="eastAsia" w:ascii="宋体" w:hAnsi="宋体" w:cs="宋体"/>
          <w:color w:val="auto"/>
          <w:kern w:val="0"/>
          <w:sz w:val="24"/>
          <w:highlight w:val="none"/>
          <w:u w:val="single"/>
        </w:rPr>
        <w:t xml:space="preserve">                                                        </w:t>
      </w:r>
      <w:r>
        <w:rPr>
          <w:rFonts w:hint="eastAsia" w:ascii="宋体" w:hAnsi="宋体" w:cs="宋体"/>
          <w:bCs/>
          <w:color w:val="auto"/>
          <w:kern w:val="0"/>
          <w:sz w:val="24"/>
          <w:highlight w:val="none"/>
          <w:u w:val="single"/>
        </w:rPr>
        <w:t xml:space="preserve">               </w:t>
      </w:r>
    </w:p>
    <w:p w14:paraId="7AF47971">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质疑事项2</w:t>
      </w:r>
    </w:p>
    <w:p w14:paraId="5838EDA6">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w:t>
      </w:r>
    </w:p>
    <w:p w14:paraId="70F86737">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四、与质疑事项相关的质疑请求：</w:t>
      </w:r>
    </w:p>
    <w:p w14:paraId="16681403">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请求：</w:t>
      </w:r>
      <w:r>
        <w:rPr>
          <w:rFonts w:hint="eastAsia" w:ascii="宋体" w:hAnsi="宋体" w:cs="宋体"/>
          <w:bCs/>
          <w:color w:val="auto"/>
          <w:kern w:val="0"/>
          <w:sz w:val="24"/>
          <w:highlight w:val="none"/>
          <w:u w:val="single"/>
        </w:rPr>
        <w:t xml:space="preserve">                                                                </w:t>
      </w:r>
    </w:p>
    <w:p w14:paraId="3B1C7AD7">
      <w:pPr>
        <w:spacing w:line="360" w:lineRule="auto"/>
        <w:ind w:left="25" w:leftChars="12" w:firstLine="352" w:firstLineChars="147"/>
        <w:contextualSpacing/>
        <w:rPr>
          <w:rFonts w:hint="eastAsia" w:ascii="宋体" w:hAnsi="宋体" w:cs="宋体"/>
          <w:color w:val="auto"/>
          <w:kern w:val="0"/>
          <w:sz w:val="24"/>
          <w:highlight w:val="none"/>
        </w:rPr>
      </w:pPr>
    </w:p>
    <w:p w14:paraId="255A7E5D">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签字（签章）：                                       公章：</w:t>
      </w:r>
    </w:p>
    <w:p w14:paraId="09213F5F">
      <w:pPr>
        <w:spacing w:line="360" w:lineRule="auto"/>
        <w:ind w:left="25" w:leftChars="12" w:firstLine="352" w:firstLineChars="147"/>
        <w:contextualSpacing/>
        <w:rPr>
          <w:rFonts w:hint="eastAsia" w:ascii="宋体" w:hAnsi="宋体" w:cs="宋体"/>
          <w:color w:val="auto"/>
          <w:kern w:val="0"/>
          <w:sz w:val="24"/>
          <w:highlight w:val="none"/>
        </w:rPr>
      </w:pPr>
    </w:p>
    <w:p w14:paraId="2B820A92">
      <w:pPr>
        <w:spacing w:line="360" w:lineRule="auto"/>
        <w:ind w:left="25" w:leftChars="12"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日期：</w:t>
      </w:r>
    </w:p>
    <w:p w14:paraId="0B368896">
      <w:pPr>
        <w:spacing w:line="360" w:lineRule="auto"/>
        <w:contextualSpacing/>
        <w:rPr>
          <w:rFonts w:hint="eastAsia"/>
          <w:b/>
          <w:color w:val="auto"/>
          <w:kern w:val="0"/>
          <w:sz w:val="24"/>
          <w:highlight w:val="none"/>
        </w:rPr>
      </w:pPr>
    </w:p>
    <w:p w14:paraId="19284549">
      <w:pPr>
        <w:spacing w:line="360" w:lineRule="auto"/>
        <w:contextualSpacing/>
        <w:rPr>
          <w:rFonts w:hint="eastAsia"/>
          <w:b/>
          <w:color w:val="auto"/>
          <w:kern w:val="0"/>
          <w:sz w:val="24"/>
          <w:highlight w:val="none"/>
        </w:rPr>
      </w:pPr>
    </w:p>
    <w:p w14:paraId="056A1E71">
      <w:pPr>
        <w:spacing w:line="360" w:lineRule="auto"/>
        <w:ind w:firstLine="482" w:firstLineChars="200"/>
        <w:contextualSpacing/>
        <w:rPr>
          <w:rFonts w:hint="eastAsia"/>
          <w:b/>
          <w:color w:val="auto"/>
          <w:kern w:val="0"/>
          <w:sz w:val="24"/>
          <w:highlight w:val="none"/>
        </w:rPr>
      </w:pPr>
      <w:r>
        <w:rPr>
          <w:rFonts w:hint="eastAsia"/>
          <w:b/>
          <w:color w:val="auto"/>
          <w:kern w:val="0"/>
          <w:sz w:val="24"/>
          <w:highlight w:val="none"/>
        </w:rPr>
        <w:t>说明：</w:t>
      </w:r>
    </w:p>
    <w:p w14:paraId="70417CCF">
      <w:pPr>
        <w:spacing w:line="360" w:lineRule="auto"/>
        <w:ind w:left="25" w:leftChars="12" w:firstLine="482" w:firstLineChars="200"/>
        <w:contextualSpacing/>
        <w:rPr>
          <w:rFonts w:hint="eastAsia" w:ascii="宋体" w:hAnsi="宋体" w:cs="宋体"/>
          <w:b/>
          <w:bCs/>
          <w:color w:val="auto"/>
          <w:kern w:val="0"/>
          <w:sz w:val="24"/>
          <w:highlight w:val="none"/>
        </w:rPr>
      </w:pPr>
      <w:r>
        <w:rPr>
          <w:rFonts w:hint="eastAsia" w:ascii="宋体" w:hAnsi="宋体" w:cs="宋体"/>
          <w:b/>
          <w:color w:val="auto"/>
          <w:kern w:val="0"/>
          <w:sz w:val="24"/>
          <w:highlight w:val="none"/>
        </w:rPr>
        <w:t>1.供应商提出质疑时，应提交质疑函和必要的证明材料</w:t>
      </w:r>
      <w:r>
        <w:rPr>
          <w:rFonts w:hint="eastAsia" w:ascii="宋体" w:hAnsi="宋体" w:cs="宋体"/>
          <w:b/>
          <w:bCs/>
          <w:color w:val="auto"/>
          <w:kern w:val="0"/>
          <w:sz w:val="24"/>
          <w:highlight w:val="none"/>
        </w:rPr>
        <w:t>。</w:t>
      </w:r>
    </w:p>
    <w:p w14:paraId="23408FC6">
      <w:pPr>
        <w:spacing w:line="360" w:lineRule="auto"/>
        <w:ind w:left="25" w:leftChars="12" w:firstLine="482" w:firstLineChars="200"/>
        <w:contextualSpacing/>
        <w:rPr>
          <w:rFonts w:hint="eastAsia" w:ascii="宋体" w:hAnsi="宋体" w:cs="宋体"/>
          <w:b/>
          <w:color w:val="auto"/>
          <w:kern w:val="0"/>
          <w:sz w:val="24"/>
          <w:highlight w:val="none"/>
        </w:rPr>
      </w:pPr>
      <w:r>
        <w:rPr>
          <w:rFonts w:hint="eastAsia" w:ascii="宋体" w:hAnsi="宋体" w:cs="宋体"/>
          <w:b/>
          <w:color w:val="auto"/>
          <w:kern w:val="0"/>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11C0DAE">
      <w:pPr>
        <w:spacing w:line="360" w:lineRule="auto"/>
        <w:ind w:left="25" w:leftChars="12" w:firstLine="482" w:firstLineChars="200"/>
        <w:contextualSpacing/>
        <w:rPr>
          <w:rFonts w:hint="eastAsia" w:ascii="宋体" w:hAnsi="宋体" w:cs="宋体"/>
          <w:b/>
          <w:color w:val="auto"/>
          <w:kern w:val="0"/>
          <w:sz w:val="24"/>
          <w:highlight w:val="none"/>
        </w:rPr>
      </w:pPr>
      <w:r>
        <w:rPr>
          <w:rFonts w:hint="eastAsia" w:ascii="宋体" w:hAnsi="宋体" w:cs="宋体"/>
          <w:b/>
          <w:color w:val="auto"/>
          <w:kern w:val="0"/>
          <w:sz w:val="24"/>
          <w:highlight w:val="none"/>
        </w:rPr>
        <w:t>3.质疑函的质疑事项应具体、明确，并有必要的事实依据和法律依据。</w:t>
      </w:r>
    </w:p>
    <w:p w14:paraId="6FDF236B">
      <w:pPr>
        <w:spacing w:line="360" w:lineRule="auto"/>
        <w:ind w:left="25" w:leftChars="12" w:firstLine="482" w:firstLineChars="200"/>
        <w:contextualSpacing/>
        <w:rPr>
          <w:rFonts w:hint="eastAsia" w:ascii="宋体" w:hAnsi="宋体" w:cs="宋体"/>
          <w:b/>
          <w:color w:val="auto"/>
          <w:kern w:val="0"/>
          <w:sz w:val="24"/>
          <w:highlight w:val="none"/>
        </w:rPr>
      </w:pPr>
      <w:r>
        <w:rPr>
          <w:rFonts w:hint="eastAsia" w:ascii="宋体" w:hAnsi="宋体" w:cs="宋体"/>
          <w:b/>
          <w:color w:val="auto"/>
          <w:kern w:val="0"/>
          <w:sz w:val="24"/>
          <w:highlight w:val="none"/>
        </w:rPr>
        <w:t>4.质疑函的质疑请求应与质疑事项相关。</w:t>
      </w:r>
    </w:p>
    <w:p w14:paraId="45877523">
      <w:pPr>
        <w:spacing w:line="360" w:lineRule="auto"/>
        <w:ind w:left="25" w:leftChars="12" w:firstLine="482" w:firstLineChars="200"/>
        <w:contextualSpacing/>
        <w:rPr>
          <w:rFonts w:hint="eastAsia" w:ascii="宋体" w:hAnsi="宋体" w:cs="宋体"/>
          <w:b/>
          <w:color w:val="auto"/>
          <w:kern w:val="0"/>
          <w:sz w:val="20"/>
          <w:szCs w:val="21"/>
          <w:highlight w:val="none"/>
        </w:rPr>
      </w:pPr>
      <w:r>
        <w:rPr>
          <w:rFonts w:hint="eastAsia" w:ascii="宋体" w:hAnsi="宋体" w:cs="宋体"/>
          <w:b/>
          <w:color w:val="auto"/>
          <w:kern w:val="0"/>
          <w:sz w:val="24"/>
          <w:highlight w:val="none"/>
        </w:rPr>
        <w:t>5.质疑供应商为法人或者其他组织的，质疑函应由法定代表人、主要负责人，或者其授权代表签字或者盖章，并加盖公章。</w:t>
      </w:r>
    </w:p>
    <w:p w14:paraId="0E4E2517">
      <w:pPr>
        <w:snapToGrid w:val="0"/>
        <w:rPr>
          <w:rFonts w:hint="eastAsia" w:hAnsi="Courier New"/>
          <w:b/>
          <w:color w:val="auto"/>
          <w:kern w:val="0"/>
          <w:sz w:val="24"/>
          <w:highlight w:val="none"/>
        </w:rPr>
      </w:pPr>
    </w:p>
    <w:p w14:paraId="7ECFE570">
      <w:pPr>
        <w:spacing w:line="460" w:lineRule="exact"/>
        <w:ind w:firstLine="880" w:firstLineChars="200"/>
        <w:jc w:val="center"/>
        <w:rPr>
          <w:rFonts w:hint="eastAsia" w:ascii="Calibri" w:hAnsi="Calibri" w:eastAsia="隶书"/>
          <w:color w:val="auto"/>
          <w:sz w:val="44"/>
          <w:highlight w:val="none"/>
        </w:rPr>
      </w:pPr>
      <w:r>
        <w:rPr>
          <w:rFonts w:ascii="Calibri" w:hAnsi="Calibri" w:eastAsia="隶书"/>
          <w:color w:val="auto"/>
          <w:sz w:val="44"/>
          <w:highlight w:val="none"/>
        </w:rPr>
        <w:br w:type="page"/>
      </w:r>
    </w:p>
    <w:p w14:paraId="3533BA70">
      <w:pPr>
        <w:spacing w:line="360" w:lineRule="auto"/>
        <w:ind w:firstLine="643" w:firstLineChars="200"/>
        <w:jc w:val="center"/>
        <w:rPr>
          <w:rFonts w:hint="eastAsia"/>
          <w:b/>
          <w:bCs/>
          <w:color w:val="auto"/>
          <w:sz w:val="32"/>
          <w:szCs w:val="32"/>
          <w:highlight w:val="none"/>
        </w:rPr>
      </w:pPr>
      <w:r>
        <w:rPr>
          <w:rFonts w:hint="eastAsia"/>
          <w:b/>
          <w:bCs/>
          <w:color w:val="auto"/>
          <w:sz w:val="32"/>
          <w:szCs w:val="32"/>
          <w:highlight w:val="none"/>
        </w:rPr>
        <w:t>投诉书（格式）</w:t>
      </w:r>
    </w:p>
    <w:p w14:paraId="35AEF98A">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一、投诉相关主体基本情况：</w:t>
      </w:r>
    </w:p>
    <w:p w14:paraId="757F51D9">
      <w:pPr>
        <w:snapToGrid w:val="0"/>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供应商：</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 xml:space="preserve">                 </w:t>
      </w:r>
    </w:p>
    <w:p w14:paraId="304718AF">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地址：</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邮编：</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 xml:space="preserve">                 </w:t>
      </w:r>
    </w:p>
    <w:p w14:paraId="7ADFBAA6">
      <w:pPr>
        <w:snapToGrid w:val="0"/>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法定代表人/主要负责人：</w:t>
      </w:r>
      <w:r>
        <w:rPr>
          <w:rFonts w:hint="eastAsia" w:ascii="宋体" w:hAnsi="宋体" w:cs="宋体"/>
          <w:bCs/>
          <w:color w:val="auto"/>
          <w:kern w:val="0"/>
          <w:sz w:val="24"/>
          <w:highlight w:val="none"/>
          <w:u w:val="single"/>
        </w:rPr>
        <w:t xml:space="preserve">                                                         </w:t>
      </w:r>
    </w:p>
    <w:p w14:paraId="5F045174">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联系电话：</w:t>
      </w:r>
      <w:r>
        <w:rPr>
          <w:rFonts w:hint="eastAsia" w:ascii="宋体" w:hAnsi="宋体" w:cs="宋体"/>
          <w:bCs/>
          <w:color w:val="auto"/>
          <w:kern w:val="0"/>
          <w:sz w:val="24"/>
          <w:highlight w:val="none"/>
          <w:u w:val="single"/>
        </w:rPr>
        <w:t xml:space="preserve">                                         </w:t>
      </w:r>
    </w:p>
    <w:p w14:paraId="54561089">
      <w:pPr>
        <w:snapToGrid w:val="0"/>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授权代表：</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联系电话：</w:t>
      </w:r>
      <w:r>
        <w:rPr>
          <w:rFonts w:hint="eastAsia" w:ascii="宋体" w:hAnsi="宋体" w:cs="宋体"/>
          <w:bCs/>
          <w:color w:val="auto"/>
          <w:kern w:val="0"/>
          <w:sz w:val="24"/>
          <w:highlight w:val="none"/>
          <w:u w:val="single"/>
        </w:rPr>
        <w:t xml:space="preserve">                   </w:t>
      </w:r>
    </w:p>
    <w:p w14:paraId="03CE541E">
      <w:pPr>
        <w:snapToGrid w:val="0"/>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地址：</w:t>
      </w:r>
      <w:r>
        <w:rPr>
          <w:rFonts w:hint="eastAsia" w:ascii="宋体" w:hAnsi="宋体" w:cs="宋体"/>
          <w:bCs/>
          <w:color w:val="auto"/>
          <w:kern w:val="0"/>
          <w:sz w:val="24"/>
          <w:highlight w:val="none"/>
          <w:u w:val="single"/>
        </w:rPr>
        <w:t xml:space="preserve">                                                            </w:t>
      </w:r>
    </w:p>
    <w:p w14:paraId="77AAF011">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邮编：</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 xml:space="preserve">   </w:t>
      </w:r>
    </w:p>
    <w:p w14:paraId="1A5A2403">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被投诉人1：</w:t>
      </w:r>
    </w:p>
    <w:p w14:paraId="072BC065">
      <w:pPr>
        <w:snapToGrid w:val="0"/>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地址：</w:t>
      </w:r>
      <w:r>
        <w:rPr>
          <w:rFonts w:hint="eastAsia" w:ascii="宋体" w:hAnsi="宋体" w:cs="宋体"/>
          <w:bCs/>
          <w:color w:val="auto"/>
          <w:kern w:val="0"/>
          <w:sz w:val="24"/>
          <w:highlight w:val="none"/>
          <w:u w:val="single"/>
        </w:rPr>
        <w:t xml:space="preserve">                                                            </w:t>
      </w:r>
    </w:p>
    <w:p w14:paraId="2B9247C2">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邮编：</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 xml:space="preserve">  </w:t>
      </w:r>
    </w:p>
    <w:p w14:paraId="412FD7AA">
      <w:pPr>
        <w:snapToGrid w:val="0"/>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联系人：</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联系电话：</w:t>
      </w:r>
      <w:r>
        <w:rPr>
          <w:rFonts w:hint="eastAsia" w:ascii="宋体" w:hAnsi="宋体" w:cs="宋体"/>
          <w:bCs/>
          <w:color w:val="auto"/>
          <w:kern w:val="0"/>
          <w:sz w:val="24"/>
          <w:highlight w:val="none"/>
          <w:u w:val="single"/>
        </w:rPr>
        <w:t xml:space="preserve">                </w:t>
      </w:r>
    </w:p>
    <w:p w14:paraId="3E76F683">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被投诉人2：</w:t>
      </w:r>
    </w:p>
    <w:p w14:paraId="19630F68">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w:t>
      </w:r>
    </w:p>
    <w:p w14:paraId="31D1515D">
      <w:pPr>
        <w:snapToGrid w:val="0"/>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相关供应商：</w:t>
      </w:r>
      <w:r>
        <w:rPr>
          <w:rFonts w:hint="eastAsia" w:ascii="宋体" w:hAnsi="宋体" w:cs="宋体"/>
          <w:bCs/>
          <w:color w:val="auto"/>
          <w:kern w:val="0"/>
          <w:sz w:val="24"/>
          <w:highlight w:val="none"/>
          <w:u w:val="single"/>
        </w:rPr>
        <w:t xml:space="preserve">                                                                       </w:t>
      </w:r>
    </w:p>
    <w:p w14:paraId="2C173C9A">
      <w:pPr>
        <w:snapToGrid w:val="0"/>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地址：</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邮编：</w:t>
      </w:r>
      <w:r>
        <w:rPr>
          <w:rFonts w:hint="eastAsia" w:ascii="宋体" w:hAnsi="宋体" w:cs="宋体"/>
          <w:bCs/>
          <w:color w:val="auto"/>
          <w:kern w:val="0"/>
          <w:sz w:val="24"/>
          <w:highlight w:val="none"/>
          <w:u w:val="single"/>
        </w:rPr>
        <w:t xml:space="preserve">                         </w:t>
      </w:r>
    </w:p>
    <w:p w14:paraId="68EFFDD7">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联系人：</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联系电话：</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 xml:space="preserve">                </w:t>
      </w:r>
    </w:p>
    <w:p w14:paraId="49E00D1E">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二、投诉项目基本情况：</w:t>
      </w:r>
    </w:p>
    <w:p w14:paraId="3F1AEFA1">
      <w:pPr>
        <w:spacing w:line="360" w:lineRule="auto"/>
        <w:ind w:left="25" w:leftChars="12" w:firstLine="480" w:firstLineChars="200"/>
        <w:rPr>
          <w:rFonts w:hint="eastAsia" w:ascii="宋体" w:hAnsi="宋体" w:cs="宋体"/>
          <w:color w:val="auto"/>
          <w:kern w:val="0"/>
          <w:sz w:val="24"/>
          <w:highlight w:val="none"/>
        </w:rPr>
      </w:pPr>
      <w:r>
        <w:rPr>
          <w:rFonts w:hint="eastAsia" w:ascii="宋体" w:hAnsi="宋体" w:cs="宋体"/>
          <w:bCs/>
          <w:color w:val="auto"/>
          <w:kern w:val="0"/>
          <w:sz w:val="24"/>
          <w:highlight w:val="none"/>
        </w:rPr>
        <w:t>采购</w:t>
      </w:r>
      <w:r>
        <w:rPr>
          <w:rFonts w:hint="eastAsia" w:ascii="宋体" w:hAnsi="宋体" w:cs="宋体"/>
          <w:color w:val="auto"/>
          <w:kern w:val="0"/>
          <w:sz w:val="24"/>
          <w:highlight w:val="none"/>
        </w:rPr>
        <w:t>项目的名称：</w:t>
      </w:r>
      <w:r>
        <w:rPr>
          <w:rFonts w:hint="eastAsia" w:ascii="宋体" w:hAnsi="宋体" w:cs="宋体"/>
          <w:bCs/>
          <w:color w:val="auto"/>
          <w:kern w:val="0"/>
          <w:sz w:val="24"/>
          <w:highlight w:val="none"/>
          <w:u w:val="single"/>
        </w:rPr>
        <w:t xml:space="preserve">                                                                   </w:t>
      </w:r>
    </w:p>
    <w:p w14:paraId="345CDEF2">
      <w:pPr>
        <w:spacing w:line="360" w:lineRule="auto"/>
        <w:ind w:left="25" w:leftChars="12" w:firstLine="480" w:firstLineChars="200"/>
        <w:rPr>
          <w:rFonts w:hint="eastAsia" w:ascii="宋体" w:hAnsi="宋体" w:cs="宋体"/>
          <w:color w:val="auto"/>
          <w:kern w:val="0"/>
          <w:sz w:val="24"/>
          <w:highlight w:val="none"/>
        </w:rPr>
      </w:pPr>
      <w:r>
        <w:rPr>
          <w:rFonts w:hint="eastAsia" w:ascii="宋体" w:hAnsi="宋体" w:cs="宋体"/>
          <w:bCs/>
          <w:color w:val="auto"/>
          <w:kern w:val="0"/>
          <w:sz w:val="24"/>
          <w:highlight w:val="none"/>
        </w:rPr>
        <w:t>采购</w:t>
      </w:r>
      <w:r>
        <w:rPr>
          <w:rFonts w:hint="eastAsia" w:ascii="宋体" w:hAnsi="宋体" w:cs="宋体"/>
          <w:color w:val="auto"/>
          <w:kern w:val="0"/>
          <w:sz w:val="24"/>
          <w:highlight w:val="none"/>
        </w:rPr>
        <w:t>项目的编号：</w:t>
      </w:r>
      <w:r>
        <w:rPr>
          <w:rFonts w:hint="eastAsia" w:ascii="宋体" w:hAnsi="宋体" w:cs="宋体"/>
          <w:bCs/>
          <w:color w:val="auto"/>
          <w:kern w:val="0"/>
          <w:sz w:val="24"/>
          <w:highlight w:val="none"/>
          <w:u w:val="single"/>
        </w:rPr>
        <w:t xml:space="preserve">                                          </w:t>
      </w:r>
    </w:p>
    <w:p w14:paraId="638BF046">
      <w:pPr>
        <w:spacing w:line="360" w:lineRule="auto"/>
        <w:ind w:left="25" w:leftChars="12" w:firstLine="480" w:firstLineChars="200"/>
        <w:rPr>
          <w:rFonts w:hint="eastAsia" w:ascii="宋体" w:hAnsi="宋体" w:cs="宋体"/>
          <w:bCs/>
          <w:color w:val="auto"/>
          <w:kern w:val="0"/>
          <w:sz w:val="24"/>
          <w:highlight w:val="none"/>
          <w:u w:val="single"/>
        </w:rPr>
      </w:pPr>
      <w:r>
        <w:rPr>
          <w:rFonts w:hint="eastAsia" w:ascii="宋体" w:hAnsi="宋体" w:cs="宋体"/>
          <w:color w:val="auto"/>
          <w:kern w:val="0"/>
          <w:sz w:val="24"/>
          <w:highlight w:val="none"/>
        </w:rPr>
        <w:t>采购人名称：</w:t>
      </w:r>
      <w:r>
        <w:rPr>
          <w:rFonts w:hint="eastAsia" w:ascii="宋体" w:hAnsi="宋体" w:cs="宋体"/>
          <w:bCs/>
          <w:color w:val="auto"/>
          <w:kern w:val="0"/>
          <w:sz w:val="24"/>
          <w:highlight w:val="none"/>
          <w:u w:val="single"/>
        </w:rPr>
        <w:t xml:space="preserve">                                                                        </w:t>
      </w:r>
    </w:p>
    <w:p w14:paraId="166EC9E2">
      <w:pPr>
        <w:spacing w:line="360" w:lineRule="auto"/>
        <w:ind w:left="25" w:leftChars="12" w:firstLine="480" w:firstLineChars="200"/>
        <w:rPr>
          <w:rFonts w:hint="eastAsia" w:ascii="宋体" w:hAnsi="宋体" w:cs="宋体"/>
          <w:bCs/>
          <w:color w:val="auto"/>
          <w:kern w:val="0"/>
          <w:sz w:val="24"/>
          <w:highlight w:val="none"/>
          <w:u w:val="single"/>
        </w:rPr>
      </w:pPr>
      <w:r>
        <w:rPr>
          <w:rFonts w:hint="eastAsia" w:ascii="宋体" w:hAnsi="宋体" w:cs="宋体"/>
          <w:color w:val="auto"/>
          <w:kern w:val="0"/>
          <w:sz w:val="24"/>
          <w:highlight w:val="none"/>
        </w:rPr>
        <w:t>代理机构名称：</w:t>
      </w:r>
      <w:r>
        <w:rPr>
          <w:rFonts w:hint="eastAsia" w:ascii="宋体" w:hAnsi="宋体" w:cs="宋体"/>
          <w:bCs/>
          <w:color w:val="auto"/>
          <w:kern w:val="0"/>
          <w:sz w:val="24"/>
          <w:highlight w:val="none"/>
          <w:u w:val="single"/>
        </w:rPr>
        <w:t xml:space="preserve">                                                                      </w:t>
      </w:r>
    </w:p>
    <w:p w14:paraId="7185CCCC">
      <w:pPr>
        <w:spacing w:line="360" w:lineRule="auto"/>
        <w:ind w:left="25" w:leftChars="12"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采购文件公告：</w:t>
      </w:r>
      <w:r>
        <w:rPr>
          <w:rFonts w:hint="eastAsia" w:ascii="宋体" w:hAnsi="宋体" w:cs="宋体"/>
          <w:bCs/>
          <w:color w:val="auto"/>
          <w:kern w:val="0"/>
          <w:sz w:val="24"/>
          <w:highlight w:val="none"/>
          <w:u w:val="single"/>
        </w:rPr>
        <w:t>是/否</w:t>
      </w:r>
      <w:r>
        <w:rPr>
          <w:rFonts w:hint="eastAsia" w:ascii="宋体" w:hAnsi="宋体" w:cs="宋体"/>
          <w:bCs/>
          <w:color w:val="auto"/>
          <w:kern w:val="0"/>
          <w:sz w:val="24"/>
          <w:highlight w:val="none"/>
        </w:rPr>
        <w:t>公告期限：</w:t>
      </w:r>
      <w:r>
        <w:rPr>
          <w:rFonts w:hint="eastAsia" w:ascii="宋体" w:hAnsi="宋体" w:cs="宋体"/>
          <w:bCs/>
          <w:color w:val="auto"/>
          <w:kern w:val="0"/>
          <w:sz w:val="24"/>
          <w:highlight w:val="none"/>
          <w:u w:val="single"/>
        </w:rPr>
        <w:t xml:space="preserve">                                                       </w:t>
      </w:r>
    </w:p>
    <w:p w14:paraId="1AA9A53B">
      <w:pPr>
        <w:spacing w:line="360" w:lineRule="auto"/>
        <w:ind w:left="25" w:leftChars="12" w:firstLine="480" w:firstLineChars="200"/>
        <w:rPr>
          <w:rFonts w:hint="eastAsia" w:ascii="宋体" w:hAnsi="宋体" w:cs="宋体"/>
          <w:b/>
          <w:color w:val="auto"/>
          <w:kern w:val="0"/>
          <w:sz w:val="24"/>
          <w:highlight w:val="none"/>
        </w:rPr>
      </w:pPr>
      <w:r>
        <w:rPr>
          <w:rFonts w:hint="eastAsia" w:ascii="宋体" w:hAnsi="宋体" w:cs="宋体"/>
          <w:bCs/>
          <w:color w:val="auto"/>
          <w:kern w:val="0"/>
          <w:sz w:val="24"/>
          <w:highlight w:val="none"/>
        </w:rPr>
        <w:t>采购结果公告：</w:t>
      </w:r>
      <w:r>
        <w:rPr>
          <w:rFonts w:hint="eastAsia" w:ascii="宋体" w:hAnsi="宋体" w:cs="宋体"/>
          <w:bCs/>
          <w:color w:val="auto"/>
          <w:kern w:val="0"/>
          <w:sz w:val="24"/>
          <w:highlight w:val="none"/>
          <w:u w:val="single"/>
        </w:rPr>
        <w:t>是/否</w:t>
      </w:r>
      <w:r>
        <w:rPr>
          <w:rFonts w:hint="eastAsia" w:ascii="宋体" w:hAnsi="宋体" w:cs="宋体"/>
          <w:bCs/>
          <w:color w:val="auto"/>
          <w:kern w:val="0"/>
          <w:sz w:val="24"/>
          <w:highlight w:val="none"/>
        </w:rPr>
        <w:t>公告期限：</w:t>
      </w:r>
      <w:r>
        <w:rPr>
          <w:rFonts w:hint="eastAsia" w:ascii="宋体" w:hAnsi="宋体" w:cs="宋体"/>
          <w:bCs/>
          <w:color w:val="auto"/>
          <w:kern w:val="0"/>
          <w:sz w:val="24"/>
          <w:highlight w:val="none"/>
          <w:u w:val="single"/>
        </w:rPr>
        <w:t xml:space="preserve">                                                       </w:t>
      </w:r>
    </w:p>
    <w:p w14:paraId="724F5A13">
      <w:pPr>
        <w:spacing w:line="360" w:lineRule="auto"/>
        <w:ind w:left="25" w:leftChars="12"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三、质疑基本情况</w:t>
      </w:r>
    </w:p>
    <w:p w14:paraId="60A7D84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投诉人于</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年</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月</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日，向</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提出质疑，质疑事项为：</w:t>
      </w:r>
    </w:p>
    <w:p w14:paraId="193458D0">
      <w:pPr>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color w:val="auto"/>
          <w:kern w:val="0"/>
          <w:sz w:val="24"/>
          <w:highlight w:val="none"/>
        </w:rPr>
        <w:t xml:space="preserve">    </w:t>
      </w:r>
      <w:r>
        <w:rPr>
          <w:rFonts w:hint="eastAsia" w:ascii="宋体" w:hAnsi="宋体" w:cs="宋体"/>
          <w:bCs/>
          <w:color w:val="auto"/>
          <w:kern w:val="0"/>
          <w:sz w:val="24"/>
          <w:highlight w:val="none"/>
          <w:u w:val="single"/>
        </w:rPr>
        <w:t xml:space="preserve">                                                                                      </w:t>
      </w:r>
    </w:p>
    <w:p w14:paraId="7D01D84D">
      <w:pPr>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 xml:space="preserve">    </w:t>
      </w:r>
      <w:r>
        <w:rPr>
          <w:rFonts w:hint="eastAsia" w:ascii="宋体" w:hAnsi="宋体" w:cs="宋体"/>
          <w:bCs/>
          <w:color w:val="auto"/>
          <w:kern w:val="0"/>
          <w:sz w:val="24"/>
          <w:highlight w:val="none"/>
          <w:u w:val="single"/>
        </w:rPr>
        <w:t xml:space="preserve">                                                                                      </w:t>
      </w:r>
    </w:p>
    <w:p w14:paraId="2CF8BDA2">
      <w:pPr>
        <w:spacing w:line="360" w:lineRule="auto"/>
        <w:ind w:firstLine="480" w:firstLineChars="200"/>
        <w:rPr>
          <w:rFonts w:hint="eastAsia" w:ascii="宋体" w:hAnsi="宋体" w:cs="宋体"/>
          <w:color w:val="auto"/>
          <w:kern w:val="0"/>
          <w:sz w:val="24"/>
          <w:highlight w:val="none"/>
        </w:rPr>
      </w:pPr>
      <w:r>
        <w:rPr>
          <w:rFonts w:hint="eastAsia" w:ascii="宋体" w:hAnsi="宋体" w:cs="宋体"/>
          <w:bCs/>
          <w:color w:val="auto"/>
          <w:kern w:val="0"/>
          <w:sz w:val="24"/>
          <w:highlight w:val="none"/>
          <w:u w:val="single"/>
        </w:rPr>
        <w:t>采购人/采购代理机构</w:t>
      </w:r>
      <w:r>
        <w:rPr>
          <w:rFonts w:hint="eastAsia" w:ascii="宋体" w:hAnsi="宋体" w:cs="宋体"/>
          <w:bCs/>
          <w:color w:val="auto"/>
          <w:kern w:val="0"/>
          <w:sz w:val="24"/>
          <w:highlight w:val="none"/>
        </w:rPr>
        <w:t>于</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年</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月</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日，</w:t>
      </w:r>
      <w:r>
        <w:rPr>
          <w:rFonts w:hint="eastAsia" w:ascii="宋体" w:hAnsi="宋体" w:cs="宋体"/>
          <w:bCs/>
          <w:color w:val="auto"/>
          <w:kern w:val="0"/>
          <w:sz w:val="24"/>
          <w:highlight w:val="none"/>
        </w:rPr>
        <w:t xml:space="preserve">就质疑事项作出了答复/没有在法定期限内作出答复。                                                                                             </w:t>
      </w:r>
    </w:p>
    <w:p w14:paraId="0FA9F82D">
      <w:pPr>
        <w:spacing w:line="360" w:lineRule="auto"/>
        <w:ind w:left="25" w:leftChars="12"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四、投诉事项具体内容</w:t>
      </w:r>
    </w:p>
    <w:p w14:paraId="3F82C077">
      <w:pPr>
        <w:spacing w:line="360" w:lineRule="auto"/>
        <w:ind w:left="25" w:leftChars="12" w:firstLine="480" w:firstLineChars="200"/>
        <w:rPr>
          <w:rFonts w:hint="eastAsia" w:ascii="宋体" w:hAnsi="宋体" w:cs="宋体"/>
          <w:bCs/>
          <w:color w:val="auto"/>
          <w:kern w:val="0"/>
          <w:sz w:val="24"/>
          <w:highlight w:val="none"/>
          <w:u w:val="single"/>
        </w:rPr>
      </w:pPr>
      <w:r>
        <w:rPr>
          <w:rFonts w:hint="eastAsia" w:ascii="宋体" w:hAnsi="宋体" w:cs="宋体"/>
          <w:color w:val="auto"/>
          <w:kern w:val="0"/>
          <w:sz w:val="24"/>
          <w:highlight w:val="none"/>
        </w:rPr>
        <w:t>投诉事项1：</w:t>
      </w:r>
      <w:r>
        <w:rPr>
          <w:rFonts w:hint="eastAsia" w:ascii="宋体" w:hAnsi="宋体" w:cs="宋体"/>
          <w:bCs/>
          <w:color w:val="auto"/>
          <w:kern w:val="0"/>
          <w:sz w:val="24"/>
          <w:highlight w:val="none"/>
          <w:u w:val="single"/>
        </w:rPr>
        <w:t xml:space="preserve">                                                                           </w:t>
      </w:r>
    </w:p>
    <w:p w14:paraId="4D913F79">
      <w:pPr>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事实依据：</w:t>
      </w:r>
      <w:r>
        <w:rPr>
          <w:rFonts w:hint="eastAsia" w:ascii="宋体" w:hAnsi="宋体" w:cs="宋体"/>
          <w:color w:val="auto"/>
          <w:kern w:val="0"/>
          <w:sz w:val="24"/>
          <w:highlight w:val="none"/>
        </w:rPr>
        <w:t xml:space="preserve"> </w:t>
      </w:r>
      <w:r>
        <w:rPr>
          <w:rFonts w:hint="eastAsia" w:ascii="宋体" w:hAnsi="宋体" w:cs="宋体"/>
          <w:bCs/>
          <w:color w:val="auto"/>
          <w:kern w:val="0"/>
          <w:sz w:val="24"/>
          <w:highlight w:val="none"/>
          <w:u w:val="single"/>
        </w:rPr>
        <w:t xml:space="preserve">                                                                                      </w:t>
      </w:r>
    </w:p>
    <w:p w14:paraId="7C302493">
      <w:pPr>
        <w:spacing w:line="360" w:lineRule="auto"/>
        <w:ind w:left="25" w:leftChars="12" w:firstLine="480" w:firstLineChars="200"/>
        <w:rPr>
          <w:rFonts w:hint="eastAsia" w:ascii="宋体" w:hAnsi="宋体" w:cs="宋体"/>
          <w:color w:val="auto"/>
          <w:kern w:val="0"/>
          <w:sz w:val="24"/>
          <w:highlight w:val="none"/>
        </w:rPr>
      </w:pPr>
      <w:r>
        <w:rPr>
          <w:rFonts w:hint="eastAsia" w:ascii="宋体" w:hAnsi="宋体" w:cs="宋体"/>
          <w:bCs/>
          <w:color w:val="auto"/>
          <w:kern w:val="0"/>
          <w:sz w:val="24"/>
          <w:highlight w:val="none"/>
          <w:u w:val="single"/>
        </w:rPr>
        <w:t xml:space="preserve">                                                                                        </w:t>
      </w:r>
    </w:p>
    <w:p w14:paraId="524F1087">
      <w:pPr>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法律依据：</w:t>
      </w:r>
      <w:r>
        <w:rPr>
          <w:rFonts w:hint="eastAsia" w:ascii="宋体" w:hAnsi="宋体" w:cs="宋体"/>
          <w:color w:val="auto"/>
          <w:kern w:val="0"/>
          <w:sz w:val="24"/>
          <w:highlight w:val="none"/>
        </w:rPr>
        <w:t xml:space="preserve"> </w:t>
      </w:r>
      <w:r>
        <w:rPr>
          <w:rFonts w:hint="eastAsia" w:ascii="宋体" w:hAnsi="宋体" w:cs="宋体"/>
          <w:bCs/>
          <w:color w:val="auto"/>
          <w:kern w:val="0"/>
          <w:sz w:val="24"/>
          <w:highlight w:val="none"/>
          <w:u w:val="single"/>
        </w:rPr>
        <w:t xml:space="preserve">                                                                                      </w:t>
      </w:r>
    </w:p>
    <w:p w14:paraId="2A2F47A9">
      <w:pPr>
        <w:spacing w:line="360" w:lineRule="auto"/>
        <w:ind w:left="25" w:leftChars="12"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 xml:space="preserve"> </w:t>
      </w:r>
      <w:r>
        <w:rPr>
          <w:rFonts w:hint="eastAsia" w:ascii="宋体" w:hAnsi="宋体" w:cs="宋体"/>
          <w:bCs/>
          <w:color w:val="auto"/>
          <w:kern w:val="0"/>
          <w:sz w:val="24"/>
          <w:highlight w:val="none"/>
          <w:u w:val="single"/>
        </w:rPr>
        <w:t xml:space="preserve">                                                                                        </w:t>
      </w:r>
    </w:p>
    <w:p w14:paraId="3239D4B4">
      <w:pPr>
        <w:spacing w:line="360" w:lineRule="auto"/>
        <w:ind w:left="25" w:leftChars="12" w:firstLine="480" w:firstLineChars="200"/>
        <w:rPr>
          <w:rFonts w:hint="eastAsia" w:ascii="宋体" w:hAnsi="宋体" w:cs="宋体"/>
          <w:bCs/>
          <w:color w:val="auto"/>
          <w:kern w:val="0"/>
          <w:sz w:val="24"/>
          <w:highlight w:val="none"/>
        </w:rPr>
      </w:pPr>
      <w:r>
        <w:rPr>
          <w:rFonts w:hint="eastAsia" w:ascii="宋体" w:hAnsi="宋体" w:cs="宋体"/>
          <w:color w:val="auto"/>
          <w:kern w:val="0"/>
          <w:sz w:val="24"/>
          <w:highlight w:val="none"/>
        </w:rPr>
        <w:t xml:space="preserve">投诉事项2  </w:t>
      </w:r>
      <w:r>
        <w:rPr>
          <w:rFonts w:hint="eastAsia" w:ascii="宋体" w:hAnsi="宋体" w:cs="宋体"/>
          <w:bCs/>
          <w:color w:val="auto"/>
          <w:kern w:val="0"/>
          <w:sz w:val="24"/>
          <w:highlight w:val="none"/>
        </w:rPr>
        <w:t xml:space="preserve">   </w:t>
      </w:r>
    </w:p>
    <w:p w14:paraId="02E34F55">
      <w:pPr>
        <w:spacing w:line="360" w:lineRule="auto"/>
        <w:ind w:left="25" w:leftChars="12"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w:t>
      </w:r>
    </w:p>
    <w:p w14:paraId="1C4ACED3">
      <w:pPr>
        <w:spacing w:line="360" w:lineRule="auto"/>
        <w:ind w:left="25" w:leftChars="12"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五、与投诉事项相关的投诉请求：</w:t>
      </w:r>
    </w:p>
    <w:p w14:paraId="19EAD43F">
      <w:pPr>
        <w:spacing w:line="360" w:lineRule="auto"/>
        <w:ind w:left="25" w:leftChars="12"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请求：</w:t>
      </w:r>
      <w:r>
        <w:rPr>
          <w:rFonts w:hint="eastAsia" w:ascii="宋体" w:hAnsi="宋体" w:cs="宋体"/>
          <w:bCs/>
          <w:color w:val="auto"/>
          <w:kern w:val="0"/>
          <w:sz w:val="24"/>
          <w:highlight w:val="none"/>
          <w:u w:val="single"/>
        </w:rPr>
        <w:t xml:space="preserve">                                                                                 </w:t>
      </w:r>
    </w:p>
    <w:p w14:paraId="1E4CA145">
      <w:pPr>
        <w:spacing w:line="360" w:lineRule="auto"/>
        <w:ind w:left="25" w:leftChars="12" w:firstLine="352" w:firstLineChars="147"/>
        <w:rPr>
          <w:rFonts w:hint="eastAsia" w:ascii="宋体" w:hAnsi="宋体" w:cs="宋体"/>
          <w:color w:val="auto"/>
          <w:kern w:val="0"/>
          <w:sz w:val="24"/>
          <w:highlight w:val="none"/>
        </w:rPr>
      </w:pPr>
    </w:p>
    <w:p w14:paraId="09A9AAC3">
      <w:pPr>
        <w:spacing w:line="360" w:lineRule="auto"/>
        <w:ind w:left="25" w:leftChars="12"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签字（签章）：                                       公章：</w:t>
      </w:r>
    </w:p>
    <w:p w14:paraId="148CC7BE">
      <w:pPr>
        <w:spacing w:line="360" w:lineRule="auto"/>
        <w:ind w:left="25" w:leftChars="12" w:firstLine="352" w:firstLineChars="147"/>
        <w:rPr>
          <w:rFonts w:hint="eastAsia" w:ascii="宋体" w:hAnsi="宋体" w:cs="宋体"/>
          <w:color w:val="auto"/>
          <w:kern w:val="0"/>
          <w:sz w:val="24"/>
          <w:highlight w:val="none"/>
        </w:rPr>
      </w:pPr>
    </w:p>
    <w:p w14:paraId="65EC6BD3">
      <w:pPr>
        <w:spacing w:line="360" w:lineRule="auto"/>
        <w:ind w:left="25" w:leftChars="12"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日期：</w:t>
      </w:r>
    </w:p>
    <w:p w14:paraId="1B0254D2">
      <w:pPr>
        <w:spacing w:line="360" w:lineRule="auto"/>
        <w:ind w:left="25" w:leftChars="12" w:firstLine="480" w:firstLineChars="200"/>
        <w:rPr>
          <w:rFonts w:hint="eastAsia" w:ascii="宋体" w:hAnsi="宋体" w:cs="宋体"/>
          <w:color w:val="auto"/>
          <w:kern w:val="0"/>
          <w:sz w:val="24"/>
          <w:highlight w:val="none"/>
        </w:rPr>
      </w:pPr>
      <w:r>
        <w:rPr>
          <w:rFonts w:hint="eastAsia" w:ascii="宋体" w:hAnsi="宋体" w:cs="宋体"/>
          <w:bCs/>
          <w:color w:val="auto"/>
          <w:kern w:val="0"/>
          <w:sz w:val="24"/>
          <w:highlight w:val="none"/>
        </w:rPr>
        <w:t xml:space="preserve">                                                                                 </w:t>
      </w:r>
    </w:p>
    <w:p w14:paraId="4F5C0DE8">
      <w:pPr>
        <w:snapToGrid w:val="0"/>
        <w:spacing w:line="360" w:lineRule="auto"/>
        <w:rPr>
          <w:rFonts w:hint="eastAsia" w:ascii="宋体" w:hAnsi="宋体" w:cs="宋体"/>
          <w:b/>
          <w:color w:val="auto"/>
          <w:kern w:val="0"/>
          <w:sz w:val="24"/>
          <w:highlight w:val="none"/>
        </w:rPr>
      </w:pPr>
    </w:p>
    <w:p w14:paraId="060BEC6E">
      <w:pPr>
        <w:snapToGrid w:val="0"/>
        <w:spacing w:line="360" w:lineRule="auto"/>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说明：</w:t>
      </w:r>
    </w:p>
    <w:p w14:paraId="66D0780E">
      <w:pPr>
        <w:spacing w:line="360" w:lineRule="auto"/>
        <w:ind w:left="25" w:leftChars="12" w:firstLine="482" w:firstLineChars="200"/>
        <w:rPr>
          <w:rFonts w:hint="eastAsia" w:ascii="宋体" w:hAnsi="宋体" w:cs="宋体"/>
          <w:b/>
          <w:bCs/>
          <w:color w:val="auto"/>
          <w:kern w:val="0"/>
          <w:sz w:val="24"/>
          <w:highlight w:val="none"/>
        </w:rPr>
      </w:pPr>
      <w:r>
        <w:rPr>
          <w:rFonts w:hint="eastAsia" w:ascii="宋体" w:hAnsi="宋体" w:cs="宋体"/>
          <w:b/>
          <w:color w:val="auto"/>
          <w:kern w:val="0"/>
          <w:sz w:val="24"/>
          <w:highlight w:val="none"/>
        </w:rPr>
        <w:t>1.投诉人提起投诉时，应当提交投诉书和必要的证明材料，并按照被投诉人和与投诉事项有关的供应商数量提供投诉书副本</w:t>
      </w:r>
      <w:r>
        <w:rPr>
          <w:rFonts w:hint="eastAsia" w:ascii="宋体" w:hAnsi="宋体" w:cs="宋体"/>
          <w:b/>
          <w:bCs/>
          <w:color w:val="auto"/>
          <w:kern w:val="0"/>
          <w:sz w:val="24"/>
          <w:highlight w:val="none"/>
        </w:rPr>
        <w:t>。</w:t>
      </w:r>
    </w:p>
    <w:p w14:paraId="0CB5B8CE">
      <w:pPr>
        <w:spacing w:line="360" w:lineRule="auto"/>
        <w:ind w:left="25" w:leftChars="12"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036B61D3">
      <w:pPr>
        <w:spacing w:line="360" w:lineRule="auto"/>
        <w:ind w:left="25" w:leftChars="12"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3.投诉书应简要列明质疑事项，质疑函、质疑答复等作为附件材料提供。</w:t>
      </w:r>
    </w:p>
    <w:p w14:paraId="479756B3">
      <w:pPr>
        <w:spacing w:line="360" w:lineRule="auto"/>
        <w:ind w:left="25" w:leftChars="12"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4.投诉书的投诉事项应具体、明确，并有必要的事实依据和法律依据。</w:t>
      </w:r>
    </w:p>
    <w:p w14:paraId="1C6D6B4B">
      <w:pPr>
        <w:spacing w:line="360" w:lineRule="auto"/>
        <w:ind w:left="25" w:leftChars="12"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5.投诉书的投诉请求应与投诉事项相关。</w:t>
      </w:r>
    </w:p>
    <w:p w14:paraId="2AC522A0">
      <w:pPr>
        <w:spacing w:line="360" w:lineRule="auto"/>
        <w:ind w:left="25" w:leftChars="12" w:firstLine="482" w:firstLineChars="200"/>
        <w:rPr>
          <w:rFonts w:hint="eastAsia" w:ascii="宋体" w:hAnsi="宋体" w:cs="宋体"/>
          <w:color w:val="auto"/>
          <w:highlight w:val="none"/>
        </w:rPr>
      </w:pPr>
      <w:r>
        <w:rPr>
          <w:rFonts w:hint="eastAsia" w:ascii="宋体" w:hAnsi="宋体" w:cs="宋体"/>
          <w:b/>
          <w:color w:val="auto"/>
          <w:kern w:val="0"/>
          <w:sz w:val="24"/>
          <w:highlight w:val="none"/>
        </w:rPr>
        <w:t>6.投诉人为法人或者其他组织的，投诉书应由法定代表人、主要负责人，或者其授权代表签字或者盖章，并加盖公章。</w:t>
      </w:r>
    </w:p>
    <w:p w14:paraId="5A8B4C41">
      <w:pPr>
        <w:rPr>
          <w:color w:val="auto"/>
          <w:highlight w:val="none"/>
        </w:rPr>
      </w:pPr>
    </w:p>
    <w:sectPr>
      <w:headerReference r:id="rId13" w:type="default"/>
      <w:footerReference r:id="rId14" w:type="default"/>
      <w:pgSz w:w="11910" w:h="16840"/>
      <w:pgMar w:top="1340" w:right="1500" w:bottom="280" w:left="168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F73F8B5B-22E9-4DA0-A3A0-A2884502B8AE}"/>
  </w:font>
  <w:font w:name="黑体">
    <w:panose1 w:val="02010609060101010101"/>
    <w:charset w:val="86"/>
    <w:family w:val="auto"/>
    <w:pitch w:val="default"/>
    <w:sig w:usb0="800002BF" w:usb1="38CF7CFA" w:usb2="00000016" w:usb3="00000000" w:csb0="00040001" w:csb1="00000000"/>
    <w:embedRegular r:id="rId2" w:fontKey="{768E06DA-BA44-4E50-9875-5E4E52CD4EC3}"/>
  </w:font>
  <w:font w:name="Courier New">
    <w:panose1 w:val="02070309020205020404"/>
    <w:charset w:val="01"/>
    <w:family w:val="modern"/>
    <w:pitch w:val="default"/>
    <w:sig w:usb0="E0002AFF" w:usb1="C0007843" w:usb2="00000009" w:usb3="00000000" w:csb0="400001FF" w:csb1="FFFF0000"/>
    <w:embedRegular r:id="rId3" w:fontKey="{BE353117-321A-4C59-BE8C-10114517D6D5}"/>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4" w:fontKey="{56CC0FEA-D13E-4DEF-86AA-1118468DD89C}"/>
  </w:font>
  <w:font w:name="Cambria">
    <w:panose1 w:val="02040503050406030204"/>
    <w:charset w:val="00"/>
    <w:family w:val="roman"/>
    <w:pitch w:val="default"/>
    <w:sig w:usb0="E00002FF" w:usb1="400004FF" w:usb2="00000000" w:usb3="00000000" w:csb0="2000019F" w:csb1="00000000"/>
    <w:embedRegular r:id="rId5" w:fontKey="{40909C6A-60C9-4160-8D67-B842E440EB53}"/>
  </w:font>
  <w:font w:name="仿宋_GB2312">
    <w:altName w:val="仿宋"/>
    <w:panose1 w:val="02010609030101010101"/>
    <w:charset w:val="86"/>
    <w:family w:val="modern"/>
    <w:pitch w:val="default"/>
    <w:sig w:usb0="00000000" w:usb1="00000000" w:usb2="00000000" w:usb3="00000000" w:csb0="00040000" w:csb1="00000000"/>
    <w:embedRegular r:id="rId6" w:fontKey="{F6A93AB5-53EA-461A-BFEA-ECFCF12E872C}"/>
  </w:font>
  <w:font w:name="仿宋">
    <w:panose1 w:val="02010609060101010101"/>
    <w:charset w:val="86"/>
    <w:family w:val="auto"/>
    <w:pitch w:val="default"/>
    <w:sig w:usb0="800002BF" w:usb1="38CF7CFA" w:usb2="00000016" w:usb3="00000000" w:csb0="00040001" w:csb1="00000000"/>
    <w:embedRegular r:id="rId7" w:fontKey="{BE3DF0C0-EACA-482B-BC71-0231B8029D66}"/>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8" w:fontKey="{E274B7E5-A6D0-4B69-BF45-67D0113DF00B}"/>
  </w:font>
  <w:font w:name="Wingdings 2">
    <w:altName w:val="Wingdings"/>
    <w:panose1 w:val="05020102010507070707"/>
    <w:charset w:val="02"/>
    <w:family w:val="roman"/>
    <w:pitch w:val="default"/>
    <w:sig w:usb0="00000000" w:usb1="00000000" w:usb2="00000000" w:usb3="00000000" w:csb0="80000000" w:csb1="00000000"/>
    <w:embedRegular r:id="rId9" w:fontKey="{E03F2B90-168D-4DB4-A3B7-D4A4A07506FC}"/>
  </w:font>
  <w:font w:name="Arial Unicode MS">
    <w:altName w:val="宋体"/>
    <w:panose1 w:val="020B0604020202020204"/>
    <w:charset w:val="86"/>
    <w:family w:val="roman"/>
    <w:pitch w:val="default"/>
    <w:sig w:usb0="00000000" w:usb1="00000000" w:usb2="0000003F" w:usb3="00000000" w:csb0="603F01FF" w:csb1="FFFF0000"/>
    <w:embedRegular r:id="rId10" w:fontKey="{69BA0347-B519-4CE3-BB8F-5DCA8225AE90}"/>
  </w:font>
  <w:font w:name="等线">
    <w:altName w:val="微软雅黑"/>
    <w:panose1 w:val="02010600030101010101"/>
    <w:charset w:val="00"/>
    <w:family w:val="auto"/>
    <w:pitch w:val="default"/>
    <w:sig w:usb0="00000000" w:usb1="00000000" w:usb2="00000016" w:usb3="00000000" w:csb0="0004000F" w:csb1="00000000"/>
    <w:embedRegular r:id="rId11" w:fontKey="{CE9EA95F-ACBF-42DE-9920-EB2761A41E18}"/>
  </w:font>
  <w:font w:name="微软雅黑">
    <w:panose1 w:val="020B0503020204020204"/>
    <w:charset w:val="86"/>
    <w:family w:val="auto"/>
    <w:pitch w:val="default"/>
    <w:sig w:usb0="80000287" w:usb1="280F3C52" w:usb2="00000016" w:usb3="00000000" w:csb0="0004001F" w:csb1="00000000"/>
  </w:font>
  <w:font w:name="Helvetica">
    <w:panose1 w:val="020B0604020202020204"/>
    <w:charset w:val="00"/>
    <w:family w:val="swiss"/>
    <w:pitch w:val="default"/>
    <w:sig w:usb0="00000000" w:usb1="00000000" w:usb2="00000000" w:usb3="00000000" w:csb0="00000000" w:csb1="00000000"/>
    <w:embedRegular r:id="rId12" w:fontKey="{63AFF326-AD35-415A-9A90-A2D6B61DEC7F}"/>
  </w:font>
  <w:font w:name="Tahoma">
    <w:panose1 w:val="020B0604030504040204"/>
    <w:charset w:val="00"/>
    <w:family w:val="swiss"/>
    <w:pitch w:val="default"/>
    <w:sig w:usb0="E1002EFF" w:usb1="C000605B" w:usb2="00000029" w:usb3="00000000" w:csb0="200101FF" w:csb1="20280000"/>
    <w:embedRegular r:id="rId13" w:fontKey="{D8C72737-BE48-4F1D-8370-68EB3CD9C8B8}"/>
  </w:font>
  <w:font w:name="方正小标宋简体">
    <w:panose1 w:val="02000000000000000000"/>
    <w:charset w:val="86"/>
    <w:family w:val="script"/>
    <w:pitch w:val="default"/>
    <w:sig w:usb0="00000001" w:usb1="08000000" w:usb2="00000000" w:usb3="00000000" w:csb0="00040000" w:csb1="00000000"/>
    <w:embedRegular r:id="rId14" w:fontKey="{0FDCCCFA-E64E-4C65-8E6E-1057BB8BB1E2}"/>
  </w:font>
  <w:font w:name="Verdana">
    <w:panose1 w:val="020B0604030504040204"/>
    <w:charset w:val="00"/>
    <w:family w:val="swiss"/>
    <w:pitch w:val="default"/>
    <w:sig w:usb0="A10006FF" w:usb1="4000205B" w:usb2="00000010" w:usb3="00000000" w:csb0="2000019F" w:csb1="00000000"/>
    <w:embedRegular r:id="rId15" w:fontKey="{4EF242D2-71C7-4344-87D3-2F9E887CF5EB}"/>
  </w:font>
  <w:font w:name="隶书">
    <w:panose1 w:val="02010509060101010101"/>
    <w:charset w:val="86"/>
    <w:family w:val="modern"/>
    <w:pitch w:val="default"/>
    <w:sig w:usb0="00000001" w:usb1="080E0000" w:usb2="00000000" w:usb3="00000000" w:csb0="00040000" w:csb1="00000000"/>
    <w:embedRegular r:id="rId16" w:fontKey="{5054CA5B-5123-4BCD-98DF-5224EEA4179B}"/>
  </w:font>
  <w:font w:name="Kingsoft UE">
    <w:altName w:val="ksdb"/>
    <w:panose1 w:val="00000000000000000000"/>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F4C6E">
    <w:pPr>
      <w:pStyle w:val="16"/>
      <w:jc w:val="center"/>
      <w:rPr>
        <w:rFonts w:hint="eastAsia" w:ascii="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94FDE">
    <w:pPr>
      <w:pStyle w:val="16"/>
      <w:framePr w:wrap="around" w:vAnchor="text" w:hAnchor="margin" w:xAlign="center" w:y="1"/>
      <w:rPr>
        <w:rStyle w:val="30"/>
        <w:rFonts w:ascii="Calibri" w:hAnsi="Calibri"/>
        <w:sz w:val="21"/>
      </w:rPr>
    </w:pPr>
    <w:r>
      <w:rPr>
        <w:rFonts w:ascii="Calibri" w:hAnsi="Calibri"/>
        <w:sz w:val="21"/>
      </w:rPr>
      <w:fldChar w:fldCharType="begin"/>
    </w:r>
    <w:r>
      <w:rPr>
        <w:rStyle w:val="30"/>
        <w:rFonts w:ascii="Calibri" w:hAnsi="Calibri"/>
        <w:sz w:val="21"/>
      </w:rPr>
      <w:instrText xml:space="preserve">PAGE  </w:instrText>
    </w:r>
    <w:r>
      <w:rPr>
        <w:rFonts w:ascii="Calibri" w:hAnsi="Calibri"/>
        <w:sz w:val="21"/>
      </w:rPr>
      <w:fldChar w:fldCharType="separate"/>
    </w:r>
    <w:r>
      <w:rPr>
        <w:rStyle w:val="30"/>
        <w:rFonts w:ascii="Calibri" w:hAnsi="Calibri"/>
        <w:sz w:val="21"/>
      </w:rPr>
      <w:t>0</w:t>
    </w:r>
    <w:r>
      <w:rPr>
        <w:rFonts w:ascii="Calibri" w:hAnsi="Calibri"/>
        <w:sz w:val="21"/>
      </w:rPr>
      <w:fldChar w:fldCharType="end"/>
    </w:r>
  </w:p>
  <w:p w14:paraId="386D7459">
    <w:pPr>
      <w:pStyle w:val="16"/>
      <w:rPr>
        <w:rFonts w:ascii="Calibri" w:hAnsi="Calibri"/>
        <w:sz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6D483">
    <w:pPr>
      <w:pStyle w:val="16"/>
      <w:tabs>
        <w:tab w:val="center" w:pos="4439"/>
        <w:tab w:val="clear" w:pos="4153"/>
      </w:tabs>
      <w:jc w:val="both"/>
      <w:rPr>
        <w:rFonts w:ascii="Calibri" w:hAnsi="Calibri"/>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FE89E6B">
                          <w:pPr>
                            <w:pStyle w:val="16"/>
                          </w:pPr>
                          <w:r>
                            <w:t xml:space="preserve">— </w:t>
                          </w:r>
                          <w:r>
                            <w:fldChar w:fldCharType="begin"/>
                          </w:r>
                          <w:r>
                            <w:instrText xml:space="preserve"> PAGE  \* MERGEFORMAT </w:instrText>
                          </w:r>
                          <w:r>
                            <w:fldChar w:fldCharType="separate"/>
                          </w:r>
                          <w:r>
                            <w:t>1</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5FE89E6B">
                    <w:pPr>
                      <w:pStyle w:val="16"/>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3B6C1">
    <w:pPr>
      <w:pStyle w:val="16"/>
      <w:tabs>
        <w:tab w:val="center" w:pos="4439"/>
        <w:tab w:val="clear" w:pos="4153"/>
      </w:tabs>
      <w:rPr>
        <w:rFonts w:ascii="Calibri" w:hAnsi="Calibri"/>
      </w:rPr>
    </w:pPr>
    <w:r>
      <w:rPr>
        <w:rFonts w:ascii="Calibri" w:hAnsi="Calibri"/>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3A28CDC">
                          <w:pPr>
                            <w:rPr>
                              <w:rFonts w:ascii="Calibri" w:hAnsi="Calibri"/>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14:paraId="73A28CDC">
                    <w:pPr>
                      <w:rPr>
                        <w:rFonts w:ascii="Calibri" w:hAnsi="Calibri"/>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232C3">
    <w:pPr>
      <w:spacing w:line="186" w:lineRule="auto"/>
      <w:ind w:left="4420"/>
      <w:rPr>
        <w:rFonts w:ascii="Calibri" w:hAnsi="Calibri" w:eastAsia="Calibri" w:cs="Calibri"/>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CAC5E31">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14:paraId="3CAC5E31">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8F1A1">
    <w:pPr>
      <w:pStyle w:val="16"/>
      <w:jc w:val="center"/>
      <w:rPr>
        <w:rFonts w:ascii="Calibri" w:hAnsi="Calibri"/>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AB66B6F">
                          <w:pPr>
                            <w:pStyle w:val="16"/>
                          </w:pPr>
                          <w:r>
                            <w:t xml:space="preserve">— </w:t>
                          </w:r>
                          <w:r>
                            <w:fldChar w:fldCharType="begin"/>
                          </w:r>
                          <w:r>
                            <w:instrText xml:space="preserve"> PAGE  \* MERGEFORMAT </w:instrText>
                          </w:r>
                          <w:r>
                            <w:fldChar w:fldCharType="separate"/>
                          </w:r>
                          <w:r>
                            <w:t>5</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3AB66B6F">
                    <w:pPr>
                      <w:pStyle w:val="16"/>
                    </w:pPr>
                    <w:r>
                      <w:t xml:space="preserve">— </w:t>
                    </w:r>
                    <w:r>
                      <w:fldChar w:fldCharType="begin"/>
                    </w:r>
                    <w:r>
                      <w:instrText xml:space="preserve"> PAGE  \* MERGEFORMAT </w:instrText>
                    </w:r>
                    <w:r>
                      <w:fldChar w:fldCharType="separate"/>
                    </w:r>
                    <w:r>
                      <w:t>5</w:t>
                    </w:r>
                    <w:r>
                      <w:fldChar w:fldCharType="end"/>
                    </w:r>
                    <w:r>
                      <w:t xml:space="preserve"> —</w:t>
                    </w:r>
                  </w:p>
                </w:txbxContent>
              </v:textbox>
            </v:shape>
          </w:pict>
        </mc:Fallback>
      </mc:AlternateContent>
    </w:r>
  </w:p>
  <w:p w14:paraId="0FC3FFC8">
    <w:pPr>
      <w:pStyle w:val="16"/>
      <w:rPr>
        <w:rFonts w:ascii="Calibri" w:hAnsi="Calibri"/>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58505">
    <w:pPr>
      <w:pStyle w:val="16"/>
      <w:rPr>
        <w:rFonts w:ascii="Calibri" w:hAnsi="Calibri"/>
      </w:rPr>
    </w:pPr>
    <w:r>
      <w:rPr>
        <w:rFonts w:ascii="Calibri" w:hAnsi="Calibri"/>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C783664">
                          <w:pPr>
                            <w:pStyle w:val="16"/>
                            <w:rPr>
                              <w:rFonts w:hint="eastAsia" w:ascii="Calibri" w:hAnsi="Calibri"/>
                            </w:rPr>
                          </w:pPr>
                          <w:r>
                            <w:rPr>
                              <w:rFonts w:hint="eastAsia" w:ascii="Calibri" w:hAnsi="Calibri"/>
                            </w:rPr>
                            <w:fldChar w:fldCharType="begin"/>
                          </w:r>
                          <w:r>
                            <w:rPr>
                              <w:rFonts w:hint="eastAsia" w:ascii="Calibri" w:hAnsi="Calibri"/>
                            </w:rPr>
                            <w:instrText xml:space="preserve"> PAGE  \* MERGEFORMAT </w:instrText>
                          </w:r>
                          <w:r>
                            <w:rPr>
                              <w:rFonts w:hint="eastAsia" w:ascii="Calibri" w:hAnsi="Calibri"/>
                            </w:rPr>
                            <w:fldChar w:fldCharType="separate"/>
                          </w:r>
                          <w:r>
                            <w:rPr>
                              <w:rFonts w:ascii="Calibri" w:hAnsi="Calibri"/>
                            </w:rPr>
                            <w:t>63</w:t>
                          </w:r>
                          <w:r>
                            <w:rPr>
                              <w:rFonts w:hint="eastAsia" w:ascii="Calibri" w:hAnsi="Calibri"/>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6C783664">
                    <w:pPr>
                      <w:pStyle w:val="16"/>
                      <w:rPr>
                        <w:rFonts w:hint="eastAsia" w:ascii="Calibri" w:hAnsi="Calibri"/>
                      </w:rPr>
                    </w:pPr>
                    <w:r>
                      <w:rPr>
                        <w:rFonts w:hint="eastAsia" w:ascii="Calibri" w:hAnsi="Calibri"/>
                      </w:rPr>
                      <w:fldChar w:fldCharType="begin"/>
                    </w:r>
                    <w:r>
                      <w:rPr>
                        <w:rFonts w:hint="eastAsia" w:ascii="Calibri" w:hAnsi="Calibri"/>
                      </w:rPr>
                      <w:instrText xml:space="preserve"> PAGE  \* MERGEFORMAT </w:instrText>
                    </w:r>
                    <w:r>
                      <w:rPr>
                        <w:rFonts w:hint="eastAsia" w:ascii="Calibri" w:hAnsi="Calibri"/>
                      </w:rPr>
                      <w:fldChar w:fldCharType="separate"/>
                    </w:r>
                    <w:r>
                      <w:rPr>
                        <w:rFonts w:ascii="Calibri" w:hAnsi="Calibri"/>
                      </w:rPr>
                      <w:t>63</w:t>
                    </w:r>
                    <w:r>
                      <w:rPr>
                        <w:rFonts w:hint="eastAsia" w:ascii="Calibri" w:hAnsi="Calibri"/>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2991B">
    <w:pPr>
      <w:pStyle w:val="1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39BAA00">
                          <w:pPr>
                            <w:pStyle w:val="16"/>
                          </w:pPr>
                          <w:r>
                            <w:t xml:space="preserve">— </w:t>
                          </w:r>
                          <w:r>
                            <w:fldChar w:fldCharType="begin"/>
                          </w:r>
                          <w:r>
                            <w:instrText xml:space="preserve"> PAGE  \* MERGEFORMAT </w:instrText>
                          </w:r>
                          <w:r>
                            <w:fldChar w:fldCharType="separate"/>
                          </w:r>
                          <w:r>
                            <w:t>75</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639BAA00">
                    <w:pPr>
                      <w:pStyle w:val="16"/>
                    </w:pPr>
                    <w:r>
                      <w:t xml:space="preserve">— </w:t>
                    </w:r>
                    <w:r>
                      <w:fldChar w:fldCharType="begin"/>
                    </w:r>
                    <w:r>
                      <w:instrText xml:space="preserve"> PAGE  \* MERGEFORMAT </w:instrText>
                    </w:r>
                    <w:r>
                      <w:fldChar w:fldCharType="separate"/>
                    </w:r>
                    <w:r>
                      <w:t>75</w:t>
                    </w:r>
                    <w:r>
                      <w:fldChar w:fldCharType="end"/>
                    </w:r>
                    <w:r>
                      <w:t xml:space="preserve"> —</w:t>
                    </w:r>
                  </w:p>
                </w:txbxContent>
              </v:textbox>
            </v:shape>
          </w:pict>
        </mc:Fallback>
      </mc:AlternateContent>
    </w:r>
  </w:p>
  <w:p w14:paraId="390FDED6">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EDF8F">
    <w:pPr>
      <w:pStyle w:val="17"/>
      <w:tabs>
        <w:tab w:val="center" w:pos="0"/>
        <w:tab w:val="clear" w:pos="4153"/>
      </w:tabs>
      <w:rPr>
        <w:rFonts w:ascii="Calibri" w:hAnsi="Calibr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EA768">
    <w:pPr>
      <w:pStyle w:val="17"/>
      <w:pBdr>
        <w:bottom w:val="none" w:color="auto" w:sz="0" w:space="1"/>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1D5FE">
    <w:pPr>
      <w:pStyle w:val="17"/>
      <w:tabs>
        <w:tab w:val="center" w:pos="0"/>
        <w:tab w:val="clear" w:pos="4153"/>
      </w:tabs>
      <w:rPr>
        <w:rFonts w:ascii="Calibri" w:hAnsi="Calibri"/>
      </w:rPr>
    </w:pPr>
    <w:r>
      <w:rPr>
        <w:rFonts w:hint="eastAsia" w:ascii="Calibri" w:hAnsi="Calibri"/>
      </w:rPr>
      <w:t>南宁市政府采购竞争性磋商采购文件（项目编号：NNZC2021-C3--KLZB）</w:t>
    </w:r>
  </w:p>
  <w:p w14:paraId="79C6F084">
    <w:pPr>
      <w:pStyle w:val="17"/>
      <w:pBdr>
        <w:bottom w:val="none" w:color="auto" w:sz="0" w:space="1"/>
      </w:pBdr>
      <w:rPr>
        <w:rFonts w:ascii="Calibri" w:hAnsi="Calibri"/>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11730">
    <w:pPr>
      <w:pStyle w:val="17"/>
      <w:tabs>
        <w:tab w:val="center" w:pos="0"/>
        <w:tab w:val="clear" w:pos="4153"/>
      </w:tabs>
    </w:pPr>
    <w:r>
      <w:rPr>
        <w:vanish/>
        <w:highlight w:val="yellow"/>
      </w:rPr>
      <w:t>&gt;</w:t>
    </w:r>
  </w:p>
  <w:p w14:paraId="1E94284D">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FED880"/>
    <w:multiLevelType w:val="singleLevel"/>
    <w:tmpl w:val="8CFED880"/>
    <w:lvl w:ilvl="0" w:tentative="0">
      <w:start w:val="1"/>
      <w:numFmt w:val="decimal"/>
      <w:pStyle w:val="7"/>
      <w:lvlText w:val="%1."/>
      <w:lvlJc w:val="left"/>
      <w:pPr>
        <w:tabs>
          <w:tab w:val="left" w:pos="360"/>
        </w:tabs>
        <w:ind w:left="360" w:hanging="360"/>
      </w:pPr>
    </w:lvl>
  </w:abstractNum>
  <w:abstractNum w:abstractNumId="1">
    <w:nsid w:val="00000003"/>
    <w:multiLevelType w:val="multilevel"/>
    <w:tmpl w:val="00000003"/>
    <w:lvl w:ilvl="0" w:tentative="0">
      <w:start w:val="1"/>
      <w:numFmt w:val="decimal"/>
      <w:lvlText w:val="（%1）"/>
      <w:lvlJc w:val="left"/>
      <w:pPr>
        <w:tabs>
          <w:tab w:val="left" w:pos="1140"/>
        </w:tabs>
        <w:ind w:left="1140" w:hanging="7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00000B"/>
    <w:multiLevelType w:val="multilevel"/>
    <w:tmpl w:val="0000000B"/>
    <w:lvl w:ilvl="0" w:tentative="0">
      <w:start w:val="1"/>
      <w:numFmt w:val="decimal"/>
      <w:lvlText w:val="（%1）"/>
      <w:lvlJc w:val="left"/>
      <w:pPr>
        <w:tabs>
          <w:tab w:val="left" w:pos="1140"/>
        </w:tabs>
        <w:ind w:left="1140" w:hanging="720"/>
      </w:pPr>
      <w:rPr>
        <w:rFonts w:ascii="宋体" w:hAnsi="宋体" w:eastAsia="宋体" w:cs="Times New Roman"/>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kMzBjZGUwNmUwOTg2MjU4MDBmYjkzNzNjMDAxOTQifQ=="/>
  </w:docVars>
  <w:rsids>
    <w:rsidRoot w:val="00C548FC"/>
    <w:rsid w:val="001E1B2B"/>
    <w:rsid w:val="00421BDF"/>
    <w:rsid w:val="0050356C"/>
    <w:rsid w:val="00531FD7"/>
    <w:rsid w:val="00603E02"/>
    <w:rsid w:val="006331E3"/>
    <w:rsid w:val="007A1157"/>
    <w:rsid w:val="008906FC"/>
    <w:rsid w:val="008926AA"/>
    <w:rsid w:val="008E08E0"/>
    <w:rsid w:val="00A0769B"/>
    <w:rsid w:val="00A706DC"/>
    <w:rsid w:val="00A90D3A"/>
    <w:rsid w:val="00AA264D"/>
    <w:rsid w:val="00AD7C77"/>
    <w:rsid w:val="00B06044"/>
    <w:rsid w:val="00C548FC"/>
    <w:rsid w:val="00C838DC"/>
    <w:rsid w:val="011F2918"/>
    <w:rsid w:val="01EA30DD"/>
    <w:rsid w:val="03794D5D"/>
    <w:rsid w:val="05384620"/>
    <w:rsid w:val="05A736C7"/>
    <w:rsid w:val="0630287F"/>
    <w:rsid w:val="07D4164E"/>
    <w:rsid w:val="091F6AD9"/>
    <w:rsid w:val="09D4010E"/>
    <w:rsid w:val="0A46026B"/>
    <w:rsid w:val="0B7E2985"/>
    <w:rsid w:val="0C7822D6"/>
    <w:rsid w:val="0D1D189E"/>
    <w:rsid w:val="0D690C13"/>
    <w:rsid w:val="0DA73361"/>
    <w:rsid w:val="0DFA072A"/>
    <w:rsid w:val="0E682C6F"/>
    <w:rsid w:val="0F1B3E74"/>
    <w:rsid w:val="10352FA6"/>
    <w:rsid w:val="105E44CC"/>
    <w:rsid w:val="10784E51"/>
    <w:rsid w:val="10BB7E1A"/>
    <w:rsid w:val="10D86719"/>
    <w:rsid w:val="11131DF8"/>
    <w:rsid w:val="11720198"/>
    <w:rsid w:val="11BE502B"/>
    <w:rsid w:val="123C444C"/>
    <w:rsid w:val="1270524F"/>
    <w:rsid w:val="129A5621"/>
    <w:rsid w:val="13186A4E"/>
    <w:rsid w:val="133D42C9"/>
    <w:rsid w:val="147A72BB"/>
    <w:rsid w:val="14F363FD"/>
    <w:rsid w:val="15AF7FEE"/>
    <w:rsid w:val="1A6B5296"/>
    <w:rsid w:val="1A7451BF"/>
    <w:rsid w:val="1AF67EAF"/>
    <w:rsid w:val="1B693508"/>
    <w:rsid w:val="1BAF3330"/>
    <w:rsid w:val="1C5E401A"/>
    <w:rsid w:val="1C7B21FD"/>
    <w:rsid w:val="1D107820"/>
    <w:rsid w:val="1D410C2F"/>
    <w:rsid w:val="1D4550C7"/>
    <w:rsid w:val="1D7D2957"/>
    <w:rsid w:val="1E081E85"/>
    <w:rsid w:val="1E8C50C5"/>
    <w:rsid w:val="1EC26318"/>
    <w:rsid w:val="1EC94B5F"/>
    <w:rsid w:val="1EEC3582"/>
    <w:rsid w:val="1F8406F9"/>
    <w:rsid w:val="220411B2"/>
    <w:rsid w:val="223919EC"/>
    <w:rsid w:val="223B2C30"/>
    <w:rsid w:val="232376EE"/>
    <w:rsid w:val="23C358BC"/>
    <w:rsid w:val="248F356A"/>
    <w:rsid w:val="25B85CB3"/>
    <w:rsid w:val="26864725"/>
    <w:rsid w:val="26E829B9"/>
    <w:rsid w:val="27281F05"/>
    <w:rsid w:val="272D4338"/>
    <w:rsid w:val="27CE19A5"/>
    <w:rsid w:val="29EB63A2"/>
    <w:rsid w:val="2B5E657D"/>
    <w:rsid w:val="2B60183A"/>
    <w:rsid w:val="2D2650EA"/>
    <w:rsid w:val="2EB323BC"/>
    <w:rsid w:val="31AB0326"/>
    <w:rsid w:val="31D45B06"/>
    <w:rsid w:val="32A71650"/>
    <w:rsid w:val="33FE167D"/>
    <w:rsid w:val="34533C39"/>
    <w:rsid w:val="353429F2"/>
    <w:rsid w:val="35B244CD"/>
    <w:rsid w:val="36E45949"/>
    <w:rsid w:val="37356E40"/>
    <w:rsid w:val="378B22DA"/>
    <w:rsid w:val="37921806"/>
    <w:rsid w:val="37940C7D"/>
    <w:rsid w:val="37FD7DBA"/>
    <w:rsid w:val="38B322F2"/>
    <w:rsid w:val="38CF185D"/>
    <w:rsid w:val="3A950995"/>
    <w:rsid w:val="3B0E24A7"/>
    <w:rsid w:val="3B1322BF"/>
    <w:rsid w:val="3B6D3030"/>
    <w:rsid w:val="3BE751E3"/>
    <w:rsid w:val="3CB36E30"/>
    <w:rsid w:val="3D545B6F"/>
    <w:rsid w:val="3DCA184E"/>
    <w:rsid w:val="3DD24D8E"/>
    <w:rsid w:val="3DD25338"/>
    <w:rsid w:val="3E2F0C1B"/>
    <w:rsid w:val="3E4F50A9"/>
    <w:rsid w:val="3E6100F2"/>
    <w:rsid w:val="3EEB17C2"/>
    <w:rsid w:val="42D044F1"/>
    <w:rsid w:val="454D68C7"/>
    <w:rsid w:val="459334DF"/>
    <w:rsid w:val="46934683"/>
    <w:rsid w:val="47A703A1"/>
    <w:rsid w:val="4B296332"/>
    <w:rsid w:val="4B51469E"/>
    <w:rsid w:val="4BC81760"/>
    <w:rsid w:val="4D6360A1"/>
    <w:rsid w:val="4DC96A90"/>
    <w:rsid w:val="4DEC7D09"/>
    <w:rsid w:val="4E54096D"/>
    <w:rsid w:val="4ECB01D3"/>
    <w:rsid w:val="4F9F43AE"/>
    <w:rsid w:val="4FEC1BAF"/>
    <w:rsid w:val="51595CED"/>
    <w:rsid w:val="52524C16"/>
    <w:rsid w:val="554F50A5"/>
    <w:rsid w:val="56075D18"/>
    <w:rsid w:val="564470B2"/>
    <w:rsid w:val="5721654C"/>
    <w:rsid w:val="5BE96957"/>
    <w:rsid w:val="5C58551F"/>
    <w:rsid w:val="5D25399B"/>
    <w:rsid w:val="5DE92E94"/>
    <w:rsid w:val="5E1C7534"/>
    <w:rsid w:val="5E6401B9"/>
    <w:rsid w:val="5FB619D6"/>
    <w:rsid w:val="602B6060"/>
    <w:rsid w:val="61104BD7"/>
    <w:rsid w:val="61645CB3"/>
    <w:rsid w:val="618C3ACF"/>
    <w:rsid w:val="63C45534"/>
    <w:rsid w:val="64E84E8D"/>
    <w:rsid w:val="667F403D"/>
    <w:rsid w:val="66B44479"/>
    <w:rsid w:val="679413D5"/>
    <w:rsid w:val="67C74BD7"/>
    <w:rsid w:val="685E0399"/>
    <w:rsid w:val="68BB1443"/>
    <w:rsid w:val="69433015"/>
    <w:rsid w:val="69850A2F"/>
    <w:rsid w:val="6A64306C"/>
    <w:rsid w:val="6C0550F7"/>
    <w:rsid w:val="6C296590"/>
    <w:rsid w:val="6C5C621C"/>
    <w:rsid w:val="6D282DC7"/>
    <w:rsid w:val="6DC4154B"/>
    <w:rsid w:val="6DF61FF2"/>
    <w:rsid w:val="6E79553A"/>
    <w:rsid w:val="6E7B7C4B"/>
    <w:rsid w:val="6F15104E"/>
    <w:rsid w:val="6F9502EA"/>
    <w:rsid w:val="6FE733CE"/>
    <w:rsid w:val="6FFD6F48"/>
    <w:rsid w:val="70B44306"/>
    <w:rsid w:val="70B55AF5"/>
    <w:rsid w:val="735A483E"/>
    <w:rsid w:val="739E727A"/>
    <w:rsid w:val="73B40A84"/>
    <w:rsid w:val="73CD7F8D"/>
    <w:rsid w:val="75B57C15"/>
    <w:rsid w:val="781400F4"/>
    <w:rsid w:val="789E0EAF"/>
    <w:rsid w:val="7C741AA9"/>
    <w:rsid w:val="7CC61689"/>
    <w:rsid w:val="7D4A21C8"/>
    <w:rsid w:val="7DED99BC"/>
    <w:rsid w:val="7DF6B930"/>
    <w:rsid w:val="7EA11B69"/>
    <w:rsid w:val="7FBC8ADA"/>
    <w:rsid w:val="7FF11666"/>
    <w:rsid w:val="975ED84E"/>
    <w:rsid w:val="CB909D57"/>
    <w:rsid w:val="D7BE5048"/>
    <w:rsid w:val="EDFB988A"/>
    <w:rsid w:val="F8DF783C"/>
    <w:rsid w:val="FFCF69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qFormat="1"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qFormat/>
    <w:uiPriority w:val="9"/>
    <w:pPr>
      <w:keepNext/>
      <w:keepLines/>
      <w:spacing w:before="260" w:after="260" w:line="416" w:lineRule="auto"/>
      <w:outlineLvl w:val="2"/>
    </w:pPr>
    <w:rPr>
      <w:b/>
      <w:bCs/>
      <w:sz w:val="32"/>
      <w:szCs w:val="32"/>
    </w:rPr>
  </w:style>
  <w:style w:type="paragraph" w:styleId="2">
    <w:name w:val="heading 4"/>
    <w:basedOn w:val="1"/>
    <w:next w:val="1"/>
    <w:qFormat/>
    <w:uiPriority w:val="0"/>
    <w:pPr>
      <w:tabs>
        <w:tab w:val="left" w:pos="2155"/>
      </w:tabs>
      <w:adjustRightInd w:val="0"/>
      <w:spacing w:before="120" w:line="360" w:lineRule="auto"/>
      <w:ind w:left="2155" w:hanging="1078"/>
      <w:textAlignment w:val="baseline"/>
      <w:outlineLvl w:val="3"/>
    </w:pPr>
    <w:rPr>
      <w:rFonts w:ascii="Arial" w:eastAsia="黑体"/>
      <w:kern w:val="0"/>
      <w:sz w:val="28"/>
      <w:szCs w:val="20"/>
    </w:rPr>
  </w:style>
  <w:style w:type="character" w:default="1" w:styleId="29">
    <w:name w:val="Default Paragraph Font"/>
    <w:semiHidden/>
    <w:qFormat/>
    <w:uiPriority w:val="0"/>
  </w:style>
  <w:style w:type="table" w:default="1" w:styleId="27">
    <w:name w:val="Normal Table"/>
    <w:semiHidden/>
    <w:uiPriority w:val="0"/>
    <w:tblPr>
      <w:tblCellMar>
        <w:top w:w="0" w:type="dxa"/>
        <w:left w:w="108" w:type="dxa"/>
        <w:bottom w:w="0" w:type="dxa"/>
        <w:right w:w="108" w:type="dxa"/>
      </w:tblCellMar>
    </w:tblPr>
  </w:style>
  <w:style w:type="paragraph" w:styleId="6">
    <w:name w:val="index 8"/>
    <w:basedOn w:val="1"/>
    <w:next w:val="1"/>
    <w:qFormat/>
    <w:uiPriority w:val="0"/>
    <w:pPr>
      <w:ind w:left="2940"/>
    </w:pPr>
  </w:style>
  <w:style w:type="paragraph" w:styleId="7">
    <w:name w:val="List Number"/>
    <w:basedOn w:val="1"/>
    <w:uiPriority w:val="0"/>
    <w:pPr>
      <w:numPr>
        <w:ilvl w:val="0"/>
        <w:numId w:val="1"/>
      </w:numPr>
    </w:pPr>
  </w:style>
  <w:style w:type="paragraph" w:styleId="8">
    <w:name w:val="Normal Indent"/>
    <w:basedOn w:val="1"/>
    <w:qFormat/>
    <w:uiPriority w:val="0"/>
    <w:pPr>
      <w:ind w:firstLine="420"/>
    </w:pPr>
    <w:rPr>
      <w:szCs w:val="20"/>
    </w:rPr>
  </w:style>
  <w:style w:type="paragraph" w:styleId="9">
    <w:name w:val="annotation text"/>
    <w:basedOn w:val="1"/>
    <w:link w:val="34"/>
    <w:qFormat/>
    <w:uiPriority w:val="0"/>
    <w:pPr>
      <w:jc w:val="left"/>
    </w:pPr>
  </w:style>
  <w:style w:type="paragraph" w:styleId="10">
    <w:name w:val="Body Text 3"/>
    <w:basedOn w:val="1"/>
    <w:unhideWhenUsed/>
    <w:qFormat/>
    <w:uiPriority w:val="99"/>
    <w:pPr>
      <w:spacing w:after="120"/>
    </w:pPr>
    <w:rPr>
      <w:sz w:val="16"/>
      <w:szCs w:val="16"/>
    </w:rPr>
  </w:style>
  <w:style w:type="paragraph" w:styleId="11">
    <w:name w:val="Body Text"/>
    <w:basedOn w:val="1"/>
    <w:next w:val="1"/>
    <w:unhideWhenUsed/>
    <w:qFormat/>
    <w:uiPriority w:val="0"/>
    <w:pPr>
      <w:spacing w:after="120"/>
    </w:pPr>
  </w:style>
  <w:style w:type="paragraph" w:styleId="12">
    <w:name w:val="Body Text Indent"/>
    <w:basedOn w:val="1"/>
    <w:qFormat/>
    <w:uiPriority w:val="0"/>
    <w:pPr>
      <w:ind w:firstLine="830" w:firstLineChars="352"/>
    </w:pPr>
    <w:rPr>
      <w:rFonts w:ascii="仿宋_GB2312" w:eastAsia="仿宋_GB2312"/>
      <w:kern w:val="0"/>
      <w:sz w:val="32"/>
      <w:szCs w:val="20"/>
    </w:rPr>
  </w:style>
  <w:style w:type="paragraph" w:styleId="13">
    <w:name w:val="List 2"/>
    <w:basedOn w:val="1"/>
    <w:unhideWhenUsed/>
    <w:qFormat/>
    <w:uiPriority w:val="99"/>
    <w:pPr>
      <w:ind w:left="100" w:leftChars="200" w:hanging="200" w:hangingChars="200"/>
      <w:contextualSpacing/>
    </w:pPr>
  </w:style>
  <w:style w:type="paragraph" w:styleId="14">
    <w:name w:val="Plain Text"/>
    <w:basedOn w:val="1"/>
    <w:next w:val="15"/>
    <w:qFormat/>
    <w:uiPriority w:val="0"/>
    <w:rPr>
      <w:rFonts w:ascii="宋体" w:hAnsi="Courier New"/>
      <w:kern w:val="0"/>
      <w:sz w:val="20"/>
      <w:szCs w:val="21"/>
    </w:rPr>
  </w:style>
  <w:style w:type="paragraph" w:styleId="15">
    <w:name w:val="Quote"/>
    <w:next w:val="1"/>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styleId="16">
    <w:name w:val="footer"/>
    <w:basedOn w:val="1"/>
    <w:unhideWhenUsed/>
    <w:qFormat/>
    <w:uiPriority w:val="99"/>
    <w:pPr>
      <w:tabs>
        <w:tab w:val="center" w:pos="4153"/>
        <w:tab w:val="right" w:pos="8306"/>
      </w:tabs>
      <w:snapToGrid w:val="0"/>
      <w:jc w:val="left"/>
    </w:pPr>
    <w:rPr>
      <w:kern w:val="0"/>
      <w:sz w:val="18"/>
      <w:szCs w:val="18"/>
    </w:rPr>
  </w:style>
  <w:style w:type="paragraph" w:styleId="17">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unhideWhenUsed/>
    <w:qFormat/>
    <w:uiPriority w:val="39"/>
  </w:style>
  <w:style w:type="paragraph" w:styleId="19">
    <w:name w:val="List"/>
    <w:basedOn w:val="1"/>
    <w:unhideWhenUsed/>
    <w:qFormat/>
    <w:uiPriority w:val="99"/>
    <w:pPr>
      <w:ind w:left="200" w:hanging="200" w:hangingChars="200"/>
      <w:contextualSpacing/>
    </w:pPr>
  </w:style>
  <w:style w:type="paragraph" w:styleId="20">
    <w:name w:val="table of figures"/>
    <w:basedOn w:val="1"/>
    <w:next w:val="1"/>
    <w:unhideWhenUsed/>
    <w:qFormat/>
    <w:uiPriority w:val="0"/>
    <w:pPr>
      <w:ind w:left="200" w:leftChars="200" w:hanging="200" w:hangingChars="200"/>
    </w:pPr>
    <w:rPr>
      <w:rFonts w:ascii="Calibri" w:hAnsi="Calibri"/>
      <w:sz w:val="28"/>
    </w:rPr>
  </w:style>
  <w:style w:type="paragraph" w:styleId="21">
    <w:name w:val="toc 2"/>
    <w:basedOn w:val="1"/>
    <w:next w:val="1"/>
    <w:unhideWhenUsed/>
    <w:qFormat/>
    <w:uiPriority w:val="39"/>
    <w:pPr>
      <w:tabs>
        <w:tab w:val="right" w:leader="dot" w:pos="8296"/>
      </w:tabs>
      <w:ind w:left="420" w:leftChars="200"/>
    </w:pPr>
  </w:style>
  <w:style w:type="paragraph" w:styleId="2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23">
    <w:name w:val="Normal (Web)"/>
    <w:basedOn w:val="1"/>
    <w:unhideWhenUsed/>
    <w:qFormat/>
    <w:uiPriority w:val="99"/>
  </w:style>
  <w:style w:type="paragraph" w:styleId="24">
    <w:name w:val="annotation subject"/>
    <w:basedOn w:val="9"/>
    <w:next w:val="9"/>
    <w:link w:val="35"/>
    <w:qFormat/>
    <w:uiPriority w:val="0"/>
    <w:rPr>
      <w:b/>
      <w:bCs/>
    </w:rPr>
  </w:style>
  <w:style w:type="paragraph" w:styleId="25">
    <w:name w:val="Body Text First Indent"/>
    <w:basedOn w:val="11"/>
    <w:next w:val="1"/>
    <w:qFormat/>
    <w:uiPriority w:val="0"/>
    <w:pPr>
      <w:adjustRightInd w:val="0"/>
      <w:spacing w:after="60" w:line="360" w:lineRule="atLeast"/>
      <w:ind w:left="72" w:leftChars="30" w:right="30" w:rightChars="30" w:firstLine="420"/>
      <w:jc w:val="center"/>
      <w:textAlignment w:val="baseline"/>
    </w:pPr>
    <w:rPr>
      <w:rFonts w:eastAsia="楷体_GB2312"/>
      <w:kern w:val="0"/>
      <w:sz w:val="32"/>
    </w:rPr>
  </w:style>
  <w:style w:type="paragraph" w:styleId="26">
    <w:name w:val="Body Text First Indent 2"/>
    <w:basedOn w:val="11"/>
    <w:next w:val="25"/>
    <w:qFormat/>
    <w:uiPriority w:val="0"/>
    <w:pPr>
      <w:ind w:firstLine="420" w:firstLineChars="200"/>
    </w:p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page number"/>
    <w:qFormat/>
    <w:uiPriority w:val="0"/>
  </w:style>
  <w:style w:type="character" w:styleId="31">
    <w:name w:val="FollowedHyperlink"/>
    <w:unhideWhenUsed/>
    <w:qFormat/>
    <w:uiPriority w:val="99"/>
    <w:rPr>
      <w:color w:val="800080"/>
      <w:u w:val="single"/>
    </w:rPr>
  </w:style>
  <w:style w:type="character" w:styleId="32">
    <w:name w:val="Hyperlink"/>
    <w:unhideWhenUsed/>
    <w:qFormat/>
    <w:uiPriority w:val="99"/>
    <w:rPr>
      <w:color w:val="0000FF"/>
      <w:u w:val="single"/>
    </w:rPr>
  </w:style>
  <w:style w:type="character" w:styleId="33">
    <w:name w:val="annotation reference"/>
    <w:qFormat/>
    <w:uiPriority w:val="0"/>
    <w:rPr>
      <w:sz w:val="21"/>
      <w:szCs w:val="21"/>
    </w:rPr>
  </w:style>
  <w:style w:type="character" w:customStyle="1" w:styleId="34">
    <w:name w:val="批注文字 字符"/>
    <w:link w:val="9"/>
    <w:qFormat/>
    <w:uiPriority w:val="0"/>
    <w:rPr>
      <w:kern w:val="2"/>
      <w:sz w:val="21"/>
      <w:szCs w:val="24"/>
    </w:rPr>
  </w:style>
  <w:style w:type="character" w:customStyle="1" w:styleId="35">
    <w:name w:val="批注主题 字符"/>
    <w:link w:val="24"/>
    <w:qFormat/>
    <w:uiPriority w:val="0"/>
    <w:rPr>
      <w:b/>
      <w:bCs/>
      <w:kern w:val="2"/>
      <w:sz w:val="21"/>
      <w:szCs w:val="24"/>
    </w:rPr>
  </w:style>
  <w:style w:type="paragraph" w:customStyle="1" w:styleId="36">
    <w:name w:val="Default"/>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customStyle="1" w:styleId="37">
    <w:name w:val="表格文字"/>
    <w:basedOn w:val="38"/>
    <w:qFormat/>
    <w:uiPriority w:val="0"/>
    <w:pPr>
      <w:spacing w:before="25" w:beforeLines="0" w:after="25" w:afterLines="0" w:line="240" w:lineRule="auto"/>
      <w:ind w:firstLine="0"/>
      <w:jc w:val="left"/>
    </w:pPr>
    <w:rPr>
      <w:bCs/>
      <w:spacing w:val="10"/>
      <w:kern w:val="0"/>
      <w:sz w:val="24"/>
    </w:rPr>
  </w:style>
  <w:style w:type="paragraph" w:customStyle="1" w:styleId="38">
    <w:name w:val="正文_0"/>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
    <w:name w:val="BodyText"/>
    <w:basedOn w:val="1"/>
    <w:qFormat/>
    <w:uiPriority w:val="0"/>
    <w:pPr>
      <w:spacing w:line="360" w:lineRule="auto"/>
    </w:pPr>
    <w:rPr>
      <w:rFonts w:ascii="Times New Roman" w:hAnsi="Times New Roman"/>
      <w:b/>
      <w:bCs/>
      <w:sz w:val="24"/>
      <w:szCs w:val="24"/>
    </w:rPr>
  </w:style>
  <w:style w:type="paragraph" w:customStyle="1" w:styleId="40">
    <w:name w:val="正文2"/>
    <w:basedOn w:val="1"/>
    <w:qFormat/>
    <w:uiPriority w:val="0"/>
    <w:pPr>
      <w:adjustRightInd w:val="0"/>
      <w:spacing w:before="156" w:line="360" w:lineRule="auto"/>
      <w:ind w:firstLine="510" w:firstLineChars="200"/>
    </w:pPr>
    <w:rPr>
      <w:kern w:val="0"/>
      <w:sz w:val="24"/>
      <w:szCs w:val="20"/>
    </w:rPr>
  </w:style>
  <w:style w:type="paragraph" w:customStyle="1" w:styleId="41">
    <w:name w:val="Heading2"/>
    <w:next w:val="1"/>
    <w:qFormat/>
    <w:uiPriority w:val="0"/>
    <w:pPr>
      <w:keepNext/>
      <w:keepLines/>
      <w:widowControl w:val="0"/>
      <w:spacing w:before="60" w:after="60" w:line="413" w:lineRule="auto"/>
      <w:jc w:val="both"/>
      <w:textAlignment w:val="baseline"/>
    </w:pPr>
    <w:rPr>
      <w:rFonts w:ascii="Arial" w:hAnsi="Arial" w:eastAsia="黑体" w:cs="Times New Roman"/>
      <w:b/>
      <w:bCs/>
      <w:kern w:val="2"/>
      <w:sz w:val="21"/>
      <w:szCs w:val="32"/>
      <w:lang w:val="en-US" w:eastAsia="zh-CN" w:bidi="ar-SA"/>
    </w:rPr>
  </w:style>
  <w:style w:type="paragraph" w:styleId="42">
    <w:name w:val="List Paragraph"/>
    <w:basedOn w:val="1"/>
    <w:qFormat/>
    <w:uiPriority w:val="34"/>
    <w:pPr>
      <w:ind w:firstLine="420" w:firstLineChars="200"/>
    </w:pPr>
  </w:style>
  <w:style w:type="paragraph" w:customStyle="1" w:styleId="43">
    <w:name w:val="Table Paragraph"/>
    <w:basedOn w:val="1"/>
    <w:qFormat/>
    <w:uiPriority w:val="1"/>
    <w:pPr>
      <w:jc w:val="left"/>
    </w:pPr>
    <w:rPr>
      <w:rFonts w:ascii="Calibri" w:hAnsi="Calibri"/>
      <w:kern w:val="0"/>
      <w:sz w:val="22"/>
      <w:szCs w:val="22"/>
      <w:lang w:eastAsia="en-US"/>
    </w:rPr>
  </w:style>
  <w:style w:type="character" w:customStyle="1" w:styleId="44">
    <w:name w:val="_Style 43"/>
    <w:unhideWhenUsed/>
    <w:qFormat/>
    <w:uiPriority w:val="99"/>
    <w:rPr>
      <w:color w:val="605E5C"/>
      <w:shd w:val="clear" w:color="auto" w:fill="E1DFDD"/>
    </w:rPr>
  </w:style>
  <w:style w:type="paragraph" w:customStyle="1" w:styleId="45">
    <w:name w:val="NOTE_Normal"/>
    <w:basedOn w:val="1"/>
    <w:qFormat/>
    <w:uiPriority w:val="0"/>
  </w:style>
  <w:style w:type="paragraph" w:customStyle="1" w:styleId="46">
    <w:name w:val="_Style 45"/>
    <w:unhideWhenUsed/>
    <w:qFormat/>
    <w:uiPriority w:val="99"/>
    <w:rPr>
      <w:rFonts w:ascii="Times New Roman" w:hAnsi="Times New Roman" w:eastAsia="宋体" w:cs="Times New Roman"/>
      <w:kern w:val="2"/>
      <w:sz w:val="21"/>
      <w:szCs w:val="24"/>
      <w:lang w:val="en-US" w:eastAsia="zh-CN" w:bidi="ar-SA"/>
    </w:rPr>
  </w:style>
  <w:style w:type="paragraph" w:customStyle="1" w:styleId="47">
    <w:name w:val="表格内容"/>
    <w:qFormat/>
    <w:uiPriority w:val="0"/>
    <w:pPr>
      <w:jc w:val="both"/>
    </w:pPr>
    <w:rPr>
      <w:rFonts w:ascii="宋体" w:hAnsi="Times New Roman" w:eastAsia="宋体" w:cs="Times New Roman"/>
      <w:color w:val="000000"/>
      <w:kern w:val="2"/>
      <w:sz w:val="24"/>
      <w:szCs w:val="24"/>
      <w:lang w:val="en-US" w:eastAsia="zh-CN" w:bidi="ar-SA"/>
    </w:rPr>
  </w:style>
  <w:style w:type="table" w:customStyle="1" w:styleId="48">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49">
    <w:name w:val="_Style 1"/>
    <w:basedOn w:val="1"/>
    <w:qFormat/>
    <w:uiPriority w:val="0"/>
    <w:pPr>
      <w:spacing w:line="560" w:lineRule="exact"/>
      <w:ind w:firstLineChars="200"/>
    </w:pPr>
    <w:rPr>
      <w:rFonts w:hint="eastAsi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81</Pages>
  <Words>445</Words>
  <Characters>544</Characters>
  <Lines>1953</Lines>
  <Paragraphs>1841</Paragraphs>
  <TotalTime>61</TotalTime>
  <ScaleCrop>false</ScaleCrop>
  <LinksUpToDate>false</LinksUpToDate>
  <CharactersWithSpaces>565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2025-07-19T22:41:00Z</dcterms:created>
  <dc:creator>Administrator</dc:creator>
  <cp:lastModifiedBy>雨过天晴</cp:lastModifiedBy>
  <dcterms:modified xsi:type="dcterms:W3CDTF">2026-04-28T03:56:51Z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FFD6CAAB7AE246779FA2A1AD4E23A42F_13</vt:lpwstr>
  </property>
  <property fmtid="{D5CDD505-2E9C-101B-9397-08002B2CF9AE}" pid="4" name="KSOTemplateDocerSaveRecord">
    <vt:lpwstr>eyJoZGlkIjoiN2NiMTI3MDRiZWJlZDRkZTA3NmY0MjY1ZjJiMjJkMzMiLCJ1c2VySWQiOiI3MDAxMTU0MTgifQ==</vt:lpwstr>
  </property>
</Properties>
</file>