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754B">
      <w:pPr>
        <w:jc w:val="center"/>
        <w:rPr>
          <w:rFonts w:ascii="宋体" w:hAnsi="宋体" w:cs="宋体"/>
          <w:b/>
          <w:color w:val="auto"/>
          <w:sz w:val="84"/>
          <w:szCs w:val="84"/>
          <w:highlight w:val="none"/>
        </w:rPr>
      </w:pPr>
    </w:p>
    <w:p w14:paraId="237F98CA">
      <w:pPr>
        <w:jc w:val="center"/>
        <w:rPr>
          <w:rFonts w:ascii="宋体" w:hAnsi="宋体" w:cs="宋体"/>
          <w:b/>
          <w:color w:val="auto"/>
          <w:sz w:val="84"/>
          <w:szCs w:val="84"/>
          <w:highlight w:val="none"/>
        </w:rPr>
      </w:pPr>
      <w:r>
        <w:rPr>
          <w:rFonts w:hint="eastAsia" w:ascii="宋体" w:hAnsi="宋体" w:cs="宋体"/>
          <w:b/>
          <w:color w:val="auto"/>
          <w:sz w:val="84"/>
          <w:szCs w:val="84"/>
          <w:highlight w:val="none"/>
        </w:rPr>
        <w:t>竞争性磋商采购文件</w:t>
      </w:r>
    </w:p>
    <w:p w14:paraId="5BF27E75">
      <w:pPr>
        <w:jc w:val="center"/>
        <w:rPr>
          <w:rFonts w:ascii="宋体" w:hAnsi="宋体" w:cs="宋体"/>
          <w:color w:val="auto"/>
          <w:sz w:val="28"/>
          <w:szCs w:val="28"/>
          <w:highlight w:val="none"/>
        </w:rPr>
      </w:pPr>
    </w:p>
    <w:p w14:paraId="68875107">
      <w:pPr>
        <w:jc w:val="center"/>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3737725C">
      <w:pPr>
        <w:pStyle w:val="2"/>
        <w:spacing w:before="120"/>
        <w:ind w:firstLine="391"/>
        <w:rPr>
          <w:color w:val="auto"/>
          <w:highlight w:val="none"/>
        </w:rPr>
      </w:pPr>
    </w:p>
    <w:p w14:paraId="19A8A68F">
      <w:pPr>
        <w:jc w:val="center"/>
        <w:rPr>
          <w:rFonts w:ascii="宋体" w:hAnsi="宋体" w:cs="宋体"/>
          <w:color w:val="auto"/>
          <w:sz w:val="28"/>
          <w:szCs w:val="28"/>
          <w:highlight w:val="none"/>
        </w:rPr>
      </w:pPr>
      <w:r>
        <w:rPr>
          <w:rFonts w:hAnsi="宋体" w:cs="宋体"/>
          <w:color w:val="auto"/>
          <w:kern w:val="0"/>
          <w:highlight w:val="none"/>
        </w:rPr>
        <w:fldChar w:fldCharType="begin"/>
      </w:r>
      <w:r>
        <w:rPr>
          <w:color w:val="auto"/>
          <w:highlight w:val="none"/>
        </w:rPr>
        <w:instrText xml:space="preserve"> INCLUDEPICTURE "F:\\2019年农彩晓\\2、政府采购\\Documents\\WeChat%20Files\\wxid_wexrltzvrck321\\Administrator\\Documents\\Tencent%20Files\\2589401331\\Image\\C2C\\9Q0TXN5EQJC4_VIMN8E6U(Q.jpg" \* MERGEFORMAT </w:instrText>
      </w:r>
      <w:r>
        <w:rPr>
          <w:rFonts w:hAnsi="宋体" w:cs="宋体"/>
          <w:color w:val="auto"/>
          <w:kern w:val="0"/>
          <w:highlight w:val="none"/>
        </w:rPr>
        <w:fldChar w:fldCharType="separate"/>
      </w:r>
      <w:r>
        <w:rPr>
          <w:rFonts w:hAnsi="宋体" w:cs="宋体"/>
          <w:color w:val="auto"/>
          <w:kern w:val="0"/>
          <w:highlight w:val="none"/>
        </w:rPr>
        <w:drawing>
          <wp:inline distT="0" distB="0" distL="114300" distR="114300">
            <wp:extent cx="2017395" cy="1900555"/>
            <wp:effectExtent l="0" t="0" r="1905" b="4445"/>
            <wp:docPr id="6" name="图片 6" descr="9Q0TXN5EQJC4_VIMN8E6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Q0TXN5EQJC4_VIMN8E6U(Q"/>
                    <pic:cNvPicPr>
                      <a:picLocks noChangeAspect="1"/>
                    </pic:cNvPicPr>
                  </pic:nvPicPr>
                  <pic:blipFill>
                    <a:blip r:embed="rId19"/>
                    <a:stretch>
                      <a:fillRect/>
                    </a:stretch>
                  </pic:blipFill>
                  <pic:spPr>
                    <a:xfrm>
                      <a:off x="0" y="0"/>
                      <a:ext cx="2017395" cy="1900555"/>
                    </a:xfrm>
                    <a:prstGeom prst="rect">
                      <a:avLst/>
                    </a:prstGeom>
                    <a:noFill/>
                    <a:ln>
                      <a:noFill/>
                    </a:ln>
                  </pic:spPr>
                </pic:pic>
              </a:graphicData>
            </a:graphic>
          </wp:inline>
        </w:drawing>
      </w:r>
      <w:r>
        <w:rPr>
          <w:rFonts w:hAnsi="宋体" w:cs="宋体"/>
          <w:color w:val="auto"/>
          <w:kern w:val="0"/>
          <w:highlight w:val="none"/>
        </w:rPr>
        <w:fldChar w:fldCharType="end"/>
      </w:r>
    </w:p>
    <w:p w14:paraId="08ACF02C">
      <w:pPr>
        <w:rPr>
          <w:rFonts w:ascii="宋体" w:hAnsi="宋体" w:cs="宋体"/>
          <w:color w:val="auto"/>
          <w:sz w:val="28"/>
          <w:szCs w:val="28"/>
          <w:highlight w:val="none"/>
        </w:rPr>
      </w:pPr>
    </w:p>
    <w:p w14:paraId="373A7E7B">
      <w:pPr>
        <w:rPr>
          <w:rFonts w:ascii="宋体" w:hAnsi="宋体" w:cs="宋体"/>
          <w:color w:val="auto"/>
          <w:sz w:val="28"/>
          <w:szCs w:val="28"/>
          <w:highlight w:val="none"/>
        </w:rPr>
      </w:pPr>
    </w:p>
    <w:p w14:paraId="0174E897">
      <w:pPr>
        <w:tabs>
          <w:tab w:val="left" w:pos="8743"/>
        </w:tabs>
        <w:rPr>
          <w:rFonts w:ascii="宋体" w:hAnsi="宋体" w:cs="宋体"/>
          <w:b/>
          <w:bCs/>
          <w:color w:val="auto"/>
          <w:sz w:val="30"/>
          <w:szCs w:val="30"/>
          <w:highlight w:val="none"/>
        </w:rPr>
      </w:pPr>
      <w:r>
        <w:rPr>
          <w:rFonts w:hint="eastAsia" w:ascii="宋体" w:hAnsi="宋体" w:cs="宋体"/>
          <w:color w:val="auto"/>
          <w:sz w:val="28"/>
          <w:szCs w:val="28"/>
          <w:highlight w:val="none"/>
        </w:rPr>
        <w:t xml:space="preserve">  </w:t>
      </w:r>
      <w:r>
        <w:rPr>
          <w:rFonts w:hint="eastAsia" w:ascii="宋体" w:hAnsi="宋体" w:cs="宋体"/>
          <w:color w:val="auto"/>
          <w:sz w:val="30"/>
          <w:szCs w:val="30"/>
          <w:highlight w:val="none"/>
        </w:rPr>
        <w:tab/>
      </w:r>
    </w:p>
    <w:p w14:paraId="05D9D60A">
      <w:pPr>
        <w:tabs>
          <w:tab w:val="left" w:pos="8743"/>
        </w:tabs>
        <w:spacing w:line="360" w:lineRule="auto"/>
        <w:ind w:firstLine="602" w:firstLineChars="200"/>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项目编号：BHZC2026-C3-990173-TQGC</w:t>
      </w:r>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rPr>
        <w:t xml:space="preserve">  </w:t>
      </w:r>
      <w:r>
        <w:rPr>
          <w:rFonts w:hint="eastAsia" w:ascii="宋体" w:hAnsi="宋体" w:cs="宋体"/>
          <w:b/>
          <w:bCs/>
          <w:color w:val="auto"/>
          <w:sz w:val="30"/>
          <w:szCs w:val="30"/>
          <w:highlight w:val="none"/>
          <w:u w:val="single"/>
        </w:rPr>
        <w:t xml:space="preserve">  </w:t>
      </w:r>
    </w:p>
    <w:p w14:paraId="7CC02C06">
      <w:pPr>
        <w:tabs>
          <w:tab w:val="left" w:pos="8743"/>
        </w:tabs>
        <w:spacing w:line="360" w:lineRule="auto"/>
        <w:ind w:firstLine="1054" w:firstLineChars="350"/>
        <w:rPr>
          <w:rFonts w:ascii="宋体" w:hAnsi="宋体" w:cs="宋体"/>
          <w:b/>
          <w:bCs/>
          <w:color w:val="auto"/>
          <w:sz w:val="30"/>
          <w:szCs w:val="30"/>
          <w:highlight w:val="none"/>
        </w:rPr>
      </w:pPr>
    </w:p>
    <w:p w14:paraId="62922441">
      <w:pPr>
        <w:tabs>
          <w:tab w:val="left" w:pos="8743"/>
        </w:tabs>
        <w:spacing w:line="360" w:lineRule="auto"/>
        <w:ind w:firstLine="602" w:firstLineChars="200"/>
        <w:rPr>
          <w:rFonts w:ascii="宋体" w:hAnsi="宋体" w:cs="宋体"/>
          <w:b/>
          <w:color w:val="auto"/>
          <w:sz w:val="30"/>
          <w:szCs w:val="30"/>
          <w:highlight w:val="none"/>
        </w:rPr>
      </w:pPr>
      <w:r>
        <w:rPr>
          <w:rFonts w:hint="eastAsia" w:ascii="宋体" w:hAnsi="宋体" w:cs="宋体"/>
          <w:b/>
          <w:bCs/>
          <w:color w:val="auto"/>
          <w:sz w:val="30"/>
          <w:szCs w:val="30"/>
          <w:highlight w:val="none"/>
        </w:rPr>
        <w:t xml:space="preserve">项目名称：北海市人民医院和平院区、银滩院区污水站运营管理  </w:t>
      </w:r>
    </w:p>
    <w:p w14:paraId="53E5BDE9">
      <w:pPr>
        <w:tabs>
          <w:tab w:val="left" w:pos="8743"/>
        </w:tabs>
        <w:spacing w:line="360" w:lineRule="auto"/>
        <w:ind w:firstLine="1054" w:firstLineChars="350"/>
        <w:rPr>
          <w:rFonts w:ascii="宋体" w:hAnsi="宋体" w:cs="宋体"/>
          <w:b/>
          <w:bCs/>
          <w:color w:val="auto"/>
          <w:sz w:val="30"/>
          <w:szCs w:val="30"/>
          <w:highlight w:val="none"/>
        </w:rPr>
      </w:pPr>
    </w:p>
    <w:p w14:paraId="1F2DD01D">
      <w:pPr>
        <w:tabs>
          <w:tab w:val="left" w:pos="8743"/>
        </w:tabs>
        <w:spacing w:line="360" w:lineRule="auto"/>
        <w:ind w:firstLine="602" w:firstLineChars="200"/>
        <w:rPr>
          <w:rFonts w:ascii="宋体" w:hAnsi="宋体" w:cs="宋体"/>
          <w:b/>
          <w:bCs/>
          <w:color w:val="auto"/>
          <w:sz w:val="30"/>
          <w:szCs w:val="30"/>
          <w:highlight w:val="none"/>
        </w:rPr>
      </w:pPr>
      <w:r>
        <w:rPr>
          <w:rFonts w:hint="eastAsia" w:ascii="宋体" w:hAnsi="宋体" w:cs="宋体"/>
          <w:b/>
          <w:bCs/>
          <w:color w:val="auto"/>
          <w:sz w:val="30"/>
          <w:szCs w:val="30"/>
          <w:highlight w:val="none"/>
        </w:rPr>
        <w:t xml:space="preserve">采购人：北海市人民医院  </w:t>
      </w:r>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rPr>
        <w:t xml:space="preserve">                  </w:t>
      </w:r>
    </w:p>
    <w:p w14:paraId="38CC6DD4">
      <w:pPr>
        <w:tabs>
          <w:tab w:val="left" w:pos="8743"/>
        </w:tabs>
        <w:spacing w:line="360" w:lineRule="auto"/>
        <w:ind w:firstLine="1054" w:firstLineChars="350"/>
        <w:rPr>
          <w:rFonts w:ascii="宋体" w:hAnsi="宋体" w:cs="宋体"/>
          <w:b/>
          <w:bCs/>
          <w:color w:val="auto"/>
          <w:sz w:val="30"/>
          <w:szCs w:val="30"/>
          <w:highlight w:val="none"/>
        </w:rPr>
      </w:pPr>
    </w:p>
    <w:p w14:paraId="5BBB419F">
      <w:pPr>
        <w:tabs>
          <w:tab w:val="left" w:pos="8743"/>
        </w:tabs>
        <w:spacing w:line="360" w:lineRule="auto"/>
        <w:ind w:firstLine="602" w:firstLineChars="200"/>
        <w:rPr>
          <w:rFonts w:ascii="宋体" w:hAnsi="宋体" w:cs="宋体"/>
          <w:b/>
          <w:bCs/>
          <w:color w:val="auto"/>
          <w:sz w:val="28"/>
          <w:szCs w:val="28"/>
          <w:highlight w:val="none"/>
        </w:rPr>
      </w:pPr>
      <w:r>
        <w:rPr>
          <w:rFonts w:hint="eastAsia" w:ascii="宋体" w:hAnsi="宋体" w:cs="宋体"/>
          <w:b/>
          <w:bCs/>
          <w:color w:val="auto"/>
          <w:sz w:val="30"/>
          <w:szCs w:val="30"/>
          <w:highlight w:val="none"/>
        </w:rPr>
        <w:t>采购代理机构：天勤工程咨询有限公司</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rPr>
        <w:t xml:space="preserve">         </w:t>
      </w:r>
    </w:p>
    <w:p w14:paraId="7A0799BE">
      <w:pPr>
        <w:spacing w:line="360" w:lineRule="auto"/>
        <w:ind w:firstLine="3213" w:firstLineChars="1000"/>
        <w:rPr>
          <w:rFonts w:ascii="宋体" w:hAnsi="宋体" w:cs="宋体"/>
          <w:b/>
          <w:color w:val="auto"/>
          <w:sz w:val="32"/>
          <w:szCs w:val="32"/>
          <w:highlight w:val="none"/>
        </w:rPr>
      </w:pPr>
    </w:p>
    <w:p w14:paraId="70622130">
      <w:pPr>
        <w:jc w:val="center"/>
        <w:rPr>
          <w:color w:val="auto"/>
          <w:highlight w:val="none"/>
        </w:rPr>
      </w:pPr>
      <w:r>
        <w:rPr>
          <w:rFonts w:hint="eastAsia" w:ascii="宋体" w:hAnsi="宋体" w:cs="宋体"/>
          <w:b/>
          <w:color w:val="auto"/>
          <w:sz w:val="32"/>
          <w:szCs w:val="32"/>
          <w:highlight w:val="none"/>
        </w:rPr>
        <w:t>2026年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42AC5244">
      <w:pPr>
        <w:rPr>
          <w:color w:val="auto"/>
          <w:highlight w:val="none"/>
        </w:rPr>
      </w:pPr>
    </w:p>
    <w:p w14:paraId="21E36D30">
      <w:pPr>
        <w:adjustRightInd w:val="0"/>
        <w:spacing w:line="360" w:lineRule="auto"/>
        <w:jc w:val="center"/>
        <w:rPr>
          <w:rFonts w:ascii="宋体" w:hAnsi="宋体" w:cs="仿宋_GB2312"/>
          <w:b/>
          <w:color w:val="auto"/>
          <w:sz w:val="24"/>
          <w:highlight w:val="none"/>
        </w:rPr>
        <w:sectPr>
          <w:footerReference r:id="rId3" w:type="default"/>
          <w:pgSz w:w="11911" w:h="16838"/>
          <w:pgMar w:top="1417" w:right="1417" w:bottom="1417" w:left="1417" w:header="0" w:footer="635" w:gutter="0"/>
          <w:pgNumType w:fmt="decimal" w:start="1"/>
          <w:cols w:space="0" w:num="1"/>
          <w:docGrid w:linePitch="312" w:charSpace="0"/>
        </w:sectPr>
      </w:pPr>
    </w:p>
    <w:p w14:paraId="4328E9D4">
      <w:pPr>
        <w:spacing w:line="80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目   录</w:t>
      </w:r>
    </w:p>
    <w:p w14:paraId="17E7CD97">
      <w:pPr>
        <w:pStyle w:val="31"/>
        <w:tabs>
          <w:tab w:val="right" w:leader="dot" w:pos="9077"/>
        </w:tabs>
        <w:spacing w:line="800" w:lineRule="exact"/>
        <w:rPr>
          <w:color w:val="auto"/>
          <w:sz w:val="30"/>
          <w:szCs w:val="30"/>
          <w:highlight w:val="none"/>
        </w:rPr>
      </w:pPr>
      <w:r>
        <w:rPr>
          <w:rFonts w:ascii="宋体" w:hAnsi="宋体" w:cs="Courier New"/>
          <w:bCs/>
          <w:color w:val="auto"/>
          <w:spacing w:val="4"/>
          <w:sz w:val="30"/>
          <w:szCs w:val="30"/>
          <w:highlight w:val="none"/>
        </w:rPr>
        <w:fldChar w:fldCharType="begin"/>
      </w:r>
      <w:r>
        <w:rPr>
          <w:rFonts w:ascii="宋体" w:hAnsi="宋体" w:cs="Courier New"/>
          <w:bCs/>
          <w:color w:val="auto"/>
          <w:spacing w:val="4"/>
          <w:sz w:val="30"/>
          <w:szCs w:val="30"/>
          <w:highlight w:val="none"/>
        </w:rPr>
        <w:instrText xml:space="preserve"> </w:instrText>
      </w:r>
      <w:r>
        <w:rPr>
          <w:rFonts w:hint="eastAsia" w:ascii="宋体" w:hAnsi="宋体" w:cs="Courier New"/>
          <w:bCs/>
          <w:color w:val="auto"/>
          <w:spacing w:val="4"/>
          <w:sz w:val="30"/>
          <w:szCs w:val="30"/>
          <w:highlight w:val="none"/>
        </w:rPr>
        <w:instrText xml:space="preserve">TOC \o "1-2" \h \z \u</w:instrText>
      </w:r>
      <w:r>
        <w:rPr>
          <w:rFonts w:ascii="宋体" w:hAnsi="宋体" w:cs="Courier New"/>
          <w:bCs/>
          <w:color w:val="auto"/>
          <w:spacing w:val="4"/>
          <w:sz w:val="30"/>
          <w:szCs w:val="30"/>
          <w:highlight w:val="none"/>
        </w:rPr>
        <w:instrText xml:space="preserve"> </w:instrText>
      </w:r>
      <w:r>
        <w:rPr>
          <w:rFonts w:ascii="宋体" w:hAnsi="宋体" w:cs="Courier New"/>
          <w:bCs/>
          <w:color w:val="auto"/>
          <w:spacing w:val="4"/>
          <w:sz w:val="30"/>
          <w:szCs w:val="30"/>
          <w:highlight w:val="none"/>
        </w:rPr>
        <w:fldChar w:fldCharType="separate"/>
      </w:r>
      <w:r>
        <w:rPr>
          <w:color w:val="auto"/>
          <w:highlight w:val="none"/>
        </w:rPr>
        <w:fldChar w:fldCharType="begin"/>
      </w:r>
      <w:r>
        <w:rPr>
          <w:color w:val="auto"/>
          <w:highlight w:val="none"/>
        </w:rPr>
        <w:instrText xml:space="preserve"> HYPERLINK \l "_Toc7051" </w:instrText>
      </w:r>
      <w:r>
        <w:rPr>
          <w:color w:val="auto"/>
          <w:highlight w:val="none"/>
        </w:rPr>
        <w:fldChar w:fldCharType="separate"/>
      </w:r>
      <w:r>
        <w:rPr>
          <w:rFonts w:hint="eastAsia" w:ascii="宋体" w:hAnsi="宋体"/>
          <w:color w:val="auto"/>
          <w:sz w:val="30"/>
          <w:szCs w:val="30"/>
          <w:highlight w:val="none"/>
        </w:rPr>
        <w:t>第一章  竞争性磋商公告</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_Toc7051 \h </w:instrText>
      </w:r>
      <w:r>
        <w:rPr>
          <w:color w:val="auto"/>
          <w:sz w:val="30"/>
          <w:szCs w:val="30"/>
          <w:highlight w:val="none"/>
        </w:rPr>
        <w:fldChar w:fldCharType="separate"/>
      </w:r>
      <w:r>
        <w:rPr>
          <w:color w:val="auto"/>
          <w:sz w:val="30"/>
          <w:szCs w:val="30"/>
          <w:highlight w:val="none"/>
        </w:rPr>
        <w:t>1</w:t>
      </w:r>
      <w:r>
        <w:rPr>
          <w:color w:val="auto"/>
          <w:sz w:val="30"/>
          <w:szCs w:val="30"/>
          <w:highlight w:val="none"/>
        </w:rPr>
        <w:fldChar w:fldCharType="end"/>
      </w:r>
      <w:r>
        <w:rPr>
          <w:color w:val="auto"/>
          <w:sz w:val="30"/>
          <w:szCs w:val="30"/>
          <w:highlight w:val="none"/>
        </w:rPr>
        <w:fldChar w:fldCharType="end"/>
      </w:r>
    </w:p>
    <w:p w14:paraId="7819CFD7">
      <w:pPr>
        <w:pStyle w:val="31"/>
        <w:tabs>
          <w:tab w:val="right" w:leader="dot" w:pos="9077"/>
        </w:tabs>
        <w:spacing w:line="800" w:lineRule="exact"/>
        <w:rPr>
          <w:color w:val="auto"/>
          <w:sz w:val="30"/>
          <w:szCs w:val="30"/>
          <w:highlight w:val="none"/>
        </w:rPr>
      </w:pPr>
      <w:r>
        <w:rPr>
          <w:color w:val="auto"/>
          <w:highlight w:val="none"/>
        </w:rPr>
        <w:fldChar w:fldCharType="begin"/>
      </w:r>
      <w:r>
        <w:rPr>
          <w:color w:val="auto"/>
          <w:highlight w:val="none"/>
        </w:rPr>
        <w:instrText xml:space="preserve"> HYPERLINK \l "_Toc9450" </w:instrText>
      </w:r>
      <w:r>
        <w:rPr>
          <w:color w:val="auto"/>
          <w:highlight w:val="none"/>
        </w:rPr>
        <w:fldChar w:fldCharType="separate"/>
      </w:r>
      <w:r>
        <w:rPr>
          <w:rFonts w:hint="eastAsia" w:ascii="宋体" w:hAnsi="宋体"/>
          <w:color w:val="auto"/>
          <w:sz w:val="30"/>
          <w:szCs w:val="30"/>
          <w:highlight w:val="none"/>
        </w:rPr>
        <w:t>第二章  磋商供应商须知</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_Toc9450 \h </w:instrText>
      </w:r>
      <w:r>
        <w:rPr>
          <w:color w:val="auto"/>
          <w:sz w:val="30"/>
          <w:szCs w:val="30"/>
          <w:highlight w:val="none"/>
        </w:rPr>
        <w:fldChar w:fldCharType="separate"/>
      </w:r>
      <w:r>
        <w:rPr>
          <w:color w:val="auto"/>
          <w:sz w:val="30"/>
          <w:szCs w:val="30"/>
          <w:highlight w:val="none"/>
        </w:rPr>
        <w:t>5</w:t>
      </w:r>
      <w:r>
        <w:rPr>
          <w:color w:val="auto"/>
          <w:sz w:val="30"/>
          <w:szCs w:val="30"/>
          <w:highlight w:val="none"/>
        </w:rPr>
        <w:fldChar w:fldCharType="end"/>
      </w:r>
      <w:r>
        <w:rPr>
          <w:color w:val="auto"/>
          <w:sz w:val="30"/>
          <w:szCs w:val="30"/>
          <w:highlight w:val="none"/>
        </w:rPr>
        <w:fldChar w:fldCharType="end"/>
      </w:r>
    </w:p>
    <w:p w14:paraId="2B2DF7D9">
      <w:pPr>
        <w:pStyle w:val="31"/>
        <w:tabs>
          <w:tab w:val="right" w:leader="dot" w:pos="9077"/>
        </w:tabs>
        <w:spacing w:line="800" w:lineRule="exact"/>
        <w:rPr>
          <w:color w:val="auto"/>
          <w:sz w:val="30"/>
          <w:szCs w:val="30"/>
          <w:highlight w:val="none"/>
        </w:rPr>
      </w:pPr>
      <w:r>
        <w:rPr>
          <w:color w:val="auto"/>
          <w:highlight w:val="none"/>
        </w:rPr>
        <w:fldChar w:fldCharType="begin"/>
      </w:r>
      <w:r>
        <w:rPr>
          <w:color w:val="auto"/>
          <w:highlight w:val="none"/>
        </w:rPr>
        <w:instrText xml:space="preserve"> HYPERLINK \l "_Toc6966" </w:instrText>
      </w:r>
      <w:r>
        <w:rPr>
          <w:color w:val="auto"/>
          <w:highlight w:val="none"/>
        </w:rPr>
        <w:fldChar w:fldCharType="separate"/>
      </w:r>
      <w:r>
        <w:rPr>
          <w:rFonts w:hint="eastAsia" w:ascii="宋体" w:hAnsi="宋体"/>
          <w:color w:val="auto"/>
          <w:sz w:val="30"/>
          <w:szCs w:val="30"/>
          <w:highlight w:val="none"/>
        </w:rPr>
        <w:t>第三章  竞争性磋商响应文件格式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_Toc6966 \h </w:instrText>
      </w:r>
      <w:r>
        <w:rPr>
          <w:color w:val="auto"/>
          <w:sz w:val="30"/>
          <w:szCs w:val="30"/>
          <w:highlight w:val="none"/>
        </w:rPr>
        <w:fldChar w:fldCharType="separate"/>
      </w:r>
      <w:r>
        <w:rPr>
          <w:color w:val="auto"/>
          <w:sz w:val="30"/>
          <w:szCs w:val="30"/>
          <w:highlight w:val="none"/>
        </w:rPr>
        <w:t>25</w:t>
      </w:r>
      <w:r>
        <w:rPr>
          <w:color w:val="auto"/>
          <w:sz w:val="30"/>
          <w:szCs w:val="30"/>
          <w:highlight w:val="none"/>
        </w:rPr>
        <w:fldChar w:fldCharType="end"/>
      </w:r>
      <w:r>
        <w:rPr>
          <w:color w:val="auto"/>
          <w:sz w:val="30"/>
          <w:szCs w:val="30"/>
          <w:highlight w:val="none"/>
        </w:rPr>
        <w:fldChar w:fldCharType="end"/>
      </w:r>
    </w:p>
    <w:p w14:paraId="2EDD3C8A">
      <w:pPr>
        <w:pStyle w:val="31"/>
        <w:tabs>
          <w:tab w:val="right" w:leader="dot" w:pos="9077"/>
        </w:tabs>
        <w:spacing w:line="800" w:lineRule="exact"/>
        <w:rPr>
          <w:color w:val="auto"/>
          <w:sz w:val="30"/>
          <w:szCs w:val="30"/>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ascii="宋体" w:hAnsi="宋体"/>
          <w:color w:val="auto"/>
          <w:sz w:val="30"/>
          <w:szCs w:val="30"/>
          <w:highlight w:val="none"/>
        </w:rPr>
        <w:t>第四章  采购项目需求</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_Toc25865 \h </w:instrText>
      </w:r>
      <w:r>
        <w:rPr>
          <w:color w:val="auto"/>
          <w:sz w:val="30"/>
          <w:szCs w:val="30"/>
          <w:highlight w:val="none"/>
        </w:rPr>
        <w:fldChar w:fldCharType="separate"/>
      </w:r>
      <w:r>
        <w:rPr>
          <w:color w:val="auto"/>
          <w:sz w:val="30"/>
          <w:szCs w:val="30"/>
          <w:highlight w:val="none"/>
        </w:rPr>
        <w:t>52</w:t>
      </w:r>
      <w:r>
        <w:rPr>
          <w:color w:val="auto"/>
          <w:sz w:val="30"/>
          <w:szCs w:val="30"/>
          <w:highlight w:val="none"/>
        </w:rPr>
        <w:fldChar w:fldCharType="end"/>
      </w:r>
      <w:r>
        <w:rPr>
          <w:color w:val="auto"/>
          <w:sz w:val="30"/>
          <w:szCs w:val="30"/>
          <w:highlight w:val="none"/>
        </w:rPr>
        <w:fldChar w:fldCharType="end"/>
      </w:r>
    </w:p>
    <w:p w14:paraId="454A7BD3">
      <w:pPr>
        <w:pStyle w:val="31"/>
        <w:tabs>
          <w:tab w:val="right" w:leader="dot" w:pos="9077"/>
        </w:tabs>
        <w:spacing w:line="800" w:lineRule="exact"/>
        <w:rPr>
          <w:color w:val="auto"/>
          <w:sz w:val="30"/>
          <w:szCs w:val="30"/>
          <w:highlight w:val="none"/>
        </w:rPr>
      </w:pPr>
      <w:r>
        <w:rPr>
          <w:color w:val="auto"/>
          <w:highlight w:val="none"/>
        </w:rPr>
        <w:fldChar w:fldCharType="begin"/>
      </w:r>
      <w:r>
        <w:rPr>
          <w:color w:val="auto"/>
          <w:highlight w:val="none"/>
        </w:rPr>
        <w:instrText xml:space="preserve"> HYPERLINK \l "_Toc5532" </w:instrText>
      </w:r>
      <w:r>
        <w:rPr>
          <w:color w:val="auto"/>
          <w:highlight w:val="none"/>
        </w:rPr>
        <w:fldChar w:fldCharType="separate"/>
      </w:r>
      <w:r>
        <w:rPr>
          <w:rFonts w:hint="eastAsia" w:ascii="宋体" w:hAnsi="宋体"/>
          <w:color w:val="auto"/>
          <w:kern w:val="0"/>
          <w:sz w:val="30"/>
          <w:szCs w:val="30"/>
          <w:highlight w:val="none"/>
        </w:rPr>
        <w:t>第五章  合同格式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_Toc5532 \h </w:instrText>
      </w:r>
      <w:r>
        <w:rPr>
          <w:color w:val="auto"/>
          <w:sz w:val="30"/>
          <w:szCs w:val="30"/>
          <w:highlight w:val="none"/>
        </w:rPr>
        <w:fldChar w:fldCharType="separate"/>
      </w:r>
      <w:r>
        <w:rPr>
          <w:color w:val="auto"/>
          <w:sz w:val="30"/>
          <w:szCs w:val="30"/>
          <w:highlight w:val="none"/>
        </w:rPr>
        <w:t>60</w:t>
      </w:r>
      <w:r>
        <w:rPr>
          <w:color w:val="auto"/>
          <w:sz w:val="30"/>
          <w:szCs w:val="30"/>
          <w:highlight w:val="none"/>
        </w:rPr>
        <w:fldChar w:fldCharType="end"/>
      </w:r>
      <w:r>
        <w:rPr>
          <w:color w:val="auto"/>
          <w:sz w:val="30"/>
          <w:szCs w:val="30"/>
          <w:highlight w:val="none"/>
        </w:rPr>
        <w:fldChar w:fldCharType="end"/>
      </w:r>
    </w:p>
    <w:p w14:paraId="79B26235">
      <w:pPr>
        <w:pStyle w:val="31"/>
        <w:tabs>
          <w:tab w:val="right" w:leader="dot" w:pos="9077"/>
        </w:tabs>
        <w:spacing w:line="800" w:lineRule="exact"/>
        <w:rPr>
          <w:color w:val="auto"/>
          <w:sz w:val="30"/>
          <w:szCs w:val="30"/>
          <w:highlight w:val="none"/>
        </w:rPr>
      </w:pPr>
      <w:r>
        <w:rPr>
          <w:color w:val="auto"/>
          <w:highlight w:val="none"/>
        </w:rPr>
        <w:fldChar w:fldCharType="begin"/>
      </w:r>
      <w:r>
        <w:rPr>
          <w:color w:val="auto"/>
          <w:highlight w:val="none"/>
        </w:rPr>
        <w:instrText xml:space="preserve"> HYPERLINK \l "_Toc29860" </w:instrText>
      </w:r>
      <w:r>
        <w:rPr>
          <w:color w:val="auto"/>
          <w:highlight w:val="none"/>
        </w:rPr>
        <w:fldChar w:fldCharType="separate"/>
      </w:r>
      <w:r>
        <w:rPr>
          <w:rFonts w:hint="eastAsia" w:ascii="宋体" w:hAnsi="宋体"/>
          <w:color w:val="auto"/>
          <w:kern w:val="0"/>
          <w:sz w:val="30"/>
          <w:szCs w:val="30"/>
          <w:highlight w:val="none"/>
        </w:rPr>
        <w:t>第六章  评定标准</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_Toc29860 \h </w:instrText>
      </w:r>
      <w:r>
        <w:rPr>
          <w:color w:val="auto"/>
          <w:sz w:val="30"/>
          <w:szCs w:val="30"/>
          <w:highlight w:val="none"/>
        </w:rPr>
        <w:fldChar w:fldCharType="separate"/>
      </w:r>
      <w:r>
        <w:rPr>
          <w:color w:val="auto"/>
          <w:sz w:val="30"/>
          <w:szCs w:val="30"/>
          <w:highlight w:val="none"/>
        </w:rPr>
        <w:t>66</w:t>
      </w:r>
      <w:r>
        <w:rPr>
          <w:color w:val="auto"/>
          <w:sz w:val="30"/>
          <w:szCs w:val="30"/>
          <w:highlight w:val="none"/>
        </w:rPr>
        <w:fldChar w:fldCharType="end"/>
      </w:r>
      <w:r>
        <w:rPr>
          <w:color w:val="auto"/>
          <w:sz w:val="30"/>
          <w:szCs w:val="30"/>
          <w:highlight w:val="none"/>
        </w:rPr>
        <w:fldChar w:fldCharType="end"/>
      </w:r>
    </w:p>
    <w:p w14:paraId="46CA6B88">
      <w:pPr>
        <w:spacing w:line="800" w:lineRule="exact"/>
        <w:jc w:val="center"/>
        <w:rPr>
          <w:rFonts w:ascii="仿宋_GB2312" w:hAnsi="宋体" w:eastAsia="仿宋_GB2312"/>
          <w:b/>
          <w:color w:val="auto"/>
          <w:sz w:val="30"/>
          <w:szCs w:val="30"/>
          <w:highlight w:val="none"/>
        </w:rPr>
      </w:pPr>
      <w:r>
        <w:rPr>
          <w:rFonts w:ascii="宋体" w:hAnsi="宋体" w:cs="Courier New"/>
          <w:bCs/>
          <w:color w:val="auto"/>
          <w:spacing w:val="4"/>
          <w:sz w:val="30"/>
          <w:szCs w:val="30"/>
          <w:highlight w:val="none"/>
        </w:rPr>
        <w:fldChar w:fldCharType="end"/>
      </w:r>
    </w:p>
    <w:p w14:paraId="3BF8D9CE">
      <w:pPr>
        <w:spacing w:line="400" w:lineRule="exact"/>
        <w:jc w:val="center"/>
        <w:rPr>
          <w:rFonts w:ascii="仿宋_GB2312" w:hAnsi="宋体" w:eastAsia="仿宋_GB2312"/>
          <w:b/>
          <w:color w:val="auto"/>
          <w:sz w:val="32"/>
          <w:szCs w:val="32"/>
          <w:highlight w:val="none"/>
        </w:rPr>
      </w:pPr>
    </w:p>
    <w:p w14:paraId="51977C13">
      <w:pPr>
        <w:spacing w:line="400" w:lineRule="exact"/>
        <w:jc w:val="center"/>
        <w:rPr>
          <w:rFonts w:ascii="仿宋_GB2312" w:hAnsi="宋体" w:eastAsia="仿宋_GB2312"/>
          <w:b/>
          <w:color w:val="auto"/>
          <w:sz w:val="32"/>
          <w:szCs w:val="32"/>
          <w:highlight w:val="none"/>
        </w:rPr>
      </w:pPr>
    </w:p>
    <w:p w14:paraId="6CDF5F52">
      <w:pPr>
        <w:spacing w:line="400" w:lineRule="exact"/>
        <w:jc w:val="center"/>
        <w:rPr>
          <w:rFonts w:ascii="仿宋_GB2312" w:hAnsi="宋体" w:eastAsia="仿宋_GB2312"/>
          <w:b/>
          <w:color w:val="auto"/>
          <w:sz w:val="32"/>
          <w:szCs w:val="32"/>
          <w:highlight w:val="none"/>
        </w:rPr>
      </w:pPr>
    </w:p>
    <w:p w14:paraId="07FE7505">
      <w:pPr>
        <w:spacing w:line="400" w:lineRule="exact"/>
        <w:jc w:val="center"/>
        <w:rPr>
          <w:rFonts w:ascii="仿宋_GB2312" w:hAnsi="宋体" w:eastAsia="仿宋_GB2312"/>
          <w:b/>
          <w:color w:val="auto"/>
          <w:sz w:val="32"/>
          <w:szCs w:val="32"/>
          <w:highlight w:val="none"/>
        </w:rPr>
      </w:pPr>
    </w:p>
    <w:p w14:paraId="7937B183">
      <w:pPr>
        <w:spacing w:line="400" w:lineRule="exact"/>
        <w:jc w:val="center"/>
        <w:rPr>
          <w:rFonts w:ascii="仿宋_GB2312" w:hAnsi="宋体" w:eastAsia="仿宋_GB2312"/>
          <w:b/>
          <w:color w:val="auto"/>
          <w:sz w:val="32"/>
          <w:szCs w:val="32"/>
          <w:highlight w:val="none"/>
        </w:rPr>
      </w:pPr>
    </w:p>
    <w:p w14:paraId="0AAD0C0E">
      <w:pPr>
        <w:spacing w:line="400" w:lineRule="exact"/>
        <w:jc w:val="center"/>
        <w:rPr>
          <w:rFonts w:ascii="仿宋_GB2312" w:hAnsi="宋体" w:eastAsia="仿宋_GB2312"/>
          <w:b/>
          <w:color w:val="auto"/>
          <w:sz w:val="32"/>
          <w:szCs w:val="32"/>
          <w:highlight w:val="none"/>
        </w:rPr>
      </w:pPr>
    </w:p>
    <w:p w14:paraId="3EA2CF8A">
      <w:pPr>
        <w:spacing w:line="400" w:lineRule="exact"/>
        <w:jc w:val="center"/>
        <w:rPr>
          <w:rFonts w:ascii="仿宋_GB2312" w:hAnsi="宋体" w:eastAsia="仿宋_GB2312"/>
          <w:b/>
          <w:color w:val="auto"/>
          <w:sz w:val="32"/>
          <w:szCs w:val="32"/>
          <w:highlight w:val="none"/>
        </w:rPr>
      </w:pPr>
    </w:p>
    <w:p w14:paraId="3D742E4E">
      <w:pPr>
        <w:spacing w:line="400" w:lineRule="exact"/>
        <w:jc w:val="center"/>
        <w:rPr>
          <w:rFonts w:ascii="仿宋_GB2312" w:hAnsi="宋体" w:eastAsia="仿宋_GB2312"/>
          <w:b/>
          <w:color w:val="auto"/>
          <w:sz w:val="32"/>
          <w:szCs w:val="32"/>
          <w:highlight w:val="none"/>
        </w:rPr>
      </w:pPr>
    </w:p>
    <w:p w14:paraId="0C973C5B">
      <w:pPr>
        <w:spacing w:line="400" w:lineRule="exact"/>
        <w:jc w:val="center"/>
        <w:rPr>
          <w:rFonts w:ascii="仿宋_GB2312" w:hAnsi="宋体" w:eastAsia="仿宋_GB2312"/>
          <w:b/>
          <w:color w:val="auto"/>
          <w:sz w:val="32"/>
          <w:szCs w:val="32"/>
          <w:highlight w:val="none"/>
        </w:rPr>
      </w:pPr>
    </w:p>
    <w:p w14:paraId="1F6EECBA">
      <w:pPr>
        <w:spacing w:line="400" w:lineRule="exact"/>
        <w:rPr>
          <w:rFonts w:ascii="仿宋_GB2312" w:hAnsi="宋体" w:eastAsia="仿宋_GB2312"/>
          <w:b/>
          <w:color w:val="auto"/>
          <w:sz w:val="32"/>
          <w:szCs w:val="32"/>
          <w:highlight w:val="none"/>
        </w:rPr>
      </w:pPr>
    </w:p>
    <w:p w14:paraId="15F398F6">
      <w:pPr>
        <w:spacing w:line="400" w:lineRule="exact"/>
        <w:rPr>
          <w:rFonts w:ascii="仿宋_GB2312" w:hAnsi="宋体" w:eastAsia="仿宋_GB2312"/>
          <w:b/>
          <w:color w:val="auto"/>
          <w:sz w:val="32"/>
          <w:szCs w:val="32"/>
          <w:highlight w:val="none"/>
        </w:rPr>
        <w:sectPr>
          <w:footerReference r:id="rId4" w:type="default"/>
          <w:pgSz w:w="11911" w:h="16838"/>
          <w:pgMar w:top="1417" w:right="1417" w:bottom="1417" w:left="1417" w:header="0" w:footer="635" w:gutter="0"/>
          <w:pgNumType w:fmt="decimal" w:start="1"/>
          <w:cols w:space="0" w:num="1"/>
          <w:docGrid w:linePitch="312" w:charSpace="0"/>
        </w:sectPr>
      </w:pPr>
    </w:p>
    <w:p w14:paraId="55697324">
      <w:pPr>
        <w:pStyle w:val="21"/>
        <w:rPr>
          <w:color w:val="auto"/>
          <w:highlight w:val="none"/>
        </w:rPr>
      </w:pPr>
    </w:p>
    <w:p w14:paraId="6E60786A">
      <w:pPr>
        <w:spacing w:line="400" w:lineRule="exact"/>
        <w:rPr>
          <w:rFonts w:ascii="仿宋_GB2312" w:hAnsi="宋体" w:eastAsia="仿宋_GB2312"/>
          <w:b/>
          <w:color w:val="auto"/>
          <w:sz w:val="32"/>
          <w:szCs w:val="32"/>
          <w:highlight w:val="none"/>
        </w:rPr>
      </w:pPr>
    </w:p>
    <w:p w14:paraId="32AC949B">
      <w:pPr>
        <w:spacing w:line="400" w:lineRule="exact"/>
        <w:rPr>
          <w:rFonts w:ascii="仿宋_GB2312" w:hAnsi="宋体" w:eastAsia="仿宋_GB2312"/>
          <w:b/>
          <w:color w:val="auto"/>
          <w:sz w:val="32"/>
          <w:szCs w:val="32"/>
          <w:highlight w:val="none"/>
        </w:rPr>
      </w:pPr>
    </w:p>
    <w:p w14:paraId="375A33C4">
      <w:pPr>
        <w:spacing w:line="400" w:lineRule="exact"/>
        <w:rPr>
          <w:rFonts w:ascii="仿宋_GB2312" w:hAnsi="宋体" w:eastAsia="仿宋_GB2312"/>
          <w:b/>
          <w:color w:val="auto"/>
          <w:sz w:val="32"/>
          <w:szCs w:val="32"/>
          <w:highlight w:val="none"/>
        </w:rPr>
      </w:pPr>
    </w:p>
    <w:p w14:paraId="2DF8BC4A">
      <w:pPr>
        <w:spacing w:line="400" w:lineRule="exact"/>
        <w:rPr>
          <w:rFonts w:ascii="仿宋_GB2312" w:hAnsi="宋体" w:eastAsia="仿宋_GB2312"/>
          <w:b/>
          <w:color w:val="auto"/>
          <w:sz w:val="32"/>
          <w:szCs w:val="32"/>
          <w:highlight w:val="none"/>
        </w:rPr>
      </w:pPr>
    </w:p>
    <w:p w14:paraId="44F84044">
      <w:pPr>
        <w:spacing w:line="400" w:lineRule="exact"/>
        <w:jc w:val="center"/>
        <w:rPr>
          <w:rFonts w:ascii="黑体" w:hAnsi="宋体" w:eastAsia="黑体"/>
          <w:b/>
          <w:color w:val="auto"/>
          <w:sz w:val="32"/>
          <w:szCs w:val="32"/>
          <w:highlight w:val="none"/>
        </w:rPr>
      </w:pPr>
    </w:p>
    <w:p w14:paraId="4A31628D">
      <w:pPr>
        <w:spacing w:line="400" w:lineRule="exact"/>
        <w:jc w:val="center"/>
        <w:rPr>
          <w:rFonts w:ascii="黑体" w:hAnsi="宋体" w:eastAsia="黑体"/>
          <w:b/>
          <w:color w:val="auto"/>
          <w:sz w:val="32"/>
          <w:szCs w:val="32"/>
          <w:highlight w:val="none"/>
        </w:rPr>
      </w:pPr>
    </w:p>
    <w:p w14:paraId="70D63F47">
      <w:pPr>
        <w:spacing w:line="400" w:lineRule="exact"/>
        <w:jc w:val="center"/>
        <w:rPr>
          <w:rFonts w:ascii="黑体" w:hAnsi="宋体" w:eastAsia="黑体"/>
          <w:b/>
          <w:color w:val="auto"/>
          <w:sz w:val="32"/>
          <w:szCs w:val="32"/>
          <w:highlight w:val="none"/>
        </w:rPr>
      </w:pPr>
    </w:p>
    <w:p w14:paraId="54CFF65B">
      <w:pPr>
        <w:spacing w:line="400" w:lineRule="exact"/>
        <w:jc w:val="center"/>
        <w:rPr>
          <w:rFonts w:ascii="黑体" w:hAnsi="宋体" w:eastAsia="黑体"/>
          <w:b/>
          <w:color w:val="auto"/>
          <w:sz w:val="32"/>
          <w:szCs w:val="32"/>
          <w:highlight w:val="none"/>
        </w:rPr>
      </w:pPr>
    </w:p>
    <w:p w14:paraId="0058F265">
      <w:pPr>
        <w:pStyle w:val="21"/>
        <w:rPr>
          <w:color w:val="auto"/>
          <w:highlight w:val="none"/>
        </w:rPr>
      </w:pPr>
    </w:p>
    <w:p w14:paraId="2FD727D8">
      <w:pPr>
        <w:spacing w:line="400" w:lineRule="exact"/>
        <w:jc w:val="center"/>
        <w:rPr>
          <w:rFonts w:ascii="黑体" w:hAnsi="宋体" w:eastAsia="黑体"/>
          <w:b/>
          <w:color w:val="auto"/>
          <w:sz w:val="32"/>
          <w:szCs w:val="32"/>
          <w:highlight w:val="none"/>
        </w:rPr>
      </w:pPr>
    </w:p>
    <w:p w14:paraId="45FC0B11">
      <w:pPr>
        <w:pStyle w:val="2"/>
        <w:spacing w:before="120"/>
        <w:ind w:firstLine="391"/>
        <w:rPr>
          <w:color w:val="auto"/>
          <w:highlight w:val="none"/>
        </w:rPr>
      </w:pPr>
    </w:p>
    <w:p w14:paraId="03EC9F4C">
      <w:pPr>
        <w:spacing w:line="400" w:lineRule="exact"/>
        <w:jc w:val="center"/>
        <w:rPr>
          <w:rFonts w:ascii="黑体" w:hAnsi="宋体" w:eastAsia="黑体"/>
          <w:b/>
          <w:color w:val="auto"/>
          <w:sz w:val="32"/>
          <w:szCs w:val="32"/>
          <w:highlight w:val="none"/>
        </w:rPr>
      </w:pPr>
    </w:p>
    <w:p w14:paraId="5318FA3A">
      <w:pPr>
        <w:spacing w:line="400" w:lineRule="exact"/>
        <w:jc w:val="center"/>
        <w:rPr>
          <w:rFonts w:ascii="黑体" w:hAnsi="宋体" w:eastAsia="黑体"/>
          <w:b/>
          <w:color w:val="auto"/>
          <w:sz w:val="32"/>
          <w:szCs w:val="32"/>
          <w:highlight w:val="none"/>
        </w:rPr>
      </w:pPr>
    </w:p>
    <w:p w14:paraId="14BBD8FB">
      <w:pPr>
        <w:spacing w:line="600" w:lineRule="exact"/>
        <w:jc w:val="center"/>
        <w:outlineLvl w:val="0"/>
        <w:rPr>
          <w:rFonts w:ascii="宋体" w:hAnsi="宋体"/>
          <w:b/>
          <w:color w:val="auto"/>
          <w:sz w:val="44"/>
          <w:szCs w:val="44"/>
          <w:highlight w:val="none"/>
        </w:rPr>
      </w:pPr>
      <w:bookmarkStart w:id="0" w:name="_Toc7051"/>
      <w:bookmarkStart w:id="1" w:name="_Toc23639"/>
      <w:bookmarkStart w:id="2" w:name="_Toc3994503"/>
      <w:r>
        <w:rPr>
          <w:rFonts w:hint="eastAsia" w:ascii="宋体" w:hAnsi="宋体"/>
          <w:b/>
          <w:color w:val="auto"/>
          <w:sz w:val="44"/>
          <w:szCs w:val="44"/>
          <w:highlight w:val="none"/>
        </w:rPr>
        <w:t>第一章  竞争性磋商公告</w:t>
      </w:r>
      <w:bookmarkEnd w:id="0"/>
      <w:bookmarkEnd w:id="1"/>
      <w:bookmarkEnd w:id="2"/>
    </w:p>
    <w:p w14:paraId="473CE6F9">
      <w:pPr>
        <w:spacing w:line="400" w:lineRule="exact"/>
        <w:jc w:val="center"/>
        <w:rPr>
          <w:rFonts w:ascii="黑体" w:hAnsi="宋体" w:eastAsia="黑体"/>
          <w:b/>
          <w:color w:val="auto"/>
          <w:sz w:val="32"/>
          <w:szCs w:val="32"/>
          <w:highlight w:val="none"/>
        </w:rPr>
      </w:pPr>
    </w:p>
    <w:p w14:paraId="5AEF3673">
      <w:pPr>
        <w:spacing w:line="400" w:lineRule="exact"/>
        <w:jc w:val="center"/>
        <w:rPr>
          <w:rFonts w:ascii="黑体" w:hAnsi="宋体" w:eastAsia="黑体"/>
          <w:b/>
          <w:color w:val="auto"/>
          <w:sz w:val="32"/>
          <w:szCs w:val="32"/>
          <w:highlight w:val="none"/>
        </w:rPr>
      </w:pPr>
    </w:p>
    <w:p w14:paraId="2E807C29">
      <w:pPr>
        <w:spacing w:line="400" w:lineRule="exact"/>
        <w:jc w:val="center"/>
        <w:rPr>
          <w:rFonts w:ascii="黑体" w:hAnsi="宋体" w:eastAsia="黑体"/>
          <w:b/>
          <w:color w:val="auto"/>
          <w:sz w:val="32"/>
          <w:szCs w:val="32"/>
          <w:highlight w:val="none"/>
        </w:rPr>
      </w:pPr>
    </w:p>
    <w:p w14:paraId="1A7149D9">
      <w:pPr>
        <w:spacing w:line="400" w:lineRule="exact"/>
        <w:jc w:val="center"/>
        <w:rPr>
          <w:rFonts w:ascii="黑体" w:hAnsi="宋体" w:eastAsia="黑体"/>
          <w:b/>
          <w:color w:val="auto"/>
          <w:sz w:val="32"/>
          <w:szCs w:val="32"/>
          <w:highlight w:val="none"/>
        </w:rPr>
      </w:pPr>
    </w:p>
    <w:p w14:paraId="503AAF94">
      <w:pPr>
        <w:spacing w:line="400" w:lineRule="exact"/>
        <w:jc w:val="center"/>
        <w:rPr>
          <w:rFonts w:ascii="黑体" w:hAnsi="宋体" w:eastAsia="黑体"/>
          <w:b/>
          <w:color w:val="auto"/>
          <w:sz w:val="32"/>
          <w:szCs w:val="32"/>
          <w:highlight w:val="none"/>
        </w:rPr>
      </w:pPr>
    </w:p>
    <w:p w14:paraId="6ED973A9">
      <w:pPr>
        <w:spacing w:line="400" w:lineRule="exact"/>
        <w:jc w:val="center"/>
        <w:rPr>
          <w:rFonts w:ascii="黑体" w:hAnsi="宋体" w:eastAsia="黑体"/>
          <w:b/>
          <w:color w:val="auto"/>
          <w:sz w:val="32"/>
          <w:szCs w:val="32"/>
          <w:highlight w:val="none"/>
        </w:rPr>
      </w:pPr>
    </w:p>
    <w:p w14:paraId="746780F6">
      <w:pPr>
        <w:spacing w:line="400" w:lineRule="exact"/>
        <w:jc w:val="center"/>
        <w:rPr>
          <w:rFonts w:ascii="黑体" w:hAnsi="宋体" w:eastAsia="黑体"/>
          <w:b/>
          <w:color w:val="auto"/>
          <w:sz w:val="32"/>
          <w:szCs w:val="32"/>
          <w:highlight w:val="none"/>
        </w:rPr>
      </w:pPr>
    </w:p>
    <w:p w14:paraId="5B013028">
      <w:pPr>
        <w:spacing w:line="400" w:lineRule="exact"/>
        <w:jc w:val="center"/>
        <w:rPr>
          <w:rFonts w:ascii="黑体" w:hAnsi="宋体" w:eastAsia="黑体"/>
          <w:b/>
          <w:color w:val="auto"/>
          <w:sz w:val="32"/>
          <w:szCs w:val="32"/>
          <w:highlight w:val="none"/>
        </w:rPr>
      </w:pPr>
    </w:p>
    <w:p w14:paraId="0E957388">
      <w:pPr>
        <w:spacing w:line="400" w:lineRule="exact"/>
        <w:jc w:val="center"/>
        <w:rPr>
          <w:rFonts w:ascii="黑体" w:hAnsi="宋体" w:eastAsia="黑体"/>
          <w:b/>
          <w:color w:val="auto"/>
          <w:sz w:val="32"/>
          <w:szCs w:val="32"/>
          <w:highlight w:val="none"/>
        </w:rPr>
      </w:pPr>
    </w:p>
    <w:p w14:paraId="4C2D0616">
      <w:pPr>
        <w:spacing w:line="400" w:lineRule="exact"/>
        <w:jc w:val="center"/>
        <w:rPr>
          <w:rFonts w:ascii="黑体" w:hAnsi="宋体" w:eastAsia="黑体"/>
          <w:b/>
          <w:color w:val="auto"/>
          <w:sz w:val="32"/>
          <w:szCs w:val="32"/>
          <w:highlight w:val="none"/>
        </w:rPr>
      </w:pPr>
    </w:p>
    <w:p w14:paraId="66859F6D">
      <w:pPr>
        <w:spacing w:line="400" w:lineRule="exact"/>
        <w:jc w:val="center"/>
        <w:rPr>
          <w:rFonts w:ascii="黑体" w:hAnsi="宋体" w:eastAsia="黑体"/>
          <w:b/>
          <w:color w:val="auto"/>
          <w:sz w:val="32"/>
          <w:szCs w:val="32"/>
          <w:highlight w:val="none"/>
        </w:rPr>
      </w:pPr>
    </w:p>
    <w:p w14:paraId="58DC9F18">
      <w:pPr>
        <w:spacing w:line="400" w:lineRule="exact"/>
        <w:jc w:val="center"/>
        <w:rPr>
          <w:rFonts w:ascii="黑体" w:hAnsi="宋体" w:eastAsia="黑体"/>
          <w:b/>
          <w:color w:val="auto"/>
          <w:sz w:val="32"/>
          <w:szCs w:val="32"/>
          <w:highlight w:val="none"/>
        </w:rPr>
      </w:pPr>
    </w:p>
    <w:p w14:paraId="463264DD">
      <w:pPr>
        <w:spacing w:line="400" w:lineRule="exact"/>
        <w:rPr>
          <w:rFonts w:ascii="黑体" w:hAnsi="宋体" w:eastAsia="黑体"/>
          <w:b/>
          <w:color w:val="auto"/>
          <w:sz w:val="32"/>
          <w:szCs w:val="32"/>
          <w:highlight w:val="none"/>
        </w:rPr>
      </w:pPr>
    </w:p>
    <w:p w14:paraId="0966536F">
      <w:pPr>
        <w:tabs>
          <w:tab w:val="left" w:pos="9639"/>
          <w:tab w:val="left" w:pos="9746"/>
        </w:tabs>
        <w:adjustRightInd w:val="0"/>
        <w:snapToGrid w:val="0"/>
        <w:spacing w:line="360" w:lineRule="auto"/>
        <w:jc w:val="center"/>
        <w:rPr>
          <w:rFonts w:hAnsi="宋体" w:cs="宋体"/>
          <w:bCs/>
          <w:color w:val="auto"/>
          <w:kern w:val="0"/>
          <w:szCs w:val="21"/>
          <w:highlight w:val="none"/>
        </w:rPr>
      </w:pPr>
      <w:r>
        <w:rPr>
          <w:rFonts w:hAnsi="宋体" w:cs="宋体"/>
          <w:bCs/>
          <w:color w:val="auto"/>
          <w:kern w:val="0"/>
          <w:szCs w:val="21"/>
          <w:highlight w:val="none"/>
        </w:rPr>
        <w:br w:type="page"/>
      </w:r>
    </w:p>
    <w:p w14:paraId="6E59E019">
      <w:pPr>
        <w:spacing w:line="400" w:lineRule="exact"/>
        <w:jc w:val="center"/>
        <w:rPr>
          <w:rFonts w:ascii="宋体" w:hAnsi="宋体" w:cs="宋体"/>
          <w:color w:val="auto"/>
          <w:kern w:val="0"/>
          <w:szCs w:val="21"/>
          <w:highlight w:val="none"/>
        </w:rPr>
      </w:pPr>
      <w:r>
        <w:rPr>
          <w:rFonts w:hint="eastAsia"/>
          <w:b/>
          <w:color w:val="auto"/>
          <w:sz w:val="30"/>
          <w:szCs w:val="30"/>
          <w:highlight w:val="none"/>
        </w:rPr>
        <w:t>天勤工程咨询有限公司关于北海市人民医院和平院区、银滩院区污水站运营管理（项目编号：BHZC2026-C3-990173-TQGC）竞争性磋商公告（远程异地评标）</w:t>
      </w:r>
    </w:p>
    <w:tbl>
      <w:tblPr>
        <w:tblStyle w:val="40"/>
        <w:tblW w:w="10200"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0"/>
      </w:tblGrid>
      <w:tr w14:paraId="0C43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200" w:type="dxa"/>
          </w:tcPr>
          <w:p w14:paraId="754B0EE6">
            <w:pPr>
              <w:tabs>
                <w:tab w:val="left" w:pos="9639"/>
                <w:tab w:val="left" w:pos="9746"/>
              </w:tabs>
              <w:adjustRightInd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5B64624A">
            <w:pPr>
              <w:tabs>
                <w:tab w:val="left" w:pos="9639"/>
                <w:tab w:val="left" w:pos="9746"/>
              </w:tabs>
              <w:adjustRightInd w:val="0"/>
              <w:snapToGrid w:val="0"/>
              <w:spacing w:line="400" w:lineRule="exact"/>
              <w:ind w:firstLine="360" w:firstLineChars="150"/>
              <w:rPr>
                <w:rFonts w:ascii="宋体" w:hAnsi="宋体" w:cs="宋体"/>
                <w:color w:val="auto"/>
                <w:kern w:val="0"/>
                <w:szCs w:val="21"/>
                <w:highlight w:val="none"/>
              </w:rPr>
            </w:pPr>
            <w:r>
              <w:rPr>
                <w:rFonts w:hint="eastAsia" w:ascii="宋体" w:hAnsi="宋体" w:cs="宋体"/>
                <w:color w:val="auto"/>
                <w:sz w:val="24"/>
                <w:highlight w:val="none"/>
                <w:u w:val="single"/>
              </w:rPr>
              <w:t>北海市人民医院和平院区、银滩院区污水站运营管理</w:t>
            </w:r>
            <w:r>
              <w:rPr>
                <w:rFonts w:hint="eastAsia" w:ascii="宋体" w:hAnsi="宋体" w:cs="宋体"/>
                <w:color w:val="auto"/>
                <w:kern w:val="0"/>
                <w:sz w:val="24"/>
                <w:highlight w:val="none"/>
              </w:rPr>
              <w:t>项目的潜在供应商应在广西政府采购云平台（https://www.gcy.zfcg.gxzf.gov.cn/）获取采购文件，并于</w:t>
            </w:r>
            <w:r>
              <w:rPr>
                <w:rFonts w:hint="eastAsia" w:ascii="宋体" w:hAnsi="宋体" w:cs="宋体"/>
                <w:color w:val="auto"/>
                <w:sz w:val="24"/>
                <w:highlight w:val="none"/>
              </w:rPr>
              <w:t>2026年</w:t>
            </w:r>
            <w:r>
              <w:rPr>
                <w:rFonts w:hint="eastAsia" w:ascii="宋体" w:hAnsi="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olor w:val="auto"/>
                <w:sz w:val="24"/>
                <w:highlight w:val="none"/>
                <w:lang w:val="en-US" w:eastAsia="zh-CN"/>
              </w:rPr>
              <w:t>17</w:t>
            </w:r>
            <w:r>
              <w:rPr>
                <w:rFonts w:hint="eastAsia" w:ascii="宋体" w:hAnsi="宋体" w:cs="宋体"/>
                <w:color w:val="auto"/>
                <w:sz w:val="24"/>
                <w:highlight w:val="none"/>
              </w:rPr>
              <w:t>日</w:t>
            </w:r>
            <w:r>
              <w:rPr>
                <w:rFonts w:hint="eastAsia" w:ascii="宋体" w:hAnsi="宋体" w:cs="宋体"/>
                <w:color w:val="auto"/>
                <w:kern w:val="0"/>
                <w:sz w:val="24"/>
                <w:highlight w:val="none"/>
              </w:rPr>
              <w:t>9时00分（北京时间）前提交响应文件。</w:t>
            </w:r>
          </w:p>
        </w:tc>
      </w:tr>
    </w:tbl>
    <w:p w14:paraId="29BAA606">
      <w:pPr>
        <w:tabs>
          <w:tab w:val="left" w:pos="9639"/>
          <w:tab w:val="left" w:pos="9746"/>
        </w:tabs>
        <w:adjustRightInd w:val="0"/>
        <w:snapToGrid w:val="0"/>
        <w:spacing w:line="400" w:lineRule="exact"/>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0F439C72">
      <w:pPr>
        <w:adjustRightIn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项目编号：BHZC2026-C3-990173-TQGC </w:t>
      </w:r>
    </w:p>
    <w:p w14:paraId="64F51C4D">
      <w:pPr>
        <w:adjustRightInd w:val="0"/>
        <w:spacing w:line="400" w:lineRule="exact"/>
        <w:ind w:firstLine="480" w:firstLineChars="200"/>
        <w:rPr>
          <w:rFonts w:ascii="宋体" w:hAnsi="宋体"/>
          <w:color w:val="auto"/>
          <w:sz w:val="24"/>
          <w:highlight w:val="none"/>
          <w:u w:val="single"/>
        </w:rPr>
      </w:pPr>
      <w:r>
        <w:rPr>
          <w:rFonts w:hint="eastAsia" w:ascii="宋体" w:hAnsi="宋体"/>
          <w:color w:val="auto"/>
          <w:sz w:val="24"/>
          <w:highlight w:val="none"/>
        </w:rPr>
        <w:t>项目名称：北海市人民医院和平院区、银滩院区污水站运营管理</w:t>
      </w:r>
    </w:p>
    <w:p w14:paraId="58FFB909">
      <w:pPr>
        <w:adjustRightIn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38D9F87A">
      <w:pPr>
        <w:adjustRightInd w:val="0"/>
        <w:spacing w:line="400" w:lineRule="exact"/>
        <w:ind w:firstLine="480" w:firstLineChars="200"/>
        <w:rPr>
          <w:rFonts w:ascii="宋体" w:hAnsi="宋体"/>
          <w:bCs/>
          <w:color w:val="auto"/>
          <w:sz w:val="24"/>
          <w:highlight w:val="none"/>
        </w:rPr>
      </w:pPr>
      <w:r>
        <w:rPr>
          <w:rFonts w:hint="eastAsia" w:ascii="宋体" w:hAnsi="宋体"/>
          <w:color w:val="auto"/>
          <w:sz w:val="24"/>
          <w:highlight w:val="none"/>
        </w:rPr>
        <w:t>预算金额（元）：1126080.00</w:t>
      </w:r>
    </w:p>
    <w:p w14:paraId="20DCF13D">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采购需求：</w:t>
      </w:r>
    </w:p>
    <w:p w14:paraId="3AF2623C">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标项名称：</w:t>
      </w:r>
      <w:r>
        <w:rPr>
          <w:rFonts w:hint="eastAsia" w:ascii="宋体" w:hAnsi="宋体"/>
          <w:color w:val="auto"/>
          <w:sz w:val="24"/>
          <w:highlight w:val="none"/>
        </w:rPr>
        <w:t>北海市人民医院和平院区、银滩院区污水站运营管理</w:t>
      </w:r>
      <w:r>
        <w:rPr>
          <w:rFonts w:hint="eastAsia" w:ascii="宋体" w:hAnsi="宋体"/>
          <w:bCs/>
          <w:color w:val="auto"/>
          <w:sz w:val="24"/>
          <w:highlight w:val="none"/>
        </w:rPr>
        <w:t xml:space="preserve"> </w:t>
      </w:r>
    </w:p>
    <w:p w14:paraId="5CBD66E1">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 xml:space="preserve">数量：1 </w:t>
      </w:r>
    </w:p>
    <w:p w14:paraId="329B12A3">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 xml:space="preserve">预算金额（元）:1126080.00 </w:t>
      </w:r>
    </w:p>
    <w:p w14:paraId="38C72004">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简要规格描述或项目基本概况介绍、用途：本项目为北海市人民医院和平院区、银滩院区污水站运营管理采购项目，核心采购内容涵盖北海市人民医院两院区（和平院区、银滩院区）污水处理站全流程运营：包含污水处理、污泥及废液处置、在线监测系统运维、设备维护保养，按国家环保部门要求完成专项检测并出具检测报告，建立完善污水处理站管理台账，完成在线环保数据平台的数据填报工作。如需进一步了解详细内容，详见竞争性磋商采购文件。</w:t>
      </w:r>
    </w:p>
    <w:p w14:paraId="21025F34">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最高限价（如有）：1126080.00</w:t>
      </w:r>
    </w:p>
    <w:p w14:paraId="64ED95E1">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合同履约期限：2年</w:t>
      </w:r>
      <w:r>
        <w:rPr>
          <w:rFonts w:hint="eastAsia" w:ascii="宋体" w:hAnsi="宋体"/>
          <w:color w:val="auto"/>
          <w:sz w:val="24"/>
          <w:highlight w:val="none"/>
        </w:rPr>
        <w:t>。</w:t>
      </w:r>
      <w:r>
        <w:rPr>
          <w:rFonts w:hint="eastAsia" w:ascii="宋体" w:hAnsi="宋体"/>
          <w:bCs/>
          <w:color w:val="auto"/>
          <w:sz w:val="24"/>
          <w:highlight w:val="none"/>
        </w:rPr>
        <w:t xml:space="preserve"> </w:t>
      </w:r>
    </w:p>
    <w:p w14:paraId="01C04465">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本标项（否）接受联合体投标。</w:t>
      </w:r>
    </w:p>
    <w:p w14:paraId="48E9C5C9">
      <w:pPr>
        <w:adjustRightInd w:val="0"/>
        <w:spacing w:line="400" w:lineRule="exact"/>
        <w:ind w:firstLine="480" w:firstLineChars="200"/>
        <w:rPr>
          <w:rFonts w:ascii="宋体" w:hAnsi="宋体"/>
          <w:bCs/>
          <w:color w:val="auto"/>
          <w:sz w:val="24"/>
          <w:highlight w:val="none"/>
        </w:rPr>
      </w:pPr>
      <w:r>
        <w:rPr>
          <w:rFonts w:hint="eastAsia" w:ascii="宋体" w:hAnsi="宋体"/>
          <w:bCs/>
          <w:color w:val="auto"/>
          <w:sz w:val="24"/>
          <w:highlight w:val="none"/>
        </w:rPr>
        <w:t>备注：/</w:t>
      </w:r>
    </w:p>
    <w:p w14:paraId="02FCAD61">
      <w:pPr>
        <w:tabs>
          <w:tab w:val="left" w:pos="9639"/>
          <w:tab w:val="left" w:pos="9746"/>
        </w:tabs>
        <w:adjustRightInd w:val="0"/>
        <w:snapToGrid w:val="0"/>
        <w:spacing w:line="400" w:lineRule="exact"/>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4D4CD116">
      <w:pPr>
        <w:adjustRightInd w:val="0"/>
        <w:spacing w:line="400" w:lineRule="exact"/>
        <w:ind w:firstLine="480" w:firstLineChars="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w:t>
      </w:r>
    </w:p>
    <w:p w14:paraId="3FB918CF">
      <w:pPr>
        <w:adjustRightInd w:val="0"/>
        <w:spacing w:line="400" w:lineRule="exact"/>
        <w:ind w:firstLine="480" w:firstLineChars="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2.落实政府采购政策需满足的资格要求：分标1：专门面向中小企业采购的项目。</w:t>
      </w:r>
    </w:p>
    <w:p w14:paraId="353C44D9">
      <w:pPr>
        <w:adjustRightInd w:val="0"/>
        <w:spacing w:line="400" w:lineRule="exact"/>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rPr>
        <w:t>3.本项目的特定资格要求：【分标 1】无。</w:t>
      </w:r>
    </w:p>
    <w:p w14:paraId="5443455C">
      <w:pPr>
        <w:spacing w:line="400" w:lineRule="exact"/>
        <w:rPr>
          <w:rFonts w:ascii="宋体" w:hAnsi="宋体" w:cs="宋体"/>
          <w:b/>
          <w:color w:val="auto"/>
          <w:kern w:val="0"/>
          <w:sz w:val="24"/>
          <w:highlight w:val="none"/>
        </w:rPr>
      </w:pPr>
      <w:r>
        <w:rPr>
          <w:rFonts w:hint="eastAsia" w:ascii="宋体" w:hAnsi="宋体" w:cs="宋体"/>
          <w:b/>
          <w:color w:val="auto"/>
          <w:kern w:val="0"/>
          <w:sz w:val="24"/>
          <w:highlight w:val="none"/>
        </w:rPr>
        <w:t>三、获取响应文件</w:t>
      </w:r>
      <w:bookmarkStart w:id="59" w:name="_GoBack"/>
      <w:bookmarkEnd w:id="59"/>
    </w:p>
    <w:p w14:paraId="116E7806">
      <w:pPr>
        <w:adjustRightInd w:val="0"/>
        <w:spacing w:line="400" w:lineRule="exact"/>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日至2026年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2FF90A27">
      <w:pPr>
        <w:adjustRightInd w:val="0"/>
        <w:spacing w:line="400" w:lineRule="exact"/>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广西政府采购云平台线上获取（https://www.gcy.zfcg.gxzf.gov.cn/）</w:t>
      </w:r>
    </w:p>
    <w:p w14:paraId="39569F9F">
      <w:pPr>
        <w:adjustRightInd w:val="0"/>
        <w:spacing w:line="400" w:lineRule="exact"/>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7CD0C7E0">
      <w:pPr>
        <w:adjustRightInd w:val="0"/>
        <w:spacing w:line="400" w:lineRule="exact"/>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F1A0DE4">
      <w:pPr>
        <w:adjustRightInd w:val="0"/>
        <w:snapToGrid w:val="0"/>
        <w:spacing w:line="400" w:lineRule="exact"/>
        <w:jc w:val="left"/>
        <w:rPr>
          <w:rFonts w:ascii="宋体" w:hAnsi="宋体"/>
          <w:b/>
          <w:color w:val="auto"/>
          <w:kern w:val="0"/>
          <w:sz w:val="24"/>
          <w:szCs w:val="20"/>
          <w:highlight w:val="none"/>
        </w:rPr>
      </w:pPr>
      <w:bookmarkStart w:id="3" w:name="_Toc28359015"/>
      <w:bookmarkStart w:id="4" w:name="_Toc35393632"/>
      <w:bookmarkStart w:id="5" w:name="_Toc28359092"/>
      <w:bookmarkStart w:id="6" w:name="_Toc35393801"/>
      <w:r>
        <w:rPr>
          <w:rFonts w:hint="eastAsia" w:ascii="宋体" w:hAnsi="宋体"/>
          <w:b/>
          <w:color w:val="auto"/>
          <w:kern w:val="0"/>
          <w:sz w:val="24"/>
          <w:szCs w:val="20"/>
          <w:highlight w:val="none"/>
        </w:rPr>
        <w:t>四、响应文件提交</w:t>
      </w:r>
      <w:bookmarkEnd w:id="3"/>
      <w:bookmarkEnd w:id="4"/>
      <w:bookmarkEnd w:id="5"/>
      <w:bookmarkEnd w:id="6"/>
    </w:p>
    <w:p w14:paraId="03FFA863">
      <w:pPr>
        <w:adjustRightInd w:val="0"/>
        <w:spacing w:line="400" w:lineRule="exact"/>
        <w:ind w:firstLine="480" w:firstLineChars="200"/>
        <w:rPr>
          <w:rFonts w:ascii="宋体" w:hAnsi="宋体"/>
          <w:bCs/>
          <w:color w:val="auto"/>
          <w:sz w:val="24"/>
          <w:highlight w:val="none"/>
          <w:u w:val="single"/>
        </w:rPr>
      </w:pPr>
      <w:r>
        <w:rPr>
          <w:rFonts w:hint="eastAsia" w:ascii="宋体" w:hAnsi="宋体"/>
          <w:color w:val="auto"/>
          <w:sz w:val="24"/>
          <w:highlight w:val="none"/>
        </w:rPr>
        <w:t>截止时间：2026年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17</w:t>
      </w:r>
      <w:r>
        <w:rPr>
          <w:rFonts w:hint="eastAsia" w:ascii="宋体" w:hAnsi="宋体"/>
          <w:color w:val="auto"/>
          <w:sz w:val="24"/>
          <w:highlight w:val="none"/>
        </w:rPr>
        <w:t>日</w:t>
      </w:r>
      <w:r>
        <w:rPr>
          <w:rFonts w:hint="eastAsia" w:ascii="宋体" w:hAnsi="宋体"/>
          <w:bCs/>
          <w:color w:val="auto"/>
          <w:sz w:val="24"/>
          <w:highlight w:val="none"/>
        </w:rPr>
        <w:t xml:space="preserve"> 9时00分（北京时间）</w:t>
      </w:r>
    </w:p>
    <w:p w14:paraId="30961BA7">
      <w:pPr>
        <w:adjustRightInd w:val="0"/>
        <w:spacing w:line="400" w:lineRule="exact"/>
        <w:ind w:firstLine="480" w:firstLineChars="200"/>
        <w:rPr>
          <w:rFonts w:ascii="宋体" w:hAnsi="宋体"/>
          <w:bCs/>
          <w:color w:val="auto"/>
          <w:sz w:val="24"/>
          <w:highlight w:val="none"/>
          <w:u w:val="single"/>
        </w:rPr>
      </w:pPr>
      <w:r>
        <w:rPr>
          <w:rFonts w:hint="eastAsia" w:ascii="宋体" w:hAnsi="宋体"/>
          <w:color w:val="auto"/>
          <w:sz w:val="24"/>
          <w:highlight w:val="none"/>
        </w:rPr>
        <w:t>地点：通过</w:t>
      </w:r>
      <w:r>
        <w:rPr>
          <w:rFonts w:hint="eastAsia" w:ascii="宋体" w:hAnsi="宋体" w:cs="宋体"/>
          <w:color w:val="auto"/>
          <w:sz w:val="24"/>
          <w:highlight w:val="none"/>
        </w:rPr>
        <w:t>广西政府采购云平台（https://www.gcy.zfcg.gxzf.gov.cn/）实行在线投标响应</w:t>
      </w:r>
      <w:r>
        <w:rPr>
          <w:rFonts w:hint="eastAsia" w:ascii="宋体" w:hAnsi="宋体" w:cs="仿宋_GB2312"/>
          <w:b/>
          <w:color w:val="auto"/>
          <w:sz w:val="24"/>
          <w:highlight w:val="none"/>
        </w:rPr>
        <w:t>。</w:t>
      </w:r>
    </w:p>
    <w:p w14:paraId="2FB483BB">
      <w:pPr>
        <w:adjustRightInd w:val="0"/>
        <w:snapToGrid w:val="0"/>
        <w:spacing w:line="400" w:lineRule="exact"/>
        <w:jc w:val="left"/>
        <w:rPr>
          <w:rFonts w:ascii="宋体" w:hAnsi="宋体"/>
          <w:b/>
          <w:color w:val="auto"/>
          <w:kern w:val="0"/>
          <w:sz w:val="24"/>
          <w:szCs w:val="20"/>
          <w:highlight w:val="none"/>
        </w:rPr>
      </w:pPr>
      <w:bookmarkStart w:id="7" w:name="_Toc28359093"/>
      <w:bookmarkStart w:id="8" w:name="_Toc28359016"/>
      <w:bookmarkStart w:id="9" w:name="_Toc35393802"/>
      <w:bookmarkStart w:id="10" w:name="_Toc35393633"/>
      <w:r>
        <w:rPr>
          <w:rFonts w:hint="eastAsia" w:ascii="宋体" w:hAnsi="宋体"/>
          <w:b/>
          <w:color w:val="auto"/>
          <w:kern w:val="0"/>
          <w:sz w:val="24"/>
          <w:szCs w:val="20"/>
          <w:highlight w:val="none"/>
        </w:rPr>
        <w:t>五、响应文件开启</w:t>
      </w:r>
      <w:bookmarkEnd w:id="7"/>
      <w:bookmarkEnd w:id="8"/>
      <w:bookmarkEnd w:id="9"/>
      <w:bookmarkEnd w:id="10"/>
    </w:p>
    <w:p w14:paraId="2601575C">
      <w:pPr>
        <w:adjustRightInd w:val="0"/>
        <w:spacing w:line="400" w:lineRule="exact"/>
        <w:ind w:firstLine="480" w:firstLineChars="200"/>
        <w:rPr>
          <w:rFonts w:ascii="宋体" w:hAnsi="宋体"/>
          <w:bCs/>
          <w:color w:val="auto"/>
          <w:sz w:val="24"/>
          <w:highlight w:val="none"/>
          <w:u w:val="single"/>
        </w:rPr>
      </w:pPr>
      <w:r>
        <w:rPr>
          <w:rFonts w:hint="eastAsia" w:ascii="宋体" w:hAnsi="宋体"/>
          <w:color w:val="auto"/>
          <w:sz w:val="24"/>
          <w:highlight w:val="none"/>
        </w:rPr>
        <w:t>时间：2026年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17</w:t>
      </w:r>
      <w:r>
        <w:rPr>
          <w:rFonts w:hint="eastAsia" w:ascii="宋体" w:hAnsi="宋体"/>
          <w:color w:val="auto"/>
          <w:sz w:val="24"/>
          <w:highlight w:val="none"/>
        </w:rPr>
        <w:t>日</w:t>
      </w:r>
      <w:r>
        <w:rPr>
          <w:rFonts w:hint="eastAsia" w:ascii="宋体" w:hAnsi="宋体"/>
          <w:bCs/>
          <w:color w:val="auto"/>
          <w:sz w:val="24"/>
          <w:highlight w:val="none"/>
        </w:rPr>
        <w:t xml:space="preserve"> 9时00分（北京时间）</w:t>
      </w:r>
    </w:p>
    <w:p w14:paraId="51F9EFDF">
      <w:pPr>
        <w:adjustRightInd w:val="0"/>
        <w:spacing w:line="400" w:lineRule="exact"/>
        <w:ind w:firstLine="480" w:firstLineChars="200"/>
        <w:rPr>
          <w:rFonts w:ascii="宋体" w:hAnsi="宋体"/>
          <w:bCs/>
          <w:color w:val="auto"/>
          <w:sz w:val="24"/>
          <w:highlight w:val="none"/>
          <w:u w:val="single"/>
        </w:rPr>
      </w:pPr>
      <w:r>
        <w:rPr>
          <w:rFonts w:hint="eastAsia" w:ascii="宋体" w:hAnsi="宋体"/>
          <w:color w:val="auto"/>
          <w:sz w:val="24"/>
          <w:highlight w:val="none"/>
        </w:rPr>
        <w:t>地点：通过</w:t>
      </w:r>
      <w:r>
        <w:rPr>
          <w:rFonts w:hint="eastAsia" w:ascii="宋体" w:hAnsi="宋体" w:cs="宋体"/>
          <w:color w:val="auto"/>
          <w:sz w:val="24"/>
          <w:highlight w:val="none"/>
        </w:rPr>
        <w:t>广西政府采购云平台（https://www.gcy.zfcg.gxzf.gov.cn/）实行在线解密开启。</w:t>
      </w:r>
    </w:p>
    <w:p w14:paraId="3274CE74">
      <w:pPr>
        <w:adjustRightInd w:val="0"/>
        <w:snapToGrid w:val="0"/>
        <w:spacing w:line="400" w:lineRule="exact"/>
        <w:jc w:val="left"/>
        <w:rPr>
          <w:rFonts w:ascii="宋体" w:hAnsi="宋体"/>
          <w:b/>
          <w:color w:val="auto"/>
          <w:kern w:val="0"/>
          <w:sz w:val="24"/>
          <w:szCs w:val="20"/>
          <w:highlight w:val="none"/>
        </w:rPr>
      </w:pPr>
      <w:bookmarkStart w:id="11" w:name="_Toc35393634"/>
      <w:bookmarkStart w:id="12" w:name="_Toc28359094"/>
      <w:bookmarkStart w:id="13" w:name="_Toc35393803"/>
      <w:bookmarkStart w:id="14" w:name="_Toc28359017"/>
      <w:r>
        <w:rPr>
          <w:rFonts w:hint="eastAsia" w:ascii="宋体" w:hAnsi="宋体"/>
          <w:b/>
          <w:color w:val="auto"/>
          <w:kern w:val="0"/>
          <w:sz w:val="24"/>
          <w:szCs w:val="20"/>
          <w:highlight w:val="none"/>
        </w:rPr>
        <w:t>六、公告期限</w:t>
      </w:r>
      <w:bookmarkEnd w:id="11"/>
      <w:bookmarkEnd w:id="12"/>
      <w:bookmarkEnd w:id="13"/>
      <w:bookmarkEnd w:id="14"/>
    </w:p>
    <w:p w14:paraId="08E76210">
      <w:pPr>
        <w:adjustRightIn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28D70826">
      <w:pPr>
        <w:adjustRightInd w:val="0"/>
        <w:snapToGrid w:val="0"/>
        <w:spacing w:line="400" w:lineRule="exact"/>
        <w:jc w:val="left"/>
        <w:rPr>
          <w:rFonts w:ascii="宋体" w:hAnsi="宋体"/>
          <w:b/>
          <w:color w:val="auto"/>
          <w:kern w:val="0"/>
          <w:sz w:val="24"/>
          <w:szCs w:val="20"/>
          <w:highlight w:val="none"/>
        </w:rPr>
      </w:pPr>
      <w:bookmarkStart w:id="15" w:name="_Toc35393635"/>
      <w:bookmarkStart w:id="16" w:name="_Toc35393804"/>
      <w:r>
        <w:rPr>
          <w:rFonts w:hint="eastAsia" w:ascii="宋体" w:hAnsi="宋体"/>
          <w:b/>
          <w:color w:val="auto"/>
          <w:kern w:val="0"/>
          <w:sz w:val="24"/>
          <w:szCs w:val="20"/>
          <w:highlight w:val="none"/>
        </w:rPr>
        <w:t>七、其他补充事宜</w:t>
      </w:r>
      <w:bookmarkEnd w:id="15"/>
      <w:bookmarkEnd w:id="16"/>
    </w:p>
    <w:p w14:paraId="4CD3F99F">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1.本项目不收取磋商保证金。</w:t>
      </w:r>
    </w:p>
    <w:p w14:paraId="6360AC42">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2.网上公告媒体查询：</w:t>
      </w:r>
      <w:r>
        <w:rPr>
          <w:rFonts w:hint="eastAsia" w:ascii="宋体" w:hAnsi="宋体"/>
          <w:color w:val="auto"/>
          <w:sz w:val="24"/>
          <w:highlight w:val="none"/>
        </w:rPr>
        <w:t>中国政府采购网（http://www.ccgp.gov.cn/）、广西政府采购网（http://www.ccgp-guangxi.gov.cn/）</w:t>
      </w:r>
      <w:r>
        <w:rPr>
          <w:rFonts w:hint="eastAsia" w:ascii="宋体" w:hAnsi="宋体" w:cs="宋体"/>
          <w:color w:val="auto"/>
          <w:sz w:val="24"/>
          <w:highlight w:val="none"/>
        </w:rPr>
        <w:t>。</w:t>
      </w:r>
    </w:p>
    <w:p w14:paraId="374A6C96">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3.本项目需要落实的政府采购政策</w:t>
      </w:r>
    </w:p>
    <w:p w14:paraId="540E6B4C">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（1）政府采购促进中小企业发展。</w:t>
      </w:r>
    </w:p>
    <w:p w14:paraId="5574D81C">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（2）政府采购支持采用本国产品的政策。</w:t>
      </w:r>
    </w:p>
    <w:p w14:paraId="7E2B66CD">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（3）强制采购节能产品；优先采购节能产品、环境标志产品。</w:t>
      </w:r>
    </w:p>
    <w:p w14:paraId="74D86F3C">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（4）政府采购促进残疾人就业政策。</w:t>
      </w:r>
    </w:p>
    <w:p w14:paraId="591969B2">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（5）政府采购支持监狱企业发展。   </w:t>
      </w:r>
    </w:p>
    <w:p w14:paraId="1C497B20">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9AC0BFB">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F77BD78">
      <w:pPr>
        <w:adjustRightInd w:val="0"/>
        <w:spacing w:line="400" w:lineRule="exact"/>
        <w:ind w:firstLine="480" w:firstLineChars="200"/>
        <w:rPr>
          <w:rFonts w:ascii="宋体" w:hAnsi="宋体"/>
          <w:b/>
          <w:color w:val="auto"/>
          <w:kern w:val="0"/>
          <w:sz w:val="24"/>
          <w:szCs w:val="20"/>
          <w:highlight w:val="none"/>
        </w:rPr>
      </w:pPr>
      <w:r>
        <w:rPr>
          <w:rFonts w:hint="eastAsia" w:ascii="宋体" w:hAnsi="宋体" w:cs="宋体"/>
          <w:color w:val="auto"/>
          <w:sz w:val="24"/>
          <w:highlight w:val="none"/>
        </w:rPr>
        <w:t>6.本项目采用远程异地评标。</w:t>
      </w:r>
      <w:bookmarkStart w:id="17" w:name="_Toc28359095"/>
      <w:bookmarkStart w:id="18" w:name="_Toc35393805"/>
      <w:bookmarkStart w:id="19" w:name="_Toc28359018"/>
      <w:bookmarkStart w:id="20" w:name="_Toc35393636"/>
    </w:p>
    <w:p w14:paraId="48535903">
      <w:pPr>
        <w:spacing w:line="400" w:lineRule="exact"/>
        <w:rPr>
          <w:rFonts w:ascii="宋体" w:hAnsi="宋体"/>
          <w:b/>
          <w:color w:val="auto"/>
          <w:kern w:val="0"/>
          <w:sz w:val="24"/>
          <w:szCs w:val="20"/>
          <w:highlight w:val="none"/>
        </w:rPr>
      </w:pPr>
      <w:r>
        <w:rPr>
          <w:rFonts w:hint="eastAsia" w:ascii="宋体" w:hAnsi="宋体"/>
          <w:b/>
          <w:color w:val="auto"/>
          <w:kern w:val="0"/>
          <w:sz w:val="24"/>
          <w:szCs w:val="20"/>
          <w:highlight w:val="none"/>
        </w:rPr>
        <w:t>八、凡对本次采购提出询问、质疑、投诉，请按以下方式联系</w:t>
      </w:r>
      <w:bookmarkEnd w:id="17"/>
      <w:bookmarkEnd w:id="18"/>
      <w:bookmarkEnd w:id="19"/>
      <w:bookmarkEnd w:id="20"/>
    </w:p>
    <w:p w14:paraId="7A9E1D06">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1.采购人信息</w:t>
      </w:r>
    </w:p>
    <w:p w14:paraId="580ABEB4">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名 称：北海市人民医院</w:t>
      </w:r>
    </w:p>
    <w:p w14:paraId="53718377">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地址：北海市海城区和平路83号</w:t>
      </w:r>
    </w:p>
    <w:p w14:paraId="367A5BF6">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项目联系人：岑文德</w:t>
      </w:r>
    </w:p>
    <w:p w14:paraId="3556C2D0">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项目联系方式：0779-2023852 </w:t>
      </w:r>
    </w:p>
    <w:p w14:paraId="766F5B3A">
      <w:pPr>
        <w:adjustRightInd w:val="0"/>
        <w:spacing w:line="400" w:lineRule="exact"/>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5421D6CE">
      <w:pPr>
        <w:adjustRightInd w:val="0"/>
        <w:spacing w:line="400" w:lineRule="exact"/>
        <w:ind w:firstLine="480"/>
        <w:rPr>
          <w:rFonts w:ascii="宋体" w:hAnsi="宋体" w:cs="宋体"/>
          <w:color w:val="auto"/>
          <w:sz w:val="24"/>
          <w:highlight w:val="none"/>
        </w:rPr>
      </w:pPr>
      <w:r>
        <w:rPr>
          <w:rFonts w:hint="eastAsia" w:ascii="宋体" w:hAnsi="宋体" w:cs="宋体"/>
          <w:color w:val="auto"/>
          <w:sz w:val="24"/>
          <w:highlight w:val="none"/>
        </w:rPr>
        <w:t>名    称：天勤工程咨询有限公司</w:t>
      </w:r>
    </w:p>
    <w:p w14:paraId="022422B2">
      <w:pPr>
        <w:adjustRightInd w:val="0"/>
        <w:spacing w:line="400" w:lineRule="exact"/>
        <w:ind w:firstLine="48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olor w:val="auto"/>
          <w:sz w:val="24"/>
          <w:highlight w:val="none"/>
        </w:rPr>
        <w:t>北海市广东路109号瀚宇国际大厦1幢0608-0611号</w:t>
      </w:r>
    </w:p>
    <w:p w14:paraId="5B07B2C8">
      <w:pPr>
        <w:adjustRightInd w:val="0"/>
        <w:spacing w:line="400" w:lineRule="exact"/>
        <w:rPr>
          <w:rFonts w:ascii="宋体" w:hAnsi="宋体" w:cs="宋体"/>
          <w:color w:val="auto"/>
          <w:sz w:val="24"/>
          <w:highlight w:val="none"/>
        </w:rPr>
      </w:pPr>
      <w:r>
        <w:rPr>
          <w:rFonts w:hint="eastAsia" w:ascii="宋体" w:hAnsi="宋体" w:cs="宋体"/>
          <w:color w:val="auto"/>
          <w:sz w:val="24"/>
          <w:highlight w:val="none"/>
        </w:rPr>
        <w:t xml:space="preserve">    项目联系人： </w:t>
      </w:r>
      <w:r>
        <w:rPr>
          <w:rFonts w:hint="eastAsia" w:ascii="宋体" w:hAnsi="宋体"/>
          <w:color w:val="auto"/>
          <w:sz w:val="24"/>
          <w:highlight w:val="none"/>
        </w:rPr>
        <w:t>凌雨</w:t>
      </w:r>
    </w:p>
    <w:p w14:paraId="6425A12B">
      <w:pPr>
        <w:tabs>
          <w:tab w:val="left" w:pos="9639"/>
          <w:tab w:val="left" w:pos="9746"/>
        </w:tabs>
        <w:adjustRightInd w:val="0"/>
        <w:snapToGrid w:val="0"/>
        <w:spacing w:line="400" w:lineRule="exact"/>
        <w:ind w:firstLine="480" w:firstLineChars="200"/>
        <w:rPr>
          <w:rFonts w:ascii="宋体" w:hAnsi="宋体" w:cs="宋体"/>
          <w:color w:val="auto"/>
          <w:kern w:val="0"/>
          <w:szCs w:val="21"/>
          <w:highlight w:val="none"/>
        </w:rPr>
      </w:pPr>
      <w:r>
        <w:rPr>
          <w:rFonts w:hint="eastAsia" w:ascii="宋体" w:hAnsi="宋体" w:cs="宋体"/>
          <w:color w:val="auto"/>
          <w:sz w:val="24"/>
          <w:highlight w:val="none"/>
        </w:rPr>
        <w:t>项目联系方式：</w:t>
      </w:r>
      <w:r>
        <w:rPr>
          <w:rFonts w:hint="eastAsia" w:ascii="宋体" w:hAnsi="宋体"/>
          <w:color w:val="auto"/>
          <w:sz w:val="24"/>
          <w:highlight w:val="none"/>
        </w:rPr>
        <w:t>0779-3205762</w:t>
      </w:r>
    </w:p>
    <w:p w14:paraId="15ECA1DC">
      <w:pPr>
        <w:tabs>
          <w:tab w:val="left" w:pos="9639"/>
          <w:tab w:val="left" w:pos="9746"/>
        </w:tabs>
        <w:adjustRightInd w:val="0"/>
        <w:snapToGrid w:val="0"/>
        <w:spacing w:line="400" w:lineRule="exact"/>
        <w:ind w:firstLine="6377" w:firstLineChars="3037"/>
        <w:rPr>
          <w:rFonts w:ascii="宋体" w:hAnsi="宋体" w:cs="宋体"/>
          <w:color w:val="auto"/>
          <w:kern w:val="0"/>
          <w:szCs w:val="21"/>
          <w:highlight w:val="none"/>
        </w:rPr>
      </w:pPr>
    </w:p>
    <w:p w14:paraId="64E67510">
      <w:pPr>
        <w:pStyle w:val="2"/>
        <w:spacing w:before="120"/>
        <w:ind w:firstLine="391"/>
        <w:rPr>
          <w:rFonts w:ascii="宋体" w:hAnsi="宋体" w:cs="宋体"/>
          <w:color w:val="auto"/>
          <w:szCs w:val="21"/>
          <w:highlight w:val="none"/>
        </w:rPr>
      </w:pPr>
    </w:p>
    <w:p w14:paraId="785F2504">
      <w:pPr>
        <w:pStyle w:val="2"/>
        <w:spacing w:before="120"/>
        <w:ind w:firstLine="391"/>
        <w:rPr>
          <w:rFonts w:ascii="宋体" w:hAnsi="宋体" w:cs="宋体"/>
          <w:color w:val="auto"/>
          <w:szCs w:val="21"/>
          <w:highlight w:val="none"/>
        </w:rPr>
      </w:pPr>
    </w:p>
    <w:p w14:paraId="5BC7F2BB">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76F16C15">
      <w:pPr>
        <w:tabs>
          <w:tab w:val="left" w:pos="9639"/>
          <w:tab w:val="left" w:pos="9746"/>
        </w:tabs>
        <w:adjustRightInd w:val="0"/>
        <w:snapToGrid w:val="0"/>
        <w:ind w:firstLine="420" w:firstLineChars="200"/>
        <w:rPr>
          <w:rFonts w:ascii="宋体" w:hAnsi="宋体" w:cs="宋体"/>
          <w:color w:val="auto"/>
          <w:kern w:val="0"/>
          <w:szCs w:val="21"/>
          <w:highlight w:val="none"/>
        </w:rPr>
      </w:pPr>
    </w:p>
    <w:p w14:paraId="0F81FB96">
      <w:pPr>
        <w:tabs>
          <w:tab w:val="left" w:pos="9639"/>
          <w:tab w:val="left" w:pos="9746"/>
        </w:tabs>
        <w:adjustRightInd w:val="0"/>
        <w:snapToGrid w:val="0"/>
        <w:spacing w:line="260" w:lineRule="exact"/>
        <w:ind w:firstLine="6972" w:firstLineChars="3320"/>
        <w:rPr>
          <w:rFonts w:ascii="仿宋_GB2312" w:hAnsi="宋体" w:eastAsia="仿宋_GB2312"/>
          <w:b/>
          <w:color w:val="auto"/>
          <w:sz w:val="32"/>
          <w:szCs w:val="32"/>
          <w:highlight w:val="none"/>
        </w:rPr>
      </w:pPr>
      <w:r>
        <w:rPr>
          <w:rFonts w:hAnsi="宋体" w:cs="宋体"/>
          <w:color w:val="auto"/>
          <w:kern w:val="0"/>
          <w:szCs w:val="21"/>
          <w:highlight w:val="none"/>
        </w:rPr>
        <w:br w:type="page"/>
      </w:r>
    </w:p>
    <w:p w14:paraId="61F9044E">
      <w:pPr>
        <w:spacing w:line="400" w:lineRule="exact"/>
        <w:jc w:val="center"/>
        <w:rPr>
          <w:rFonts w:ascii="仿宋_GB2312" w:hAnsi="宋体" w:eastAsia="仿宋_GB2312"/>
          <w:b/>
          <w:color w:val="auto"/>
          <w:sz w:val="32"/>
          <w:szCs w:val="32"/>
          <w:highlight w:val="none"/>
        </w:rPr>
      </w:pPr>
    </w:p>
    <w:p w14:paraId="15EDC84F">
      <w:pPr>
        <w:spacing w:line="400" w:lineRule="exact"/>
        <w:jc w:val="center"/>
        <w:rPr>
          <w:rFonts w:ascii="仿宋_GB2312" w:hAnsi="宋体" w:eastAsia="仿宋_GB2312"/>
          <w:b/>
          <w:color w:val="auto"/>
          <w:sz w:val="32"/>
          <w:szCs w:val="32"/>
          <w:highlight w:val="none"/>
        </w:rPr>
      </w:pPr>
    </w:p>
    <w:p w14:paraId="645C0304">
      <w:pPr>
        <w:spacing w:line="400" w:lineRule="exact"/>
        <w:jc w:val="center"/>
        <w:rPr>
          <w:rFonts w:ascii="仿宋_GB2312" w:hAnsi="宋体" w:eastAsia="仿宋_GB2312"/>
          <w:b/>
          <w:color w:val="auto"/>
          <w:sz w:val="32"/>
          <w:szCs w:val="32"/>
          <w:highlight w:val="none"/>
        </w:rPr>
      </w:pPr>
    </w:p>
    <w:p w14:paraId="6D1FD368">
      <w:pPr>
        <w:spacing w:line="400" w:lineRule="exact"/>
        <w:jc w:val="center"/>
        <w:rPr>
          <w:rFonts w:ascii="仿宋_GB2312" w:hAnsi="宋体" w:eastAsia="仿宋_GB2312"/>
          <w:b/>
          <w:color w:val="auto"/>
          <w:sz w:val="32"/>
          <w:szCs w:val="32"/>
          <w:highlight w:val="none"/>
        </w:rPr>
      </w:pPr>
    </w:p>
    <w:p w14:paraId="3A2DC80B">
      <w:pPr>
        <w:spacing w:line="400" w:lineRule="exact"/>
        <w:jc w:val="center"/>
        <w:rPr>
          <w:rFonts w:ascii="仿宋_GB2312" w:hAnsi="宋体" w:eastAsia="仿宋_GB2312"/>
          <w:b/>
          <w:color w:val="auto"/>
          <w:sz w:val="32"/>
          <w:szCs w:val="32"/>
          <w:highlight w:val="none"/>
        </w:rPr>
      </w:pPr>
    </w:p>
    <w:p w14:paraId="162586B3">
      <w:pPr>
        <w:spacing w:line="400" w:lineRule="exact"/>
        <w:jc w:val="center"/>
        <w:rPr>
          <w:rFonts w:ascii="仿宋_GB2312" w:hAnsi="宋体" w:eastAsia="仿宋_GB2312"/>
          <w:b/>
          <w:color w:val="auto"/>
          <w:sz w:val="32"/>
          <w:szCs w:val="32"/>
          <w:highlight w:val="none"/>
        </w:rPr>
      </w:pPr>
    </w:p>
    <w:p w14:paraId="2FE57741">
      <w:pPr>
        <w:spacing w:line="400" w:lineRule="exact"/>
        <w:jc w:val="center"/>
        <w:rPr>
          <w:rFonts w:ascii="仿宋_GB2312" w:hAnsi="宋体" w:eastAsia="仿宋_GB2312"/>
          <w:b/>
          <w:color w:val="auto"/>
          <w:sz w:val="32"/>
          <w:szCs w:val="32"/>
          <w:highlight w:val="none"/>
        </w:rPr>
      </w:pPr>
    </w:p>
    <w:p w14:paraId="39699704">
      <w:pPr>
        <w:spacing w:line="400" w:lineRule="exact"/>
        <w:jc w:val="center"/>
        <w:rPr>
          <w:rFonts w:ascii="仿宋_GB2312" w:hAnsi="宋体" w:eastAsia="仿宋_GB2312"/>
          <w:b/>
          <w:color w:val="auto"/>
          <w:sz w:val="32"/>
          <w:szCs w:val="32"/>
          <w:highlight w:val="none"/>
        </w:rPr>
      </w:pPr>
    </w:p>
    <w:p w14:paraId="10D9A873">
      <w:pPr>
        <w:spacing w:line="400" w:lineRule="exact"/>
        <w:jc w:val="center"/>
        <w:rPr>
          <w:rFonts w:ascii="仿宋_GB2312" w:hAnsi="宋体" w:eastAsia="仿宋_GB2312"/>
          <w:b/>
          <w:color w:val="auto"/>
          <w:sz w:val="32"/>
          <w:szCs w:val="32"/>
          <w:highlight w:val="none"/>
        </w:rPr>
      </w:pPr>
    </w:p>
    <w:p w14:paraId="68739DF2">
      <w:pPr>
        <w:spacing w:line="400" w:lineRule="exact"/>
        <w:jc w:val="center"/>
        <w:rPr>
          <w:rFonts w:ascii="仿宋_GB2312" w:hAnsi="宋体" w:eastAsia="仿宋_GB2312"/>
          <w:b/>
          <w:color w:val="auto"/>
          <w:sz w:val="32"/>
          <w:szCs w:val="32"/>
          <w:highlight w:val="none"/>
        </w:rPr>
      </w:pPr>
    </w:p>
    <w:p w14:paraId="1D1C44CC">
      <w:pPr>
        <w:spacing w:line="400" w:lineRule="exact"/>
        <w:jc w:val="center"/>
        <w:rPr>
          <w:rFonts w:ascii="仿宋_GB2312" w:hAnsi="宋体" w:eastAsia="仿宋_GB2312"/>
          <w:b/>
          <w:color w:val="auto"/>
          <w:sz w:val="32"/>
          <w:szCs w:val="32"/>
          <w:highlight w:val="none"/>
        </w:rPr>
      </w:pPr>
    </w:p>
    <w:p w14:paraId="14034B56">
      <w:pPr>
        <w:spacing w:line="400" w:lineRule="exact"/>
        <w:jc w:val="center"/>
        <w:rPr>
          <w:rFonts w:ascii="仿宋_GB2312" w:hAnsi="宋体" w:eastAsia="仿宋_GB2312"/>
          <w:b/>
          <w:color w:val="auto"/>
          <w:sz w:val="32"/>
          <w:szCs w:val="32"/>
          <w:highlight w:val="none"/>
        </w:rPr>
      </w:pPr>
    </w:p>
    <w:p w14:paraId="189D37C5">
      <w:pPr>
        <w:spacing w:line="600" w:lineRule="exact"/>
        <w:jc w:val="center"/>
        <w:outlineLvl w:val="0"/>
        <w:rPr>
          <w:rFonts w:ascii="宋体" w:hAnsi="宋体"/>
          <w:b/>
          <w:color w:val="auto"/>
          <w:sz w:val="44"/>
          <w:szCs w:val="44"/>
          <w:highlight w:val="none"/>
        </w:rPr>
      </w:pPr>
      <w:bookmarkStart w:id="21" w:name="_Toc9450"/>
      <w:bookmarkStart w:id="22" w:name="_Toc3943"/>
      <w:bookmarkStart w:id="23" w:name="_Toc3994504"/>
      <w:r>
        <w:rPr>
          <w:rFonts w:hint="eastAsia" w:ascii="宋体" w:hAnsi="宋体"/>
          <w:b/>
          <w:color w:val="auto"/>
          <w:sz w:val="44"/>
          <w:szCs w:val="44"/>
          <w:highlight w:val="none"/>
        </w:rPr>
        <w:t>第二章  磋商供应商须知</w:t>
      </w:r>
      <w:bookmarkEnd w:id="21"/>
      <w:bookmarkEnd w:id="22"/>
      <w:bookmarkEnd w:id="23"/>
    </w:p>
    <w:p w14:paraId="0BFBCCD6">
      <w:pPr>
        <w:spacing w:line="400" w:lineRule="exact"/>
        <w:jc w:val="center"/>
        <w:rPr>
          <w:rFonts w:ascii="仿宋_GB2312" w:hAnsi="宋体" w:eastAsia="仿宋_GB2312"/>
          <w:b/>
          <w:color w:val="auto"/>
          <w:sz w:val="32"/>
          <w:szCs w:val="32"/>
          <w:highlight w:val="none"/>
        </w:rPr>
      </w:pPr>
    </w:p>
    <w:p w14:paraId="0F962CC0">
      <w:pPr>
        <w:spacing w:line="400" w:lineRule="exact"/>
        <w:jc w:val="center"/>
        <w:rPr>
          <w:rFonts w:ascii="仿宋_GB2312" w:hAnsi="宋体" w:eastAsia="仿宋_GB2312"/>
          <w:b/>
          <w:color w:val="auto"/>
          <w:sz w:val="32"/>
          <w:szCs w:val="32"/>
          <w:highlight w:val="none"/>
        </w:rPr>
      </w:pPr>
    </w:p>
    <w:p w14:paraId="2EE32DEE">
      <w:pPr>
        <w:spacing w:line="400" w:lineRule="exact"/>
        <w:jc w:val="center"/>
        <w:rPr>
          <w:rFonts w:ascii="仿宋_GB2312" w:hAnsi="宋体" w:eastAsia="仿宋_GB2312"/>
          <w:b/>
          <w:color w:val="auto"/>
          <w:sz w:val="32"/>
          <w:szCs w:val="32"/>
          <w:highlight w:val="none"/>
        </w:rPr>
      </w:pPr>
    </w:p>
    <w:p w14:paraId="5B536204">
      <w:pPr>
        <w:spacing w:line="400" w:lineRule="exact"/>
        <w:jc w:val="center"/>
        <w:rPr>
          <w:rFonts w:ascii="仿宋_GB2312" w:hAnsi="宋体" w:eastAsia="仿宋_GB2312"/>
          <w:b/>
          <w:color w:val="auto"/>
          <w:sz w:val="32"/>
          <w:szCs w:val="32"/>
          <w:highlight w:val="none"/>
        </w:rPr>
      </w:pPr>
    </w:p>
    <w:p w14:paraId="6D965E68">
      <w:pPr>
        <w:spacing w:line="400" w:lineRule="exact"/>
        <w:jc w:val="center"/>
        <w:rPr>
          <w:rFonts w:ascii="仿宋_GB2312" w:hAnsi="宋体" w:eastAsia="仿宋_GB2312"/>
          <w:b/>
          <w:color w:val="auto"/>
          <w:sz w:val="32"/>
          <w:szCs w:val="32"/>
          <w:highlight w:val="none"/>
        </w:rPr>
      </w:pPr>
    </w:p>
    <w:p w14:paraId="13D539C0">
      <w:pPr>
        <w:spacing w:line="400" w:lineRule="exact"/>
        <w:jc w:val="center"/>
        <w:rPr>
          <w:rFonts w:ascii="仿宋_GB2312" w:hAnsi="宋体" w:eastAsia="仿宋_GB2312"/>
          <w:b/>
          <w:color w:val="auto"/>
          <w:sz w:val="32"/>
          <w:szCs w:val="32"/>
          <w:highlight w:val="none"/>
        </w:rPr>
      </w:pPr>
    </w:p>
    <w:p w14:paraId="0F77D2BC">
      <w:pPr>
        <w:spacing w:line="400" w:lineRule="exact"/>
        <w:jc w:val="center"/>
        <w:rPr>
          <w:rFonts w:ascii="仿宋_GB2312" w:hAnsi="宋体" w:eastAsia="仿宋_GB2312"/>
          <w:b/>
          <w:color w:val="auto"/>
          <w:sz w:val="32"/>
          <w:szCs w:val="32"/>
          <w:highlight w:val="none"/>
        </w:rPr>
      </w:pPr>
    </w:p>
    <w:p w14:paraId="0D327900">
      <w:pPr>
        <w:spacing w:line="400" w:lineRule="exact"/>
        <w:jc w:val="center"/>
        <w:rPr>
          <w:rFonts w:ascii="仿宋_GB2312" w:hAnsi="宋体" w:eastAsia="仿宋_GB2312"/>
          <w:b/>
          <w:color w:val="auto"/>
          <w:sz w:val="32"/>
          <w:szCs w:val="32"/>
          <w:highlight w:val="none"/>
        </w:rPr>
      </w:pPr>
    </w:p>
    <w:p w14:paraId="1F9C264C">
      <w:pPr>
        <w:spacing w:line="400" w:lineRule="exact"/>
        <w:jc w:val="center"/>
        <w:rPr>
          <w:rFonts w:ascii="仿宋_GB2312" w:hAnsi="宋体" w:eastAsia="仿宋_GB2312"/>
          <w:b/>
          <w:color w:val="auto"/>
          <w:sz w:val="32"/>
          <w:szCs w:val="32"/>
          <w:highlight w:val="none"/>
        </w:rPr>
      </w:pPr>
    </w:p>
    <w:p w14:paraId="3803C6BF">
      <w:pPr>
        <w:spacing w:line="400" w:lineRule="exact"/>
        <w:jc w:val="center"/>
        <w:rPr>
          <w:rFonts w:ascii="仿宋_GB2312" w:hAnsi="宋体" w:eastAsia="仿宋_GB2312"/>
          <w:b/>
          <w:color w:val="auto"/>
          <w:sz w:val="32"/>
          <w:szCs w:val="32"/>
          <w:highlight w:val="none"/>
        </w:rPr>
      </w:pPr>
    </w:p>
    <w:p w14:paraId="316BAA62">
      <w:pPr>
        <w:spacing w:line="400" w:lineRule="exact"/>
        <w:jc w:val="center"/>
        <w:rPr>
          <w:rFonts w:ascii="仿宋_GB2312" w:hAnsi="宋体" w:eastAsia="仿宋_GB2312"/>
          <w:b/>
          <w:color w:val="auto"/>
          <w:sz w:val="32"/>
          <w:szCs w:val="32"/>
          <w:highlight w:val="none"/>
        </w:rPr>
      </w:pPr>
    </w:p>
    <w:p w14:paraId="3C179424">
      <w:pPr>
        <w:spacing w:line="400" w:lineRule="exact"/>
        <w:rPr>
          <w:rFonts w:ascii="仿宋_GB2312" w:hAnsi="宋体" w:eastAsia="仿宋_GB2312"/>
          <w:b/>
          <w:color w:val="auto"/>
          <w:sz w:val="32"/>
          <w:szCs w:val="32"/>
          <w:highlight w:val="none"/>
        </w:rPr>
      </w:pPr>
    </w:p>
    <w:p w14:paraId="5E97DD3B">
      <w:pPr>
        <w:spacing w:line="400" w:lineRule="exact"/>
        <w:rPr>
          <w:rFonts w:ascii="仿宋_GB2312" w:hAnsi="宋体" w:eastAsia="仿宋_GB2312"/>
          <w:b/>
          <w:color w:val="auto"/>
          <w:sz w:val="32"/>
          <w:szCs w:val="32"/>
          <w:highlight w:val="none"/>
        </w:rPr>
      </w:pPr>
    </w:p>
    <w:p w14:paraId="53AD59CC">
      <w:pPr>
        <w:spacing w:line="400" w:lineRule="exact"/>
        <w:rPr>
          <w:rFonts w:ascii="仿宋_GB2312" w:hAnsi="宋体" w:eastAsia="仿宋_GB2312"/>
          <w:b/>
          <w:color w:val="auto"/>
          <w:sz w:val="32"/>
          <w:szCs w:val="32"/>
          <w:highlight w:val="none"/>
        </w:rPr>
      </w:pPr>
    </w:p>
    <w:p w14:paraId="4039B761">
      <w:pPr>
        <w:spacing w:line="400" w:lineRule="exact"/>
        <w:rPr>
          <w:rFonts w:ascii="仿宋_GB2312" w:hAnsi="宋体" w:eastAsia="仿宋_GB2312"/>
          <w:b/>
          <w:color w:val="auto"/>
          <w:sz w:val="32"/>
          <w:szCs w:val="32"/>
          <w:highlight w:val="none"/>
        </w:rPr>
      </w:pPr>
    </w:p>
    <w:p w14:paraId="0A511D3A">
      <w:pPr>
        <w:spacing w:line="400" w:lineRule="exact"/>
        <w:rPr>
          <w:rFonts w:ascii="仿宋_GB2312" w:hAnsi="宋体" w:eastAsia="仿宋_GB2312"/>
          <w:b/>
          <w:color w:val="auto"/>
          <w:sz w:val="32"/>
          <w:szCs w:val="32"/>
          <w:highlight w:val="none"/>
        </w:rPr>
      </w:pPr>
    </w:p>
    <w:p w14:paraId="693A7F80">
      <w:pPr>
        <w:pStyle w:val="21"/>
        <w:rPr>
          <w:color w:val="auto"/>
          <w:highlight w:val="none"/>
        </w:rPr>
      </w:pPr>
    </w:p>
    <w:p w14:paraId="11D52A83">
      <w:pPr>
        <w:rPr>
          <w:color w:val="auto"/>
          <w:highlight w:val="none"/>
        </w:rPr>
      </w:pPr>
    </w:p>
    <w:p w14:paraId="6D6290FD">
      <w:pPr>
        <w:pStyle w:val="21"/>
        <w:rPr>
          <w:color w:val="auto"/>
          <w:highlight w:val="none"/>
        </w:rPr>
      </w:pPr>
    </w:p>
    <w:p w14:paraId="064E0921">
      <w:pPr>
        <w:rPr>
          <w:color w:val="auto"/>
          <w:highlight w:val="none"/>
        </w:rPr>
      </w:pPr>
    </w:p>
    <w:p w14:paraId="7CB93F9C">
      <w:pPr>
        <w:pStyle w:val="21"/>
        <w:rPr>
          <w:color w:val="auto"/>
          <w:highlight w:val="none"/>
        </w:rPr>
      </w:pPr>
    </w:p>
    <w:p w14:paraId="071E908C">
      <w:pPr>
        <w:spacing w:line="400" w:lineRule="exact"/>
        <w:rPr>
          <w:rFonts w:ascii="仿宋_GB2312" w:hAnsi="宋体" w:eastAsia="仿宋_GB2312"/>
          <w:b/>
          <w:color w:val="auto"/>
          <w:sz w:val="32"/>
          <w:szCs w:val="32"/>
          <w:highlight w:val="none"/>
        </w:rPr>
      </w:pPr>
    </w:p>
    <w:p w14:paraId="240D46CE">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40"/>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934"/>
        <w:gridCol w:w="7948"/>
      </w:tblGrid>
      <w:tr w14:paraId="7615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20" w:type="dxa"/>
            <w:vAlign w:val="center"/>
          </w:tcPr>
          <w:p w14:paraId="14BB2F95">
            <w:pPr>
              <w:pStyle w:val="71"/>
              <w:spacing w:line="400" w:lineRule="exact"/>
              <w:jc w:val="center"/>
              <w:rPr>
                <w:rFonts w:hAnsi="宋体"/>
                <w:color w:val="auto"/>
                <w:sz w:val="24"/>
                <w:szCs w:val="24"/>
                <w:highlight w:val="none"/>
              </w:rPr>
            </w:pPr>
            <w:r>
              <w:rPr>
                <w:rFonts w:hint="eastAsia" w:hAnsi="宋体"/>
                <w:color w:val="auto"/>
                <w:sz w:val="24"/>
                <w:szCs w:val="24"/>
                <w:highlight w:val="none"/>
              </w:rPr>
              <w:t>序号</w:t>
            </w:r>
          </w:p>
        </w:tc>
        <w:tc>
          <w:tcPr>
            <w:tcW w:w="1934" w:type="dxa"/>
            <w:vAlign w:val="center"/>
          </w:tcPr>
          <w:p w14:paraId="55AA4234">
            <w:pPr>
              <w:pStyle w:val="71"/>
              <w:spacing w:line="400" w:lineRule="exact"/>
              <w:jc w:val="center"/>
              <w:rPr>
                <w:rFonts w:hAnsi="宋体"/>
                <w:color w:val="auto"/>
                <w:sz w:val="24"/>
                <w:szCs w:val="24"/>
                <w:highlight w:val="none"/>
              </w:rPr>
            </w:pPr>
            <w:r>
              <w:rPr>
                <w:rFonts w:hint="eastAsia" w:hAnsi="宋体"/>
                <w:color w:val="auto"/>
                <w:sz w:val="24"/>
                <w:szCs w:val="24"/>
                <w:highlight w:val="none"/>
              </w:rPr>
              <w:t>名称</w:t>
            </w:r>
          </w:p>
        </w:tc>
        <w:tc>
          <w:tcPr>
            <w:tcW w:w="7948" w:type="dxa"/>
            <w:vAlign w:val="center"/>
          </w:tcPr>
          <w:p w14:paraId="6301425E">
            <w:pPr>
              <w:pStyle w:val="71"/>
              <w:spacing w:line="400" w:lineRule="exact"/>
              <w:jc w:val="center"/>
              <w:rPr>
                <w:rFonts w:hAnsi="宋体"/>
                <w:color w:val="auto"/>
                <w:sz w:val="24"/>
                <w:szCs w:val="24"/>
                <w:highlight w:val="none"/>
              </w:rPr>
            </w:pPr>
            <w:r>
              <w:rPr>
                <w:rFonts w:hint="eastAsia" w:hAnsi="宋体"/>
                <w:color w:val="auto"/>
                <w:sz w:val="24"/>
                <w:szCs w:val="24"/>
                <w:highlight w:val="none"/>
              </w:rPr>
              <w:t>内    容</w:t>
            </w:r>
          </w:p>
        </w:tc>
      </w:tr>
      <w:tr w14:paraId="4579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20" w:type="dxa"/>
            <w:vAlign w:val="center"/>
          </w:tcPr>
          <w:p w14:paraId="3BFB1648">
            <w:pPr>
              <w:pStyle w:val="71"/>
              <w:spacing w:line="400" w:lineRule="exact"/>
              <w:jc w:val="center"/>
              <w:rPr>
                <w:rFonts w:hAnsi="宋体"/>
                <w:color w:val="auto"/>
                <w:sz w:val="24"/>
                <w:szCs w:val="24"/>
                <w:highlight w:val="none"/>
              </w:rPr>
            </w:pPr>
            <w:r>
              <w:rPr>
                <w:rFonts w:hint="eastAsia" w:hAnsi="宋体"/>
                <w:color w:val="auto"/>
                <w:sz w:val="24"/>
                <w:szCs w:val="24"/>
                <w:highlight w:val="none"/>
              </w:rPr>
              <w:t>1</w:t>
            </w:r>
          </w:p>
        </w:tc>
        <w:tc>
          <w:tcPr>
            <w:tcW w:w="1934" w:type="dxa"/>
            <w:vAlign w:val="center"/>
          </w:tcPr>
          <w:p w14:paraId="10206A3E">
            <w:pPr>
              <w:pStyle w:val="71"/>
              <w:spacing w:line="400" w:lineRule="exact"/>
              <w:jc w:val="center"/>
              <w:rPr>
                <w:rFonts w:hAnsi="宋体"/>
                <w:color w:val="auto"/>
                <w:sz w:val="24"/>
                <w:szCs w:val="24"/>
                <w:highlight w:val="none"/>
              </w:rPr>
            </w:pPr>
            <w:r>
              <w:rPr>
                <w:rFonts w:hint="eastAsia" w:hAnsi="宋体"/>
                <w:color w:val="auto"/>
                <w:sz w:val="24"/>
                <w:szCs w:val="24"/>
                <w:highlight w:val="none"/>
              </w:rPr>
              <w:t>项目名称及编号</w:t>
            </w:r>
          </w:p>
        </w:tc>
        <w:tc>
          <w:tcPr>
            <w:tcW w:w="7948" w:type="dxa"/>
            <w:vAlign w:val="center"/>
          </w:tcPr>
          <w:p w14:paraId="7E8D6A88">
            <w:pPr>
              <w:spacing w:line="400" w:lineRule="exact"/>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z w:val="24"/>
                <w:highlight w:val="none"/>
              </w:rPr>
              <w:t xml:space="preserve">北海市人民医院和平院区、银滩院区污水站运营管理 </w:t>
            </w:r>
          </w:p>
          <w:p w14:paraId="033422AE">
            <w:pPr>
              <w:spacing w:line="400" w:lineRule="exact"/>
              <w:rPr>
                <w:rFonts w:hAnsi="宋体"/>
                <w:color w:val="auto"/>
                <w:sz w:val="24"/>
                <w:highlight w:val="none"/>
              </w:rPr>
            </w:pPr>
            <w:r>
              <w:rPr>
                <w:rFonts w:hint="eastAsia" w:ascii="宋体" w:hAnsi="宋体" w:cs="宋体"/>
                <w:color w:val="auto"/>
                <w:spacing w:val="2"/>
                <w:sz w:val="24"/>
                <w:highlight w:val="none"/>
              </w:rPr>
              <w:t>项目编号：</w:t>
            </w:r>
            <w:r>
              <w:rPr>
                <w:rFonts w:hint="eastAsia" w:ascii="宋体" w:hAnsi="宋体"/>
                <w:color w:val="auto"/>
                <w:sz w:val="24"/>
                <w:highlight w:val="none"/>
              </w:rPr>
              <w:t>BHZC2026-C3-990173-TQGC</w:t>
            </w:r>
            <w:r>
              <w:rPr>
                <w:rFonts w:hint="eastAsia" w:ascii="宋体" w:hAnsi="宋体" w:cs="宋体"/>
                <w:color w:val="auto"/>
                <w:spacing w:val="2"/>
                <w:sz w:val="24"/>
                <w:highlight w:val="none"/>
              </w:rPr>
              <w:t xml:space="preserve"> </w:t>
            </w:r>
          </w:p>
        </w:tc>
      </w:tr>
      <w:tr w14:paraId="3307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20" w:type="dxa"/>
            <w:vAlign w:val="center"/>
          </w:tcPr>
          <w:p w14:paraId="37B4F079">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1934" w:type="dxa"/>
            <w:vAlign w:val="center"/>
          </w:tcPr>
          <w:p w14:paraId="02E07FEA">
            <w:pPr>
              <w:pStyle w:val="96"/>
              <w:spacing w:line="400" w:lineRule="exact"/>
              <w:ind w:firstLine="0"/>
              <w:jc w:val="center"/>
              <w:rPr>
                <w:color w:val="auto"/>
                <w:highlight w:val="none"/>
              </w:rPr>
            </w:pPr>
            <w:r>
              <w:rPr>
                <w:rFonts w:hint="eastAsia"/>
                <w:color w:val="auto"/>
                <w:highlight w:val="none"/>
              </w:rPr>
              <w:t>采购标的及其对应的中小企业划分标准所属行业</w:t>
            </w:r>
          </w:p>
        </w:tc>
        <w:tc>
          <w:tcPr>
            <w:tcW w:w="7948" w:type="dxa"/>
            <w:vAlign w:val="center"/>
          </w:tcPr>
          <w:p w14:paraId="5866FA6A">
            <w:pPr>
              <w:pStyle w:val="96"/>
              <w:spacing w:line="400" w:lineRule="exact"/>
              <w:ind w:firstLine="0"/>
              <w:jc w:val="both"/>
              <w:rPr>
                <w:color w:val="auto"/>
                <w:highlight w:val="none"/>
              </w:rPr>
            </w:pPr>
            <w:r>
              <w:rPr>
                <w:rFonts w:hint="eastAsia"/>
                <w:color w:val="auto"/>
                <w:highlight w:val="none"/>
              </w:rPr>
              <w:t>标的：</w:t>
            </w:r>
            <w:r>
              <w:rPr>
                <w:rFonts w:hint="eastAsia"/>
                <w:color w:val="auto"/>
                <w:highlight w:val="none"/>
                <w:u w:val="single"/>
              </w:rPr>
              <w:t>北海市人民医院和平院区、银滩院区污水站运营管理</w:t>
            </w:r>
            <w:r>
              <w:rPr>
                <w:rFonts w:hint="eastAsia"/>
                <w:color w:val="auto"/>
                <w:highlight w:val="none"/>
              </w:rPr>
              <w:t>，属于</w:t>
            </w:r>
            <w:r>
              <w:rPr>
                <w:rFonts w:hint="eastAsia"/>
                <w:color w:val="auto"/>
                <w:highlight w:val="none"/>
                <w:u w:val="single"/>
              </w:rPr>
              <w:t>其他未列明行业</w:t>
            </w:r>
            <w:r>
              <w:rPr>
                <w:rFonts w:hint="eastAsia"/>
                <w:color w:val="auto"/>
                <w:highlight w:val="none"/>
              </w:rPr>
              <w:t>；</w:t>
            </w:r>
          </w:p>
        </w:tc>
      </w:tr>
      <w:tr w14:paraId="7E32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20" w:type="dxa"/>
            <w:vAlign w:val="center"/>
          </w:tcPr>
          <w:p w14:paraId="1EDDC79A">
            <w:pPr>
              <w:pStyle w:val="71"/>
              <w:spacing w:line="400" w:lineRule="exact"/>
              <w:jc w:val="center"/>
              <w:rPr>
                <w:rFonts w:hAnsi="宋体"/>
                <w:color w:val="auto"/>
                <w:sz w:val="24"/>
                <w:szCs w:val="24"/>
                <w:highlight w:val="none"/>
              </w:rPr>
            </w:pPr>
            <w:r>
              <w:rPr>
                <w:rFonts w:hint="eastAsia" w:hAnsi="宋体"/>
                <w:color w:val="auto"/>
                <w:sz w:val="24"/>
                <w:szCs w:val="24"/>
                <w:highlight w:val="none"/>
              </w:rPr>
              <w:t>3</w:t>
            </w:r>
          </w:p>
        </w:tc>
        <w:tc>
          <w:tcPr>
            <w:tcW w:w="1934" w:type="dxa"/>
            <w:vAlign w:val="center"/>
          </w:tcPr>
          <w:p w14:paraId="3D5E4713">
            <w:pPr>
              <w:pStyle w:val="71"/>
              <w:spacing w:line="400" w:lineRule="exact"/>
              <w:jc w:val="center"/>
              <w:rPr>
                <w:rFonts w:hAnsi="宋体"/>
                <w:color w:val="auto"/>
                <w:sz w:val="24"/>
                <w:szCs w:val="24"/>
                <w:highlight w:val="none"/>
              </w:rPr>
            </w:pPr>
            <w:r>
              <w:rPr>
                <w:rFonts w:hint="eastAsia" w:hAnsi="宋体"/>
                <w:color w:val="auto"/>
                <w:sz w:val="24"/>
                <w:szCs w:val="24"/>
                <w:highlight w:val="none"/>
              </w:rPr>
              <w:t>磋商供应商资格</w:t>
            </w:r>
          </w:p>
        </w:tc>
        <w:tc>
          <w:tcPr>
            <w:tcW w:w="7948" w:type="dxa"/>
            <w:vAlign w:val="center"/>
          </w:tcPr>
          <w:p w14:paraId="1285FA78">
            <w:pPr>
              <w:widowControl/>
              <w:adjustRightInd w:val="0"/>
              <w:snapToGrid w:val="0"/>
              <w:spacing w:line="400" w:lineRule="exact"/>
              <w:rPr>
                <w:rFonts w:ascii="宋体" w:hAnsi="宋体"/>
                <w:color w:val="auto"/>
                <w:sz w:val="24"/>
                <w:highlight w:val="none"/>
              </w:rPr>
            </w:pPr>
            <w:r>
              <w:rPr>
                <w:rFonts w:hint="eastAsia" w:ascii="宋体" w:hAnsi="宋体"/>
                <w:color w:val="auto"/>
                <w:sz w:val="24"/>
                <w:highlight w:val="none"/>
              </w:rPr>
              <w:t>磋商供应商资格要求：</w:t>
            </w:r>
          </w:p>
          <w:p w14:paraId="6CA9767F">
            <w:pPr>
              <w:spacing w:line="400" w:lineRule="exac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362769AC">
            <w:pPr>
              <w:spacing w:line="400" w:lineRule="exact"/>
              <w:rPr>
                <w:rFonts w:ascii="宋体" w:hAnsi="宋体" w:cs="宋体"/>
                <w:color w:val="auto"/>
                <w:sz w:val="24"/>
                <w:highlight w:val="none"/>
              </w:rPr>
            </w:pPr>
            <w:r>
              <w:rPr>
                <w:rFonts w:hint="eastAsia" w:ascii="宋体" w:hAnsi="宋体" w:cs="宋体"/>
                <w:color w:val="auto"/>
                <w:sz w:val="24"/>
                <w:highlight w:val="none"/>
              </w:rPr>
              <w:t>2.落实政府采购政策需满足的资格要求：专门面向中小企业采购的项目。</w:t>
            </w:r>
          </w:p>
          <w:p w14:paraId="3C4CCD9F">
            <w:pPr>
              <w:spacing w:line="400" w:lineRule="exact"/>
              <w:rPr>
                <w:rFonts w:ascii="宋体" w:hAnsi="宋体" w:cs="宋体"/>
                <w:color w:val="auto"/>
                <w:sz w:val="24"/>
                <w:highlight w:val="none"/>
              </w:rPr>
            </w:pPr>
            <w:r>
              <w:rPr>
                <w:rFonts w:hint="eastAsia" w:ascii="宋体" w:hAnsi="宋体" w:cs="宋体"/>
                <w:color w:val="auto"/>
                <w:sz w:val="24"/>
                <w:highlight w:val="none"/>
              </w:rPr>
              <w:t>3.本项目的特定资格要求：无。</w:t>
            </w:r>
          </w:p>
        </w:tc>
      </w:tr>
      <w:tr w14:paraId="6311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20" w:type="dxa"/>
            <w:vAlign w:val="center"/>
          </w:tcPr>
          <w:p w14:paraId="71C9F28A">
            <w:pPr>
              <w:pStyle w:val="71"/>
              <w:spacing w:line="400" w:lineRule="exact"/>
              <w:jc w:val="center"/>
              <w:rPr>
                <w:rFonts w:hAnsi="宋体"/>
                <w:color w:val="auto"/>
                <w:sz w:val="24"/>
                <w:szCs w:val="24"/>
                <w:highlight w:val="none"/>
              </w:rPr>
            </w:pPr>
            <w:r>
              <w:rPr>
                <w:rFonts w:hint="eastAsia" w:hAnsi="宋体"/>
                <w:color w:val="auto"/>
                <w:sz w:val="24"/>
                <w:szCs w:val="24"/>
                <w:highlight w:val="none"/>
              </w:rPr>
              <w:t>4</w:t>
            </w:r>
          </w:p>
        </w:tc>
        <w:tc>
          <w:tcPr>
            <w:tcW w:w="1934" w:type="dxa"/>
            <w:vAlign w:val="center"/>
          </w:tcPr>
          <w:p w14:paraId="66FD8594">
            <w:pPr>
              <w:pStyle w:val="71"/>
              <w:spacing w:line="400" w:lineRule="exact"/>
              <w:jc w:val="center"/>
              <w:rPr>
                <w:rFonts w:hAnsi="宋体"/>
                <w:color w:val="auto"/>
                <w:sz w:val="24"/>
                <w:szCs w:val="24"/>
                <w:highlight w:val="none"/>
              </w:rPr>
            </w:pPr>
            <w:r>
              <w:rPr>
                <w:rFonts w:hint="eastAsia" w:hAnsi="宋体"/>
                <w:color w:val="auto"/>
                <w:sz w:val="24"/>
                <w:szCs w:val="24"/>
                <w:highlight w:val="none"/>
              </w:rPr>
              <w:t>磋商保证金</w:t>
            </w:r>
          </w:p>
        </w:tc>
        <w:tc>
          <w:tcPr>
            <w:tcW w:w="7948" w:type="dxa"/>
            <w:tcBorders>
              <w:top w:val="single" w:color="auto" w:sz="4" w:space="0"/>
              <w:left w:val="single" w:color="auto" w:sz="4" w:space="0"/>
              <w:bottom w:val="single" w:color="auto" w:sz="4" w:space="0"/>
              <w:right w:val="single" w:color="auto" w:sz="4" w:space="0"/>
            </w:tcBorders>
            <w:vAlign w:val="center"/>
          </w:tcPr>
          <w:p w14:paraId="184DC3AF">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本项目不收取磋商保证金。</w:t>
            </w:r>
          </w:p>
        </w:tc>
      </w:tr>
      <w:tr w14:paraId="7E0C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20" w:type="dxa"/>
            <w:vAlign w:val="center"/>
          </w:tcPr>
          <w:p w14:paraId="7B7DCF3D">
            <w:pPr>
              <w:pStyle w:val="71"/>
              <w:spacing w:line="400" w:lineRule="exact"/>
              <w:jc w:val="center"/>
              <w:rPr>
                <w:rFonts w:hAnsi="宋体"/>
                <w:color w:val="auto"/>
                <w:sz w:val="24"/>
                <w:szCs w:val="24"/>
                <w:highlight w:val="none"/>
              </w:rPr>
            </w:pPr>
            <w:r>
              <w:rPr>
                <w:rFonts w:hint="eastAsia" w:hAnsi="宋体"/>
                <w:color w:val="auto"/>
                <w:sz w:val="24"/>
                <w:szCs w:val="24"/>
                <w:highlight w:val="none"/>
              </w:rPr>
              <w:t>5</w:t>
            </w:r>
          </w:p>
        </w:tc>
        <w:tc>
          <w:tcPr>
            <w:tcW w:w="1934" w:type="dxa"/>
            <w:vAlign w:val="center"/>
          </w:tcPr>
          <w:p w14:paraId="38A442C0">
            <w:pPr>
              <w:pStyle w:val="71"/>
              <w:spacing w:line="400" w:lineRule="exact"/>
              <w:jc w:val="center"/>
              <w:rPr>
                <w:rFonts w:hAnsi="宋体"/>
                <w:color w:val="auto"/>
                <w:sz w:val="24"/>
                <w:szCs w:val="24"/>
                <w:highlight w:val="none"/>
              </w:rPr>
            </w:pPr>
            <w:r>
              <w:rPr>
                <w:rFonts w:hint="eastAsia" w:hAnsi="宋体"/>
                <w:color w:val="auto"/>
                <w:sz w:val="24"/>
                <w:szCs w:val="24"/>
                <w:highlight w:val="none"/>
              </w:rPr>
              <w:t>分包</w:t>
            </w:r>
          </w:p>
        </w:tc>
        <w:tc>
          <w:tcPr>
            <w:tcW w:w="7948" w:type="dxa"/>
            <w:tcBorders>
              <w:top w:val="single" w:color="auto" w:sz="4" w:space="0"/>
              <w:left w:val="single" w:color="auto" w:sz="4" w:space="0"/>
              <w:bottom w:val="single" w:color="auto" w:sz="4" w:space="0"/>
              <w:right w:val="single" w:color="auto" w:sz="4" w:space="0"/>
            </w:tcBorders>
            <w:vAlign w:val="center"/>
          </w:tcPr>
          <w:p w14:paraId="23FA79FB">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本项目不允许分包。</w:t>
            </w:r>
          </w:p>
        </w:tc>
      </w:tr>
      <w:tr w14:paraId="0568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20" w:type="dxa"/>
            <w:vAlign w:val="center"/>
          </w:tcPr>
          <w:p w14:paraId="25EE943B">
            <w:pPr>
              <w:pStyle w:val="71"/>
              <w:spacing w:line="400" w:lineRule="exact"/>
              <w:jc w:val="center"/>
              <w:rPr>
                <w:rFonts w:hAnsi="宋体"/>
                <w:color w:val="auto"/>
                <w:sz w:val="24"/>
                <w:szCs w:val="24"/>
                <w:highlight w:val="none"/>
              </w:rPr>
            </w:pPr>
            <w:r>
              <w:rPr>
                <w:rFonts w:hint="eastAsia" w:hAnsi="宋体"/>
                <w:color w:val="auto"/>
                <w:sz w:val="24"/>
                <w:szCs w:val="24"/>
                <w:highlight w:val="none"/>
              </w:rPr>
              <w:t>6</w:t>
            </w:r>
          </w:p>
        </w:tc>
        <w:tc>
          <w:tcPr>
            <w:tcW w:w="1934" w:type="dxa"/>
            <w:vAlign w:val="center"/>
          </w:tcPr>
          <w:p w14:paraId="41D8E6FE">
            <w:pPr>
              <w:pStyle w:val="71"/>
              <w:spacing w:line="400" w:lineRule="exact"/>
              <w:jc w:val="center"/>
              <w:rPr>
                <w:rFonts w:hAnsi="宋体"/>
                <w:color w:val="auto"/>
                <w:sz w:val="24"/>
                <w:szCs w:val="24"/>
                <w:highlight w:val="none"/>
              </w:rPr>
            </w:pPr>
            <w:r>
              <w:rPr>
                <w:rFonts w:hint="eastAsia" w:hAnsi="宋体"/>
                <w:color w:val="auto"/>
                <w:sz w:val="24"/>
                <w:szCs w:val="24"/>
                <w:highlight w:val="none"/>
              </w:rPr>
              <w:t>报价要求</w:t>
            </w:r>
          </w:p>
        </w:tc>
        <w:tc>
          <w:tcPr>
            <w:tcW w:w="7948" w:type="dxa"/>
            <w:vAlign w:val="center"/>
          </w:tcPr>
          <w:p w14:paraId="2798C724">
            <w:pPr>
              <w:widowControl/>
              <w:adjustRightInd w:val="0"/>
              <w:snapToGrid w:val="0"/>
              <w:spacing w:line="400" w:lineRule="exact"/>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1D2D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20" w:type="dxa"/>
            <w:vAlign w:val="center"/>
          </w:tcPr>
          <w:p w14:paraId="62E7796B">
            <w:pPr>
              <w:pStyle w:val="71"/>
              <w:spacing w:line="400" w:lineRule="exact"/>
              <w:jc w:val="center"/>
              <w:rPr>
                <w:rFonts w:hAnsi="宋体"/>
                <w:color w:val="auto"/>
                <w:sz w:val="24"/>
                <w:szCs w:val="24"/>
                <w:highlight w:val="none"/>
              </w:rPr>
            </w:pPr>
            <w:r>
              <w:rPr>
                <w:rFonts w:hint="eastAsia" w:hAnsi="宋体"/>
                <w:color w:val="auto"/>
                <w:sz w:val="24"/>
                <w:szCs w:val="24"/>
                <w:highlight w:val="none"/>
              </w:rPr>
              <w:t>7</w:t>
            </w:r>
          </w:p>
        </w:tc>
        <w:tc>
          <w:tcPr>
            <w:tcW w:w="1934" w:type="dxa"/>
            <w:vAlign w:val="center"/>
          </w:tcPr>
          <w:p w14:paraId="1F8987F1">
            <w:pPr>
              <w:pStyle w:val="71"/>
              <w:spacing w:line="400" w:lineRule="exact"/>
              <w:jc w:val="center"/>
              <w:rPr>
                <w:rFonts w:hAnsi="宋体"/>
                <w:color w:val="auto"/>
                <w:sz w:val="24"/>
                <w:szCs w:val="24"/>
                <w:highlight w:val="none"/>
              </w:rPr>
            </w:pPr>
            <w:r>
              <w:rPr>
                <w:rFonts w:hint="eastAsia" w:hAnsi="宋体"/>
                <w:color w:val="auto"/>
                <w:sz w:val="24"/>
                <w:szCs w:val="24"/>
                <w:highlight w:val="none"/>
              </w:rPr>
              <w:t>磋商前准备</w:t>
            </w:r>
          </w:p>
        </w:tc>
        <w:tc>
          <w:tcPr>
            <w:tcW w:w="7948" w:type="dxa"/>
            <w:vAlign w:val="center"/>
          </w:tcPr>
          <w:p w14:paraId="749A0A6D">
            <w:pPr>
              <w:widowControl/>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68A2F795">
            <w:pPr>
              <w:widowControl/>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509AED3D">
            <w:pPr>
              <w:widowControl/>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00D306AE">
            <w:pPr>
              <w:widowControl/>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3CE0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820" w:type="dxa"/>
            <w:vAlign w:val="center"/>
          </w:tcPr>
          <w:p w14:paraId="18ACD844">
            <w:pPr>
              <w:pStyle w:val="71"/>
              <w:spacing w:line="400" w:lineRule="exact"/>
              <w:jc w:val="center"/>
              <w:rPr>
                <w:rFonts w:hAnsi="宋体"/>
                <w:color w:val="auto"/>
                <w:sz w:val="24"/>
                <w:szCs w:val="24"/>
                <w:highlight w:val="none"/>
              </w:rPr>
            </w:pPr>
            <w:r>
              <w:rPr>
                <w:rFonts w:hint="eastAsia" w:hAnsi="宋体"/>
                <w:color w:val="auto"/>
                <w:sz w:val="24"/>
                <w:szCs w:val="24"/>
                <w:highlight w:val="none"/>
              </w:rPr>
              <w:t>8</w:t>
            </w:r>
          </w:p>
        </w:tc>
        <w:tc>
          <w:tcPr>
            <w:tcW w:w="1934" w:type="dxa"/>
            <w:vAlign w:val="center"/>
          </w:tcPr>
          <w:p w14:paraId="60C420EB">
            <w:pPr>
              <w:pStyle w:val="71"/>
              <w:spacing w:line="400" w:lineRule="exact"/>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7948" w:type="dxa"/>
            <w:vAlign w:val="center"/>
          </w:tcPr>
          <w:p w14:paraId="73514D5C">
            <w:pPr>
              <w:widowControl/>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响应文件递交截止时间：</w:t>
            </w:r>
            <w:r>
              <w:rPr>
                <w:rFonts w:hint="eastAsia" w:ascii="宋体" w:hAnsi="宋体"/>
                <w:color w:val="auto"/>
                <w:kern w:val="0"/>
                <w:sz w:val="24"/>
                <w:highlight w:val="none"/>
                <w:u w:val="single"/>
              </w:rPr>
              <w:t>2026年</w:t>
            </w:r>
            <w:r>
              <w:rPr>
                <w:rFonts w:hint="eastAsia" w:ascii="宋体" w:hAnsi="宋体"/>
                <w:color w:val="auto"/>
                <w:kern w:val="0"/>
                <w:sz w:val="24"/>
                <w:highlight w:val="none"/>
                <w:u w:val="single"/>
                <w:lang w:val="en-US" w:eastAsia="zh-CN"/>
              </w:rPr>
              <w:t>7</w:t>
            </w:r>
            <w:r>
              <w:rPr>
                <w:rFonts w:hint="eastAsia" w:ascii="宋体" w:hAnsi="宋体"/>
                <w:color w:val="auto"/>
                <w:kern w:val="0"/>
                <w:sz w:val="24"/>
                <w:highlight w:val="none"/>
                <w:u w:val="single"/>
              </w:rPr>
              <w:t>月</w:t>
            </w:r>
            <w:r>
              <w:rPr>
                <w:rFonts w:hint="eastAsia" w:ascii="宋体" w:hAnsi="宋体"/>
                <w:color w:val="auto"/>
                <w:kern w:val="0"/>
                <w:sz w:val="24"/>
                <w:highlight w:val="none"/>
                <w:u w:val="single"/>
                <w:lang w:val="en-US" w:eastAsia="zh-CN"/>
              </w:rPr>
              <w:t>17</w:t>
            </w:r>
            <w:r>
              <w:rPr>
                <w:rFonts w:hint="eastAsia" w:ascii="宋体" w:hAnsi="宋体"/>
                <w:color w:val="auto"/>
                <w:kern w:val="0"/>
                <w:sz w:val="24"/>
                <w:highlight w:val="none"/>
                <w:u w:val="single"/>
              </w:rPr>
              <w:t>日</w:t>
            </w:r>
            <w:r>
              <w:rPr>
                <w:rFonts w:hint="eastAsia" w:ascii="宋体" w:hAnsi="宋体"/>
                <w:bCs/>
                <w:color w:val="auto"/>
                <w:sz w:val="24"/>
                <w:highlight w:val="none"/>
                <w:u w:val="single"/>
              </w:rPr>
              <w:t>9时00分</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4D4B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20" w:type="dxa"/>
            <w:vAlign w:val="center"/>
          </w:tcPr>
          <w:p w14:paraId="3681C4F1">
            <w:pPr>
              <w:pStyle w:val="71"/>
              <w:spacing w:line="400" w:lineRule="exact"/>
              <w:jc w:val="center"/>
              <w:rPr>
                <w:rFonts w:hAnsi="宋体"/>
                <w:color w:val="auto"/>
                <w:sz w:val="24"/>
                <w:szCs w:val="24"/>
                <w:highlight w:val="none"/>
              </w:rPr>
            </w:pPr>
            <w:r>
              <w:rPr>
                <w:rFonts w:hint="eastAsia" w:hAnsi="宋体"/>
                <w:color w:val="auto"/>
                <w:sz w:val="24"/>
                <w:szCs w:val="24"/>
                <w:highlight w:val="none"/>
              </w:rPr>
              <w:t>9</w:t>
            </w:r>
          </w:p>
        </w:tc>
        <w:tc>
          <w:tcPr>
            <w:tcW w:w="1934" w:type="dxa"/>
            <w:vAlign w:val="center"/>
          </w:tcPr>
          <w:p w14:paraId="17978A86">
            <w:pPr>
              <w:pStyle w:val="25"/>
              <w:spacing w:line="400" w:lineRule="exact"/>
              <w:jc w:val="center"/>
              <w:rPr>
                <w:rFonts w:hAnsi="宋体"/>
                <w:color w:val="auto"/>
                <w:sz w:val="24"/>
                <w:szCs w:val="24"/>
                <w:highlight w:val="none"/>
              </w:rPr>
            </w:pPr>
            <w:r>
              <w:rPr>
                <w:rFonts w:hint="eastAsia" w:hAnsi="宋体"/>
                <w:color w:val="auto"/>
                <w:sz w:val="24"/>
                <w:szCs w:val="24"/>
                <w:highlight w:val="none"/>
              </w:rPr>
              <w:t>有效期</w:t>
            </w:r>
          </w:p>
        </w:tc>
        <w:tc>
          <w:tcPr>
            <w:tcW w:w="7948" w:type="dxa"/>
            <w:vAlign w:val="center"/>
          </w:tcPr>
          <w:p w14:paraId="3024A1F8">
            <w:pPr>
              <w:widowControl/>
              <w:adjustRightInd w:val="0"/>
              <w:snapToGrid w:val="0"/>
              <w:spacing w:line="400" w:lineRule="exact"/>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2DCB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20" w:type="dxa"/>
            <w:vAlign w:val="center"/>
          </w:tcPr>
          <w:p w14:paraId="26B43FA3">
            <w:pPr>
              <w:pStyle w:val="71"/>
              <w:spacing w:line="400" w:lineRule="exact"/>
              <w:jc w:val="center"/>
              <w:rPr>
                <w:rFonts w:hAnsi="宋体"/>
                <w:color w:val="auto"/>
                <w:sz w:val="24"/>
                <w:szCs w:val="24"/>
                <w:highlight w:val="none"/>
              </w:rPr>
            </w:pPr>
            <w:r>
              <w:rPr>
                <w:rFonts w:hint="eastAsia" w:hAnsi="宋体"/>
                <w:color w:val="auto"/>
                <w:sz w:val="24"/>
                <w:szCs w:val="24"/>
                <w:highlight w:val="none"/>
              </w:rPr>
              <w:t>10</w:t>
            </w:r>
          </w:p>
        </w:tc>
        <w:tc>
          <w:tcPr>
            <w:tcW w:w="1934" w:type="dxa"/>
            <w:vAlign w:val="center"/>
          </w:tcPr>
          <w:p w14:paraId="0B3B903A">
            <w:pPr>
              <w:overflowPunct w:val="0"/>
              <w:spacing w:line="400" w:lineRule="exact"/>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7948" w:type="dxa"/>
            <w:vAlign w:val="center"/>
          </w:tcPr>
          <w:p w14:paraId="4BA36D09">
            <w:pPr>
              <w:widowControl/>
              <w:adjustRightInd w:val="0"/>
              <w:snapToGrid w:val="0"/>
              <w:spacing w:line="400" w:lineRule="exact"/>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494B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20" w:type="dxa"/>
            <w:vAlign w:val="center"/>
          </w:tcPr>
          <w:p w14:paraId="702B0AD6">
            <w:pPr>
              <w:pStyle w:val="71"/>
              <w:spacing w:line="400" w:lineRule="exact"/>
              <w:jc w:val="center"/>
              <w:rPr>
                <w:rFonts w:hAnsi="宋体"/>
                <w:color w:val="auto"/>
                <w:sz w:val="24"/>
                <w:szCs w:val="24"/>
                <w:highlight w:val="none"/>
              </w:rPr>
            </w:pPr>
            <w:r>
              <w:rPr>
                <w:rFonts w:hint="eastAsia" w:hAnsi="宋体"/>
                <w:color w:val="auto"/>
                <w:sz w:val="24"/>
                <w:szCs w:val="24"/>
                <w:highlight w:val="none"/>
              </w:rPr>
              <w:t>11</w:t>
            </w:r>
          </w:p>
        </w:tc>
        <w:tc>
          <w:tcPr>
            <w:tcW w:w="1934" w:type="dxa"/>
            <w:vAlign w:val="center"/>
          </w:tcPr>
          <w:p w14:paraId="4B4322B6">
            <w:pPr>
              <w:pStyle w:val="71"/>
              <w:spacing w:line="400" w:lineRule="exact"/>
              <w:jc w:val="center"/>
              <w:rPr>
                <w:rFonts w:hAnsi="宋体"/>
                <w:color w:val="auto"/>
                <w:sz w:val="24"/>
                <w:szCs w:val="24"/>
                <w:highlight w:val="none"/>
              </w:rPr>
            </w:pPr>
            <w:r>
              <w:rPr>
                <w:rFonts w:hint="eastAsia" w:hAnsi="宋体"/>
                <w:color w:val="auto"/>
                <w:sz w:val="24"/>
                <w:szCs w:val="24"/>
                <w:highlight w:val="none"/>
              </w:rPr>
              <w:t>评审方法</w:t>
            </w:r>
          </w:p>
        </w:tc>
        <w:tc>
          <w:tcPr>
            <w:tcW w:w="7948" w:type="dxa"/>
            <w:vAlign w:val="center"/>
          </w:tcPr>
          <w:p w14:paraId="71A2C3C2">
            <w:pPr>
              <w:pStyle w:val="71"/>
              <w:spacing w:line="400" w:lineRule="exact"/>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6790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20" w:type="dxa"/>
            <w:vAlign w:val="center"/>
          </w:tcPr>
          <w:p w14:paraId="54DCDEA2">
            <w:pPr>
              <w:pStyle w:val="71"/>
              <w:spacing w:line="400" w:lineRule="exact"/>
              <w:jc w:val="center"/>
              <w:rPr>
                <w:rFonts w:hAnsi="宋体"/>
                <w:color w:val="auto"/>
                <w:sz w:val="24"/>
                <w:szCs w:val="24"/>
                <w:highlight w:val="none"/>
              </w:rPr>
            </w:pPr>
            <w:r>
              <w:rPr>
                <w:rFonts w:hint="eastAsia" w:hAnsi="宋体"/>
                <w:color w:val="auto"/>
                <w:sz w:val="24"/>
                <w:szCs w:val="24"/>
                <w:highlight w:val="none"/>
              </w:rPr>
              <w:t>12</w:t>
            </w:r>
          </w:p>
        </w:tc>
        <w:tc>
          <w:tcPr>
            <w:tcW w:w="1934" w:type="dxa"/>
            <w:vAlign w:val="center"/>
          </w:tcPr>
          <w:p w14:paraId="1450FC52">
            <w:pPr>
              <w:pStyle w:val="71"/>
              <w:spacing w:line="400" w:lineRule="exact"/>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7948" w:type="dxa"/>
            <w:tcBorders>
              <w:top w:val="single" w:color="auto" w:sz="4" w:space="0"/>
              <w:left w:val="single" w:color="auto" w:sz="4" w:space="0"/>
              <w:bottom w:val="single" w:color="auto" w:sz="4" w:space="0"/>
              <w:right w:val="single" w:color="auto" w:sz="4" w:space="0"/>
            </w:tcBorders>
            <w:vAlign w:val="center"/>
          </w:tcPr>
          <w:p w14:paraId="187B352F">
            <w:pPr>
              <w:autoSpaceDE w:val="0"/>
              <w:autoSpaceDN w:val="0"/>
              <w:snapToGrid w:val="0"/>
              <w:spacing w:line="400" w:lineRule="exact"/>
              <w:jc w:val="left"/>
              <w:textAlignment w:val="bottom"/>
              <w:rPr>
                <w:rFonts w:ascii="宋体" w:hAnsi="宋体" w:cs="宋体"/>
                <w:color w:val="auto"/>
                <w:sz w:val="24"/>
                <w:highlight w:val="none"/>
              </w:rPr>
            </w:pP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color w:val="auto"/>
                <w:sz w:val="24"/>
                <w:highlight w:val="none"/>
              </w:rPr>
              <w:t>中国政府采购网（http://www.ccgp.gov.cn/）、广西政府采购网（http://www.ccgp-guangxi.gov.cn/）上</w:t>
            </w:r>
            <w:r>
              <w:rPr>
                <w:rFonts w:hint="eastAsia" w:ascii="宋体" w:hAnsi="宋体" w:cs="宋体"/>
                <w:color w:val="auto"/>
                <w:sz w:val="24"/>
                <w:highlight w:val="none"/>
              </w:rPr>
              <w:t>发布成交公告。</w:t>
            </w:r>
          </w:p>
        </w:tc>
      </w:tr>
      <w:tr w14:paraId="6D6C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20" w:type="dxa"/>
            <w:vAlign w:val="center"/>
          </w:tcPr>
          <w:p w14:paraId="7E4EE20D">
            <w:pPr>
              <w:pStyle w:val="71"/>
              <w:spacing w:line="400" w:lineRule="exact"/>
              <w:jc w:val="center"/>
              <w:rPr>
                <w:rFonts w:hAnsi="宋体"/>
                <w:color w:val="auto"/>
                <w:sz w:val="24"/>
                <w:szCs w:val="24"/>
                <w:highlight w:val="none"/>
              </w:rPr>
            </w:pPr>
            <w:r>
              <w:rPr>
                <w:rFonts w:hint="eastAsia" w:hAnsi="宋体"/>
                <w:color w:val="auto"/>
                <w:sz w:val="24"/>
                <w:szCs w:val="24"/>
                <w:highlight w:val="none"/>
              </w:rPr>
              <w:t>13</w:t>
            </w:r>
          </w:p>
        </w:tc>
        <w:tc>
          <w:tcPr>
            <w:tcW w:w="1934" w:type="dxa"/>
            <w:vAlign w:val="center"/>
          </w:tcPr>
          <w:p w14:paraId="0E625C58">
            <w:pPr>
              <w:pStyle w:val="71"/>
              <w:spacing w:line="400" w:lineRule="exact"/>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7948" w:type="dxa"/>
            <w:tcBorders>
              <w:top w:val="single" w:color="auto" w:sz="4" w:space="0"/>
              <w:left w:val="single" w:color="auto" w:sz="4" w:space="0"/>
              <w:bottom w:val="single" w:color="auto" w:sz="4" w:space="0"/>
              <w:right w:val="single" w:color="auto" w:sz="4" w:space="0"/>
            </w:tcBorders>
            <w:vAlign w:val="center"/>
          </w:tcPr>
          <w:p w14:paraId="68644686">
            <w:pPr>
              <w:widowControl/>
              <w:spacing w:line="400" w:lineRule="exact"/>
              <w:rPr>
                <w:rFonts w:ascii="宋体" w:hAnsi="宋体" w:cs="宋体"/>
                <w:color w:val="auto"/>
                <w:sz w:val="24"/>
                <w:highlight w:val="none"/>
              </w:rPr>
            </w:pPr>
            <w:r>
              <w:rPr>
                <w:rFonts w:hint="eastAsia" w:ascii="宋体" w:hAnsi="宋体" w:cs="宋体"/>
                <w:color w:val="auto"/>
                <w:sz w:val="24"/>
                <w:highlight w:val="none"/>
              </w:rPr>
              <w:t>自成交通知书发出之日起25日内。</w:t>
            </w:r>
          </w:p>
        </w:tc>
      </w:tr>
      <w:tr w14:paraId="1B31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20" w:type="dxa"/>
            <w:vAlign w:val="center"/>
          </w:tcPr>
          <w:p w14:paraId="78723F69">
            <w:pPr>
              <w:pStyle w:val="71"/>
              <w:spacing w:line="400" w:lineRule="exact"/>
              <w:jc w:val="center"/>
              <w:rPr>
                <w:rFonts w:hAnsi="宋体"/>
                <w:color w:val="auto"/>
                <w:sz w:val="24"/>
                <w:szCs w:val="24"/>
                <w:highlight w:val="none"/>
              </w:rPr>
            </w:pPr>
            <w:r>
              <w:rPr>
                <w:rFonts w:hint="eastAsia" w:hAnsi="宋体"/>
                <w:color w:val="auto"/>
                <w:sz w:val="24"/>
                <w:szCs w:val="24"/>
                <w:highlight w:val="none"/>
              </w:rPr>
              <w:t>14</w:t>
            </w:r>
          </w:p>
        </w:tc>
        <w:tc>
          <w:tcPr>
            <w:tcW w:w="1934" w:type="dxa"/>
            <w:vAlign w:val="center"/>
          </w:tcPr>
          <w:p w14:paraId="39F923A7">
            <w:pPr>
              <w:pStyle w:val="71"/>
              <w:spacing w:line="400" w:lineRule="exact"/>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7948" w:type="dxa"/>
            <w:vAlign w:val="center"/>
          </w:tcPr>
          <w:p w14:paraId="7551B779">
            <w:pPr>
              <w:pStyle w:val="25"/>
              <w:adjustRightInd w:val="0"/>
              <w:snapToGrid w:val="0"/>
              <w:spacing w:line="400" w:lineRule="exact"/>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454D8323">
            <w:pPr>
              <w:pStyle w:val="25"/>
              <w:adjustRightInd w:val="0"/>
              <w:snapToGrid w:val="0"/>
              <w:spacing w:line="400" w:lineRule="exact"/>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20F4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20" w:type="dxa"/>
            <w:vAlign w:val="center"/>
          </w:tcPr>
          <w:p w14:paraId="222EFDBE">
            <w:pPr>
              <w:pStyle w:val="71"/>
              <w:spacing w:line="400" w:lineRule="exact"/>
              <w:jc w:val="center"/>
              <w:rPr>
                <w:rFonts w:hAnsi="宋体"/>
                <w:color w:val="auto"/>
                <w:sz w:val="24"/>
                <w:szCs w:val="24"/>
                <w:highlight w:val="none"/>
              </w:rPr>
            </w:pPr>
            <w:r>
              <w:rPr>
                <w:rFonts w:hint="eastAsia" w:hAnsi="宋体"/>
                <w:color w:val="auto"/>
                <w:sz w:val="24"/>
                <w:szCs w:val="24"/>
                <w:highlight w:val="none"/>
              </w:rPr>
              <w:t>15</w:t>
            </w:r>
          </w:p>
        </w:tc>
        <w:tc>
          <w:tcPr>
            <w:tcW w:w="1934" w:type="dxa"/>
            <w:vAlign w:val="center"/>
          </w:tcPr>
          <w:p w14:paraId="4F552DC8">
            <w:pPr>
              <w:pStyle w:val="71"/>
              <w:spacing w:line="400" w:lineRule="exact"/>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7948" w:type="dxa"/>
            <w:vAlign w:val="center"/>
          </w:tcPr>
          <w:p w14:paraId="6466EFA6">
            <w:pPr>
              <w:pStyle w:val="25"/>
              <w:adjustRightInd w:val="0"/>
              <w:snapToGrid w:val="0"/>
              <w:spacing w:line="400" w:lineRule="exact"/>
              <w:rPr>
                <w:rFonts w:hAnsi="宋体"/>
                <w:bCs/>
                <w:color w:val="auto"/>
                <w:sz w:val="24"/>
                <w:szCs w:val="24"/>
                <w:highlight w:val="none"/>
              </w:rPr>
            </w:pPr>
            <w:r>
              <w:rPr>
                <w:rFonts w:hint="eastAsia" w:hAnsi="宋体"/>
                <w:bCs/>
                <w:color w:val="auto"/>
                <w:sz w:val="24"/>
                <w:szCs w:val="24"/>
                <w:highlight w:val="none"/>
              </w:rPr>
              <w:t>质疑联系部门及电话为：</w:t>
            </w:r>
            <w:r>
              <w:rPr>
                <w:rFonts w:hint="eastAsia" w:hAnsi="宋体"/>
                <w:bCs/>
                <w:color w:val="auto"/>
                <w:sz w:val="24"/>
                <w:szCs w:val="24"/>
                <w:highlight w:val="none"/>
                <w:u w:val="single"/>
              </w:rPr>
              <w:t>天勤工程咨询有限公司</w:t>
            </w:r>
            <w:r>
              <w:rPr>
                <w:rFonts w:hint="eastAsia" w:hAnsi="宋体"/>
                <w:bCs/>
                <w:color w:val="auto"/>
                <w:sz w:val="24"/>
                <w:szCs w:val="24"/>
                <w:highlight w:val="none"/>
              </w:rPr>
              <w:t xml:space="preserve">  联系电话：</w:t>
            </w:r>
            <w:r>
              <w:rPr>
                <w:rFonts w:hint="eastAsia" w:hAnsi="宋体"/>
                <w:bCs/>
                <w:color w:val="auto"/>
                <w:sz w:val="24"/>
                <w:szCs w:val="24"/>
                <w:highlight w:val="none"/>
                <w:u w:val="single"/>
              </w:rPr>
              <w:t xml:space="preserve">0779-3205762                </w:t>
            </w:r>
          </w:p>
          <w:p w14:paraId="4B460424">
            <w:pPr>
              <w:pStyle w:val="25"/>
              <w:adjustRightInd w:val="0"/>
              <w:snapToGrid w:val="0"/>
              <w:spacing w:line="400" w:lineRule="exact"/>
              <w:rPr>
                <w:rFonts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u w:val="single"/>
              </w:rPr>
              <w:t xml:space="preserve">北海市财政局   </w:t>
            </w:r>
            <w:r>
              <w:rPr>
                <w:rFonts w:hint="eastAsia" w:hAnsi="宋体"/>
                <w:bCs/>
                <w:color w:val="auto"/>
                <w:sz w:val="24"/>
                <w:szCs w:val="24"/>
                <w:highlight w:val="none"/>
              </w:rPr>
              <w:t xml:space="preserve"> 联系电话：</w:t>
            </w:r>
            <w:r>
              <w:rPr>
                <w:rFonts w:hint="eastAsia" w:hAnsi="宋体"/>
                <w:bCs/>
                <w:color w:val="auto"/>
                <w:sz w:val="24"/>
                <w:szCs w:val="24"/>
                <w:highlight w:val="none"/>
                <w:u w:val="single"/>
              </w:rPr>
              <w:t xml:space="preserve">0779-3063975        </w:t>
            </w:r>
          </w:p>
        </w:tc>
      </w:tr>
    </w:tbl>
    <w:p w14:paraId="5D8F6DAC">
      <w:pPr>
        <w:rPr>
          <w:rFonts w:ascii="宋体" w:hAnsi="宋体"/>
          <w:b/>
          <w:color w:val="auto"/>
          <w:sz w:val="24"/>
          <w:highlight w:val="none"/>
        </w:rPr>
      </w:pPr>
    </w:p>
    <w:p w14:paraId="0A81B659">
      <w:pPr>
        <w:rPr>
          <w:rFonts w:ascii="宋体" w:hAnsi="宋体"/>
          <w:b/>
          <w:color w:val="auto"/>
          <w:sz w:val="24"/>
          <w:highlight w:val="none"/>
        </w:rPr>
      </w:pPr>
    </w:p>
    <w:p w14:paraId="1B9D25CE">
      <w:pPr>
        <w:spacing w:line="360" w:lineRule="auto"/>
        <w:ind w:firstLine="482" w:firstLineChars="200"/>
        <w:jc w:val="center"/>
        <w:rPr>
          <w:rFonts w:ascii="宋体" w:hAnsi="宋体"/>
          <w:b/>
          <w:color w:val="auto"/>
          <w:sz w:val="24"/>
          <w:highlight w:val="none"/>
        </w:rPr>
      </w:pPr>
    </w:p>
    <w:p w14:paraId="515B6B17">
      <w:pPr>
        <w:spacing w:line="360" w:lineRule="auto"/>
        <w:ind w:firstLine="482" w:firstLineChars="200"/>
        <w:jc w:val="center"/>
        <w:rPr>
          <w:rFonts w:ascii="宋体" w:hAnsi="宋体"/>
          <w:b/>
          <w:color w:val="auto"/>
          <w:sz w:val="24"/>
          <w:highlight w:val="none"/>
        </w:rPr>
      </w:pPr>
    </w:p>
    <w:p w14:paraId="6A4AF88C">
      <w:pPr>
        <w:rPr>
          <w:rFonts w:ascii="宋体" w:hAnsi="宋体"/>
          <w:b/>
          <w:color w:val="auto"/>
          <w:sz w:val="24"/>
          <w:highlight w:val="none"/>
        </w:rPr>
      </w:pPr>
      <w:r>
        <w:rPr>
          <w:rFonts w:hint="eastAsia" w:ascii="宋体" w:hAnsi="宋体"/>
          <w:b/>
          <w:color w:val="auto"/>
          <w:sz w:val="24"/>
          <w:highlight w:val="none"/>
        </w:rPr>
        <w:br w:type="page"/>
      </w:r>
    </w:p>
    <w:p w14:paraId="6EC2F1FB">
      <w:pPr>
        <w:spacing w:line="360" w:lineRule="auto"/>
        <w:ind w:firstLine="602" w:firstLineChars="200"/>
        <w:jc w:val="center"/>
        <w:rPr>
          <w:rFonts w:ascii="宋体" w:hAnsi="宋体"/>
          <w:b/>
          <w:color w:val="auto"/>
          <w:sz w:val="30"/>
          <w:szCs w:val="30"/>
          <w:highlight w:val="none"/>
        </w:rPr>
      </w:pPr>
      <w:r>
        <w:rPr>
          <w:rFonts w:hint="eastAsia" w:ascii="宋体" w:hAnsi="宋体"/>
          <w:b/>
          <w:color w:val="auto"/>
          <w:sz w:val="30"/>
          <w:szCs w:val="30"/>
          <w:highlight w:val="none"/>
        </w:rPr>
        <w:t>磋商</w:t>
      </w:r>
      <w:r>
        <w:rPr>
          <w:rFonts w:ascii="宋体" w:hAnsi="宋体"/>
          <w:b/>
          <w:color w:val="auto"/>
          <w:sz w:val="30"/>
          <w:szCs w:val="30"/>
          <w:highlight w:val="none"/>
        </w:rPr>
        <w:t>供应商须知</w:t>
      </w:r>
    </w:p>
    <w:p w14:paraId="19D7066E">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5790EAD9">
      <w:pPr>
        <w:snapToGrid w:val="0"/>
        <w:spacing w:line="400" w:lineRule="exact"/>
        <w:ind w:firstLine="482" w:firstLineChars="200"/>
        <w:jc w:val="left"/>
        <w:rPr>
          <w:rFonts w:ascii="宋体" w:hAnsi="宋体" w:cs="宋体"/>
          <w:b/>
          <w:color w:val="auto"/>
          <w:sz w:val="24"/>
          <w:highlight w:val="none"/>
        </w:rPr>
      </w:pPr>
      <w:bookmarkStart w:id="24" w:name="_Toc254970527"/>
      <w:bookmarkStart w:id="25" w:name="_Toc254970668"/>
      <w:r>
        <w:rPr>
          <w:rFonts w:hint="eastAsia" w:ascii="宋体" w:hAnsi="宋体" w:cs="宋体"/>
          <w:b/>
          <w:color w:val="auto"/>
          <w:sz w:val="24"/>
          <w:highlight w:val="none"/>
        </w:rPr>
        <w:t>1.适用范围</w:t>
      </w:r>
      <w:bookmarkEnd w:id="24"/>
      <w:bookmarkEnd w:id="25"/>
    </w:p>
    <w:p w14:paraId="1E016973">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7747338D">
      <w:pPr>
        <w:snapToGrid w:val="0"/>
        <w:spacing w:line="400" w:lineRule="exact"/>
        <w:ind w:firstLine="482" w:firstLineChars="200"/>
        <w:jc w:val="left"/>
        <w:rPr>
          <w:rFonts w:ascii="宋体" w:hAnsi="宋体" w:cs="宋体"/>
          <w:b/>
          <w:color w:val="auto"/>
          <w:sz w:val="24"/>
          <w:highlight w:val="none"/>
        </w:rPr>
      </w:pPr>
      <w:bookmarkStart w:id="26" w:name="_Toc254970528"/>
      <w:bookmarkStart w:id="27" w:name="_Toc254970669"/>
      <w:r>
        <w:rPr>
          <w:rFonts w:hint="eastAsia" w:ascii="宋体" w:hAnsi="宋体" w:cs="宋体"/>
          <w:b/>
          <w:color w:val="auto"/>
          <w:sz w:val="24"/>
          <w:highlight w:val="none"/>
        </w:rPr>
        <w:t>2.定义</w:t>
      </w:r>
      <w:bookmarkEnd w:id="26"/>
      <w:bookmarkEnd w:id="27"/>
    </w:p>
    <w:p w14:paraId="1FD26804">
      <w:pPr>
        <w:snapToGrid w:val="0"/>
        <w:spacing w:line="400" w:lineRule="exact"/>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159CCBD9">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1A8A441B">
      <w:pPr>
        <w:snapToGrid w:val="0"/>
        <w:spacing w:line="400" w:lineRule="exact"/>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54F439CF">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2.4“产品”系指供方按竞争性磋商文件规定，须向采购人提供的一切设备、保险、税金、备品备件、工具、手册及其它有关技术资料和材料。</w:t>
      </w:r>
    </w:p>
    <w:p w14:paraId="09F93577">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2.5“服务”系指竞争性磋商文件规定磋商供应商须承担的安装、调试、技术协助、校准、培训、技术指导以及其他类似的义务。</w:t>
      </w:r>
    </w:p>
    <w:p w14:paraId="54E5BC9D">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2.6“项目”系指磋商供应商按竞争性磋商文件规定向采购人提供的产品和服务。</w:t>
      </w:r>
    </w:p>
    <w:p w14:paraId="2E396E29">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2.7“书面形式”包括信函、传真、电报等。</w:t>
      </w:r>
    </w:p>
    <w:p w14:paraId="7130835B">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2.8“▲”系指实质性要求条款。</w:t>
      </w:r>
    </w:p>
    <w:p w14:paraId="73F37B11">
      <w:pPr>
        <w:snapToGrid w:val="0"/>
        <w:spacing w:line="400" w:lineRule="exact"/>
        <w:ind w:firstLine="482" w:firstLineChars="200"/>
        <w:jc w:val="left"/>
        <w:rPr>
          <w:rFonts w:ascii="宋体" w:hAnsi="宋体" w:cs="宋体"/>
          <w:snapToGrid w:val="0"/>
          <w:color w:val="auto"/>
          <w:kern w:val="28"/>
          <w:sz w:val="24"/>
          <w:szCs w:val="20"/>
          <w:highlight w:val="none"/>
        </w:rPr>
      </w:pPr>
      <w:r>
        <w:rPr>
          <w:rFonts w:hint="eastAsia" w:ascii="宋体" w:hAnsi="宋体"/>
          <w:b/>
          <w:color w:val="auto"/>
          <w:sz w:val="24"/>
          <w:highlight w:val="none"/>
        </w:rPr>
        <w:t>3. 供应商的基本条件</w:t>
      </w:r>
    </w:p>
    <w:p w14:paraId="59CA8DF3">
      <w:pPr>
        <w:adjustRightInd w:val="0"/>
        <w:snapToGrid w:val="0"/>
        <w:spacing w:line="400" w:lineRule="exact"/>
        <w:ind w:firstLine="480" w:firstLineChars="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 1满足《中华人民共和国政府采购法》第二十二条规定；</w:t>
      </w:r>
    </w:p>
    <w:p w14:paraId="4C446EA8">
      <w:pPr>
        <w:adjustRightInd w:val="0"/>
        <w:snapToGrid w:val="0"/>
        <w:spacing w:line="400" w:lineRule="exact"/>
        <w:ind w:firstLine="480" w:firstLineChars="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3.2落实政府采购政策需满足的资格要求：专门面向中小企业采购的项目；</w:t>
      </w:r>
    </w:p>
    <w:p w14:paraId="6C0397FE">
      <w:pPr>
        <w:adjustRightInd w:val="0"/>
        <w:snapToGrid w:val="0"/>
        <w:spacing w:line="400" w:lineRule="exact"/>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rPr>
        <w:t>3.3本项目的特定资格要求：无。</w:t>
      </w:r>
    </w:p>
    <w:p w14:paraId="198AB543">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3A6EF256">
      <w:pPr>
        <w:adjustRightIn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3745FE6A">
      <w:pPr>
        <w:adjustRightInd w:val="0"/>
        <w:spacing w:line="400" w:lineRule="exact"/>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1019FC0F">
      <w:pPr>
        <w:adjustRightIn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0583E9E2">
      <w:pPr>
        <w:adjustRightInd w:val="0"/>
        <w:spacing w:line="40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0658619B">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2D03594F">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36C2CAD">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4E03B7B">
      <w:pPr>
        <w:adjustRightIn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2741E292">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1670A4AD">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53B40F8">
      <w:pPr>
        <w:widowControl/>
        <w:adjustRightInd w:val="0"/>
        <w:spacing w:line="400" w:lineRule="exact"/>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3D29D91D">
      <w:pPr>
        <w:widowControl/>
        <w:adjustRightInd w:val="0"/>
        <w:spacing w:line="4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65BC9F88">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w:t>
      </w:r>
    </w:p>
    <w:p w14:paraId="335C9AF8">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001DB4E7">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210B5F6F">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0C3389B7">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178A669B">
      <w:pPr>
        <w:adjustRightInd w:val="0"/>
        <w:spacing w:line="40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6F67AB77">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5AA68FEF">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5EDFF30">
      <w:pPr>
        <w:adjustRightInd w:val="0"/>
        <w:spacing w:line="40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54406734">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40279233">
      <w:pPr>
        <w:adjustRightInd w:val="0"/>
        <w:snapToGrid w:val="0"/>
        <w:spacing w:line="400" w:lineRule="exact"/>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5686306F">
      <w:pPr>
        <w:adjustRightInd w:val="0"/>
        <w:snapToGrid w:val="0"/>
        <w:spacing w:line="400" w:lineRule="exact"/>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2ADA6BC">
      <w:pPr>
        <w:widowControl/>
        <w:adjustRightInd w:val="0"/>
        <w:snapToGrid w:val="0"/>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6DC23A3D">
      <w:pPr>
        <w:widowControl/>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本标项不接受联合体磋商。</w:t>
      </w:r>
    </w:p>
    <w:p w14:paraId="272C903D">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5BE74514">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6.1磋商费用：供应商应自行承担所有与编写和提交竞争性磋商响应文件有关的费用，不论磋商结果如何，采购人和本代理机构在任何情况下无义务和责任承担此类费用。</w:t>
      </w:r>
    </w:p>
    <w:p w14:paraId="0AA6D28E">
      <w:pPr>
        <w:adjustRightInd w:val="0"/>
        <w:snapToGrid w:val="0"/>
        <w:spacing w:line="400" w:lineRule="exact"/>
        <w:ind w:firstLine="480" w:firstLineChars="200"/>
        <w:rPr>
          <w:rFonts w:hAnsi="宋体"/>
          <w:color w:val="auto"/>
          <w:sz w:val="24"/>
          <w:highlight w:val="none"/>
        </w:rPr>
      </w:pPr>
      <w:r>
        <w:rPr>
          <w:rFonts w:hint="eastAsia" w:hAnsi="宋体"/>
          <w:color w:val="auto"/>
          <w:sz w:val="24"/>
          <w:highlight w:val="none"/>
        </w:rPr>
        <w:t>6.2竞争性磋商公告：见</w:t>
      </w:r>
      <w:r>
        <w:rPr>
          <w:rFonts w:hint="eastAsia" w:ascii="宋体" w:hAnsi="宋体"/>
          <w:color w:val="auto"/>
          <w:sz w:val="24"/>
          <w:highlight w:val="none"/>
        </w:rPr>
        <w:t>中国政府采购网（http://www.ccgp.gov.cn/）、广西政府采购网（http://www.ccgp-guangxi.gov.cn/）</w:t>
      </w:r>
      <w:r>
        <w:rPr>
          <w:rFonts w:hint="eastAsia" w:hAnsi="宋体" w:cs="宋体"/>
          <w:color w:val="auto"/>
          <w:sz w:val="24"/>
          <w:highlight w:val="none"/>
        </w:rPr>
        <w:t>。</w:t>
      </w:r>
    </w:p>
    <w:p w14:paraId="3F156095">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261D9022">
      <w:pPr>
        <w:pStyle w:val="25"/>
        <w:adjustRightInd w:val="0"/>
        <w:snapToGrid w:val="0"/>
        <w:spacing w:line="400" w:lineRule="exact"/>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58157E73">
      <w:pPr>
        <w:pStyle w:val="25"/>
        <w:adjustRightInd w:val="0"/>
        <w:snapToGrid w:val="0"/>
        <w:spacing w:line="400" w:lineRule="exact"/>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773A08FC">
      <w:pPr>
        <w:widowControl/>
        <w:adjustRightInd w:val="0"/>
        <w:snapToGrid w:val="0"/>
        <w:spacing w:line="400" w:lineRule="exact"/>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中国政府采购网（http://www.ccgp.gov.cn/）、广西政府采购网（http://www.ccgp-guangxi.gov.cn/）上发布更正公告，并以书面形式通知所有竞争性磋商文件收受人。该澄清或者修改的内容为竞争性磋商文件的组成部分。</w:t>
      </w:r>
    </w:p>
    <w:p w14:paraId="21E44942">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6.3.4本代理机构可视具体情况，延长响应文件递交截止时间和开标时间。本代理机构至少在竞争性磋商文件要求提交竞争性磋商响应文件的截止时间一日前，将变更时间书面通知所有竞争性磋商文件收受人，并在中国政府采购网（http://www.ccgp.gov.cn/）、 </w:t>
      </w:r>
    </w:p>
    <w:p w14:paraId="3BDE9900">
      <w:pPr>
        <w:adjustRightInd w:val="0"/>
        <w:snapToGrid w:val="0"/>
        <w:spacing w:line="400" w:lineRule="exact"/>
        <w:rPr>
          <w:rFonts w:ascii="宋体" w:hAnsi="宋体"/>
          <w:color w:val="auto"/>
          <w:sz w:val="24"/>
          <w:highlight w:val="none"/>
        </w:rPr>
      </w:pPr>
      <w:r>
        <w:rPr>
          <w:rFonts w:hint="eastAsia" w:ascii="宋体" w:hAnsi="宋体"/>
          <w:color w:val="auto"/>
          <w:sz w:val="24"/>
          <w:highlight w:val="none"/>
        </w:rPr>
        <w:t>广西政府采购网（http://www.ccgp-guangxi.gov.cn/）上发布变更公告。</w:t>
      </w:r>
    </w:p>
    <w:p w14:paraId="20A74E4C">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2DF435F8">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4D4B24B0">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3D96213B">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771B2725">
      <w:pPr>
        <w:adjustRightInd w:val="0"/>
        <w:snapToGrid w:val="0"/>
        <w:spacing w:line="400" w:lineRule="exact"/>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2EEBCB33">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7.2供应商提交的竞争性磋商响应文件以及供应商与XX代理机构和采购人就有关磋商的所有来往函电均应使用中文。供应商提交的支持文件和印刷的文献可以使用别的语言，但其相应内容必须附有中文翻译文本，在解释竞争性磋商响应文件时以翻译文本为主。</w:t>
      </w:r>
    </w:p>
    <w:p w14:paraId="3510C015">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0E1E3FF5">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6A17EFA7">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7.5如因供应商只填写和提供了本文件要求的部分内容和附件，而给磋商小组评审造成困难，其可能导致的结果和责任由供应商自行承担。</w:t>
      </w:r>
    </w:p>
    <w:p w14:paraId="6B04DA6F">
      <w:pPr>
        <w:snapToGrid w:val="0"/>
        <w:spacing w:line="400" w:lineRule="exact"/>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3024457B">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ascii="宋体" w:hAnsi="宋体"/>
          <w:color w:val="auto"/>
          <w:sz w:val="24"/>
          <w:highlight w:val="none"/>
        </w:rPr>
        <w:t>供应商应仔细阅读磋商采购文件的所有内容，按磋商采购文件的要求，详细编制磋商响应文件。</w:t>
      </w:r>
    </w:p>
    <w:p w14:paraId="00028531">
      <w:pPr>
        <w:spacing w:line="400" w:lineRule="exact"/>
        <w:ind w:firstLine="482" w:firstLineChars="200"/>
        <w:rPr>
          <w:rFonts w:ascii="宋体" w:hAnsi="宋体" w:cs="Courier New"/>
          <w:b/>
          <w:bCs/>
          <w:color w:val="auto"/>
          <w:kern w:val="1"/>
          <w:sz w:val="24"/>
          <w:highlight w:val="none"/>
        </w:rPr>
      </w:pPr>
      <w:r>
        <w:rPr>
          <w:rFonts w:hint="eastAsia" w:ascii="宋体" w:hAnsi="宋体" w:cs="Courier New"/>
          <w:b/>
          <w:bCs/>
          <w:color w:val="auto"/>
          <w:kern w:val="1"/>
          <w:sz w:val="24"/>
          <w:highlight w:val="none"/>
        </w:rPr>
        <w:t>说明</w:t>
      </w:r>
    </w:p>
    <w:p w14:paraId="7B77D284">
      <w:pPr>
        <w:spacing w:line="400" w:lineRule="exact"/>
        <w:ind w:firstLine="420"/>
        <w:rPr>
          <w:rFonts w:ascii="宋体" w:hAnsi="宋体" w:cs="Courier New"/>
          <w:b/>
          <w:bCs/>
          <w:color w:val="auto"/>
          <w:kern w:val="1"/>
          <w:sz w:val="24"/>
          <w:highlight w:val="none"/>
        </w:rPr>
      </w:pPr>
      <w:r>
        <w:rPr>
          <w:rFonts w:hint="eastAsia" w:ascii="宋体" w:hAnsi="宋体" w:cs="Courier New"/>
          <w:b/>
          <w:bCs/>
          <w:color w:val="auto"/>
          <w:kern w:val="1"/>
          <w:sz w:val="24"/>
          <w:highlight w:val="none"/>
        </w:rPr>
        <w:t>(1)资格文件、报价文件、商务及技术文件组成中，</w:t>
      </w:r>
      <w:r>
        <w:rPr>
          <w:rFonts w:hint="eastAsia" w:ascii="宋体" w:hAnsi="宋体" w:cs="Courier New"/>
          <w:b/>
          <w:bCs/>
          <w:color w:val="auto"/>
          <w:kern w:val="1"/>
          <w:sz w:val="24"/>
          <w:highlight w:val="none"/>
          <w:u w:val="single"/>
        </w:rPr>
        <w:t>带“▲”项材料有提供格式的必须按格式规定编制，否则其响应无效</w:t>
      </w:r>
      <w:r>
        <w:rPr>
          <w:rFonts w:hint="eastAsia" w:ascii="宋体" w:hAnsi="宋体" w:cs="Courier New"/>
          <w:b/>
          <w:bCs/>
          <w:color w:val="auto"/>
          <w:kern w:val="1"/>
          <w:sz w:val="24"/>
          <w:highlight w:val="none"/>
        </w:rPr>
        <w:t>；</w:t>
      </w:r>
      <w:r>
        <w:rPr>
          <w:rFonts w:hint="eastAsia" w:ascii="宋体" w:hAnsi="宋体" w:cs="Courier New"/>
          <w:color w:val="auto"/>
          <w:kern w:val="1"/>
          <w:sz w:val="24"/>
          <w:highlight w:val="none"/>
        </w:rPr>
        <w:t>其余未提供格式的，格式自拟；格式详见本文件“第四章 电子响应文件格式”。</w:t>
      </w:r>
    </w:p>
    <w:p w14:paraId="4FF32564">
      <w:pPr>
        <w:spacing w:line="400" w:lineRule="exact"/>
        <w:ind w:firstLine="420"/>
        <w:rPr>
          <w:rFonts w:ascii="宋体" w:hAnsi="宋体" w:cs="Courier New"/>
          <w:b/>
          <w:bCs/>
          <w:color w:val="auto"/>
          <w:kern w:val="1"/>
          <w:sz w:val="24"/>
          <w:highlight w:val="none"/>
        </w:rPr>
      </w:pPr>
      <w:r>
        <w:rPr>
          <w:rFonts w:hint="eastAsia" w:ascii="宋体" w:hAnsi="宋体" w:cs="Courier New"/>
          <w:b/>
          <w:bCs/>
          <w:color w:val="auto"/>
          <w:kern w:val="1"/>
          <w:sz w:val="24"/>
          <w:highlight w:val="none"/>
        </w:rPr>
        <w:t>(2)电子响应文件中所须加盖公章部分均采用CA签章（</w:t>
      </w:r>
      <w:r>
        <w:rPr>
          <w:rFonts w:hint="eastAsia" w:ascii="宋体" w:hAnsi="宋体" w:cs="Courier New"/>
          <w:b/>
          <w:bCs/>
          <w:color w:val="auto"/>
          <w:kern w:val="1"/>
          <w:sz w:val="24"/>
          <w:highlight w:val="none"/>
          <w:u w:val="single"/>
        </w:rPr>
        <w:t>供应商为企业的，加盖CA电子签章；供应商为联合体的，除另有说明外，其余只须加盖联合体牵头方CA签章</w:t>
      </w:r>
      <w:r>
        <w:rPr>
          <w:rFonts w:hint="eastAsia" w:ascii="宋体" w:hAnsi="宋体" w:cs="Courier New"/>
          <w:b/>
          <w:bCs/>
          <w:color w:val="auto"/>
          <w:kern w:val="1"/>
          <w:sz w:val="24"/>
          <w:highlight w:val="none"/>
        </w:rPr>
        <w:t>）。</w:t>
      </w:r>
      <w:r>
        <w:rPr>
          <w:rFonts w:hint="eastAsia" w:ascii="宋体" w:hAnsi="宋体" w:cs="Courier New"/>
          <w:color w:val="auto"/>
          <w:kern w:val="1"/>
          <w:sz w:val="24"/>
          <w:highlight w:val="none"/>
        </w:rPr>
        <w:t>若响应文件中有专门标注的某关联点，并要求供应商在电子投标系统中作出投标响应的，如供应商未对关联点进行响应或者在响应文件其他内容中进行描述，造成电子评审不能查询的责任由供应商自行承担。</w:t>
      </w:r>
    </w:p>
    <w:p w14:paraId="67219725">
      <w:pPr>
        <w:spacing w:line="400" w:lineRule="exact"/>
        <w:ind w:firstLine="420"/>
        <w:rPr>
          <w:rFonts w:ascii="宋体" w:hAnsi="宋体" w:cs="Courier New"/>
          <w:b/>
          <w:bCs/>
          <w:color w:val="auto"/>
          <w:kern w:val="1"/>
          <w:sz w:val="24"/>
          <w:highlight w:val="none"/>
        </w:rPr>
      </w:pPr>
      <w:r>
        <w:rPr>
          <w:rFonts w:hint="eastAsia" w:ascii="宋体" w:hAnsi="宋体" w:cs="Courier New"/>
          <w:b/>
          <w:bCs/>
          <w:color w:val="auto"/>
          <w:kern w:val="1"/>
          <w:sz w:val="24"/>
          <w:highlight w:val="none"/>
        </w:rPr>
        <w:t>(3)本项目竞争性磋商采购文件要求法定代表人（或主要负责人）或被授权人签字的部分，必须签字或加盖个人CA签章然后扫描或者拍照做成pdf格式上传，无签字或加盖个人CA签章的视为响应无效；若政采云电子投标客户端的CA证书，无法实现法定代表人或被授权人线上亲笔签字或加盖个人CA签章的，供应商应在线下完成亲笔签字后以PDF格式上传，否则视为响应无效。</w:t>
      </w:r>
    </w:p>
    <w:p w14:paraId="5739CB13">
      <w:pPr>
        <w:adjustRightInd w:val="0"/>
        <w:snapToGrid w:val="0"/>
        <w:spacing w:line="400" w:lineRule="exact"/>
        <w:ind w:firstLine="480" w:firstLineChars="200"/>
        <w:rPr>
          <w:rFonts w:ascii="宋体" w:hAnsi="宋体" w:cs="Courier New"/>
          <w:color w:val="auto"/>
          <w:kern w:val="1"/>
          <w:sz w:val="24"/>
          <w:highlight w:val="none"/>
        </w:rPr>
      </w:pPr>
      <w:r>
        <w:rPr>
          <w:rFonts w:hint="eastAsia" w:ascii="宋体" w:hAnsi="宋体" w:cs="Courier New"/>
          <w:color w:val="auto"/>
          <w:kern w:val="1"/>
          <w:sz w:val="24"/>
          <w:highlight w:val="none"/>
        </w:rPr>
        <w:t>(4)供应商所上传的材料必须为PDF格式。</w:t>
      </w:r>
    </w:p>
    <w:p w14:paraId="799CD899">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60784BCC">
      <w:pPr>
        <w:adjustRightInd w:val="0"/>
        <w:snapToGrid w:val="0"/>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cs="宋体"/>
          <w:b/>
          <w:bCs/>
          <w:color w:val="auto"/>
          <w:sz w:val="24"/>
          <w:highlight w:val="none"/>
        </w:rPr>
        <w:t>（必须提供，否则响应文件按无效响应处理）</w:t>
      </w:r>
    </w:p>
    <w:p w14:paraId="0DF04BAA">
      <w:pPr>
        <w:adjustRightInd w:val="0"/>
        <w:snapToGrid w:val="0"/>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（2）竞标声明函</w:t>
      </w:r>
      <w:r>
        <w:rPr>
          <w:rFonts w:hint="eastAsia" w:ascii="宋体" w:hAnsi="宋体" w:cs="宋体"/>
          <w:color w:val="auto"/>
          <w:sz w:val="24"/>
          <w:highlight w:val="none"/>
        </w:rPr>
        <w:t>；</w:t>
      </w:r>
      <w:r>
        <w:rPr>
          <w:rFonts w:hint="eastAsia" w:ascii="宋体" w:hAnsi="宋体" w:cs="宋体"/>
          <w:b/>
          <w:bCs/>
          <w:color w:val="auto"/>
          <w:sz w:val="24"/>
          <w:highlight w:val="none"/>
        </w:rPr>
        <w:t>（必须提供，否则响应文件按无效响应处理）</w:t>
      </w:r>
    </w:p>
    <w:p w14:paraId="3EDAEA37">
      <w:pPr>
        <w:adjustRightInd w:val="0"/>
        <w:snapToGrid w:val="0"/>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（3）</w:t>
      </w:r>
      <w:r>
        <w:rPr>
          <w:rFonts w:hint="eastAsia" w:ascii="宋体" w:hAnsi="宋体" w:cs="宋体"/>
          <w:color w:val="auto"/>
          <w:sz w:val="24"/>
          <w:highlight w:val="none"/>
        </w:rPr>
        <w:t>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b/>
          <w:bCs/>
          <w:color w:val="auto"/>
          <w:sz w:val="24"/>
          <w:highlight w:val="none"/>
        </w:rPr>
        <w:t>（必须提供，否则响应文件按无效响应处理）</w:t>
      </w:r>
    </w:p>
    <w:p w14:paraId="1BBE7495">
      <w:pPr>
        <w:pStyle w:val="25"/>
        <w:spacing w:line="400" w:lineRule="exact"/>
        <w:ind w:firstLine="482" w:firstLineChars="200"/>
        <w:rPr>
          <w:rFonts w:hAnsi="宋体" w:cs="宋体"/>
          <w:b/>
          <w:bCs/>
          <w:color w:val="auto"/>
          <w:sz w:val="24"/>
          <w:szCs w:val="24"/>
          <w:highlight w:val="none"/>
        </w:rPr>
      </w:pPr>
      <w:r>
        <w:rPr>
          <w:rFonts w:hint="eastAsia" w:hAnsi="宋体"/>
          <w:b/>
          <w:bCs/>
          <w:color w:val="auto"/>
          <w:sz w:val="24"/>
          <w:szCs w:val="24"/>
          <w:highlight w:val="none"/>
        </w:rPr>
        <w:t>▲</w:t>
      </w:r>
      <w:r>
        <w:rPr>
          <w:rFonts w:hint="eastAsia" w:hAnsi="宋体" w:cs="宋体"/>
          <w:color w:val="auto"/>
          <w:sz w:val="24"/>
          <w:szCs w:val="24"/>
          <w:highlight w:val="none"/>
        </w:rPr>
        <w:t>（4）</w:t>
      </w:r>
      <w:r>
        <w:rPr>
          <w:rFonts w:hint="eastAsia" w:hAnsi="宋体"/>
          <w:color w:val="auto"/>
          <w:sz w:val="24"/>
          <w:highlight w:val="none"/>
        </w:rPr>
        <w:t>法定代表人（负责人）授权委托书和委托代理人身份证复印件</w:t>
      </w:r>
      <w:r>
        <w:rPr>
          <w:rFonts w:hint="eastAsia" w:hAnsi="宋体"/>
          <w:b/>
          <w:bCs/>
          <w:color w:val="auto"/>
          <w:sz w:val="24"/>
          <w:highlight w:val="none"/>
        </w:rPr>
        <w:t>（</w:t>
      </w:r>
      <w:r>
        <w:rPr>
          <w:rFonts w:hint="eastAsia" w:hAnsi="宋体"/>
          <w:b/>
          <w:color w:val="auto"/>
          <w:sz w:val="24"/>
          <w:highlight w:val="none"/>
        </w:rPr>
        <w:t>格式见第三章,</w:t>
      </w:r>
      <w:r>
        <w:rPr>
          <w:rFonts w:hint="eastAsia" w:hAnsi="宋体"/>
          <w:b/>
          <w:bCs/>
          <w:color w:val="auto"/>
          <w:sz w:val="24"/>
          <w:highlight w:val="none"/>
        </w:rPr>
        <w:t>委托代理时必须提供）</w:t>
      </w:r>
      <w:r>
        <w:rPr>
          <w:rFonts w:hint="eastAsia" w:hAnsi="宋体"/>
          <w:color w:val="auto"/>
          <w:sz w:val="24"/>
          <w:highlight w:val="none"/>
        </w:rPr>
        <w:t>，法定代表人（负责人）参加磋商时，提供法定代表人（负责人）身份证明书和身份证复印件；</w:t>
      </w:r>
      <w:r>
        <w:rPr>
          <w:rFonts w:hint="eastAsia" w:hAnsi="宋体" w:cs="宋体"/>
          <w:b/>
          <w:bCs/>
          <w:color w:val="auto"/>
          <w:sz w:val="24"/>
          <w:szCs w:val="24"/>
          <w:highlight w:val="none"/>
        </w:rPr>
        <w:t>（必须提供，否则响应文件按无效处理）</w:t>
      </w:r>
    </w:p>
    <w:p w14:paraId="57D20E08">
      <w:pPr>
        <w:adjustRightInd w:val="0"/>
        <w:snapToGrid w:val="0"/>
        <w:spacing w:line="400" w:lineRule="exact"/>
        <w:ind w:firstLine="480" w:firstLineChars="200"/>
        <w:rPr>
          <w:rFonts w:ascii="宋体" w:hAnsi="宋体" w:cs="Courier New"/>
          <w:b/>
          <w:bCs/>
          <w:color w:val="auto"/>
          <w:kern w:val="1"/>
          <w:sz w:val="24"/>
          <w:highlight w:val="none"/>
        </w:rPr>
      </w:pPr>
      <w:r>
        <w:rPr>
          <w:rFonts w:hint="eastAsia" w:ascii="宋体" w:hAnsi="宋体"/>
          <w:color w:val="auto"/>
          <w:sz w:val="24"/>
          <w:highlight w:val="none"/>
        </w:rPr>
        <w:t>▲（5）供应商直接控股股东信息表、供应商直接管理关系信息表；</w:t>
      </w:r>
      <w:r>
        <w:rPr>
          <w:rFonts w:hint="eastAsia" w:ascii="宋体" w:hAnsi="宋体" w:cs="Courier New"/>
          <w:b/>
          <w:bCs/>
          <w:color w:val="auto"/>
          <w:kern w:val="1"/>
          <w:sz w:val="24"/>
          <w:highlight w:val="none"/>
        </w:rPr>
        <w:t>（必须提供，否则响应文件按无效处理）</w:t>
      </w:r>
    </w:p>
    <w:p w14:paraId="0C1E2898">
      <w:pPr>
        <w:adjustRightInd w:val="0"/>
        <w:snapToGrid w:val="0"/>
        <w:spacing w:line="400" w:lineRule="exact"/>
        <w:ind w:firstLine="720" w:firstLineChars="300"/>
        <w:rPr>
          <w:rFonts w:ascii="宋体" w:hAnsi="宋体" w:cs="Courier New"/>
          <w:b/>
          <w:bCs/>
          <w:color w:val="auto"/>
          <w:kern w:val="1"/>
          <w:sz w:val="24"/>
          <w:highlight w:val="none"/>
        </w:rPr>
      </w:pPr>
      <w:r>
        <w:rPr>
          <w:rFonts w:hint="eastAsia" w:ascii="宋体" w:hAnsi="宋体"/>
          <w:color w:val="auto"/>
          <w:sz w:val="24"/>
          <w:highlight w:val="none"/>
        </w:rPr>
        <w:t>（6）除磋商文件规定必须提供以外，供应商认为需要提供的其他证明材料；</w:t>
      </w:r>
    </w:p>
    <w:p w14:paraId="35835BE3">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2CCF379E">
      <w:pPr>
        <w:pStyle w:val="25"/>
        <w:spacing w:line="400" w:lineRule="exact"/>
        <w:ind w:firstLine="480" w:firstLineChars="200"/>
        <w:rPr>
          <w:rFonts w:hAnsi="宋体"/>
          <w:b/>
          <w:bCs/>
          <w:color w:val="auto"/>
          <w:kern w:val="1"/>
          <w:sz w:val="24"/>
          <w:szCs w:val="24"/>
          <w:highlight w:val="none"/>
        </w:rPr>
      </w:pPr>
      <w:r>
        <w:rPr>
          <w:rFonts w:hAnsi="宋体" w:cs="宋体"/>
          <w:color w:val="auto"/>
          <w:kern w:val="1"/>
          <w:sz w:val="24"/>
          <w:szCs w:val="24"/>
          <w:highlight w:val="none"/>
        </w:rPr>
        <w:t>▲</w:t>
      </w:r>
      <w:r>
        <w:rPr>
          <w:rFonts w:hint="eastAsia" w:cs="宋体"/>
          <w:color w:val="auto"/>
          <w:kern w:val="1"/>
          <w:sz w:val="24"/>
          <w:szCs w:val="24"/>
          <w:highlight w:val="none"/>
        </w:rPr>
        <w:t>1.</w:t>
      </w:r>
      <w:r>
        <w:rPr>
          <w:rFonts w:hAnsi="宋体" w:cs="宋体"/>
          <w:color w:val="auto"/>
          <w:kern w:val="1"/>
          <w:sz w:val="24"/>
          <w:szCs w:val="24"/>
          <w:highlight w:val="none"/>
        </w:rPr>
        <w:t>报价表</w:t>
      </w:r>
      <w:r>
        <w:rPr>
          <w:rFonts w:hAnsi="宋体" w:cs="宋体"/>
          <w:b/>
          <w:color w:val="auto"/>
          <w:kern w:val="1"/>
          <w:sz w:val="24"/>
          <w:szCs w:val="24"/>
          <w:highlight w:val="none"/>
        </w:rPr>
        <w:t xml:space="preserve"> </w:t>
      </w:r>
      <w:r>
        <w:rPr>
          <w:rFonts w:hint="eastAsia" w:hAnsi="宋体"/>
          <w:color w:val="auto"/>
          <w:kern w:val="1"/>
          <w:sz w:val="24"/>
          <w:szCs w:val="24"/>
          <w:highlight w:val="none"/>
        </w:rPr>
        <w:t>（格式后附）；</w:t>
      </w:r>
      <w:r>
        <w:rPr>
          <w:rFonts w:hint="eastAsia" w:hAnsi="宋体"/>
          <w:b/>
          <w:bCs/>
          <w:color w:val="auto"/>
          <w:kern w:val="1"/>
          <w:sz w:val="24"/>
          <w:szCs w:val="24"/>
          <w:highlight w:val="none"/>
        </w:rPr>
        <w:t>（必须提供，否则响应文件按无效处理）</w:t>
      </w:r>
    </w:p>
    <w:p w14:paraId="62AF018E">
      <w:pPr>
        <w:pStyle w:val="25"/>
        <w:spacing w:line="400" w:lineRule="exact"/>
        <w:ind w:firstLine="720" w:firstLineChars="300"/>
        <w:rPr>
          <w:color w:val="auto"/>
          <w:sz w:val="24"/>
          <w:szCs w:val="24"/>
          <w:highlight w:val="none"/>
        </w:rPr>
      </w:pPr>
      <w:r>
        <w:rPr>
          <w:rFonts w:hint="eastAsia" w:hAnsi="宋体" w:cs="宋体"/>
          <w:color w:val="auto"/>
          <w:kern w:val="0"/>
          <w:sz w:val="24"/>
          <w:szCs w:val="24"/>
          <w:highlight w:val="none"/>
          <w:lang w:bidi="ar"/>
        </w:rPr>
        <w:t>2.供应商认为需要提供的其他有关资料。</w:t>
      </w:r>
    </w:p>
    <w:p w14:paraId="35F404C9">
      <w:pPr>
        <w:adjustRightInd w:val="0"/>
        <w:snapToGrid w:val="0"/>
        <w:spacing w:line="400" w:lineRule="exact"/>
        <w:ind w:firstLine="482" w:firstLineChars="200"/>
        <w:rPr>
          <w:rFonts w:ascii="宋体" w:hAnsi="宋体"/>
          <w:color w:val="auto"/>
          <w:sz w:val="24"/>
          <w:highlight w:val="none"/>
        </w:rPr>
      </w:pPr>
      <w:r>
        <w:rPr>
          <w:rFonts w:hint="eastAsia" w:ascii="宋体" w:hAnsi="宋体"/>
          <w:b/>
          <w:color w:val="auto"/>
          <w:sz w:val="24"/>
          <w:highlight w:val="none"/>
        </w:rPr>
        <w:t>7.7.3 商务技术文件</w:t>
      </w:r>
      <w:r>
        <w:rPr>
          <w:rFonts w:hint="eastAsia" w:ascii="宋体" w:hAnsi="宋体"/>
          <w:color w:val="auto"/>
          <w:sz w:val="24"/>
          <w:highlight w:val="none"/>
        </w:rPr>
        <w:t>（应该有的必须提供,如未提供,磋商小组有权拒绝其磋商响应文件）。</w:t>
      </w:r>
    </w:p>
    <w:p w14:paraId="6D142826">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▲（1）磋商书 （格式后附）；</w:t>
      </w:r>
      <w:r>
        <w:rPr>
          <w:rFonts w:hint="eastAsia" w:ascii="宋体" w:hAnsi="宋体"/>
          <w:b/>
          <w:bCs/>
          <w:color w:val="auto"/>
          <w:sz w:val="24"/>
          <w:highlight w:val="none"/>
        </w:rPr>
        <w:t>（必须提供，否则响应文件按无效处理）</w:t>
      </w:r>
    </w:p>
    <w:p w14:paraId="553AFF6A">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▲（2）承诺函（（格式后附）；</w:t>
      </w:r>
      <w:r>
        <w:rPr>
          <w:rFonts w:hint="eastAsia" w:ascii="宋体" w:hAnsi="宋体"/>
          <w:b/>
          <w:bCs/>
          <w:color w:val="auto"/>
          <w:sz w:val="24"/>
          <w:highlight w:val="none"/>
        </w:rPr>
        <w:t xml:space="preserve">（必须提供，否则响应文件按无效处理） </w:t>
      </w:r>
    </w:p>
    <w:p w14:paraId="13C50B02">
      <w:pPr>
        <w:adjustRightInd w:val="0"/>
        <w:snapToGrid w:val="0"/>
        <w:spacing w:line="400" w:lineRule="exact"/>
        <w:ind w:firstLine="480" w:firstLineChars="200"/>
        <w:jc w:val="left"/>
        <w:rPr>
          <w:rFonts w:ascii="宋体" w:hAnsi="宋体"/>
          <w:color w:val="auto"/>
          <w:sz w:val="24"/>
          <w:highlight w:val="none"/>
        </w:rPr>
      </w:pPr>
      <w:r>
        <w:rPr>
          <w:rFonts w:hint="eastAsia" w:ascii="宋体" w:hAnsi="宋体"/>
          <w:color w:val="auto"/>
          <w:sz w:val="24"/>
          <w:highlight w:val="none"/>
        </w:rPr>
        <w:t>▲（3）商务、服务（技术）响应、偏离情况说明表（格式后附）；</w:t>
      </w:r>
      <w:r>
        <w:rPr>
          <w:rFonts w:hint="eastAsia" w:ascii="宋体" w:hAnsi="宋体"/>
          <w:b/>
          <w:bCs/>
          <w:color w:val="auto"/>
          <w:sz w:val="24"/>
          <w:highlight w:val="none"/>
        </w:rPr>
        <w:t>（必须提供，否则响应文件按无效处理）</w:t>
      </w:r>
    </w:p>
    <w:p w14:paraId="2C2CD24F">
      <w:pPr>
        <w:adjustRightInd w:val="0"/>
        <w:snapToGrid w:val="0"/>
        <w:spacing w:line="400" w:lineRule="exact"/>
        <w:ind w:firstLine="480" w:firstLineChars="200"/>
        <w:jc w:val="left"/>
        <w:rPr>
          <w:rFonts w:ascii="宋体" w:hAnsi="宋体"/>
          <w:color w:val="auto"/>
          <w:sz w:val="24"/>
          <w:highlight w:val="none"/>
        </w:rPr>
      </w:pPr>
      <w:r>
        <w:rPr>
          <w:rFonts w:hint="eastAsia" w:ascii="宋体" w:hAnsi="宋体"/>
          <w:color w:val="auto"/>
          <w:sz w:val="24"/>
          <w:highlight w:val="none"/>
        </w:rPr>
        <w:t>▲（4）服务方案(含服务承诺)</w:t>
      </w:r>
      <w:r>
        <w:rPr>
          <w:rFonts w:hint="eastAsia" w:ascii="宋体" w:hAnsi="宋体"/>
          <w:b/>
          <w:bCs/>
          <w:color w:val="auto"/>
          <w:sz w:val="24"/>
          <w:highlight w:val="none"/>
        </w:rPr>
        <w:t xml:space="preserve">（内容可以是提供的切实可行服务实施方案及服务优惠承诺。格式自拟，必须提供）； </w:t>
      </w:r>
    </w:p>
    <w:p w14:paraId="29C13E9C">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▲（5）拟投入本项目人员配置一览表（格式后附）；（要求：项目经理1人、技术负责人1人、环境污染治理设施运行人员≥1人。须提供上述人员相关证件及依法缴纳社会保障资金的相关材料[202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1</w:t>
      </w:r>
      <w:r>
        <w:rPr>
          <w:rFonts w:hint="eastAsia" w:ascii="宋体" w:hAnsi="宋体"/>
          <w:color w:val="auto"/>
          <w:sz w:val="24"/>
          <w:highlight w:val="none"/>
        </w:rPr>
        <w:t>月至2026年</w:t>
      </w:r>
      <w:r>
        <w:rPr>
          <w:rFonts w:hint="eastAsia" w:ascii="宋体" w:hAnsi="宋体"/>
          <w:color w:val="auto"/>
          <w:sz w:val="24"/>
          <w:highlight w:val="none"/>
          <w:lang w:val="en-US" w:eastAsia="zh-CN"/>
        </w:rPr>
        <w:t>6</w:t>
      </w:r>
      <w:r>
        <w:rPr>
          <w:rFonts w:hint="eastAsia" w:ascii="宋体" w:hAnsi="宋体"/>
          <w:color w:val="auto"/>
          <w:sz w:val="24"/>
          <w:highlight w:val="none"/>
        </w:rPr>
        <w:t>月内连续3个月的依法缴纳社会保障资金的缴费凭证。</w:t>
      </w:r>
      <w:r>
        <w:rPr>
          <w:rFonts w:hint="eastAsia" w:ascii="宋体" w:hAnsi="宋体"/>
          <w:b/>
          <w:bCs/>
          <w:color w:val="auto"/>
          <w:sz w:val="24"/>
          <w:highlight w:val="none"/>
        </w:rPr>
        <w:t>（必须提供，否则响应文件按无效处理）</w:t>
      </w:r>
    </w:p>
    <w:p w14:paraId="0D6B6CC1">
      <w:pPr>
        <w:adjustRightInd w:val="0"/>
        <w:snapToGrid w:val="0"/>
        <w:spacing w:line="400" w:lineRule="exact"/>
        <w:ind w:firstLine="720" w:firstLineChars="300"/>
        <w:rPr>
          <w:rFonts w:ascii="宋体" w:hAnsi="宋体"/>
          <w:color w:val="auto"/>
          <w:sz w:val="24"/>
          <w:highlight w:val="none"/>
        </w:rPr>
      </w:pPr>
      <w:r>
        <w:rPr>
          <w:rFonts w:hint="eastAsia" w:ascii="宋体" w:hAnsi="宋体"/>
          <w:color w:val="auto"/>
          <w:sz w:val="24"/>
          <w:highlight w:val="none"/>
        </w:rPr>
        <w:t>（6）供应商负责过与本项目相类似的成功案例和经验（如有，格式自拟）；</w:t>
      </w:r>
    </w:p>
    <w:p w14:paraId="02A194AF">
      <w:pPr>
        <w:adjustRightInd w:val="0"/>
        <w:snapToGrid w:val="0"/>
        <w:spacing w:line="400" w:lineRule="exact"/>
        <w:ind w:firstLine="720" w:firstLineChars="300"/>
        <w:rPr>
          <w:rFonts w:ascii="宋体" w:hAnsi="宋体"/>
          <w:color w:val="auto"/>
          <w:sz w:val="24"/>
          <w:highlight w:val="none"/>
        </w:rPr>
      </w:pPr>
      <w:r>
        <w:rPr>
          <w:rFonts w:hint="eastAsia" w:ascii="宋体" w:hAnsi="宋体"/>
          <w:color w:val="auto"/>
          <w:sz w:val="24"/>
          <w:highlight w:val="none"/>
        </w:rPr>
        <w:t>（7）采购需求要求提供的材料；</w:t>
      </w:r>
      <w:r>
        <w:rPr>
          <w:rFonts w:hint="eastAsia" w:ascii="宋体" w:hAnsi="宋体"/>
          <w:b/>
          <w:bCs/>
          <w:color w:val="auto"/>
          <w:sz w:val="24"/>
          <w:highlight w:val="none"/>
        </w:rPr>
        <w:t>（格式自拟，如有要求则提供）</w:t>
      </w:r>
    </w:p>
    <w:p w14:paraId="39F04744">
      <w:pPr>
        <w:adjustRightInd w:val="0"/>
        <w:snapToGrid w:val="0"/>
        <w:spacing w:line="400" w:lineRule="exact"/>
        <w:ind w:firstLine="720" w:firstLineChars="300"/>
        <w:rPr>
          <w:rFonts w:ascii="宋体" w:hAnsi="宋体"/>
          <w:color w:val="auto"/>
          <w:sz w:val="24"/>
          <w:highlight w:val="none"/>
        </w:rPr>
      </w:pPr>
      <w:r>
        <w:rPr>
          <w:rFonts w:hint="eastAsia" w:ascii="宋体" w:hAnsi="宋体"/>
          <w:color w:val="auto"/>
          <w:sz w:val="24"/>
          <w:highlight w:val="none"/>
        </w:rPr>
        <w:t>（8）磋商供应商认为需要提供的有关资料。</w:t>
      </w:r>
    </w:p>
    <w:p w14:paraId="7C0A140D">
      <w:pPr>
        <w:spacing w:line="400" w:lineRule="exact"/>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（1）响应文件中所须加盖公章部分均采用CA签章。</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并要求供应商在电子投标系统中作出磋商响应的，如供应商未对关联点进行响应或者在响应文件其它内容进行描述，造成电子评审不能查询的责任由供应商自行承担。</w:t>
      </w:r>
    </w:p>
    <w:p w14:paraId="31A8064F">
      <w:pPr>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4FC701F9">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24208791">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（4）磋商文件要求法定代表人（负责人）或委托代理人签名的部分必须签名，无签名的视为磋商无效。</w:t>
      </w:r>
    </w:p>
    <w:p w14:paraId="5CBB494A">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34514609">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280CBEED">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1F7AD74">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4B14FB6D">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0E4DBD73">
      <w:pPr>
        <w:pStyle w:val="25"/>
        <w:adjustRightInd w:val="0"/>
        <w:snapToGrid w:val="0"/>
        <w:spacing w:line="400" w:lineRule="exact"/>
        <w:ind w:firstLine="480" w:firstLineChars="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6F971436">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5B5A9ED1">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1FFED9C2">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657B581C">
      <w:pPr>
        <w:pStyle w:val="25"/>
        <w:adjustRightInd w:val="0"/>
        <w:snapToGrid w:val="0"/>
        <w:spacing w:line="400" w:lineRule="exact"/>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漏读，或者在按采购文件规定的部位查找不到相关内容的，由供应商自行承担。</w:t>
      </w:r>
    </w:p>
    <w:p w14:paraId="72F097A6">
      <w:pPr>
        <w:pStyle w:val="25"/>
        <w:adjustRightInd w:val="0"/>
        <w:snapToGrid w:val="0"/>
        <w:spacing w:line="400" w:lineRule="exact"/>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磋商响应文件因字迹潦草或表达不清所引起的后果由供应商负责。</w:t>
      </w:r>
    </w:p>
    <w:p w14:paraId="62344A81">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1CE7CF1C">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480596EA">
      <w:pPr>
        <w:adjustRightInd w:val="0"/>
        <w:snapToGrid w:val="0"/>
        <w:spacing w:line="400" w:lineRule="exact"/>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74DDEAFC">
      <w:pPr>
        <w:adjustRightInd w:val="0"/>
        <w:snapToGrid w:val="0"/>
        <w:spacing w:line="400" w:lineRule="exact"/>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40F6BCB7">
      <w:pPr>
        <w:adjustRightInd w:val="0"/>
        <w:snapToGrid w:val="0"/>
        <w:spacing w:line="400" w:lineRule="exact"/>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6CBAC4EC">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31EEF047">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020AD02E">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7AFA9AAC">
      <w:pPr>
        <w:spacing w:line="400" w:lineRule="exact"/>
        <w:ind w:firstLine="480" w:firstLineChars="200"/>
        <w:rPr>
          <w:rFonts w:ascii="宋体" w:hAnsi="宋体" w:cs="宋体"/>
          <w:b/>
          <w:snapToGrid w:val="0"/>
          <w:color w:val="auto"/>
          <w:highlight w:val="none"/>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p>
    <w:p w14:paraId="61F088E3">
      <w:pPr>
        <w:widowControl/>
        <w:adjustRightInd w:val="0"/>
        <w:snapToGrid w:val="0"/>
        <w:spacing w:line="400" w:lineRule="exact"/>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 本项目不收取磋商保证金。</w:t>
      </w:r>
    </w:p>
    <w:p w14:paraId="210FEAA2">
      <w:pPr>
        <w:adjustRightInd w:val="0"/>
        <w:snapToGrid w:val="0"/>
        <w:spacing w:line="400" w:lineRule="exact"/>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2B7FC0A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6566C06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3D0F67F5">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14.2供应商登录广西政府采购云平台，用“项目采购-开标评标”功能对电子磋商响应文件进行在线解密。在线解密电子磋商响应文件时间为开标时间起半小时内。</w:t>
      </w:r>
    </w:p>
    <w:p w14:paraId="7A3D29AE">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3360A5F0">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14.4以广西政府采购云平台中“项目采购”应用模块获取磋商文件顺序确定各供应商磋商、顺序。</w:t>
      </w:r>
    </w:p>
    <w:p w14:paraId="31FA2CA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14.5磋商小组与单一供应商分别进行磋商。（磋商时供应商的技术资料、价格和其他信息在评审、磋商过程中保密）</w:t>
      </w:r>
    </w:p>
    <w:p w14:paraId="6F91CB35">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14.6磋商小组要求所有实质性响应的供应商在规定时间内提交最后报价（只公开最后报价，最后报价不得高于初次报价）。</w:t>
      </w:r>
    </w:p>
    <w:p w14:paraId="04CC586B">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14:paraId="2CE701A9">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49F15E2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0736D72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119B63D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6EA1DA9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343998E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70E1193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1851F898">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0FC1ED3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492D329B">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16.1本次磋商内容为在磋商文件范围内就供应商的磋商响应文件，磋商小组与供应商在技术、价格、服务、合同等问题进行磋商，最终确定成交与否。</w:t>
      </w:r>
    </w:p>
    <w:p w14:paraId="331BB741">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16.2磋商应作书面记录，供应商并就磋商内容作出书面承诺，并由供应商法定代表人或其授权委托人签字后生效，作为磋商响应文件的一部分。</w:t>
      </w:r>
    </w:p>
    <w:p w14:paraId="33C10BC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16.3磋商文件有实质性变动的，磋商小组以书面形式通知所有参加磋商的供应商。</w:t>
      </w:r>
    </w:p>
    <w:p w14:paraId="54405BA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365D921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17.1磋商小组由采购人、集中采购机构依法组建，负责评审活动。磋商小组遵循公开、公平、公正、科学合理、竞争择优的原则。</w:t>
      </w:r>
    </w:p>
    <w:p w14:paraId="07D5B8F9">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33F2DEC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17.3磋商小组负责对供应商资格的最终审定。</w:t>
      </w:r>
    </w:p>
    <w:p w14:paraId="73EF7BB1">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17.4磋商小组可以要求供应商对其磋商响应文件中含义不明确的内容作必要的澄清或者说明，但澄清或者说明不得超过磋商响应文件的范围或者改变磋商响应文件的实质性内容。</w:t>
      </w:r>
    </w:p>
    <w:p w14:paraId="4A2D9739">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57631E7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11D0B048">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2EBE09EA">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14129DB8">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4B17203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0433904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487B97B0">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18.3如果磋商响应文件实质不响应磋商文件的各项要求，磋商小组将予以拒绝，并且不允许供应商通过修改或撤销其不符合要求的差异或保留，使之成为具有响应性的磋商。</w:t>
      </w:r>
    </w:p>
    <w:p w14:paraId="040C551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1ADB3D3A">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0E9E49C3">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60AB23A1">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276C9125">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76F0945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72F6E1A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707E5A2E">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06800763">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20.2在评审过程中，磋商小组可以书面形式要求供应商就磋商响应文件含义不明确的内容进行书面说明并提供相关材料。</w:t>
      </w:r>
    </w:p>
    <w:p w14:paraId="267B8A9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04207EE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20.4在评审过程中，如属于实质性偏离或符合无效响应条件的，应当询问相关供应商，并允许其进行陈述申辩，但不允许对偏离条款撤回。</w:t>
      </w:r>
    </w:p>
    <w:p w14:paraId="3A67665A">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616C627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20.6汇总（商务技术得分情况）。磋商小组各成员应当独立对每个供应商的磋商响应文件进行评价，并汇总商务技术得分情况。</w:t>
      </w:r>
    </w:p>
    <w:p w14:paraId="7B82FC2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 报价评审。对符合采购需求且通过商务技术（资信）评审的供应商的报价的合理性、准确性等进行审查核实。</w:t>
      </w:r>
    </w:p>
    <w:p w14:paraId="2E5DF84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5464DBC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 评标委员会依据磋商文件规定的评审标准和方法，对磋商响应文件进行评审和比较后，向代理机构提供书面磋商报告，并按得分高低排序推荐成交候选供应商。</w:t>
      </w:r>
    </w:p>
    <w:p w14:paraId="43B3E36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 磋商响应文件的澄清</w:t>
      </w:r>
    </w:p>
    <w:p w14:paraId="3077669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为有利于对磋商响应文件的比较和评议，磋商小组可要求供应商对磋商响应文件进行澄清，必要时磋商小组可要求供应商对澄清的问题作出书面答复。</w:t>
      </w:r>
    </w:p>
    <w:p w14:paraId="084364F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5BBC43F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F0FD3F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0F7A63D8">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7E915D5B">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31402421">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30124BB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4F6A005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21.4供应商不具备磋商文件中规定的资格要求的（供应商未提供有效的资格证明文件的，视为其不具备磋商文件中规定的资格要求）；</w:t>
      </w:r>
    </w:p>
    <w:p w14:paraId="4B6DFC70">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4062B97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061A072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21.7磋商响应文件中的磋商响应函未加盖供应商的企业公章或填写不全的；</w:t>
      </w:r>
    </w:p>
    <w:p w14:paraId="0DD160CE">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5C5C9D5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22AB590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687BEED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683D392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6E59928A">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50E1EAE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148A9F7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21.15采购人拟采购的产品属于政府强制采购的节能产品品目清单范围的，供应商未按磋商文件要求提供国家确定的认证机构出具的、处于有效期之内的节能产品认证证书的；</w:t>
      </w:r>
    </w:p>
    <w:p w14:paraId="65647F3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736CBA6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488D562E">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21.18供应商提供虚假材料磋商的（包括但不限于以下情节）；</w:t>
      </w:r>
    </w:p>
    <w:p w14:paraId="5AA375D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4E1CD887">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661D1FF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16BBF9C0">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465B0FB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BB5FCBC">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65213591">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21.19.1不同供应商的磋商响应文件由同一单位或者个人编制；</w:t>
      </w:r>
    </w:p>
    <w:p w14:paraId="2619C63B">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6D8FC605">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21.19.3不同供应商的磋商响应文件载明的项目管理成员或者联系人员为同一人；</w:t>
      </w:r>
    </w:p>
    <w:p w14:paraId="4AF9574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21.19.4不同供应商的磋商响应文件异常一致或者磋商报价呈规律性差异；</w:t>
      </w:r>
    </w:p>
    <w:p w14:paraId="1BE7660A">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21.19.5不同供应商的磋商响应文件相互混装；</w:t>
      </w:r>
    </w:p>
    <w:p w14:paraId="3346CDE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3ECC079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21.20.1供应商直接或者间接从采购人或者采购机构处获得其他供应商的相关情况并修改其磋商文件或者响应文件；</w:t>
      </w:r>
    </w:p>
    <w:p w14:paraId="0E10340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21.20.2供应商按照采购人或者采购机构的授意撤换、修改磋商文件或者响应文件；</w:t>
      </w:r>
    </w:p>
    <w:p w14:paraId="18255875">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21.20.3供应商之间协商报价、技术方案等磋商文件或者响应文件的实质性内容；</w:t>
      </w:r>
    </w:p>
    <w:p w14:paraId="7067687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550E03AB">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24B9EB74">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D6FAC82">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A598926">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0C8521FF">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5DDCA36D">
      <w:pPr>
        <w:pStyle w:val="25"/>
        <w:adjustRightInd w:val="0"/>
        <w:snapToGrid w:val="0"/>
        <w:spacing w:line="400" w:lineRule="exact"/>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3B6715B8">
      <w:pPr>
        <w:pStyle w:val="25"/>
        <w:adjustRightInd w:val="0"/>
        <w:snapToGrid w:val="0"/>
        <w:spacing w:line="400" w:lineRule="exact"/>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在磋商期间，供应商企图影响采购人、集中采购机构或磋商小组的任何活动，都将导致磋商被拒绝，并由其承担相应的法律责任。</w:t>
      </w:r>
    </w:p>
    <w:p w14:paraId="10C212DB">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7A30506F">
      <w:pPr>
        <w:widowControl/>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rPr>
        <w:t>5</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3115BDB">
      <w:pPr>
        <w:pStyle w:val="25"/>
        <w:adjustRightInd w:val="0"/>
        <w:snapToGrid w:val="0"/>
        <w:spacing w:line="400" w:lineRule="exact"/>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5BDFFF41">
      <w:pPr>
        <w:adjustRightInd w:val="0"/>
        <w:spacing w:line="400" w:lineRule="exact"/>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同时编制发布采购</w:t>
      </w:r>
      <w:r>
        <w:rPr>
          <w:rFonts w:hint="eastAsia" w:ascii="宋体" w:hAnsi="宋体"/>
          <w:color w:val="auto"/>
          <w:sz w:val="24"/>
          <w:szCs w:val="21"/>
          <w:highlight w:val="none"/>
        </w:rPr>
        <w:t>成交结果公告。</w:t>
      </w:r>
    </w:p>
    <w:p w14:paraId="702F20F1">
      <w:pPr>
        <w:adjustRightInd w:val="0"/>
        <w:spacing w:line="400" w:lineRule="exact"/>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成交公告期限以及评审专家名单、成交供应商的评审总得分及排名。</w:t>
      </w:r>
    </w:p>
    <w:p w14:paraId="210816F6">
      <w:pPr>
        <w:adjustRightInd w:val="0"/>
        <w:spacing w:line="40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5B3B0AC8">
      <w:pPr>
        <w:pStyle w:val="25"/>
        <w:adjustRightInd w:val="0"/>
        <w:snapToGrid w:val="0"/>
        <w:spacing w:line="400" w:lineRule="exact"/>
        <w:ind w:firstLine="482" w:firstLineChars="200"/>
        <w:rPr>
          <w:rFonts w:hAnsi="宋体"/>
          <w:b/>
          <w:color w:val="auto"/>
          <w:sz w:val="24"/>
          <w:szCs w:val="24"/>
          <w:highlight w:val="none"/>
        </w:rPr>
      </w:pPr>
      <w:r>
        <w:rPr>
          <w:rFonts w:hint="eastAsia" w:hAnsi="宋体"/>
          <w:b/>
          <w:color w:val="auto"/>
          <w:sz w:val="24"/>
          <w:szCs w:val="24"/>
          <w:highlight w:val="none"/>
        </w:rPr>
        <w:t>八、履约保证金</w:t>
      </w:r>
    </w:p>
    <w:p w14:paraId="3459A455">
      <w:pPr>
        <w:adjustRightIn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本项目不收取履约保证金。成交供应商未按合同约定履行合同义务，给采购人造成损失的，按实际损失进行赔偿。</w:t>
      </w:r>
    </w:p>
    <w:p w14:paraId="4DF0DF1C">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038B974E">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0075A6D1">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F48D1DB">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09E32334">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30DB670D">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274C37CF">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52A8C07">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11CC5F">
      <w:pPr>
        <w:pStyle w:val="91"/>
        <w:snapToGrid w:val="0"/>
        <w:spacing w:before="0" w:line="400" w:lineRule="exact"/>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18DCD3F">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7679573A">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393E0FFC">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00E6443E">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AC17F73">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757ADD80">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7682AC2D">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623D486">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4A4FD56F">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51DBFE51">
      <w:pPr>
        <w:adjustRightInd w:val="0"/>
        <w:snapToGrid w:val="0"/>
        <w:spacing w:line="400" w:lineRule="exact"/>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0D9EC8F3">
      <w:pPr>
        <w:adjustRightInd w:val="0"/>
        <w:snapToGrid w:val="0"/>
        <w:spacing w:line="400" w:lineRule="exact"/>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59C05BDE">
      <w:pPr>
        <w:adjustRightInd w:val="0"/>
        <w:snapToGrid w:val="0"/>
        <w:spacing w:line="400" w:lineRule="exact"/>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40"/>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39"/>
        <w:gridCol w:w="1762"/>
        <w:gridCol w:w="1028"/>
        <w:gridCol w:w="880"/>
        <w:gridCol w:w="3487"/>
      </w:tblGrid>
      <w:tr w14:paraId="3C22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61" w:type="dxa"/>
            <w:shd w:val="clear" w:color="auto" w:fill="auto"/>
            <w:vAlign w:val="center"/>
          </w:tcPr>
          <w:p w14:paraId="2C3DE099">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339" w:type="dxa"/>
            <w:shd w:val="clear" w:color="auto" w:fill="auto"/>
            <w:vAlign w:val="center"/>
          </w:tcPr>
          <w:p w14:paraId="14C56027">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62" w:type="dxa"/>
            <w:shd w:val="clear" w:color="auto" w:fill="auto"/>
            <w:vAlign w:val="center"/>
          </w:tcPr>
          <w:p w14:paraId="16F348A1">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1028" w:type="dxa"/>
            <w:shd w:val="clear" w:color="auto" w:fill="auto"/>
            <w:vAlign w:val="center"/>
          </w:tcPr>
          <w:p w14:paraId="13CFDBAA">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80" w:type="dxa"/>
            <w:shd w:val="clear" w:color="auto" w:fill="auto"/>
            <w:vAlign w:val="center"/>
          </w:tcPr>
          <w:p w14:paraId="32A8E490">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487" w:type="dxa"/>
            <w:shd w:val="clear" w:color="auto" w:fill="auto"/>
            <w:vAlign w:val="center"/>
          </w:tcPr>
          <w:p w14:paraId="6EF3E0AA">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5012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661" w:type="dxa"/>
            <w:shd w:val="clear" w:color="auto" w:fill="auto"/>
            <w:vAlign w:val="center"/>
          </w:tcPr>
          <w:p w14:paraId="4D68E181">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339" w:type="dxa"/>
            <w:shd w:val="clear" w:color="auto" w:fill="auto"/>
            <w:vAlign w:val="center"/>
          </w:tcPr>
          <w:p w14:paraId="4CAB4455">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62" w:type="dxa"/>
            <w:shd w:val="clear" w:color="auto" w:fill="auto"/>
            <w:vAlign w:val="center"/>
          </w:tcPr>
          <w:p w14:paraId="022DD8C0">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1028" w:type="dxa"/>
            <w:shd w:val="clear" w:color="auto" w:fill="auto"/>
            <w:vAlign w:val="center"/>
          </w:tcPr>
          <w:p w14:paraId="3A5CCB55">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80" w:type="dxa"/>
            <w:shd w:val="clear" w:color="auto" w:fill="auto"/>
            <w:vAlign w:val="center"/>
          </w:tcPr>
          <w:p w14:paraId="041F4B24">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487" w:type="dxa"/>
            <w:shd w:val="clear" w:color="auto" w:fill="auto"/>
            <w:vAlign w:val="center"/>
          </w:tcPr>
          <w:p w14:paraId="0BDAE387">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2D53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661" w:type="dxa"/>
            <w:shd w:val="clear" w:color="auto" w:fill="auto"/>
            <w:vAlign w:val="center"/>
          </w:tcPr>
          <w:p w14:paraId="5E420877">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339" w:type="dxa"/>
            <w:shd w:val="clear" w:color="auto" w:fill="auto"/>
            <w:vAlign w:val="center"/>
          </w:tcPr>
          <w:p w14:paraId="2694542D">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62" w:type="dxa"/>
            <w:shd w:val="clear" w:color="auto" w:fill="auto"/>
            <w:vAlign w:val="center"/>
          </w:tcPr>
          <w:p w14:paraId="5033503F">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028" w:type="dxa"/>
            <w:shd w:val="clear" w:color="auto" w:fill="auto"/>
            <w:vAlign w:val="center"/>
          </w:tcPr>
          <w:p w14:paraId="572F04CA">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80" w:type="dxa"/>
            <w:shd w:val="clear" w:color="auto" w:fill="auto"/>
            <w:vAlign w:val="center"/>
          </w:tcPr>
          <w:p w14:paraId="67823D8F">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487" w:type="dxa"/>
            <w:shd w:val="clear" w:color="auto" w:fill="auto"/>
            <w:vAlign w:val="center"/>
          </w:tcPr>
          <w:p w14:paraId="110BF4E0">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2D5E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661" w:type="dxa"/>
            <w:shd w:val="clear" w:color="auto" w:fill="auto"/>
            <w:vAlign w:val="center"/>
          </w:tcPr>
          <w:p w14:paraId="001E8FFA">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339" w:type="dxa"/>
            <w:shd w:val="clear" w:color="auto" w:fill="auto"/>
            <w:vAlign w:val="center"/>
          </w:tcPr>
          <w:p w14:paraId="100097EC">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62" w:type="dxa"/>
            <w:shd w:val="clear" w:color="auto" w:fill="auto"/>
            <w:vAlign w:val="center"/>
          </w:tcPr>
          <w:p w14:paraId="09FD9883">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1028" w:type="dxa"/>
            <w:shd w:val="clear" w:color="auto" w:fill="auto"/>
            <w:vAlign w:val="center"/>
          </w:tcPr>
          <w:p w14:paraId="19EF890C">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80" w:type="dxa"/>
            <w:shd w:val="clear" w:color="auto" w:fill="auto"/>
            <w:vAlign w:val="center"/>
          </w:tcPr>
          <w:p w14:paraId="71097B33">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487" w:type="dxa"/>
            <w:shd w:val="clear" w:color="auto" w:fill="auto"/>
            <w:vAlign w:val="center"/>
          </w:tcPr>
          <w:p w14:paraId="1061C66A">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C28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1661" w:type="dxa"/>
            <w:shd w:val="clear" w:color="auto" w:fill="auto"/>
            <w:vAlign w:val="center"/>
          </w:tcPr>
          <w:p w14:paraId="3ABA011C">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339" w:type="dxa"/>
            <w:shd w:val="clear" w:color="auto" w:fill="auto"/>
            <w:vAlign w:val="center"/>
          </w:tcPr>
          <w:p w14:paraId="35941DA1">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62" w:type="dxa"/>
            <w:shd w:val="clear" w:color="auto" w:fill="auto"/>
            <w:vAlign w:val="center"/>
          </w:tcPr>
          <w:p w14:paraId="6A7788A7">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1028" w:type="dxa"/>
            <w:shd w:val="clear" w:color="auto" w:fill="auto"/>
            <w:vAlign w:val="center"/>
          </w:tcPr>
          <w:p w14:paraId="39B1B7EB">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20893B1F">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43C3EEFF">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80" w:type="dxa"/>
            <w:shd w:val="clear" w:color="auto" w:fill="auto"/>
            <w:vAlign w:val="center"/>
          </w:tcPr>
          <w:p w14:paraId="19C9DDA4">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487" w:type="dxa"/>
            <w:shd w:val="clear" w:color="auto" w:fill="auto"/>
            <w:vAlign w:val="center"/>
          </w:tcPr>
          <w:p w14:paraId="7DAD76BF">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1EE3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661" w:type="dxa"/>
            <w:shd w:val="clear" w:color="auto" w:fill="auto"/>
            <w:vAlign w:val="center"/>
          </w:tcPr>
          <w:p w14:paraId="659A6929">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339" w:type="dxa"/>
            <w:shd w:val="clear" w:color="auto" w:fill="auto"/>
            <w:vAlign w:val="center"/>
          </w:tcPr>
          <w:p w14:paraId="34D2160C">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62" w:type="dxa"/>
            <w:shd w:val="clear" w:color="auto" w:fill="auto"/>
            <w:vAlign w:val="center"/>
          </w:tcPr>
          <w:p w14:paraId="0006D185">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1028" w:type="dxa"/>
            <w:shd w:val="clear" w:color="auto" w:fill="auto"/>
            <w:vAlign w:val="center"/>
          </w:tcPr>
          <w:p w14:paraId="56457744">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80" w:type="dxa"/>
            <w:shd w:val="clear" w:color="auto" w:fill="auto"/>
            <w:vAlign w:val="center"/>
          </w:tcPr>
          <w:p w14:paraId="7451EB38">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487" w:type="dxa"/>
            <w:shd w:val="clear" w:color="auto" w:fill="auto"/>
            <w:vAlign w:val="center"/>
          </w:tcPr>
          <w:p w14:paraId="3E983A7C">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4656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61" w:type="dxa"/>
            <w:shd w:val="clear" w:color="auto" w:fill="auto"/>
            <w:vAlign w:val="center"/>
          </w:tcPr>
          <w:p w14:paraId="5BB3ECE7">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339" w:type="dxa"/>
            <w:shd w:val="clear" w:color="auto" w:fill="auto"/>
            <w:vAlign w:val="center"/>
          </w:tcPr>
          <w:p w14:paraId="5642AFEA">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62" w:type="dxa"/>
            <w:shd w:val="clear" w:color="auto" w:fill="auto"/>
            <w:vAlign w:val="center"/>
          </w:tcPr>
          <w:p w14:paraId="746B6FDD">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028" w:type="dxa"/>
            <w:shd w:val="clear" w:color="auto" w:fill="auto"/>
            <w:vAlign w:val="center"/>
          </w:tcPr>
          <w:p w14:paraId="1D45A671">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80" w:type="dxa"/>
            <w:shd w:val="clear" w:color="auto" w:fill="auto"/>
            <w:vAlign w:val="center"/>
          </w:tcPr>
          <w:p w14:paraId="5C1733B6">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487" w:type="dxa"/>
            <w:shd w:val="clear" w:color="auto" w:fill="auto"/>
            <w:vAlign w:val="center"/>
          </w:tcPr>
          <w:p w14:paraId="2345FE79">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734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661" w:type="dxa"/>
            <w:shd w:val="clear" w:color="auto" w:fill="auto"/>
            <w:vAlign w:val="center"/>
          </w:tcPr>
          <w:p w14:paraId="7D514D0F">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339" w:type="dxa"/>
            <w:shd w:val="clear" w:color="auto" w:fill="auto"/>
            <w:vAlign w:val="center"/>
          </w:tcPr>
          <w:p w14:paraId="5B088287">
            <w:pPr>
              <w:adjustRightInd w:val="0"/>
              <w:snapToGrid w:val="0"/>
              <w:spacing w:line="40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62" w:type="dxa"/>
            <w:shd w:val="clear" w:color="auto" w:fill="auto"/>
            <w:vAlign w:val="center"/>
          </w:tcPr>
          <w:p w14:paraId="3B122AD0">
            <w:pPr>
              <w:adjustRightInd w:val="0"/>
              <w:snapToGrid w:val="0"/>
              <w:spacing w:line="400" w:lineRule="exact"/>
              <w:jc w:val="left"/>
              <w:rPr>
                <w:rFonts w:ascii="宋体" w:hAnsi="宋体"/>
                <w:color w:val="auto"/>
                <w:kern w:val="0"/>
                <w:sz w:val="24"/>
                <w:szCs w:val="20"/>
                <w:highlight w:val="none"/>
              </w:rPr>
            </w:pPr>
          </w:p>
        </w:tc>
        <w:tc>
          <w:tcPr>
            <w:tcW w:w="1028" w:type="dxa"/>
            <w:shd w:val="clear" w:color="auto" w:fill="auto"/>
            <w:vAlign w:val="center"/>
          </w:tcPr>
          <w:p w14:paraId="185F6E89">
            <w:pPr>
              <w:adjustRightInd w:val="0"/>
              <w:snapToGrid w:val="0"/>
              <w:spacing w:line="400" w:lineRule="exact"/>
              <w:jc w:val="center"/>
              <w:rPr>
                <w:rFonts w:ascii="宋体" w:hAnsi="宋体"/>
                <w:color w:val="auto"/>
                <w:kern w:val="0"/>
                <w:sz w:val="24"/>
                <w:szCs w:val="20"/>
                <w:highlight w:val="none"/>
              </w:rPr>
            </w:pPr>
          </w:p>
        </w:tc>
        <w:tc>
          <w:tcPr>
            <w:tcW w:w="880" w:type="dxa"/>
            <w:shd w:val="clear" w:color="auto" w:fill="auto"/>
            <w:vAlign w:val="center"/>
          </w:tcPr>
          <w:p w14:paraId="153EA858">
            <w:pPr>
              <w:adjustRightInd w:val="0"/>
              <w:snapToGrid w:val="0"/>
              <w:spacing w:line="400" w:lineRule="exact"/>
              <w:jc w:val="center"/>
              <w:rPr>
                <w:rFonts w:ascii="宋体" w:hAnsi="宋体"/>
                <w:color w:val="auto"/>
                <w:kern w:val="0"/>
                <w:sz w:val="24"/>
                <w:szCs w:val="20"/>
                <w:highlight w:val="none"/>
              </w:rPr>
            </w:pPr>
          </w:p>
        </w:tc>
        <w:tc>
          <w:tcPr>
            <w:tcW w:w="3487" w:type="dxa"/>
            <w:shd w:val="clear" w:color="auto" w:fill="auto"/>
            <w:vAlign w:val="center"/>
          </w:tcPr>
          <w:p w14:paraId="2A742315">
            <w:pPr>
              <w:adjustRightInd w:val="0"/>
              <w:snapToGrid w:val="0"/>
              <w:spacing w:line="400" w:lineRule="exact"/>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3A9A0CCF">
      <w:pPr>
        <w:adjustRightInd w:val="0"/>
        <w:snapToGrid w:val="0"/>
        <w:spacing w:line="400" w:lineRule="exact"/>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673E8B93">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205C20D0">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27.1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1F1E56EA">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67B14AD">
      <w:pPr>
        <w:adjustRightInd w:val="0"/>
        <w:snapToGrid w:val="0"/>
        <w:spacing w:line="400" w:lineRule="exact"/>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629FF695">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57E367F9">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29.1采购当事人的一切活动均适用于《中华人民共和国政府采购法》及相关规定。最终磋商结束后，磋商小组不得再与供应商进行任何形式的磋商。</w:t>
      </w:r>
    </w:p>
    <w:p w14:paraId="13482577">
      <w:pPr>
        <w:pStyle w:val="25"/>
        <w:snapToGrid w:val="0"/>
        <w:spacing w:line="400" w:lineRule="exact"/>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79B5EF9E">
      <w:pPr>
        <w:snapToGrid w:val="0"/>
        <w:spacing w:line="400" w:lineRule="exact"/>
        <w:ind w:firstLine="480" w:firstLineChars="200"/>
        <w:rPr>
          <w:rFonts w:ascii="宋体" w:hAnsi="宋体" w:cs="宋体"/>
          <w:color w:val="auto"/>
          <w:kern w:val="0"/>
          <w:sz w:val="24"/>
          <w:highlight w:val="none"/>
        </w:rPr>
      </w:pPr>
      <w:r>
        <w:rPr>
          <w:rFonts w:hint="eastAsia" w:ascii="宋体" w:hAnsi="宋体"/>
          <w:color w:val="auto"/>
          <w:sz w:val="24"/>
          <w:highlight w:val="none"/>
        </w:rPr>
        <w:t>30</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279A9473">
      <w:pPr>
        <w:snapToGrid w:val="0"/>
        <w:spacing w:line="400" w:lineRule="exact"/>
        <w:ind w:firstLine="480" w:firstLineChars="200"/>
        <w:rPr>
          <w:rFonts w:ascii="宋体" w:hAnsi="宋体" w:cs="宋体"/>
          <w:color w:val="auto"/>
          <w:kern w:val="0"/>
          <w:sz w:val="24"/>
          <w:highlight w:val="none"/>
        </w:rPr>
      </w:pPr>
      <w:r>
        <w:rPr>
          <w:rFonts w:hint="eastAsia" w:ascii="宋体" w:hAnsi="宋体"/>
          <w:color w:val="auto"/>
          <w:sz w:val="24"/>
          <w:highlight w:val="none"/>
        </w:rPr>
        <w:t>30</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EA3E18C">
      <w:pPr>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7EE078B7">
      <w:pPr>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1EECBF34">
      <w:pPr>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2C2B798E">
      <w:pPr>
        <w:snapToGrid w:val="0"/>
        <w:spacing w:line="400" w:lineRule="exact"/>
        <w:ind w:firstLine="480" w:firstLineChars="200"/>
        <w:rPr>
          <w:rFonts w:ascii="宋体" w:hAnsi="宋体" w:cs="宋体"/>
          <w:color w:val="auto"/>
          <w:kern w:val="0"/>
          <w:sz w:val="24"/>
          <w:highlight w:val="none"/>
        </w:rPr>
      </w:pPr>
      <w:r>
        <w:rPr>
          <w:rFonts w:hint="eastAsia" w:ascii="宋体" w:hAnsi="宋体"/>
          <w:color w:val="auto"/>
          <w:sz w:val="24"/>
          <w:highlight w:val="none"/>
        </w:rPr>
        <w:t>30</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7975905">
      <w:pPr>
        <w:adjustRightInd w:val="0"/>
        <w:spacing w:line="400" w:lineRule="exact"/>
        <w:ind w:firstLine="482" w:firstLineChars="200"/>
        <w:rPr>
          <w:rFonts w:ascii="宋体" w:hAnsi="宋体"/>
          <w:color w:val="auto"/>
          <w:sz w:val="24"/>
          <w:szCs w:val="20"/>
          <w:highlight w:val="none"/>
        </w:rPr>
      </w:pPr>
      <w:r>
        <w:rPr>
          <w:rFonts w:hint="eastAsia" w:ascii="宋体" w:hAnsi="宋体"/>
          <w:b/>
          <w:color w:val="auto"/>
          <w:sz w:val="24"/>
          <w:szCs w:val="20"/>
          <w:highlight w:val="none"/>
        </w:rPr>
        <w:t>30.5质疑答复</w:t>
      </w:r>
    </w:p>
    <w:p w14:paraId="1B6BC1EE">
      <w:pPr>
        <w:adjustRightInd w:val="0"/>
        <w:spacing w:line="400" w:lineRule="exact"/>
        <w:ind w:firstLine="480" w:firstLineChars="200"/>
        <w:rPr>
          <w:rFonts w:ascii="宋体" w:hAnsi="宋体"/>
          <w:color w:val="auto"/>
          <w:sz w:val="24"/>
          <w:szCs w:val="20"/>
          <w:highlight w:val="none"/>
        </w:rPr>
      </w:pPr>
      <w:r>
        <w:rPr>
          <w:rFonts w:hint="eastAsia" w:ascii="宋体" w:hAnsi="宋体"/>
          <w:color w:val="auto"/>
          <w:sz w:val="24"/>
          <w:szCs w:val="20"/>
          <w:highlight w:val="none"/>
        </w:rPr>
        <w:t>30.5.1根据采购人与采购代理机构签订采购委托协议的规定，质疑答复责任主体如下：</w:t>
      </w:r>
    </w:p>
    <w:p w14:paraId="3DC266EE">
      <w:pPr>
        <w:widowControl/>
        <w:spacing w:line="400" w:lineRule="exact"/>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40"/>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829"/>
        <w:gridCol w:w="2345"/>
      </w:tblGrid>
      <w:tr w14:paraId="2D0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7414" w:type="dxa"/>
            <w:gridSpan w:val="2"/>
            <w:shd w:val="clear" w:color="auto" w:fill="auto"/>
            <w:vAlign w:val="center"/>
          </w:tcPr>
          <w:p w14:paraId="74ECBE40">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345" w:type="dxa"/>
            <w:shd w:val="clear" w:color="auto" w:fill="auto"/>
            <w:vAlign w:val="center"/>
          </w:tcPr>
          <w:p w14:paraId="6B643447">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196E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585" w:type="dxa"/>
            <w:vMerge w:val="restart"/>
            <w:shd w:val="clear" w:color="auto" w:fill="auto"/>
            <w:vAlign w:val="center"/>
          </w:tcPr>
          <w:p w14:paraId="4FC1EF47">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829" w:type="dxa"/>
            <w:shd w:val="clear" w:color="auto" w:fill="auto"/>
            <w:vAlign w:val="center"/>
          </w:tcPr>
          <w:p w14:paraId="6A39AC72">
            <w:pPr>
              <w:adjustRightInd w:val="0"/>
              <w:spacing w:line="400" w:lineRule="exact"/>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345" w:type="dxa"/>
            <w:shd w:val="clear" w:color="auto" w:fill="auto"/>
            <w:vAlign w:val="center"/>
          </w:tcPr>
          <w:p w14:paraId="4514D906">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5107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85" w:type="dxa"/>
            <w:vMerge w:val="continue"/>
            <w:shd w:val="clear" w:color="auto" w:fill="auto"/>
            <w:vAlign w:val="center"/>
          </w:tcPr>
          <w:p w14:paraId="2B3ACAFA">
            <w:pPr>
              <w:adjustRightInd w:val="0"/>
              <w:spacing w:line="400" w:lineRule="exact"/>
              <w:jc w:val="center"/>
              <w:rPr>
                <w:rFonts w:ascii="宋体" w:hAnsi="宋体"/>
                <w:color w:val="auto"/>
                <w:sz w:val="24"/>
                <w:szCs w:val="20"/>
                <w:highlight w:val="none"/>
              </w:rPr>
            </w:pPr>
          </w:p>
        </w:tc>
        <w:tc>
          <w:tcPr>
            <w:tcW w:w="4829" w:type="dxa"/>
            <w:shd w:val="clear" w:color="auto" w:fill="auto"/>
            <w:vAlign w:val="center"/>
          </w:tcPr>
          <w:p w14:paraId="00756FA9">
            <w:pPr>
              <w:adjustRightInd w:val="0"/>
              <w:spacing w:line="400" w:lineRule="exact"/>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345" w:type="dxa"/>
            <w:shd w:val="clear" w:color="auto" w:fill="auto"/>
            <w:vAlign w:val="center"/>
          </w:tcPr>
          <w:p w14:paraId="297CCCA6">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77C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585" w:type="dxa"/>
            <w:vMerge w:val="restart"/>
            <w:shd w:val="clear" w:color="auto" w:fill="auto"/>
            <w:vAlign w:val="center"/>
          </w:tcPr>
          <w:p w14:paraId="711F79D2">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829" w:type="dxa"/>
            <w:shd w:val="clear" w:color="auto" w:fill="auto"/>
            <w:vAlign w:val="center"/>
          </w:tcPr>
          <w:p w14:paraId="690A431E">
            <w:pPr>
              <w:adjustRightInd w:val="0"/>
              <w:spacing w:line="400" w:lineRule="exact"/>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345" w:type="dxa"/>
            <w:shd w:val="clear" w:color="auto" w:fill="auto"/>
            <w:vAlign w:val="center"/>
          </w:tcPr>
          <w:p w14:paraId="6F3DD7EA">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027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85" w:type="dxa"/>
            <w:vMerge w:val="continue"/>
            <w:shd w:val="clear" w:color="auto" w:fill="auto"/>
            <w:vAlign w:val="center"/>
          </w:tcPr>
          <w:p w14:paraId="52AF369C">
            <w:pPr>
              <w:adjustRightInd w:val="0"/>
              <w:spacing w:line="400" w:lineRule="exact"/>
              <w:jc w:val="center"/>
              <w:rPr>
                <w:rFonts w:ascii="宋体" w:hAnsi="宋体"/>
                <w:color w:val="auto"/>
                <w:sz w:val="24"/>
                <w:szCs w:val="20"/>
                <w:highlight w:val="none"/>
              </w:rPr>
            </w:pPr>
          </w:p>
        </w:tc>
        <w:tc>
          <w:tcPr>
            <w:tcW w:w="4829" w:type="dxa"/>
            <w:shd w:val="clear" w:color="auto" w:fill="auto"/>
            <w:vAlign w:val="center"/>
          </w:tcPr>
          <w:p w14:paraId="5075A5D5">
            <w:pPr>
              <w:adjustRightInd w:val="0"/>
              <w:spacing w:line="400" w:lineRule="exact"/>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345" w:type="dxa"/>
            <w:shd w:val="clear" w:color="auto" w:fill="auto"/>
            <w:vAlign w:val="center"/>
          </w:tcPr>
          <w:p w14:paraId="79F91C6C">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2975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585" w:type="dxa"/>
            <w:shd w:val="clear" w:color="auto" w:fill="auto"/>
            <w:vAlign w:val="center"/>
          </w:tcPr>
          <w:p w14:paraId="521E0EA9">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829" w:type="dxa"/>
            <w:shd w:val="clear" w:color="auto" w:fill="auto"/>
            <w:vAlign w:val="center"/>
          </w:tcPr>
          <w:p w14:paraId="524FFB40">
            <w:pPr>
              <w:adjustRightInd w:val="0"/>
              <w:spacing w:line="400" w:lineRule="exact"/>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345" w:type="dxa"/>
            <w:shd w:val="clear" w:color="auto" w:fill="auto"/>
            <w:vAlign w:val="center"/>
          </w:tcPr>
          <w:p w14:paraId="5EEEE18E">
            <w:pPr>
              <w:adjustRightInd w:val="0"/>
              <w:spacing w:line="400" w:lineRule="exact"/>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4E951056">
      <w:pPr>
        <w:adjustRightInd w:val="0"/>
        <w:spacing w:line="400" w:lineRule="exact"/>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7727173E">
      <w:pPr>
        <w:adjustRightInd w:val="0"/>
        <w:spacing w:line="400" w:lineRule="exact"/>
        <w:ind w:firstLine="480" w:firstLineChars="200"/>
        <w:rPr>
          <w:rFonts w:ascii="宋体" w:hAnsi="宋体"/>
          <w:color w:val="auto"/>
          <w:sz w:val="24"/>
          <w:szCs w:val="20"/>
          <w:highlight w:val="none"/>
        </w:rPr>
      </w:pPr>
      <w:r>
        <w:rPr>
          <w:rFonts w:hint="eastAsia" w:ascii="宋体" w:hAnsi="宋体"/>
          <w:color w:val="auto"/>
          <w:sz w:val="24"/>
          <w:szCs w:val="20"/>
          <w:highlight w:val="none"/>
        </w:rPr>
        <w:t>30.5.2采购人或者采购代理机构应当在收到供应商的书面质疑后七个工作日内作出答复，并以书面形式通知质疑供应商和其他与质疑处理结果有利害关系的政府采购当事人，但答复的内容不得涉及商业秘密。</w:t>
      </w:r>
    </w:p>
    <w:p w14:paraId="58439FF5">
      <w:pPr>
        <w:adjustRightInd w:val="0"/>
        <w:spacing w:line="400" w:lineRule="exact"/>
        <w:ind w:firstLine="480" w:firstLineChars="200"/>
        <w:rPr>
          <w:rFonts w:ascii="宋体" w:hAnsi="宋体"/>
          <w:color w:val="auto"/>
          <w:sz w:val="24"/>
          <w:szCs w:val="20"/>
          <w:highlight w:val="none"/>
        </w:rPr>
      </w:pPr>
      <w:r>
        <w:rPr>
          <w:rFonts w:hint="eastAsia" w:ascii="宋体" w:hAnsi="宋体"/>
          <w:color w:val="auto"/>
          <w:sz w:val="24"/>
          <w:szCs w:val="20"/>
          <w:highlight w:val="none"/>
        </w:rPr>
        <w:t>30.5.3询问或者质疑事项可能影响采购结果的，采购人应当暂停签订合同，已经签订合同的，应当中止履行合同。</w:t>
      </w:r>
    </w:p>
    <w:p w14:paraId="7F448187">
      <w:pPr>
        <w:spacing w:line="400" w:lineRule="exact"/>
        <w:ind w:firstLine="480" w:firstLineChars="200"/>
        <w:rPr>
          <w:rFonts w:ascii="宋体" w:hAnsi="宋体"/>
          <w:color w:val="auto"/>
          <w:sz w:val="24"/>
          <w:highlight w:val="none"/>
          <w:lang w:val="zh-CN"/>
        </w:rPr>
      </w:pPr>
      <w:r>
        <w:rPr>
          <w:rFonts w:hint="eastAsia" w:ascii="宋体" w:hAnsi="宋体"/>
          <w:color w:val="auto"/>
          <w:sz w:val="24"/>
          <w:szCs w:val="20"/>
          <w:highlight w:val="none"/>
        </w:rPr>
        <w:t>30.5.4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F84F050">
      <w:pPr>
        <w:pStyle w:val="96"/>
        <w:spacing w:line="400" w:lineRule="exact"/>
        <w:rPr>
          <w:color w:val="auto"/>
          <w:highlight w:val="none"/>
        </w:rPr>
      </w:pPr>
      <w:r>
        <w:rPr>
          <w:rFonts w:hint="eastAsia"/>
          <w:color w:val="auto"/>
          <w:highlight w:val="none"/>
        </w:rPr>
        <w:t xml:space="preserve">询问联系部门：天勤工程咨询有限公司 </w:t>
      </w:r>
    </w:p>
    <w:p w14:paraId="19057842">
      <w:pPr>
        <w:pStyle w:val="96"/>
        <w:spacing w:line="400" w:lineRule="exact"/>
        <w:rPr>
          <w:color w:val="auto"/>
          <w:highlight w:val="none"/>
        </w:rPr>
      </w:pPr>
      <w:r>
        <w:rPr>
          <w:rFonts w:hint="eastAsia"/>
          <w:color w:val="auto"/>
          <w:highlight w:val="none"/>
        </w:rPr>
        <w:t>联系电话：</w:t>
      </w:r>
      <w:r>
        <w:rPr>
          <w:rFonts w:hint="eastAsia"/>
          <w:color w:val="auto"/>
          <w:szCs w:val="24"/>
          <w:highlight w:val="none"/>
        </w:rPr>
        <w:t>0779-3205762</w:t>
      </w:r>
      <w:r>
        <w:rPr>
          <w:rFonts w:hint="eastAsia"/>
          <w:color w:val="auto"/>
          <w:highlight w:val="none"/>
        </w:rPr>
        <w:t xml:space="preserve">            </w:t>
      </w:r>
    </w:p>
    <w:p w14:paraId="12071E27">
      <w:pPr>
        <w:pStyle w:val="96"/>
        <w:spacing w:line="400" w:lineRule="exact"/>
        <w:rPr>
          <w:color w:val="auto"/>
          <w:highlight w:val="none"/>
        </w:rPr>
      </w:pPr>
      <w:r>
        <w:rPr>
          <w:rFonts w:hint="eastAsia"/>
          <w:color w:val="auto"/>
          <w:highlight w:val="none"/>
        </w:rPr>
        <w:t>地址：</w:t>
      </w:r>
      <w:r>
        <w:rPr>
          <w:rFonts w:hint="eastAsia"/>
          <w:color w:val="auto"/>
          <w:szCs w:val="24"/>
          <w:highlight w:val="none"/>
        </w:rPr>
        <w:t>北海市广东路109号瀚宇国际大厦1幢0608-0611号</w:t>
      </w:r>
    </w:p>
    <w:p w14:paraId="2B51B3E2">
      <w:pPr>
        <w:pStyle w:val="96"/>
        <w:spacing w:line="400" w:lineRule="exact"/>
        <w:ind w:firstLine="480" w:firstLineChars="200"/>
        <w:rPr>
          <w:color w:val="auto"/>
          <w:highlight w:val="none"/>
        </w:rPr>
      </w:pPr>
      <w:r>
        <w:rPr>
          <w:rFonts w:hint="eastAsia"/>
          <w:color w:val="auto"/>
          <w:highlight w:val="none"/>
        </w:rPr>
        <w:t xml:space="preserve">质疑联系部门：天勤工程咨询有限公司 </w:t>
      </w:r>
    </w:p>
    <w:p w14:paraId="20AE944F">
      <w:pPr>
        <w:pStyle w:val="96"/>
        <w:spacing w:line="400" w:lineRule="exact"/>
        <w:ind w:firstLine="480" w:firstLineChars="200"/>
        <w:rPr>
          <w:color w:val="auto"/>
          <w:highlight w:val="none"/>
        </w:rPr>
      </w:pPr>
      <w:r>
        <w:rPr>
          <w:rFonts w:hint="eastAsia"/>
          <w:color w:val="auto"/>
          <w:highlight w:val="none"/>
        </w:rPr>
        <w:t>联系电话：</w:t>
      </w:r>
      <w:r>
        <w:rPr>
          <w:rFonts w:hint="eastAsia"/>
          <w:color w:val="auto"/>
          <w:szCs w:val="24"/>
          <w:highlight w:val="none"/>
        </w:rPr>
        <w:t>0779-3205762</w:t>
      </w:r>
      <w:r>
        <w:rPr>
          <w:rFonts w:hint="eastAsia"/>
          <w:color w:val="auto"/>
          <w:highlight w:val="none"/>
        </w:rPr>
        <w:t xml:space="preserve">       </w:t>
      </w:r>
    </w:p>
    <w:p w14:paraId="65C9E3C3">
      <w:pPr>
        <w:pStyle w:val="96"/>
        <w:spacing w:line="400" w:lineRule="exact"/>
        <w:ind w:firstLine="480" w:firstLineChars="200"/>
        <w:rPr>
          <w:color w:val="auto"/>
          <w:highlight w:val="none"/>
        </w:rPr>
      </w:pPr>
      <w:r>
        <w:rPr>
          <w:rFonts w:hint="eastAsia"/>
          <w:color w:val="auto"/>
          <w:highlight w:val="none"/>
        </w:rPr>
        <w:t>地址：</w:t>
      </w:r>
      <w:r>
        <w:rPr>
          <w:rFonts w:hint="eastAsia"/>
          <w:color w:val="auto"/>
          <w:szCs w:val="24"/>
          <w:highlight w:val="none"/>
        </w:rPr>
        <w:t>北海市广东路109号瀚宇国际大厦1幢0608-0611号</w:t>
      </w:r>
      <w:r>
        <w:rPr>
          <w:rFonts w:hint="eastAsia"/>
          <w:color w:val="auto"/>
          <w:highlight w:val="none"/>
        </w:rPr>
        <w:t xml:space="preserve"> </w:t>
      </w:r>
    </w:p>
    <w:p w14:paraId="7324F98C">
      <w:pPr>
        <w:pStyle w:val="96"/>
        <w:spacing w:line="400" w:lineRule="exact"/>
        <w:rPr>
          <w:color w:val="auto"/>
          <w:highlight w:val="none"/>
        </w:rPr>
      </w:pPr>
      <w:r>
        <w:rPr>
          <w:rFonts w:hint="eastAsia"/>
          <w:color w:val="auto"/>
          <w:highlight w:val="none"/>
        </w:rPr>
        <w:t xml:space="preserve">投诉联系部门：北海市财政局        </w:t>
      </w:r>
    </w:p>
    <w:p w14:paraId="25708379">
      <w:pPr>
        <w:pStyle w:val="96"/>
        <w:spacing w:line="400" w:lineRule="exact"/>
        <w:rPr>
          <w:color w:val="auto"/>
          <w:highlight w:val="none"/>
        </w:rPr>
      </w:pPr>
      <w:r>
        <w:rPr>
          <w:rFonts w:hint="eastAsia"/>
          <w:color w:val="auto"/>
          <w:highlight w:val="none"/>
        </w:rPr>
        <w:t>联系电话：</w:t>
      </w:r>
      <w:r>
        <w:rPr>
          <w:bCs/>
          <w:color w:val="auto"/>
          <w:kern w:val="1"/>
          <w:szCs w:val="21"/>
          <w:highlight w:val="none"/>
        </w:rPr>
        <w:t xml:space="preserve"> </w:t>
      </w:r>
      <w:r>
        <w:rPr>
          <w:rFonts w:cs="宋体"/>
          <w:color w:val="auto"/>
          <w:szCs w:val="21"/>
          <w:highlight w:val="none"/>
        </w:rPr>
        <w:t>0779-3063975</w:t>
      </w:r>
      <w:r>
        <w:rPr>
          <w:rFonts w:hint="eastAsia"/>
          <w:color w:val="auto"/>
          <w:highlight w:val="none"/>
        </w:rPr>
        <w:t xml:space="preserve">           </w:t>
      </w:r>
    </w:p>
    <w:p w14:paraId="20C35F5C">
      <w:pPr>
        <w:adjustRightInd w:val="0"/>
        <w:snapToGrid w:val="0"/>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1BDB31DA">
      <w:pPr>
        <w:spacing w:line="400" w:lineRule="exact"/>
        <w:ind w:firstLine="482" w:firstLineChars="200"/>
        <w:rPr>
          <w:rFonts w:ascii="宋体" w:hAnsi="宋体" w:cs="宋体"/>
          <w:b/>
          <w:color w:val="auto"/>
          <w:sz w:val="24"/>
          <w:highlight w:val="none"/>
        </w:rPr>
      </w:pPr>
      <w:r>
        <w:rPr>
          <w:rFonts w:hint="eastAsia" w:ascii="宋体" w:hAnsi="宋体"/>
          <w:b/>
          <w:color w:val="auto"/>
          <w:sz w:val="24"/>
          <w:highlight w:val="none"/>
        </w:rPr>
        <w:t xml:space="preserve">31 </w:t>
      </w:r>
      <w:r>
        <w:rPr>
          <w:rFonts w:hint="eastAsia" w:ascii="宋体" w:hAnsi="宋体" w:cs="宋体"/>
          <w:b/>
          <w:color w:val="auto"/>
          <w:sz w:val="24"/>
          <w:highlight w:val="none"/>
        </w:rPr>
        <w:t>代理费用的收取标准和方式</w:t>
      </w:r>
    </w:p>
    <w:p w14:paraId="4C2F8E8E">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31.1采购代理费支付方式：</w:t>
      </w:r>
    </w:p>
    <w:p w14:paraId="5C77854E">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8965FF9">
      <w:pPr>
        <w:spacing w:line="400" w:lineRule="exact"/>
        <w:ind w:firstLine="480" w:firstLineChars="200"/>
        <w:rPr>
          <w:rFonts w:ascii="宋体" w:hAnsi="宋体" w:cs="宋体"/>
          <w:bCs/>
          <w:color w:val="auto"/>
          <w:sz w:val="24"/>
          <w:highlight w:val="none"/>
        </w:rPr>
      </w:pPr>
      <w:r>
        <w:rPr>
          <w:rFonts w:hint="eastAsia" w:ascii="宋体" w:hAnsi="宋体" w:cs="宋体"/>
          <w:color w:val="auto"/>
          <w:sz w:val="24"/>
          <w:highlight w:val="none"/>
        </w:rPr>
        <w:t>31.2采购代理费收取标准：本项目采购代理服务费按 《招标代理服务费管理暂行办法》(计价格(2002)1980号)、《国家发展改革委关于降低部分建设项目收费标准规范收费行为等有关问题的通知》(发改价格[2011]534号)等文件有关收费标准下浮40%计取</w:t>
      </w:r>
      <w:r>
        <w:rPr>
          <w:rFonts w:hint="eastAsia" w:ascii="宋体" w:hAnsi="宋体" w:cs="宋体"/>
          <w:bCs/>
          <w:color w:val="auto"/>
          <w:sz w:val="24"/>
          <w:highlight w:val="none"/>
        </w:rPr>
        <w:t>。</w:t>
      </w:r>
    </w:p>
    <w:p w14:paraId="2F5F263E">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31.3采购代理费收取银行账户</w:t>
      </w:r>
    </w:p>
    <w:p w14:paraId="4523B5DD">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olor w:val="auto"/>
          <w:sz w:val="24"/>
          <w:highlight w:val="none"/>
        </w:rPr>
        <w:t>天勤工程咨询有限公司广西分公司</w:t>
      </w:r>
      <w:r>
        <w:rPr>
          <w:rFonts w:hint="eastAsia" w:ascii="宋体" w:hAnsi="宋体" w:cs="宋体"/>
          <w:color w:val="auto"/>
          <w:sz w:val="24"/>
          <w:highlight w:val="none"/>
        </w:rPr>
        <w:t xml:space="preserve"> </w:t>
      </w:r>
    </w:p>
    <w:p w14:paraId="72ABB7E2">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olor w:val="auto"/>
          <w:sz w:val="24"/>
          <w:highlight w:val="none"/>
        </w:rPr>
        <w:t>广西北部湾银行北海分行</w:t>
      </w:r>
    </w:p>
    <w:p w14:paraId="23F66F70">
      <w:pPr>
        <w:adjustRightInd w:val="0"/>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olor w:val="auto"/>
          <w:sz w:val="24"/>
          <w:highlight w:val="none"/>
        </w:rPr>
        <w:t>8054 5424 3700 001</w:t>
      </w:r>
    </w:p>
    <w:p w14:paraId="7B0E56BE">
      <w:pPr>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 xml:space="preserve">32 </w:t>
      </w:r>
      <w:r>
        <w:rPr>
          <w:rFonts w:ascii="宋体" w:hAnsi="宋体"/>
          <w:b/>
          <w:color w:val="auto"/>
          <w:sz w:val="24"/>
          <w:highlight w:val="none"/>
        </w:rPr>
        <w:t>解释权</w:t>
      </w:r>
    </w:p>
    <w:p w14:paraId="57A79ABB">
      <w:pPr>
        <w:pStyle w:val="25"/>
        <w:adjustRightInd w:val="0"/>
        <w:snapToGrid w:val="0"/>
        <w:spacing w:line="400" w:lineRule="exact"/>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56369B99">
      <w:pPr>
        <w:pStyle w:val="25"/>
        <w:spacing w:line="400" w:lineRule="exact"/>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 xml:space="preserve">33 </w:t>
      </w:r>
      <w:r>
        <w:rPr>
          <w:rFonts w:hAnsi="宋体" w:cs="Times New Roman"/>
          <w:b/>
          <w:color w:val="auto"/>
          <w:sz w:val="24"/>
          <w:szCs w:val="24"/>
          <w:highlight w:val="none"/>
        </w:rPr>
        <w:t>有关事宜</w:t>
      </w:r>
    </w:p>
    <w:p w14:paraId="60238EC3">
      <w:pPr>
        <w:pStyle w:val="25"/>
        <w:spacing w:line="400" w:lineRule="exact"/>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785136E1">
      <w:pPr>
        <w:pStyle w:val="25"/>
        <w:spacing w:line="400" w:lineRule="exact"/>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rPr>
        <w:t>天勤工程咨询有限公司</w:t>
      </w:r>
    </w:p>
    <w:p w14:paraId="1A66DB62">
      <w:pPr>
        <w:pStyle w:val="25"/>
        <w:spacing w:line="400" w:lineRule="exact"/>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rPr>
        <w:t>北海市广东路109号瀚宇国际大厦1幢0608-0611号</w:t>
      </w:r>
    </w:p>
    <w:p w14:paraId="1E4049A7">
      <w:pPr>
        <w:pStyle w:val="25"/>
        <w:spacing w:line="400" w:lineRule="exact"/>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rPr>
        <w:t>0779-3205762</w:t>
      </w:r>
      <w:r>
        <w:rPr>
          <w:rFonts w:hAnsi="宋体" w:cs="Times New Roman"/>
          <w:color w:val="auto"/>
          <w:kern w:val="0"/>
          <w:sz w:val="24"/>
          <w:szCs w:val="24"/>
          <w:highlight w:val="none"/>
        </w:rPr>
        <w:t xml:space="preserve">   </w:t>
      </w:r>
    </w:p>
    <w:p w14:paraId="5114C2CD">
      <w:pPr>
        <w:pStyle w:val="25"/>
        <w:spacing w:line="400" w:lineRule="exact"/>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 凌雨</w:t>
      </w:r>
    </w:p>
    <w:p w14:paraId="422B9E8C">
      <w:pPr>
        <w:spacing w:line="620" w:lineRule="exact"/>
        <w:rPr>
          <w:rFonts w:ascii="宋体" w:hAnsi="宋体"/>
          <w:b/>
          <w:color w:val="auto"/>
          <w:sz w:val="44"/>
          <w:szCs w:val="44"/>
          <w:highlight w:val="none"/>
        </w:rPr>
      </w:pPr>
      <w:bookmarkStart w:id="28" w:name="_Toc3994506"/>
    </w:p>
    <w:p w14:paraId="6F73DD34">
      <w:pPr>
        <w:pStyle w:val="25"/>
        <w:rPr>
          <w:color w:val="auto"/>
          <w:highlight w:val="none"/>
        </w:rPr>
      </w:pPr>
      <w:bookmarkStart w:id="29" w:name="_Toc23819"/>
      <w:r>
        <w:rPr>
          <w:color w:val="auto"/>
          <w:highlight w:val="none"/>
        </w:rPr>
        <w:br w:type="page"/>
      </w:r>
    </w:p>
    <w:p w14:paraId="3443756D">
      <w:pPr>
        <w:pStyle w:val="25"/>
        <w:rPr>
          <w:color w:val="auto"/>
          <w:highlight w:val="none"/>
        </w:rPr>
      </w:pPr>
    </w:p>
    <w:p w14:paraId="695ADCC9">
      <w:pPr>
        <w:pStyle w:val="25"/>
        <w:rPr>
          <w:color w:val="auto"/>
          <w:highlight w:val="none"/>
        </w:rPr>
      </w:pPr>
    </w:p>
    <w:p w14:paraId="082FE006">
      <w:pPr>
        <w:pStyle w:val="25"/>
        <w:rPr>
          <w:color w:val="auto"/>
          <w:highlight w:val="none"/>
        </w:rPr>
      </w:pPr>
    </w:p>
    <w:p w14:paraId="6C9EEB08">
      <w:pPr>
        <w:pStyle w:val="25"/>
        <w:rPr>
          <w:color w:val="auto"/>
          <w:highlight w:val="none"/>
        </w:rPr>
      </w:pPr>
    </w:p>
    <w:p w14:paraId="2ABF185E">
      <w:pPr>
        <w:pStyle w:val="25"/>
        <w:rPr>
          <w:color w:val="auto"/>
          <w:highlight w:val="none"/>
        </w:rPr>
      </w:pPr>
    </w:p>
    <w:p w14:paraId="181A6FB0">
      <w:pPr>
        <w:pStyle w:val="25"/>
        <w:rPr>
          <w:color w:val="auto"/>
          <w:highlight w:val="none"/>
        </w:rPr>
      </w:pPr>
    </w:p>
    <w:p w14:paraId="453BC680">
      <w:pPr>
        <w:pStyle w:val="25"/>
        <w:rPr>
          <w:color w:val="auto"/>
          <w:highlight w:val="none"/>
        </w:rPr>
      </w:pPr>
    </w:p>
    <w:p w14:paraId="343C9D42">
      <w:pPr>
        <w:pStyle w:val="25"/>
        <w:rPr>
          <w:color w:val="auto"/>
          <w:highlight w:val="none"/>
        </w:rPr>
      </w:pPr>
    </w:p>
    <w:p w14:paraId="2CAA4897">
      <w:pPr>
        <w:pStyle w:val="25"/>
        <w:rPr>
          <w:color w:val="auto"/>
          <w:highlight w:val="none"/>
        </w:rPr>
      </w:pPr>
    </w:p>
    <w:p w14:paraId="2E09867A">
      <w:pPr>
        <w:pStyle w:val="25"/>
        <w:rPr>
          <w:color w:val="auto"/>
          <w:highlight w:val="none"/>
        </w:rPr>
      </w:pPr>
    </w:p>
    <w:p w14:paraId="6C567BAC">
      <w:pPr>
        <w:pStyle w:val="25"/>
        <w:rPr>
          <w:color w:val="auto"/>
          <w:highlight w:val="none"/>
        </w:rPr>
      </w:pPr>
    </w:p>
    <w:p w14:paraId="5EECB1D4">
      <w:pPr>
        <w:pStyle w:val="25"/>
        <w:rPr>
          <w:color w:val="auto"/>
          <w:highlight w:val="none"/>
        </w:rPr>
      </w:pPr>
    </w:p>
    <w:p w14:paraId="6E630B16">
      <w:pPr>
        <w:pStyle w:val="25"/>
        <w:rPr>
          <w:color w:val="auto"/>
          <w:highlight w:val="none"/>
        </w:rPr>
      </w:pPr>
    </w:p>
    <w:p w14:paraId="69F3676B">
      <w:pPr>
        <w:pStyle w:val="25"/>
        <w:rPr>
          <w:color w:val="auto"/>
          <w:highlight w:val="none"/>
        </w:rPr>
      </w:pPr>
    </w:p>
    <w:p w14:paraId="65A54517">
      <w:pPr>
        <w:pStyle w:val="25"/>
        <w:rPr>
          <w:color w:val="auto"/>
          <w:highlight w:val="none"/>
        </w:rPr>
      </w:pPr>
    </w:p>
    <w:p w14:paraId="0EE6884C">
      <w:pPr>
        <w:pStyle w:val="25"/>
        <w:rPr>
          <w:color w:val="auto"/>
          <w:highlight w:val="none"/>
        </w:rPr>
      </w:pPr>
    </w:p>
    <w:p w14:paraId="5D79D234">
      <w:pPr>
        <w:pStyle w:val="25"/>
        <w:rPr>
          <w:color w:val="auto"/>
          <w:highlight w:val="none"/>
        </w:rPr>
      </w:pPr>
    </w:p>
    <w:p w14:paraId="4B1A20E7">
      <w:pPr>
        <w:pStyle w:val="25"/>
        <w:rPr>
          <w:color w:val="auto"/>
          <w:highlight w:val="none"/>
        </w:rPr>
      </w:pPr>
    </w:p>
    <w:p w14:paraId="3F09DFBA">
      <w:pPr>
        <w:pStyle w:val="25"/>
        <w:rPr>
          <w:color w:val="auto"/>
          <w:highlight w:val="none"/>
        </w:rPr>
      </w:pPr>
    </w:p>
    <w:p w14:paraId="773CD0F4">
      <w:pPr>
        <w:pStyle w:val="25"/>
        <w:rPr>
          <w:color w:val="auto"/>
          <w:highlight w:val="none"/>
        </w:rPr>
      </w:pPr>
    </w:p>
    <w:p w14:paraId="2BB98EAD">
      <w:pPr>
        <w:spacing w:line="620" w:lineRule="exact"/>
        <w:jc w:val="center"/>
        <w:outlineLvl w:val="0"/>
        <w:rPr>
          <w:rFonts w:ascii="宋体" w:hAnsi="宋体"/>
          <w:b/>
          <w:color w:val="auto"/>
          <w:sz w:val="44"/>
          <w:szCs w:val="44"/>
          <w:highlight w:val="none"/>
        </w:rPr>
      </w:pPr>
      <w:bookmarkStart w:id="30" w:name="_Toc6966"/>
      <w:r>
        <w:rPr>
          <w:rFonts w:hint="eastAsia" w:ascii="宋体" w:hAnsi="宋体"/>
          <w:b/>
          <w:color w:val="auto"/>
          <w:sz w:val="44"/>
          <w:szCs w:val="44"/>
          <w:highlight w:val="none"/>
        </w:rPr>
        <w:t>第三章  竞争性磋商响应文件格式</w:t>
      </w:r>
      <w:bookmarkEnd w:id="28"/>
      <w:bookmarkEnd w:id="29"/>
      <w:bookmarkEnd w:id="30"/>
    </w:p>
    <w:p w14:paraId="31353C4E">
      <w:pPr>
        <w:spacing w:line="500" w:lineRule="exact"/>
        <w:rPr>
          <w:rFonts w:ascii="仿宋_GB2312" w:hAnsi="宋体" w:eastAsia="仿宋_GB2312"/>
          <w:b/>
          <w:color w:val="auto"/>
          <w:sz w:val="32"/>
          <w:szCs w:val="32"/>
          <w:highlight w:val="none"/>
        </w:rPr>
      </w:pPr>
    </w:p>
    <w:p w14:paraId="6C116A47">
      <w:pPr>
        <w:spacing w:line="500" w:lineRule="exact"/>
        <w:rPr>
          <w:rFonts w:ascii="仿宋_GB2312" w:hAnsi="宋体" w:eastAsia="仿宋_GB2312"/>
          <w:b/>
          <w:color w:val="auto"/>
          <w:sz w:val="32"/>
          <w:szCs w:val="32"/>
          <w:highlight w:val="none"/>
        </w:rPr>
      </w:pPr>
    </w:p>
    <w:p w14:paraId="62119BBD">
      <w:pPr>
        <w:spacing w:line="500" w:lineRule="exact"/>
        <w:rPr>
          <w:rFonts w:ascii="仿宋_GB2312" w:hAnsi="宋体" w:eastAsia="仿宋_GB2312"/>
          <w:b/>
          <w:color w:val="auto"/>
          <w:sz w:val="32"/>
          <w:szCs w:val="32"/>
          <w:highlight w:val="none"/>
        </w:rPr>
      </w:pPr>
    </w:p>
    <w:p w14:paraId="2968F724">
      <w:pPr>
        <w:spacing w:line="500" w:lineRule="exact"/>
        <w:rPr>
          <w:rFonts w:ascii="仿宋_GB2312" w:hAnsi="宋体" w:eastAsia="仿宋_GB2312"/>
          <w:b/>
          <w:color w:val="auto"/>
          <w:sz w:val="32"/>
          <w:szCs w:val="32"/>
          <w:highlight w:val="none"/>
        </w:rPr>
      </w:pPr>
    </w:p>
    <w:p w14:paraId="7E82D2F8">
      <w:pPr>
        <w:spacing w:line="500" w:lineRule="exact"/>
        <w:rPr>
          <w:rFonts w:ascii="仿宋_GB2312" w:hAnsi="宋体" w:eastAsia="仿宋_GB2312"/>
          <w:b/>
          <w:color w:val="auto"/>
          <w:sz w:val="32"/>
          <w:szCs w:val="32"/>
          <w:highlight w:val="none"/>
        </w:rPr>
      </w:pPr>
    </w:p>
    <w:p w14:paraId="01A34770">
      <w:pPr>
        <w:spacing w:line="500" w:lineRule="exact"/>
        <w:rPr>
          <w:rFonts w:ascii="仿宋_GB2312" w:hAnsi="宋体" w:eastAsia="仿宋_GB2312"/>
          <w:b/>
          <w:color w:val="auto"/>
          <w:sz w:val="32"/>
          <w:szCs w:val="32"/>
          <w:highlight w:val="none"/>
        </w:rPr>
      </w:pPr>
    </w:p>
    <w:p w14:paraId="033DA334">
      <w:pPr>
        <w:spacing w:line="500" w:lineRule="exact"/>
        <w:rPr>
          <w:rFonts w:ascii="仿宋_GB2312" w:hAnsi="宋体" w:eastAsia="仿宋_GB2312"/>
          <w:b/>
          <w:color w:val="auto"/>
          <w:sz w:val="32"/>
          <w:szCs w:val="32"/>
          <w:highlight w:val="none"/>
        </w:rPr>
      </w:pPr>
    </w:p>
    <w:p w14:paraId="3FC8115C">
      <w:pPr>
        <w:spacing w:line="500" w:lineRule="exact"/>
        <w:rPr>
          <w:rFonts w:ascii="仿宋_GB2312" w:hAnsi="宋体" w:eastAsia="仿宋_GB2312"/>
          <w:b/>
          <w:color w:val="auto"/>
          <w:sz w:val="32"/>
          <w:szCs w:val="32"/>
          <w:highlight w:val="none"/>
        </w:rPr>
      </w:pPr>
    </w:p>
    <w:p w14:paraId="23F02B33">
      <w:pPr>
        <w:snapToGrid w:val="0"/>
        <w:spacing w:before="120" w:beforeLines="50" w:after="50" w:line="360" w:lineRule="exact"/>
        <w:rPr>
          <w:rFonts w:ascii="宋体" w:hAnsi="宋体"/>
          <w:b/>
          <w:bCs/>
          <w:color w:val="auto"/>
          <w:sz w:val="28"/>
          <w:szCs w:val="28"/>
          <w:highlight w:val="none"/>
        </w:rPr>
      </w:pPr>
    </w:p>
    <w:p w14:paraId="44F4FF0B">
      <w:pPr>
        <w:snapToGrid w:val="0"/>
        <w:spacing w:before="120" w:beforeLines="50" w:after="50" w:line="360" w:lineRule="exact"/>
        <w:rPr>
          <w:rFonts w:ascii="宋体" w:hAnsi="宋体"/>
          <w:b/>
          <w:bCs/>
          <w:color w:val="auto"/>
          <w:sz w:val="28"/>
          <w:szCs w:val="28"/>
          <w:highlight w:val="none"/>
        </w:rPr>
      </w:pPr>
    </w:p>
    <w:p w14:paraId="66C3E0B4">
      <w:pPr>
        <w:snapToGrid w:val="0"/>
        <w:spacing w:before="120" w:beforeLines="50" w:after="50" w:line="360" w:lineRule="exact"/>
        <w:rPr>
          <w:rFonts w:ascii="宋体" w:hAnsi="宋体"/>
          <w:b/>
          <w:bCs/>
          <w:color w:val="auto"/>
          <w:sz w:val="28"/>
          <w:szCs w:val="28"/>
          <w:highlight w:val="none"/>
        </w:rPr>
      </w:pPr>
    </w:p>
    <w:p w14:paraId="5A2E20C0">
      <w:pPr>
        <w:snapToGrid w:val="0"/>
        <w:spacing w:before="120" w:beforeLines="50" w:after="50" w:line="360" w:lineRule="exact"/>
        <w:rPr>
          <w:rFonts w:ascii="宋体" w:hAnsi="宋体"/>
          <w:b/>
          <w:bCs/>
          <w:color w:val="auto"/>
          <w:sz w:val="28"/>
          <w:szCs w:val="28"/>
          <w:highlight w:val="none"/>
        </w:rPr>
      </w:pPr>
    </w:p>
    <w:p w14:paraId="608C115D">
      <w:pPr>
        <w:snapToGrid w:val="0"/>
        <w:spacing w:before="120" w:beforeLines="50" w:after="50" w:line="360" w:lineRule="exact"/>
        <w:rPr>
          <w:rFonts w:ascii="宋体" w:hAnsi="宋体"/>
          <w:b/>
          <w:bCs/>
          <w:color w:val="auto"/>
          <w:sz w:val="28"/>
          <w:szCs w:val="28"/>
          <w:highlight w:val="none"/>
        </w:rPr>
      </w:pPr>
    </w:p>
    <w:p w14:paraId="42ED3DA3">
      <w:pPr>
        <w:pStyle w:val="21"/>
        <w:rPr>
          <w:color w:val="auto"/>
          <w:highlight w:val="none"/>
        </w:rPr>
      </w:pPr>
    </w:p>
    <w:p w14:paraId="3608A60C">
      <w:pPr>
        <w:rPr>
          <w:color w:val="auto"/>
          <w:highlight w:val="none"/>
        </w:rPr>
      </w:pPr>
    </w:p>
    <w:p w14:paraId="07A9E7F8">
      <w:pPr>
        <w:spacing w:line="360" w:lineRule="auto"/>
        <w:rPr>
          <w:color w:val="auto"/>
          <w:highlight w:val="none"/>
        </w:rPr>
      </w:pPr>
      <w:r>
        <w:rPr>
          <w:color w:val="auto"/>
          <w:highlight w:val="none"/>
        </w:rPr>
        <w:br w:type="page"/>
      </w:r>
    </w:p>
    <w:p w14:paraId="4408B14F">
      <w:pPr>
        <w:spacing w:line="360" w:lineRule="auto"/>
        <w:rPr>
          <w:rFonts w:ascii="宋体" w:hAnsi="宋体"/>
          <w:b/>
          <w:color w:val="auto"/>
          <w:sz w:val="28"/>
          <w:szCs w:val="28"/>
          <w:highlight w:val="none"/>
        </w:rPr>
      </w:pPr>
      <w:r>
        <w:rPr>
          <w:rFonts w:hint="eastAsia" w:ascii="宋体" w:hAnsi="宋体"/>
          <w:b/>
          <w:color w:val="auto"/>
          <w:sz w:val="30"/>
          <w:szCs w:val="30"/>
          <w:highlight w:val="none"/>
        </w:rPr>
        <w:t>一、资格文件格式</w:t>
      </w:r>
    </w:p>
    <w:p w14:paraId="53D1553B">
      <w:pPr>
        <w:snapToGrid w:val="0"/>
        <w:spacing w:line="360" w:lineRule="auto"/>
        <w:rPr>
          <w:rFonts w:ascii="宋体" w:hAnsi="宋体"/>
          <w:b/>
          <w:color w:val="auto"/>
          <w:szCs w:val="21"/>
          <w:highlight w:val="none"/>
        </w:rPr>
      </w:pPr>
    </w:p>
    <w:p w14:paraId="35FF7E11">
      <w:pPr>
        <w:widowControl/>
        <w:jc w:val="left"/>
        <w:rPr>
          <w:color w:val="auto"/>
          <w:highlight w:val="none"/>
        </w:rPr>
      </w:pPr>
      <w:r>
        <w:rPr>
          <w:rFonts w:hint="eastAsia" w:ascii="宋体" w:hAnsi="宋体" w:cs="宋体"/>
          <w:b/>
          <w:bCs/>
          <w:color w:val="auto"/>
          <w:kern w:val="0"/>
          <w:sz w:val="24"/>
          <w:highlight w:val="none"/>
          <w:lang w:bidi="ar"/>
        </w:rPr>
        <w:t xml:space="preserve"> </w:t>
      </w:r>
      <w:r>
        <w:rPr>
          <w:rFonts w:hint="eastAsia" w:ascii="宋体" w:hAnsi="宋体" w:cs="宋体"/>
          <w:b/>
          <w:bCs/>
          <w:color w:val="auto"/>
          <w:kern w:val="0"/>
          <w:sz w:val="30"/>
          <w:szCs w:val="30"/>
          <w:highlight w:val="none"/>
          <w:lang w:bidi="ar"/>
        </w:rPr>
        <w:t xml:space="preserve">1.资格文件封面格式： </w:t>
      </w:r>
    </w:p>
    <w:p w14:paraId="1DDD46C0">
      <w:pPr>
        <w:widowControl/>
        <w:jc w:val="left"/>
        <w:rPr>
          <w:color w:val="auto"/>
          <w:highlight w:val="none"/>
        </w:rPr>
      </w:pPr>
    </w:p>
    <w:p w14:paraId="6081E4B3">
      <w:pPr>
        <w:widowControl/>
        <w:ind w:firstLine="3010" w:firstLineChars="700"/>
        <w:jc w:val="left"/>
        <w:rPr>
          <w:rFonts w:ascii="宋体" w:hAnsi="宋体" w:cs="宋体"/>
          <w:color w:val="auto"/>
          <w:kern w:val="0"/>
          <w:sz w:val="43"/>
          <w:szCs w:val="43"/>
          <w:highlight w:val="none"/>
          <w:lang w:bidi="ar"/>
        </w:rPr>
      </w:pPr>
    </w:p>
    <w:p w14:paraId="02B50A51">
      <w:pPr>
        <w:widowControl/>
        <w:ind w:firstLine="3010" w:firstLineChars="700"/>
        <w:jc w:val="left"/>
        <w:rPr>
          <w:color w:val="auto"/>
          <w:highlight w:val="none"/>
        </w:rPr>
      </w:pPr>
      <w:r>
        <w:rPr>
          <w:rFonts w:hint="eastAsia" w:ascii="宋体" w:hAnsi="宋体" w:cs="宋体"/>
          <w:color w:val="auto"/>
          <w:kern w:val="0"/>
          <w:sz w:val="43"/>
          <w:szCs w:val="43"/>
          <w:highlight w:val="none"/>
          <w:lang w:bidi="ar"/>
        </w:rPr>
        <w:t xml:space="preserve">电 子 响 应 文 件 </w:t>
      </w:r>
    </w:p>
    <w:p w14:paraId="1AB3F0EA">
      <w:pPr>
        <w:widowControl/>
        <w:ind w:firstLine="3010" w:firstLineChars="700"/>
        <w:jc w:val="left"/>
        <w:rPr>
          <w:rFonts w:ascii="Arial Unicode MS" w:hAnsi="Arial Unicode MS" w:eastAsia="Arial Unicode MS" w:cs="Arial Unicode MS"/>
          <w:color w:val="auto"/>
          <w:kern w:val="0"/>
          <w:sz w:val="43"/>
          <w:szCs w:val="43"/>
          <w:highlight w:val="none"/>
          <w:lang w:bidi="ar"/>
        </w:rPr>
      </w:pPr>
    </w:p>
    <w:p w14:paraId="020D66B5">
      <w:pPr>
        <w:widowControl/>
        <w:ind w:firstLine="3010" w:firstLineChars="700"/>
        <w:jc w:val="left"/>
        <w:rPr>
          <w:rFonts w:ascii="Arial Unicode MS" w:hAnsi="Arial Unicode MS" w:eastAsia="Arial Unicode MS" w:cs="Arial Unicode MS"/>
          <w:color w:val="auto"/>
          <w:kern w:val="0"/>
          <w:sz w:val="43"/>
          <w:szCs w:val="43"/>
          <w:highlight w:val="none"/>
          <w:lang w:bidi="ar"/>
        </w:rPr>
      </w:pPr>
    </w:p>
    <w:p w14:paraId="24316576">
      <w:pPr>
        <w:widowControl/>
        <w:ind w:firstLine="3010" w:firstLineChars="700"/>
        <w:jc w:val="left"/>
        <w:rPr>
          <w:color w:val="auto"/>
          <w:highlight w:val="none"/>
        </w:rPr>
      </w:pPr>
      <w:r>
        <w:rPr>
          <w:rFonts w:ascii="Arial Unicode MS" w:hAnsi="Arial Unicode MS" w:eastAsia="Arial Unicode MS" w:cs="Arial Unicode MS"/>
          <w:color w:val="auto"/>
          <w:kern w:val="0"/>
          <w:sz w:val="43"/>
          <w:szCs w:val="43"/>
          <w:highlight w:val="none"/>
          <w:lang w:bidi="ar"/>
        </w:rPr>
        <w:t xml:space="preserve">资 格 证 明 文 件 </w:t>
      </w:r>
    </w:p>
    <w:p w14:paraId="1DD84AD8">
      <w:pPr>
        <w:widowControl/>
        <w:spacing w:line="360" w:lineRule="auto"/>
        <w:ind w:firstLine="620" w:firstLineChars="200"/>
        <w:jc w:val="left"/>
        <w:rPr>
          <w:rFonts w:ascii="宋体" w:hAnsi="宋体" w:cs="宋体"/>
          <w:color w:val="auto"/>
          <w:kern w:val="0"/>
          <w:sz w:val="31"/>
          <w:szCs w:val="31"/>
          <w:highlight w:val="none"/>
          <w:lang w:bidi="ar"/>
        </w:rPr>
      </w:pPr>
    </w:p>
    <w:p w14:paraId="677D709A">
      <w:pPr>
        <w:widowControl/>
        <w:spacing w:line="360" w:lineRule="auto"/>
        <w:ind w:firstLine="620" w:firstLineChars="200"/>
        <w:jc w:val="left"/>
        <w:rPr>
          <w:rFonts w:ascii="宋体" w:hAnsi="宋体" w:cs="宋体"/>
          <w:color w:val="auto"/>
          <w:kern w:val="0"/>
          <w:sz w:val="31"/>
          <w:szCs w:val="31"/>
          <w:highlight w:val="none"/>
          <w:lang w:bidi="ar"/>
        </w:rPr>
      </w:pPr>
    </w:p>
    <w:p w14:paraId="3D9AA2B5">
      <w:pPr>
        <w:widowControl/>
        <w:spacing w:line="360" w:lineRule="auto"/>
        <w:ind w:firstLine="620" w:firstLineChars="200"/>
        <w:jc w:val="left"/>
        <w:rPr>
          <w:rFonts w:ascii="宋体" w:hAnsi="宋体" w:cs="宋体"/>
          <w:color w:val="auto"/>
          <w:kern w:val="0"/>
          <w:sz w:val="31"/>
          <w:szCs w:val="31"/>
          <w:highlight w:val="none"/>
          <w:lang w:bidi="ar"/>
        </w:rPr>
      </w:pPr>
    </w:p>
    <w:p w14:paraId="0ABCCB37">
      <w:pPr>
        <w:widowControl/>
        <w:spacing w:line="360" w:lineRule="auto"/>
        <w:ind w:firstLine="620" w:firstLineChars="200"/>
        <w:jc w:val="left"/>
        <w:rPr>
          <w:color w:val="auto"/>
          <w:highlight w:val="none"/>
        </w:rPr>
      </w:pPr>
      <w:r>
        <w:rPr>
          <w:rFonts w:hint="eastAsia" w:ascii="宋体" w:hAnsi="宋体" w:cs="宋体"/>
          <w:color w:val="auto"/>
          <w:kern w:val="0"/>
          <w:sz w:val="31"/>
          <w:szCs w:val="31"/>
          <w:highlight w:val="none"/>
          <w:lang w:bidi="ar"/>
        </w:rPr>
        <w:t xml:space="preserve">项目名称： </w:t>
      </w:r>
    </w:p>
    <w:p w14:paraId="3B06E969">
      <w:pPr>
        <w:widowControl/>
        <w:spacing w:line="360" w:lineRule="auto"/>
        <w:ind w:firstLine="620" w:firstLineChars="200"/>
        <w:jc w:val="left"/>
        <w:rPr>
          <w:color w:val="auto"/>
          <w:highlight w:val="none"/>
        </w:rPr>
      </w:pPr>
      <w:r>
        <w:rPr>
          <w:rFonts w:hint="eastAsia" w:ascii="宋体" w:hAnsi="宋体" w:cs="宋体"/>
          <w:color w:val="auto"/>
          <w:kern w:val="0"/>
          <w:sz w:val="31"/>
          <w:szCs w:val="31"/>
          <w:highlight w:val="none"/>
          <w:lang w:bidi="ar"/>
        </w:rPr>
        <w:t xml:space="preserve">项目编号： </w:t>
      </w:r>
    </w:p>
    <w:p w14:paraId="73DAEEF8">
      <w:pPr>
        <w:widowControl/>
        <w:spacing w:line="360" w:lineRule="auto"/>
        <w:ind w:firstLine="620" w:firstLineChars="200"/>
        <w:jc w:val="left"/>
        <w:rPr>
          <w:color w:val="auto"/>
          <w:highlight w:val="none"/>
        </w:rPr>
      </w:pPr>
      <w:r>
        <w:rPr>
          <w:rFonts w:hint="eastAsia" w:ascii="宋体" w:hAnsi="宋体" w:cs="宋体"/>
          <w:color w:val="auto"/>
          <w:kern w:val="0"/>
          <w:sz w:val="31"/>
          <w:szCs w:val="31"/>
          <w:highlight w:val="none"/>
          <w:lang w:bidi="ar"/>
        </w:rPr>
        <w:t xml:space="preserve">所竞分标（如有则填写，无分标时填写“无”或者留空）： </w:t>
      </w:r>
    </w:p>
    <w:p w14:paraId="4ABECAB2">
      <w:pPr>
        <w:widowControl/>
        <w:spacing w:line="360" w:lineRule="auto"/>
        <w:ind w:firstLine="620" w:firstLineChars="200"/>
        <w:jc w:val="left"/>
        <w:rPr>
          <w:color w:val="auto"/>
          <w:highlight w:val="none"/>
        </w:rPr>
      </w:pPr>
      <w:r>
        <w:rPr>
          <w:rFonts w:hint="eastAsia" w:ascii="宋体" w:hAnsi="宋体" w:cs="宋体"/>
          <w:color w:val="auto"/>
          <w:kern w:val="0"/>
          <w:sz w:val="31"/>
          <w:szCs w:val="31"/>
          <w:highlight w:val="none"/>
          <w:lang w:bidi="ar"/>
        </w:rPr>
        <w:t xml:space="preserve">供应商名称： </w:t>
      </w:r>
    </w:p>
    <w:p w14:paraId="784DB463">
      <w:pPr>
        <w:widowControl/>
        <w:spacing w:line="360" w:lineRule="auto"/>
        <w:ind w:firstLine="3410" w:firstLineChars="1100"/>
        <w:jc w:val="left"/>
        <w:rPr>
          <w:rFonts w:ascii="宋体" w:hAnsi="宋体" w:cs="宋体"/>
          <w:color w:val="auto"/>
          <w:kern w:val="0"/>
          <w:sz w:val="31"/>
          <w:szCs w:val="31"/>
          <w:highlight w:val="none"/>
          <w:lang w:bidi="ar"/>
        </w:rPr>
      </w:pPr>
    </w:p>
    <w:p w14:paraId="2637FC9F">
      <w:pPr>
        <w:widowControl/>
        <w:spacing w:line="360" w:lineRule="auto"/>
        <w:ind w:firstLine="3410" w:firstLineChars="1100"/>
        <w:jc w:val="left"/>
        <w:rPr>
          <w:rFonts w:ascii="宋体" w:hAnsi="宋体" w:cs="宋体"/>
          <w:color w:val="auto"/>
          <w:kern w:val="0"/>
          <w:sz w:val="31"/>
          <w:szCs w:val="31"/>
          <w:highlight w:val="none"/>
          <w:lang w:bidi="ar"/>
        </w:rPr>
      </w:pPr>
    </w:p>
    <w:p w14:paraId="42A9449D">
      <w:pPr>
        <w:widowControl/>
        <w:spacing w:line="360" w:lineRule="auto"/>
        <w:ind w:firstLine="3720" w:firstLineChars="1200"/>
        <w:jc w:val="left"/>
        <w:rPr>
          <w:color w:val="auto"/>
          <w:highlight w:val="none"/>
        </w:rPr>
      </w:pPr>
      <w:r>
        <w:rPr>
          <w:rFonts w:hint="eastAsia" w:ascii="宋体" w:hAnsi="宋体" w:cs="宋体"/>
          <w:color w:val="auto"/>
          <w:kern w:val="0"/>
          <w:sz w:val="31"/>
          <w:szCs w:val="31"/>
          <w:highlight w:val="none"/>
          <w:lang w:bidi="ar"/>
        </w:rPr>
        <w:t>年  月  日</w:t>
      </w:r>
    </w:p>
    <w:p w14:paraId="689EA7A4">
      <w:pPr>
        <w:spacing w:line="520" w:lineRule="exact"/>
        <w:ind w:firstLine="3767"/>
        <w:rPr>
          <w:rFonts w:ascii="宋体" w:hAnsi="宋体" w:cs="宋体"/>
          <w:b/>
          <w:color w:val="auto"/>
          <w:kern w:val="1"/>
          <w:sz w:val="28"/>
          <w:szCs w:val="28"/>
          <w:highlight w:val="none"/>
        </w:rPr>
      </w:pPr>
    </w:p>
    <w:p w14:paraId="52EED824">
      <w:pPr>
        <w:spacing w:line="520" w:lineRule="exact"/>
        <w:rPr>
          <w:rFonts w:ascii="宋体" w:hAnsi="宋体" w:cs="宋体"/>
          <w:b/>
          <w:color w:val="auto"/>
          <w:kern w:val="1"/>
          <w:sz w:val="28"/>
          <w:szCs w:val="28"/>
          <w:highlight w:val="none"/>
        </w:rPr>
      </w:pPr>
    </w:p>
    <w:p w14:paraId="70218753">
      <w:pPr>
        <w:spacing w:line="520" w:lineRule="exact"/>
        <w:rPr>
          <w:rFonts w:ascii="宋体" w:hAnsi="宋体" w:cs="宋体"/>
          <w:b/>
          <w:color w:val="auto"/>
          <w:kern w:val="1"/>
          <w:sz w:val="28"/>
          <w:szCs w:val="28"/>
          <w:highlight w:val="none"/>
        </w:rPr>
      </w:pPr>
    </w:p>
    <w:p w14:paraId="277A5A14">
      <w:pPr>
        <w:spacing w:line="520" w:lineRule="exact"/>
        <w:rPr>
          <w:rFonts w:ascii="宋体" w:hAnsi="宋体" w:cs="宋体"/>
          <w:b/>
          <w:color w:val="auto"/>
          <w:kern w:val="1"/>
          <w:sz w:val="28"/>
          <w:szCs w:val="28"/>
          <w:highlight w:val="none"/>
        </w:rPr>
      </w:pPr>
    </w:p>
    <w:p w14:paraId="4A89C03B">
      <w:pPr>
        <w:spacing w:line="520" w:lineRule="exact"/>
        <w:rPr>
          <w:rFonts w:ascii="宋体" w:hAnsi="宋体" w:cs="宋体"/>
          <w:b/>
          <w:color w:val="auto"/>
          <w:kern w:val="1"/>
          <w:sz w:val="28"/>
          <w:szCs w:val="28"/>
          <w:highlight w:val="none"/>
        </w:rPr>
      </w:pPr>
    </w:p>
    <w:p w14:paraId="39FB7443">
      <w:pPr>
        <w:widowControl/>
        <w:jc w:val="left"/>
        <w:rPr>
          <w:rFonts w:ascii="宋体" w:hAnsi="宋体" w:cs="宋体"/>
          <w:b/>
          <w:bCs/>
          <w:color w:val="auto"/>
          <w:sz w:val="30"/>
          <w:szCs w:val="30"/>
          <w:highlight w:val="none"/>
          <w:lang w:bidi="ar"/>
        </w:rPr>
      </w:pPr>
      <w:r>
        <w:rPr>
          <w:rFonts w:hint="eastAsia" w:ascii="宋体" w:hAnsi="宋体" w:cs="宋体"/>
          <w:b/>
          <w:bCs/>
          <w:color w:val="auto"/>
          <w:kern w:val="0"/>
          <w:sz w:val="30"/>
          <w:szCs w:val="30"/>
          <w:highlight w:val="none"/>
          <w:lang w:bidi="ar"/>
        </w:rPr>
        <w:t xml:space="preserve">2.资格证明文件目录 </w:t>
      </w:r>
    </w:p>
    <w:p w14:paraId="6F37C203">
      <w:pPr>
        <w:widowControl/>
        <w:jc w:val="left"/>
        <w:rPr>
          <w:rFonts w:ascii="宋体" w:hAnsi="宋体" w:cs="宋体"/>
          <w:color w:val="auto"/>
          <w:kern w:val="0"/>
          <w:sz w:val="31"/>
          <w:szCs w:val="31"/>
          <w:highlight w:val="none"/>
          <w:lang w:bidi="ar"/>
        </w:rPr>
      </w:pPr>
    </w:p>
    <w:p w14:paraId="4565F4D3">
      <w:pPr>
        <w:widowControl/>
        <w:spacing w:line="360" w:lineRule="auto"/>
        <w:jc w:val="left"/>
        <w:rPr>
          <w:rFonts w:ascii="宋体" w:hAnsi="宋体" w:cs="宋体"/>
          <w:color w:val="auto"/>
          <w:kern w:val="0"/>
          <w:sz w:val="28"/>
          <w:szCs w:val="28"/>
          <w:highlight w:val="none"/>
          <w:lang w:bidi="ar"/>
        </w:rPr>
      </w:pPr>
      <w:r>
        <w:rPr>
          <w:rFonts w:hint="eastAsia" w:ascii="宋体" w:hAnsi="宋体" w:cs="宋体"/>
          <w:color w:val="auto"/>
          <w:kern w:val="0"/>
          <w:sz w:val="28"/>
          <w:szCs w:val="28"/>
          <w:highlight w:val="none"/>
          <w:lang w:bidi="ar"/>
        </w:rPr>
        <w:t>根据磋商文件规定及供应商提供的材料自行编写目录（部分格式后附）。</w:t>
      </w:r>
    </w:p>
    <w:p w14:paraId="3D1AA6A5">
      <w:pPr>
        <w:spacing w:line="520" w:lineRule="exact"/>
        <w:rPr>
          <w:rFonts w:ascii="宋体" w:hAnsi="宋体" w:cs="宋体"/>
          <w:b/>
          <w:color w:val="auto"/>
          <w:sz w:val="28"/>
          <w:szCs w:val="28"/>
          <w:highlight w:val="none"/>
        </w:rPr>
      </w:pPr>
      <w:r>
        <w:rPr>
          <w:rFonts w:hint="eastAsia" w:ascii="宋体" w:hAnsi="宋体" w:cs="宋体"/>
          <w:color w:val="auto"/>
          <w:kern w:val="0"/>
          <w:sz w:val="28"/>
          <w:szCs w:val="28"/>
          <w:highlight w:val="none"/>
          <w:lang w:bidi="ar"/>
        </w:rPr>
        <w:br w:type="page"/>
      </w:r>
      <w:r>
        <w:rPr>
          <w:rFonts w:hint="eastAsia" w:ascii="宋体" w:hAnsi="宋体" w:cs="宋体"/>
          <w:b/>
          <w:bCs/>
          <w:color w:val="auto"/>
          <w:sz w:val="30"/>
          <w:szCs w:val="30"/>
          <w:highlight w:val="none"/>
          <w:lang w:bidi="ar"/>
        </w:rPr>
        <w:t>3.资格文件部分格式（其余未提供格式的，格式自拟）</w:t>
      </w:r>
    </w:p>
    <w:p w14:paraId="7B339706">
      <w:pPr>
        <w:spacing w:line="360" w:lineRule="auto"/>
        <w:jc w:val="center"/>
        <w:rPr>
          <w:rFonts w:ascii="宋体" w:hAnsi="宋体"/>
          <w:b/>
          <w:color w:val="auto"/>
          <w:sz w:val="32"/>
          <w:szCs w:val="32"/>
          <w:highlight w:val="none"/>
        </w:rPr>
      </w:pPr>
    </w:p>
    <w:p w14:paraId="0CE8289F">
      <w:pPr>
        <w:spacing w:line="360" w:lineRule="auto"/>
        <w:jc w:val="center"/>
        <w:rPr>
          <w:rFonts w:ascii="宋体" w:hAnsi="宋体"/>
          <w:b/>
          <w:color w:val="auto"/>
          <w:sz w:val="30"/>
          <w:szCs w:val="30"/>
          <w:highlight w:val="none"/>
        </w:rPr>
      </w:pPr>
      <w:r>
        <w:rPr>
          <w:rFonts w:hint="eastAsia" w:ascii="宋体" w:hAnsi="宋体"/>
          <w:b/>
          <w:color w:val="auto"/>
          <w:sz w:val="30"/>
          <w:szCs w:val="30"/>
          <w:highlight w:val="none"/>
        </w:rPr>
        <w:t>北海市政府采购供应商信用承诺函</w:t>
      </w:r>
    </w:p>
    <w:p w14:paraId="27674208">
      <w:pPr>
        <w:spacing w:line="360" w:lineRule="auto"/>
        <w:rPr>
          <w:rFonts w:ascii="宋体" w:hAnsi="宋体" w:cs="宋体"/>
          <w:bCs/>
          <w:color w:val="auto"/>
          <w:sz w:val="24"/>
          <w:highlight w:val="none"/>
        </w:rPr>
      </w:pPr>
      <w:r>
        <w:rPr>
          <w:rFonts w:hint="eastAsia" w:ascii="宋体" w:hAnsi="宋体" w:cs="宋体"/>
          <w:bCs/>
          <w:color w:val="auto"/>
          <w:sz w:val="24"/>
          <w:highlight w:val="none"/>
        </w:rPr>
        <w:t>致 (采购人或采购代理机构) ：</w:t>
      </w:r>
    </w:p>
    <w:p w14:paraId="3355ABDE">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供应商名称：</w:t>
      </w:r>
    </w:p>
    <w:p w14:paraId="1F97B48E">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统一社会信用代码：</w:t>
      </w:r>
    </w:p>
    <w:p w14:paraId="5A5CADB3">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供应商地址：</w:t>
      </w:r>
    </w:p>
    <w:p w14:paraId="55285981">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E9B55D4">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 我单位具有符合采购文件资格要求独立承担民事责任的能力。</w:t>
      </w:r>
    </w:p>
    <w:p w14:paraId="453A1E2C">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2. 我单位具有符合采购文件资格要求的财务状况报告 。</w:t>
      </w:r>
    </w:p>
    <w:p w14:paraId="1C0C61F9">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3.我单位具有符合采购文件资格要求的依法缴纳税收和社会保障记录的良好记录。</w:t>
      </w:r>
    </w:p>
    <w:p w14:paraId="7E0E0CFE">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4.我单位具有符合采购文件资格要求履行合同所必需的设备和专业技术能力。</w:t>
      </w:r>
    </w:p>
    <w:p w14:paraId="19D7B721">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5.参加政府采购活动前三年内，在经营活动中没有重大违法记录。</w:t>
      </w:r>
    </w:p>
    <w:p w14:paraId="5204163C">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若我单位承诺不实，自愿承担提供虚假材料谋取中标、成交的法律责任。</w:t>
      </w:r>
    </w:p>
    <w:p w14:paraId="3477B61A">
      <w:pPr>
        <w:spacing w:line="360" w:lineRule="auto"/>
        <w:ind w:firstLine="480" w:firstLineChars="200"/>
        <w:rPr>
          <w:rFonts w:ascii="宋体" w:hAnsi="宋体" w:cs="宋体"/>
          <w:bCs/>
          <w:color w:val="auto"/>
          <w:sz w:val="24"/>
          <w:highlight w:val="none"/>
        </w:rPr>
      </w:pPr>
    </w:p>
    <w:p w14:paraId="5CFF556D">
      <w:pPr>
        <w:spacing w:line="360" w:lineRule="auto"/>
        <w:ind w:firstLine="480" w:firstLineChars="200"/>
        <w:rPr>
          <w:rFonts w:ascii="宋体" w:hAnsi="宋体" w:cs="宋体"/>
          <w:bCs/>
          <w:color w:val="auto"/>
          <w:sz w:val="24"/>
          <w:highlight w:val="none"/>
        </w:rPr>
      </w:pPr>
    </w:p>
    <w:p w14:paraId="50CD7FF6">
      <w:pPr>
        <w:spacing w:line="360" w:lineRule="auto"/>
        <w:ind w:firstLine="480" w:firstLineChars="200"/>
        <w:rPr>
          <w:rFonts w:ascii="宋体" w:hAnsi="宋体" w:cs="宋体"/>
          <w:bCs/>
          <w:color w:val="auto"/>
          <w:sz w:val="24"/>
          <w:highlight w:val="none"/>
        </w:rPr>
      </w:pPr>
    </w:p>
    <w:p w14:paraId="48AE24FB">
      <w:pPr>
        <w:spacing w:line="360" w:lineRule="auto"/>
        <w:ind w:firstLine="3840" w:firstLineChars="1600"/>
        <w:rPr>
          <w:rFonts w:ascii="宋体" w:hAnsi="宋体" w:cs="宋体"/>
          <w:bCs/>
          <w:color w:val="auto"/>
          <w:sz w:val="24"/>
          <w:highlight w:val="none"/>
        </w:rPr>
      </w:pPr>
      <w:r>
        <w:rPr>
          <w:rFonts w:hint="eastAsia" w:ascii="宋体" w:hAnsi="宋体" w:cs="宋体"/>
          <w:bCs/>
          <w:color w:val="auto"/>
          <w:sz w:val="24"/>
          <w:highlight w:val="none"/>
        </w:rPr>
        <w:t>供应商（电子签章）：</w:t>
      </w:r>
    </w:p>
    <w:p w14:paraId="6CAB0CCE">
      <w:pPr>
        <w:spacing w:line="360" w:lineRule="auto"/>
        <w:ind w:firstLine="3840" w:firstLineChars="1600"/>
        <w:rPr>
          <w:rFonts w:ascii="宋体" w:hAnsi="宋体" w:cs="宋体"/>
          <w:bCs/>
          <w:color w:val="auto"/>
          <w:sz w:val="24"/>
          <w:highlight w:val="none"/>
        </w:rPr>
      </w:pPr>
      <w:r>
        <w:rPr>
          <w:rFonts w:hint="eastAsia" w:ascii="宋体" w:hAnsi="宋体" w:cs="宋体"/>
          <w:bCs/>
          <w:color w:val="auto"/>
          <w:sz w:val="24"/>
          <w:highlight w:val="none"/>
        </w:rPr>
        <w:t>法定代表人 (签字或个人CA签章)：</w:t>
      </w:r>
    </w:p>
    <w:p w14:paraId="3F2DD28D">
      <w:pPr>
        <w:spacing w:line="360" w:lineRule="auto"/>
        <w:ind w:firstLine="3840" w:firstLineChars="1600"/>
        <w:rPr>
          <w:rFonts w:ascii="宋体" w:hAnsi="宋体" w:cs="宋体"/>
          <w:bCs/>
          <w:color w:val="auto"/>
          <w:sz w:val="24"/>
          <w:highlight w:val="none"/>
        </w:rPr>
      </w:pPr>
      <w:r>
        <w:rPr>
          <w:rFonts w:hint="eastAsia" w:ascii="宋体" w:hAnsi="宋体" w:cs="宋体"/>
          <w:bCs/>
          <w:color w:val="auto"/>
          <w:sz w:val="24"/>
          <w:highlight w:val="none"/>
        </w:rPr>
        <w:t>日 期：    年    月    日</w:t>
      </w:r>
    </w:p>
    <w:p w14:paraId="3FCF575D">
      <w:pPr>
        <w:autoSpaceDE w:val="0"/>
        <w:autoSpaceDN w:val="0"/>
        <w:spacing w:line="360" w:lineRule="auto"/>
        <w:ind w:left="4365" w:leftChars="1850" w:hanging="480" w:hangingChars="200"/>
        <w:rPr>
          <w:rFonts w:ascii="宋体" w:hAnsi="宋体" w:cs="宋体"/>
          <w:color w:val="auto"/>
          <w:sz w:val="24"/>
          <w:highlight w:val="none"/>
        </w:rPr>
      </w:pPr>
    </w:p>
    <w:p w14:paraId="12EF29AA">
      <w:pPr>
        <w:widowControl/>
        <w:spacing w:line="360" w:lineRule="auto"/>
        <w:jc w:val="left"/>
        <w:rPr>
          <w:color w:val="auto"/>
          <w:sz w:val="28"/>
          <w:szCs w:val="28"/>
          <w:highlight w:val="none"/>
        </w:rPr>
      </w:pPr>
    </w:p>
    <w:p w14:paraId="305C91DB">
      <w:pPr>
        <w:spacing w:line="520" w:lineRule="exact"/>
        <w:rPr>
          <w:rFonts w:ascii="宋体" w:hAnsi="宋体" w:cs="宋体"/>
          <w:b/>
          <w:color w:val="auto"/>
          <w:kern w:val="1"/>
          <w:sz w:val="28"/>
          <w:szCs w:val="28"/>
          <w:highlight w:val="none"/>
        </w:rPr>
      </w:pPr>
    </w:p>
    <w:p w14:paraId="7B0F253B">
      <w:pPr>
        <w:spacing w:line="520" w:lineRule="exact"/>
        <w:rPr>
          <w:rFonts w:ascii="宋体" w:hAnsi="宋体" w:cs="宋体"/>
          <w:b/>
          <w:color w:val="auto"/>
          <w:kern w:val="1"/>
          <w:sz w:val="28"/>
          <w:szCs w:val="28"/>
          <w:highlight w:val="none"/>
        </w:rPr>
      </w:pPr>
    </w:p>
    <w:p w14:paraId="5B613B7E">
      <w:pPr>
        <w:spacing w:line="520" w:lineRule="exact"/>
        <w:rPr>
          <w:rFonts w:ascii="宋体" w:hAnsi="宋体" w:cs="宋体"/>
          <w:b/>
          <w:color w:val="auto"/>
          <w:kern w:val="1"/>
          <w:sz w:val="28"/>
          <w:szCs w:val="28"/>
          <w:highlight w:val="none"/>
        </w:rPr>
      </w:pPr>
    </w:p>
    <w:p w14:paraId="5E4B9C92">
      <w:pPr>
        <w:spacing w:line="520" w:lineRule="exact"/>
        <w:rPr>
          <w:rFonts w:ascii="宋体" w:hAnsi="宋体" w:cs="宋体"/>
          <w:b/>
          <w:color w:val="auto"/>
          <w:kern w:val="1"/>
          <w:sz w:val="28"/>
          <w:szCs w:val="28"/>
          <w:highlight w:val="none"/>
        </w:rPr>
        <w:sectPr>
          <w:headerReference r:id="rId6" w:type="first"/>
          <w:footerReference r:id="rId8" w:type="first"/>
          <w:headerReference r:id="rId5" w:type="default"/>
          <w:footerReference r:id="rId7" w:type="default"/>
          <w:pgSz w:w="11911" w:h="16838"/>
          <w:pgMar w:top="1417" w:right="1417" w:bottom="1417" w:left="1417" w:header="0" w:footer="635" w:gutter="0"/>
          <w:pgNumType w:fmt="decimal" w:start="1"/>
          <w:cols w:space="0" w:num="1"/>
        </w:sectPr>
      </w:pPr>
    </w:p>
    <w:p w14:paraId="6DA12AD1">
      <w:pPr>
        <w:rPr>
          <w:rFonts w:ascii="宋体" w:hAnsi="宋体" w:cs="宋体"/>
          <w:b/>
          <w:color w:val="auto"/>
          <w:sz w:val="24"/>
          <w:highlight w:val="none"/>
        </w:rPr>
      </w:pPr>
      <w:r>
        <w:rPr>
          <w:rFonts w:hint="eastAsia" w:ascii="宋体" w:hAnsi="宋体" w:cs="宋体"/>
          <w:b/>
          <w:color w:val="auto"/>
          <w:sz w:val="24"/>
          <w:highlight w:val="none"/>
        </w:rPr>
        <w:t xml:space="preserve"> </w:t>
      </w:r>
    </w:p>
    <w:p w14:paraId="1116123B">
      <w:pPr>
        <w:spacing w:line="360" w:lineRule="auto"/>
        <w:jc w:val="center"/>
        <w:rPr>
          <w:rFonts w:ascii="宋体" w:hAnsi="宋体"/>
          <w:b/>
          <w:color w:val="auto"/>
          <w:sz w:val="30"/>
          <w:szCs w:val="30"/>
          <w:highlight w:val="none"/>
        </w:rPr>
      </w:pPr>
      <w:r>
        <w:rPr>
          <w:rFonts w:hint="eastAsia" w:ascii="宋体" w:hAnsi="宋体"/>
          <w:b/>
          <w:color w:val="auto"/>
          <w:sz w:val="30"/>
          <w:szCs w:val="30"/>
          <w:highlight w:val="none"/>
        </w:rPr>
        <w:t>竞标声明函</w:t>
      </w:r>
    </w:p>
    <w:p w14:paraId="67E0B49F">
      <w:pPr>
        <w:spacing w:line="500" w:lineRule="exact"/>
        <w:rPr>
          <w:rFonts w:ascii="宋体" w:hAnsi="宋体" w:cs="宋体"/>
          <w:color w:val="auto"/>
          <w:spacing w:val="-12"/>
          <w:sz w:val="24"/>
          <w:highlight w:val="none"/>
          <w:u w:val="single"/>
        </w:rPr>
      </w:pPr>
      <w:r>
        <w:rPr>
          <w:rFonts w:ascii="宋体" w:hAnsi="宋体" w:cs="宋体"/>
          <w:color w:val="auto"/>
          <w:spacing w:val="-12"/>
          <w:sz w:val="24"/>
          <w:highlight w:val="none"/>
          <w:u w:val="single"/>
        </w:rPr>
        <w:t>致：  （采购人名称） ：</w:t>
      </w:r>
    </w:p>
    <w:p w14:paraId="2E0201CA">
      <w:pPr>
        <w:spacing w:line="500" w:lineRule="exact"/>
        <w:ind w:right="34" w:firstLine="460" w:firstLineChars="200"/>
        <w:rPr>
          <w:rFonts w:ascii="宋体" w:hAnsi="宋体" w:cs="宋体"/>
          <w:color w:val="auto"/>
          <w:spacing w:val="-5"/>
          <w:sz w:val="24"/>
          <w:highlight w:val="none"/>
        </w:rPr>
      </w:pPr>
      <w:r>
        <w:rPr>
          <w:rFonts w:ascii="宋体" w:hAnsi="宋体" w:cs="宋体"/>
          <w:color w:val="auto"/>
          <w:spacing w:val="-5"/>
          <w:sz w:val="24"/>
          <w:highlight w:val="none"/>
        </w:rPr>
        <w:t>我方（供应商名称）系中华人民共和国合法供应商，经营地址</w:t>
      </w:r>
      <w:r>
        <w:rPr>
          <w:rFonts w:ascii="宋体" w:hAnsi="宋体" w:cs="宋体"/>
          <w:color w:val="auto"/>
          <w:spacing w:val="-5"/>
          <w:sz w:val="24"/>
          <w:highlight w:val="none"/>
          <w:u w:val="single"/>
        </w:rPr>
        <w:t xml:space="preserve">                       </w:t>
      </w:r>
      <w:r>
        <w:rPr>
          <w:rFonts w:ascii="宋体" w:hAnsi="宋体" w:cs="宋体"/>
          <w:color w:val="auto"/>
          <w:spacing w:val="-5"/>
          <w:sz w:val="24"/>
          <w:highlight w:val="none"/>
        </w:rPr>
        <w:t>。</w:t>
      </w:r>
    </w:p>
    <w:p w14:paraId="4844B877">
      <w:pPr>
        <w:spacing w:line="500" w:lineRule="exact"/>
        <w:ind w:right="34" w:firstLine="460" w:firstLineChars="200"/>
        <w:rPr>
          <w:rFonts w:ascii="宋体" w:hAnsi="宋体" w:cs="宋体"/>
          <w:color w:val="auto"/>
          <w:sz w:val="24"/>
          <w:highlight w:val="none"/>
        </w:rPr>
      </w:pPr>
      <w:r>
        <w:rPr>
          <w:rFonts w:ascii="宋体" w:hAnsi="宋体" w:cs="宋体"/>
          <w:color w:val="auto"/>
          <w:spacing w:val="-5"/>
          <w:sz w:val="24"/>
          <w:highlight w:val="none"/>
        </w:rPr>
        <w:t>我方愿意参加贵方组织的</w:t>
      </w:r>
      <w:r>
        <w:rPr>
          <w:rFonts w:ascii="宋体" w:hAnsi="宋体" w:cs="宋体"/>
          <w:color w:val="auto"/>
          <w:spacing w:val="-5"/>
          <w:sz w:val="24"/>
          <w:highlight w:val="none"/>
          <w:u w:val="single"/>
        </w:rPr>
        <w:t xml:space="preserve"> （项目名称</w:t>
      </w:r>
      <w:r>
        <w:rPr>
          <w:rFonts w:ascii="宋体" w:hAnsi="宋体" w:cs="宋体"/>
          <w:color w:val="auto"/>
          <w:spacing w:val="-18"/>
          <w:sz w:val="24"/>
          <w:highlight w:val="none"/>
          <w:u w:val="single"/>
        </w:rPr>
        <w:t>）（</w:t>
      </w:r>
      <w:r>
        <w:rPr>
          <w:rFonts w:ascii="宋体" w:hAnsi="宋体" w:cs="宋体"/>
          <w:color w:val="auto"/>
          <w:spacing w:val="-5"/>
          <w:sz w:val="24"/>
          <w:highlight w:val="none"/>
          <w:u w:val="single"/>
        </w:rPr>
        <w:t>项目编号）</w:t>
      </w:r>
      <w:r>
        <w:rPr>
          <w:rFonts w:ascii="宋体" w:hAnsi="宋体" w:cs="宋体"/>
          <w:color w:val="auto"/>
          <w:spacing w:val="31"/>
          <w:sz w:val="24"/>
          <w:highlight w:val="none"/>
          <w:u w:val="single"/>
        </w:rPr>
        <w:t xml:space="preserve"> </w:t>
      </w:r>
      <w:r>
        <w:rPr>
          <w:rFonts w:ascii="宋体" w:hAnsi="宋体" w:cs="宋体"/>
          <w:color w:val="auto"/>
          <w:spacing w:val="-5"/>
          <w:sz w:val="24"/>
          <w:highlight w:val="none"/>
        </w:rPr>
        <w:t>项目的竞标，为</w:t>
      </w:r>
      <w:r>
        <w:rPr>
          <w:rFonts w:ascii="宋体" w:hAnsi="宋体" w:cs="宋体"/>
          <w:color w:val="auto"/>
          <w:spacing w:val="-6"/>
          <w:sz w:val="24"/>
          <w:highlight w:val="none"/>
        </w:rPr>
        <w:t>便于贵方公正、</w:t>
      </w:r>
      <w:r>
        <w:rPr>
          <w:rFonts w:ascii="宋体" w:hAnsi="宋体" w:cs="宋体"/>
          <w:color w:val="auto"/>
          <w:spacing w:val="-2"/>
          <w:sz w:val="24"/>
          <w:highlight w:val="none"/>
        </w:rPr>
        <w:t>择优地确定成交供应商及其服务，我方就本次竞标有关事项郑重声明如下：</w:t>
      </w:r>
    </w:p>
    <w:p w14:paraId="56F2DB5E">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1.我方向贵方提交的所有响应文件、资料都是准确的和真实的。</w:t>
      </w:r>
    </w:p>
    <w:p w14:paraId="63F71D84">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2.我方不是为本次采购项目提供整体设计、规范编制或者项目管理、监理、检测等服务的供应商</w:t>
      </w:r>
      <w:r>
        <w:rPr>
          <w:rFonts w:hint="eastAsia" w:ascii="宋体" w:hAnsi="宋体" w:cs="宋体"/>
          <w:color w:val="auto"/>
          <w:spacing w:val="-3"/>
          <w:sz w:val="24"/>
          <w:highlight w:val="none"/>
        </w:rPr>
        <w:t>。</w:t>
      </w:r>
    </w:p>
    <w:p w14:paraId="4907B709">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3.在此，我方宣布同意如下：</w:t>
      </w:r>
    </w:p>
    <w:p w14:paraId="505EAAB9">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（1）将按磋商文件的约定履行合同责任和义务；</w:t>
      </w:r>
    </w:p>
    <w:p w14:paraId="44868620">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（2）已详细审查全部磋商文件，包括澄清或者更正公告（如有）；</w:t>
      </w:r>
    </w:p>
    <w:p w14:paraId="437DCAF3">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（3）同意提供按照贵方可能要求的与磋商有关的一切数据或者资料；</w:t>
      </w:r>
    </w:p>
    <w:p w14:paraId="6B261B28">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（4）响应磋商文件规定的竞标有效期。</w:t>
      </w:r>
    </w:p>
    <w:p w14:paraId="6B896249">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4.我方承诺符合《中华人民共和国政府采购法》第二十二条规定：</w:t>
      </w:r>
    </w:p>
    <w:p w14:paraId="39FF1EC1">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（1）具有独立承担民事责任的能力；</w:t>
      </w:r>
    </w:p>
    <w:p w14:paraId="2F6E232D">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（2）具有良好的商业信誉和健全的财务会计制度；</w:t>
      </w:r>
    </w:p>
    <w:p w14:paraId="470DF969">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（3）具有履行合同所必需的设备和专业技术能力；</w:t>
      </w:r>
    </w:p>
    <w:p w14:paraId="6B640023">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（4）有依法缴纳税收和社会保障资金的良好记录；</w:t>
      </w:r>
    </w:p>
    <w:p w14:paraId="6CB67AC0">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（5）参加政府采购活动前三年内，在经营活动中没有重大违法记录；</w:t>
      </w:r>
    </w:p>
    <w:p w14:paraId="3CD8FEDC">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（6）法律、行政法规规定的其他条件。</w:t>
      </w:r>
    </w:p>
    <w:p w14:paraId="4D41E296">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5.我方在此声明，我方在参加本项目的政府采购活动前三年内，在经营活动中没有重 大违法记录（重大违法记录是指供应商因违</w:t>
      </w:r>
      <w:r>
        <w:rPr>
          <w:rFonts w:ascii="宋体" w:hAnsi="宋体" w:cs="宋体"/>
          <w:color w:val="auto"/>
          <w:spacing w:val="2"/>
          <w:sz w:val="24"/>
          <w:highlight w:val="none"/>
        </w:rPr>
        <w:t>法经营受到刑事处罚或者责令停产停业、吊销 许可证或者执照、较大数额罚款等行政处罚</w:t>
      </w:r>
      <w:r>
        <w:rPr>
          <w:rFonts w:ascii="宋体" w:hAnsi="宋体" w:cs="宋体"/>
          <w:color w:val="auto"/>
          <w:spacing w:val="3"/>
          <w:sz w:val="24"/>
          <w:highlight w:val="none"/>
        </w:rPr>
        <w:t>），</w:t>
      </w:r>
      <w:r>
        <w:rPr>
          <w:rFonts w:ascii="宋体" w:hAnsi="宋体" w:cs="宋体"/>
          <w:color w:val="auto"/>
          <w:spacing w:val="2"/>
          <w:sz w:val="24"/>
          <w:highlight w:val="none"/>
        </w:rPr>
        <w:t>未被列入失信被执行人、重大税收违法失</w:t>
      </w:r>
      <w:r>
        <w:rPr>
          <w:rFonts w:ascii="宋体" w:hAnsi="宋体" w:cs="宋体"/>
          <w:color w:val="auto"/>
          <w:sz w:val="24"/>
          <w:highlight w:val="none"/>
        </w:rPr>
        <w:t xml:space="preserve"> </w:t>
      </w:r>
      <w:r>
        <w:rPr>
          <w:rFonts w:ascii="宋体" w:hAnsi="宋体" w:cs="宋体"/>
          <w:color w:val="auto"/>
          <w:spacing w:val="2"/>
          <w:sz w:val="24"/>
          <w:highlight w:val="none"/>
        </w:rPr>
        <w:t>信主体、政府采购严重违法失信行为记录名单，完全符合《中华人民共和</w:t>
      </w:r>
      <w:r>
        <w:rPr>
          <w:rFonts w:ascii="宋体" w:hAnsi="宋体" w:cs="宋体"/>
          <w:color w:val="auto"/>
          <w:spacing w:val="1"/>
          <w:sz w:val="24"/>
          <w:highlight w:val="none"/>
        </w:rPr>
        <w:t>国政府采购法》</w:t>
      </w:r>
      <w:r>
        <w:rPr>
          <w:rFonts w:ascii="宋体" w:hAnsi="宋体" w:cs="宋体"/>
          <w:color w:val="auto"/>
          <w:spacing w:val="-3"/>
          <w:sz w:val="24"/>
          <w:highlight w:val="none"/>
        </w:rPr>
        <w:t>第二十二条规定的供应商资格条件，我方对此声明负全部法律责任。</w:t>
      </w:r>
    </w:p>
    <w:p w14:paraId="5547CE3A">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6.根据《中华人民共和国政府采购法实施条例》第五十条要求对政府采购合同进行公 告，但政府采购合同中涉及国家秘密、商业秘密的内容除外。我方就对本次响应文件进行</w:t>
      </w:r>
    </w:p>
    <w:p w14:paraId="716A508A">
      <w:pPr>
        <w:spacing w:line="500" w:lineRule="exact"/>
        <w:ind w:left="486"/>
        <w:rPr>
          <w:rFonts w:ascii="宋体" w:hAnsi="宋体" w:cs="宋体"/>
          <w:color w:val="auto"/>
          <w:spacing w:val="-3"/>
          <w:sz w:val="24"/>
          <w:highlight w:val="none"/>
        </w:rPr>
      </w:pPr>
      <w:r>
        <w:rPr>
          <w:rFonts w:ascii="宋体" w:hAnsi="宋体" w:cs="宋体"/>
          <w:color w:val="auto"/>
          <w:spacing w:val="-3"/>
          <w:sz w:val="24"/>
          <w:highlight w:val="none"/>
        </w:rPr>
        <w:t>注明如下：（两项内容中必须选择一项）</w:t>
      </w:r>
    </w:p>
    <w:p w14:paraId="0393D5AA">
      <w:pPr>
        <w:spacing w:line="500" w:lineRule="exact"/>
        <w:ind w:left="504"/>
        <w:rPr>
          <w:rFonts w:ascii="宋体" w:hAnsi="宋体" w:cs="宋体"/>
          <w:color w:val="auto"/>
          <w:sz w:val="24"/>
          <w:highlight w:val="none"/>
        </w:rPr>
      </w:pPr>
      <w:r>
        <w:rPr>
          <w:rFonts w:ascii="宋体" w:hAnsi="宋体" w:cs="宋体"/>
          <w:color w:val="auto"/>
          <w:spacing w:val="-5"/>
          <w:sz w:val="24"/>
          <w:highlight w:val="none"/>
        </w:rPr>
        <w:t>□我方本次响应文件内容中未涉及商业秘密；</w:t>
      </w:r>
    </w:p>
    <w:p w14:paraId="4BD75892">
      <w:pPr>
        <w:spacing w:line="500" w:lineRule="exact"/>
        <w:ind w:left="504"/>
        <w:rPr>
          <w:rFonts w:ascii="宋体" w:hAnsi="宋体" w:cs="宋体"/>
          <w:color w:val="auto"/>
          <w:spacing w:val="-5"/>
          <w:sz w:val="24"/>
          <w:highlight w:val="none"/>
        </w:rPr>
      </w:pPr>
      <w:r>
        <w:rPr>
          <w:rFonts w:ascii="宋体" w:hAnsi="宋体" w:cs="宋体"/>
          <w:color w:val="auto"/>
          <w:spacing w:val="-5"/>
          <w:sz w:val="24"/>
          <w:highlight w:val="none"/>
        </w:rPr>
        <w:t>□我方本次响应文件涉及商业秘密的内容有：                         ；</w:t>
      </w:r>
    </w:p>
    <w:p w14:paraId="62AC70C0">
      <w:pPr>
        <w:numPr>
          <w:ilvl w:val="0"/>
          <w:numId w:val="2"/>
        </w:numPr>
        <w:spacing w:line="500" w:lineRule="exact"/>
        <w:ind w:left="5" w:right="2" w:firstLine="476"/>
        <w:rPr>
          <w:rFonts w:ascii="宋体" w:hAnsi="宋体" w:cs="宋体"/>
          <w:color w:val="auto"/>
          <w:spacing w:val="2"/>
          <w:sz w:val="24"/>
          <w:highlight w:val="none"/>
          <w:u w:val="single"/>
        </w:rPr>
      </w:pPr>
      <w:r>
        <w:rPr>
          <w:rFonts w:ascii="宋体" w:hAnsi="宋体" w:cs="宋体"/>
          <w:color w:val="auto"/>
          <w:spacing w:val="2"/>
          <w:sz w:val="24"/>
          <w:highlight w:val="none"/>
        </w:rPr>
        <w:t>与本磋商有关的一切正式往来信函请寄：</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 xml:space="preserve"> 邮政编号：</w:t>
      </w:r>
      <w:r>
        <w:rPr>
          <w:rFonts w:ascii="宋体" w:hAnsi="宋体" w:cs="宋体"/>
          <w:color w:val="auto"/>
          <w:spacing w:val="2"/>
          <w:sz w:val="24"/>
          <w:highlight w:val="none"/>
          <w:u w:val="single"/>
        </w:rPr>
        <w:t xml:space="preserve">          </w:t>
      </w:r>
    </w:p>
    <w:p w14:paraId="0517C336">
      <w:pPr>
        <w:spacing w:line="500" w:lineRule="exact"/>
        <w:ind w:left="504"/>
        <w:jc w:val="left"/>
        <w:rPr>
          <w:rFonts w:ascii="宋体" w:hAnsi="宋体" w:cs="宋体"/>
          <w:color w:val="auto"/>
          <w:spacing w:val="2"/>
          <w:sz w:val="24"/>
          <w:highlight w:val="none"/>
        </w:rPr>
      </w:pPr>
      <w:r>
        <w:rPr>
          <w:rFonts w:ascii="宋体" w:hAnsi="宋体" w:cs="宋体"/>
          <w:color w:val="auto"/>
          <w:spacing w:val="2"/>
          <w:sz w:val="24"/>
          <w:highlight w:val="none"/>
        </w:rPr>
        <w:t>电话/传真：</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 xml:space="preserve"> 电子邮箱：</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 xml:space="preserve">  </w:t>
      </w:r>
    </w:p>
    <w:p w14:paraId="757990E4">
      <w:pPr>
        <w:spacing w:line="500" w:lineRule="exact"/>
        <w:ind w:left="504"/>
        <w:jc w:val="left"/>
        <w:rPr>
          <w:rFonts w:ascii="宋体" w:hAnsi="宋体" w:cs="宋体"/>
          <w:color w:val="auto"/>
          <w:spacing w:val="2"/>
          <w:sz w:val="24"/>
          <w:highlight w:val="none"/>
          <w:u w:val="single"/>
        </w:rPr>
      </w:pPr>
      <w:r>
        <w:rPr>
          <w:rFonts w:ascii="宋体" w:hAnsi="宋体" w:cs="宋体"/>
          <w:color w:val="auto"/>
          <w:spacing w:val="2"/>
          <w:sz w:val="24"/>
          <w:highlight w:val="none"/>
        </w:rPr>
        <w:t xml:space="preserve">开户银行： </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 xml:space="preserve"> 账号：</w:t>
      </w:r>
      <w:r>
        <w:rPr>
          <w:rFonts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rPr>
        <w:t xml:space="preserve">                </w:t>
      </w:r>
      <w:r>
        <w:rPr>
          <w:rFonts w:ascii="宋体" w:hAnsi="宋体" w:cs="宋体"/>
          <w:color w:val="auto"/>
          <w:spacing w:val="2"/>
          <w:sz w:val="24"/>
          <w:highlight w:val="none"/>
          <w:u w:val="single"/>
        </w:rPr>
        <w:t xml:space="preserve">  </w:t>
      </w:r>
    </w:p>
    <w:p w14:paraId="2EAE4BCB">
      <w:pPr>
        <w:numPr>
          <w:ilvl w:val="0"/>
          <w:numId w:val="2"/>
        </w:numPr>
        <w:spacing w:line="500" w:lineRule="exact"/>
        <w:ind w:left="5" w:firstLine="476"/>
        <w:jc w:val="left"/>
        <w:rPr>
          <w:rFonts w:ascii="宋体" w:hAnsi="宋体" w:cs="宋体"/>
          <w:color w:val="auto"/>
          <w:spacing w:val="-5"/>
          <w:sz w:val="24"/>
          <w:highlight w:val="none"/>
        </w:rPr>
      </w:pPr>
      <w:r>
        <w:rPr>
          <w:rFonts w:ascii="宋体" w:hAnsi="宋体" w:cs="宋体"/>
          <w:color w:val="auto"/>
          <w:spacing w:val="-5"/>
          <w:sz w:val="24"/>
          <w:highlight w:val="none"/>
        </w:rPr>
        <w:t>以上事项如有虚假或者隐瞒，我方愿意承担一切后果，并不再寻求任何旨在减轻或者免除法律责任</w:t>
      </w:r>
    </w:p>
    <w:p w14:paraId="60E9C6B9">
      <w:pPr>
        <w:spacing w:line="500" w:lineRule="exact"/>
        <w:jc w:val="left"/>
        <w:rPr>
          <w:rFonts w:ascii="宋体" w:hAnsi="宋体" w:cs="宋体"/>
          <w:color w:val="auto"/>
          <w:spacing w:val="-5"/>
          <w:sz w:val="24"/>
          <w:highlight w:val="none"/>
        </w:rPr>
      </w:pPr>
      <w:r>
        <w:rPr>
          <w:rFonts w:ascii="宋体" w:hAnsi="宋体" w:cs="宋体"/>
          <w:color w:val="auto"/>
          <w:spacing w:val="-5"/>
          <w:sz w:val="24"/>
          <w:highlight w:val="none"/>
        </w:rPr>
        <w:t>的辩解。</w:t>
      </w:r>
    </w:p>
    <w:p w14:paraId="3AF01360">
      <w:pPr>
        <w:spacing w:line="500" w:lineRule="exact"/>
        <w:ind w:left="504"/>
        <w:rPr>
          <w:rFonts w:ascii="宋体" w:hAnsi="宋体" w:cs="宋体"/>
          <w:color w:val="auto"/>
          <w:spacing w:val="-5"/>
          <w:sz w:val="24"/>
          <w:highlight w:val="none"/>
        </w:rPr>
      </w:pPr>
      <w:r>
        <w:rPr>
          <w:rFonts w:ascii="宋体" w:hAnsi="宋体" w:cs="宋体"/>
          <w:color w:val="auto"/>
          <w:spacing w:val="-5"/>
          <w:sz w:val="24"/>
          <w:highlight w:val="none"/>
        </w:rPr>
        <w:t>特此承诺。</w:t>
      </w:r>
    </w:p>
    <w:p w14:paraId="24172A3C">
      <w:pPr>
        <w:spacing w:line="400" w:lineRule="exact"/>
        <w:ind w:left="504"/>
        <w:rPr>
          <w:rFonts w:ascii="宋体" w:hAnsi="宋体" w:cs="宋体"/>
          <w:color w:val="auto"/>
          <w:spacing w:val="-5"/>
          <w:sz w:val="24"/>
          <w:highlight w:val="none"/>
        </w:rPr>
      </w:pPr>
    </w:p>
    <w:p w14:paraId="6B36D44A">
      <w:pPr>
        <w:spacing w:line="400" w:lineRule="exact"/>
        <w:rPr>
          <w:rFonts w:ascii="Arial"/>
          <w:color w:val="auto"/>
          <w:sz w:val="24"/>
          <w:highlight w:val="none"/>
        </w:rPr>
      </w:pPr>
    </w:p>
    <w:p w14:paraId="5743518B">
      <w:pPr>
        <w:spacing w:line="400" w:lineRule="exact"/>
        <w:ind w:left="1575" w:firstLine="714" w:firstLineChars="300"/>
        <w:rPr>
          <w:rFonts w:ascii="宋体" w:hAnsi="宋体" w:cs="宋体"/>
          <w:color w:val="auto"/>
          <w:sz w:val="24"/>
          <w:highlight w:val="none"/>
        </w:rPr>
      </w:pPr>
      <w:r>
        <w:rPr>
          <w:rFonts w:ascii="宋体" w:hAnsi="宋体" w:cs="宋体"/>
          <w:color w:val="auto"/>
          <w:spacing w:val="-1"/>
          <w:sz w:val="24"/>
          <w:highlight w:val="none"/>
        </w:rPr>
        <w:t>法定代表人</w:t>
      </w:r>
      <w:r>
        <w:rPr>
          <w:rFonts w:hint="eastAsia" w:ascii="宋体" w:hAnsi="宋体" w:cs="宋体"/>
          <w:color w:val="auto"/>
          <w:spacing w:val="-1"/>
          <w:sz w:val="24"/>
          <w:highlight w:val="none"/>
        </w:rPr>
        <w:t>（签字或个人CA签章）</w:t>
      </w:r>
      <w:r>
        <w:rPr>
          <w:rFonts w:ascii="宋体" w:hAnsi="宋体" w:cs="宋体"/>
          <w:color w:val="auto"/>
          <w:spacing w:val="-35"/>
          <w:sz w:val="24"/>
          <w:highlight w:val="none"/>
        </w:rPr>
        <w:t>：</w:t>
      </w:r>
      <w:r>
        <w:rPr>
          <w:rFonts w:ascii="宋体" w:hAnsi="宋体" w:cs="宋体"/>
          <w:color w:val="auto"/>
          <w:spacing w:val="-25"/>
          <w:sz w:val="24"/>
          <w:highlight w:val="none"/>
        </w:rPr>
        <w:t xml:space="preserve"> </w:t>
      </w:r>
      <w:r>
        <w:rPr>
          <w:rFonts w:ascii="宋体" w:hAnsi="宋体" w:cs="宋体"/>
          <w:color w:val="auto"/>
          <w:sz w:val="24"/>
          <w:highlight w:val="none"/>
          <w:u w:val="single"/>
        </w:rPr>
        <w:t xml:space="preserve">               </w:t>
      </w:r>
    </w:p>
    <w:p w14:paraId="1EC64496">
      <w:pPr>
        <w:spacing w:line="400" w:lineRule="exact"/>
        <w:ind w:left="3779" w:firstLine="222" w:firstLineChars="100"/>
        <w:rPr>
          <w:rFonts w:ascii="宋体" w:hAnsi="宋体" w:cs="宋体"/>
          <w:color w:val="auto"/>
          <w:sz w:val="24"/>
          <w:highlight w:val="none"/>
        </w:rPr>
      </w:pPr>
      <w:r>
        <w:rPr>
          <w:rFonts w:ascii="宋体" w:hAnsi="宋体" w:cs="宋体"/>
          <w:color w:val="auto"/>
          <w:spacing w:val="-9"/>
          <w:sz w:val="24"/>
          <w:highlight w:val="none"/>
        </w:rPr>
        <w:t>供应商（电子签章</w:t>
      </w:r>
      <w:r>
        <w:rPr>
          <w:rFonts w:ascii="宋体" w:hAnsi="宋体" w:cs="宋体"/>
          <w:color w:val="auto"/>
          <w:spacing w:val="-10"/>
          <w:sz w:val="24"/>
          <w:highlight w:val="none"/>
        </w:rPr>
        <w:t>）</w:t>
      </w:r>
      <w:r>
        <w:rPr>
          <w:rFonts w:ascii="宋体" w:hAnsi="宋体" w:cs="宋体"/>
          <w:color w:val="auto"/>
          <w:spacing w:val="-20"/>
          <w:sz w:val="24"/>
          <w:highlight w:val="none"/>
        </w:rPr>
        <w:t xml:space="preserve"> </w:t>
      </w:r>
      <w:r>
        <w:rPr>
          <w:rFonts w:ascii="宋体" w:hAnsi="宋体" w:cs="宋体"/>
          <w:color w:val="auto"/>
          <w:spacing w:val="-10"/>
          <w:sz w:val="24"/>
          <w:highlight w:val="none"/>
        </w:rPr>
        <w:t>：</w:t>
      </w:r>
      <w:r>
        <w:rPr>
          <w:rFonts w:ascii="宋体" w:hAnsi="宋体" w:cs="宋体"/>
          <w:color w:val="auto"/>
          <w:sz w:val="24"/>
          <w:highlight w:val="none"/>
          <w:u w:val="single"/>
        </w:rPr>
        <w:t xml:space="preserve">                               </w:t>
      </w:r>
    </w:p>
    <w:p w14:paraId="3AA345AD">
      <w:pPr>
        <w:spacing w:line="400" w:lineRule="exact"/>
        <w:ind w:left="6406"/>
        <w:rPr>
          <w:rFonts w:ascii="宋体" w:hAnsi="宋体" w:cs="宋体"/>
          <w:color w:val="auto"/>
          <w:sz w:val="24"/>
          <w:highlight w:val="none"/>
        </w:rPr>
      </w:pPr>
      <w:r>
        <w:rPr>
          <w:rFonts w:ascii="宋体" w:hAnsi="宋体" w:cs="宋体"/>
          <w:color w:val="auto"/>
          <w:spacing w:val="-7"/>
          <w:sz w:val="24"/>
          <w:highlight w:val="none"/>
        </w:rPr>
        <w:t>年</w:t>
      </w:r>
      <w:r>
        <w:rPr>
          <w:rFonts w:ascii="宋体" w:hAnsi="宋体" w:cs="宋体"/>
          <w:color w:val="auto"/>
          <w:spacing w:val="2"/>
          <w:sz w:val="24"/>
          <w:highlight w:val="none"/>
        </w:rPr>
        <w:t xml:space="preserve">    </w:t>
      </w:r>
      <w:r>
        <w:rPr>
          <w:rFonts w:ascii="宋体" w:hAnsi="宋体" w:cs="宋体"/>
          <w:color w:val="auto"/>
          <w:spacing w:val="-7"/>
          <w:sz w:val="24"/>
          <w:highlight w:val="none"/>
        </w:rPr>
        <w:t>月</w:t>
      </w:r>
      <w:r>
        <w:rPr>
          <w:rFonts w:ascii="宋体" w:hAnsi="宋体" w:cs="宋体"/>
          <w:color w:val="auto"/>
          <w:spacing w:val="11"/>
          <w:sz w:val="24"/>
          <w:highlight w:val="none"/>
        </w:rPr>
        <w:t xml:space="preserve">    </w:t>
      </w:r>
      <w:r>
        <w:rPr>
          <w:rFonts w:ascii="宋体" w:hAnsi="宋体" w:cs="宋体"/>
          <w:color w:val="auto"/>
          <w:spacing w:val="-7"/>
          <w:sz w:val="24"/>
          <w:highlight w:val="none"/>
        </w:rPr>
        <w:t>日</w:t>
      </w:r>
    </w:p>
    <w:p w14:paraId="27B274A4">
      <w:pPr>
        <w:snapToGrid w:val="0"/>
        <w:spacing w:before="120" w:beforeLines="50" w:after="50"/>
        <w:jc w:val="center"/>
        <w:rPr>
          <w:rFonts w:ascii="宋体" w:hAnsi="宋体"/>
          <w:b/>
          <w:color w:val="auto"/>
          <w:sz w:val="36"/>
          <w:szCs w:val="36"/>
          <w:highlight w:val="none"/>
        </w:rPr>
      </w:pPr>
    </w:p>
    <w:p w14:paraId="0D398402">
      <w:pPr>
        <w:rPr>
          <w:rFonts w:ascii="宋体" w:hAnsi="宋体"/>
          <w:b/>
          <w:color w:val="auto"/>
          <w:sz w:val="36"/>
          <w:szCs w:val="36"/>
          <w:highlight w:val="none"/>
        </w:rPr>
      </w:pPr>
      <w:r>
        <w:rPr>
          <w:rFonts w:hint="eastAsia" w:ascii="宋体" w:hAnsi="宋体"/>
          <w:b/>
          <w:color w:val="auto"/>
          <w:sz w:val="36"/>
          <w:szCs w:val="36"/>
          <w:highlight w:val="none"/>
        </w:rPr>
        <w:br w:type="page"/>
      </w:r>
    </w:p>
    <w:p w14:paraId="00368379">
      <w:pPr>
        <w:snapToGrid w:val="0"/>
        <w:spacing w:before="120" w:beforeLines="50" w:after="50"/>
        <w:jc w:val="center"/>
        <w:rPr>
          <w:rFonts w:ascii="宋体" w:hAnsi="宋体"/>
          <w:b/>
          <w:color w:val="auto"/>
          <w:sz w:val="30"/>
          <w:szCs w:val="30"/>
          <w:highlight w:val="none"/>
        </w:rPr>
      </w:pPr>
      <w:r>
        <w:rPr>
          <w:rFonts w:hint="eastAsia" w:ascii="宋体" w:hAnsi="宋体"/>
          <w:b/>
          <w:color w:val="auto"/>
          <w:sz w:val="30"/>
          <w:szCs w:val="30"/>
          <w:highlight w:val="none"/>
        </w:rPr>
        <w:t>法定代表人（负责人）身份证明书</w:t>
      </w:r>
    </w:p>
    <w:p w14:paraId="527B9605">
      <w:pPr>
        <w:ind w:left="-10" w:firstLine="13" w:firstLineChars="3"/>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319C0F1D">
      <w:pPr>
        <w:spacing w:line="500" w:lineRule="exact"/>
        <w:ind w:left="540"/>
        <w:rPr>
          <w:rFonts w:ascii="宋体" w:hAnsi="宋体"/>
          <w:color w:val="auto"/>
          <w:sz w:val="24"/>
          <w:highlight w:val="none"/>
        </w:rPr>
      </w:pPr>
      <w:r>
        <w:rPr>
          <w:rFonts w:hint="eastAsia" w:ascii="宋体" w:hAnsi="宋体"/>
          <w:color w:val="auto"/>
          <w:sz w:val="24"/>
          <w:highlight w:val="none"/>
        </w:rPr>
        <w:t>供 应 商：</w:t>
      </w:r>
      <w:r>
        <w:rPr>
          <w:rFonts w:hint="eastAsia" w:ascii="宋体" w:hAnsi="宋体"/>
          <w:color w:val="auto"/>
          <w:sz w:val="24"/>
          <w:highlight w:val="none"/>
          <w:u w:val="single"/>
        </w:rPr>
        <w:t xml:space="preserve">                                                        </w:t>
      </w:r>
    </w:p>
    <w:p w14:paraId="6C6F284F">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4EA25B09">
      <w:pPr>
        <w:spacing w:line="500" w:lineRule="exact"/>
        <w:ind w:left="540"/>
        <w:rPr>
          <w:rFonts w:ascii="宋体" w:hAnsi="宋体"/>
          <w:color w:val="auto"/>
          <w:sz w:val="24"/>
          <w:highlight w:val="none"/>
          <w:u w:val="singl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p>
    <w:p w14:paraId="3009A18C">
      <w:pPr>
        <w:spacing w:line="500" w:lineRule="exact"/>
        <w:ind w:left="540"/>
        <w:rPr>
          <w:rFonts w:ascii="宋体" w:hAnsi="宋体"/>
          <w:color w:val="auto"/>
          <w:sz w:val="24"/>
          <w:highlight w:val="none"/>
        </w:rPr>
      </w:pP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7F36168B">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p>
    <w:p w14:paraId="58486C39">
      <w:pPr>
        <w:spacing w:line="500" w:lineRule="exact"/>
        <w:ind w:left="540"/>
        <w:rPr>
          <w:rFonts w:ascii="宋体" w:hAnsi="宋体"/>
          <w:color w:val="auto"/>
          <w:sz w:val="24"/>
          <w:highlight w:val="none"/>
          <w:u w:val="single"/>
        </w:rPr>
      </w:pP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6D966D67">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34CAB630">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（供应商名称）              </w:t>
      </w:r>
      <w:r>
        <w:rPr>
          <w:rFonts w:hint="eastAsia" w:ascii="宋体" w:hAnsi="宋体"/>
          <w:color w:val="auto"/>
          <w:sz w:val="24"/>
          <w:highlight w:val="none"/>
        </w:rPr>
        <w:t>的法定代表人。</w:t>
      </w:r>
    </w:p>
    <w:p w14:paraId="6A875E4E">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64A183A1">
      <w:pPr>
        <w:spacing w:line="500" w:lineRule="exact"/>
        <w:ind w:left="540"/>
        <w:rPr>
          <w:rFonts w:ascii="宋体" w:hAnsi="宋体"/>
          <w:color w:val="auto"/>
          <w:sz w:val="24"/>
          <w:highlight w:val="none"/>
        </w:rPr>
      </w:pPr>
    </w:p>
    <w:p w14:paraId="7524EE50">
      <w:pPr>
        <w:spacing w:line="500" w:lineRule="exact"/>
        <w:ind w:left="540"/>
        <w:rPr>
          <w:rFonts w:ascii="宋体" w:hAnsi="宋体"/>
          <w:color w:val="auto"/>
          <w:sz w:val="24"/>
          <w:highlight w:val="none"/>
        </w:rPr>
      </w:pPr>
    </w:p>
    <w:p w14:paraId="774BF026">
      <w:pPr>
        <w:spacing w:line="500" w:lineRule="exact"/>
        <w:ind w:left="540"/>
        <w:rPr>
          <w:rFonts w:ascii="宋体" w:hAnsi="宋体"/>
          <w:color w:val="auto"/>
          <w:sz w:val="24"/>
          <w:highlight w:val="none"/>
        </w:rPr>
      </w:pPr>
      <w:r>
        <w:rPr>
          <w:rFonts w:hint="eastAsia" w:ascii="宋体" w:hAnsi="宋体"/>
          <w:color w:val="auto"/>
          <w:sz w:val="24"/>
          <w:highlight w:val="none"/>
        </w:rPr>
        <w:t>附：法定代表人有效身份证正反面复印件</w:t>
      </w:r>
    </w:p>
    <w:p w14:paraId="4475B7C9">
      <w:pPr>
        <w:spacing w:line="500" w:lineRule="exact"/>
        <w:ind w:left="540"/>
        <w:rPr>
          <w:rFonts w:ascii="宋体" w:hAnsi="宋体"/>
          <w:color w:val="auto"/>
          <w:sz w:val="24"/>
          <w:highlight w:val="none"/>
        </w:rPr>
      </w:pPr>
    </w:p>
    <w:p w14:paraId="14F67AD4">
      <w:pPr>
        <w:spacing w:line="500" w:lineRule="exact"/>
        <w:ind w:left="540"/>
        <w:jc w:val="center"/>
        <w:rPr>
          <w:rFonts w:ascii="宋体" w:hAnsi="宋体"/>
          <w:color w:val="auto"/>
          <w:sz w:val="24"/>
          <w:highlight w:val="none"/>
        </w:rPr>
      </w:pPr>
      <w:r>
        <w:rPr>
          <w:rFonts w:hint="eastAsia" w:ascii="宋体" w:hAnsi="宋体"/>
          <w:color w:val="auto"/>
          <w:sz w:val="24"/>
          <w:highlight w:val="none"/>
        </w:rPr>
        <w:t>供应商名称：（CA电子签章或公章）</w:t>
      </w:r>
    </w:p>
    <w:p w14:paraId="6512965E">
      <w:pPr>
        <w:spacing w:line="500" w:lineRule="exact"/>
        <w:ind w:left="540"/>
        <w:jc w:val="right"/>
        <w:rPr>
          <w:rFonts w:ascii="宋体" w:hAnsi="宋体"/>
          <w:color w:val="auto"/>
          <w:sz w:val="24"/>
          <w:highlight w:val="none"/>
        </w:rPr>
      </w:pPr>
    </w:p>
    <w:p w14:paraId="1C79F320">
      <w:pPr>
        <w:snapToGrid w:val="0"/>
        <w:spacing w:before="120" w:beforeLines="50" w:after="50"/>
        <w:ind w:left="540"/>
        <w:jc w:val="center"/>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375C3FE">
      <w:pPr>
        <w:snapToGrid w:val="0"/>
        <w:spacing w:before="120" w:beforeLines="50" w:after="50"/>
        <w:ind w:left="540"/>
        <w:jc w:val="center"/>
        <w:rPr>
          <w:rFonts w:ascii="宋体" w:hAnsi="宋体"/>
          <w:color w:val="auto"/>
          <w:sz w:val="24"/>
          <w:highlight w:val="none"/>
        </w:rPr>
      </w:pPr>
      <w:r>
        <w:rPr>
          <w:rFonts w:hint="eastAsia" w:ascii="宋体" w:hAnsi="宋体"/>
          <w:color w:val="auto"/>
          <w:sz w:val="24"/>
          <w:highlight w:val="none"/>
        </w:rPr>
        <w:br w:type="page"/>
      </w:r>
    </w:p>
    <w:p w14:paraId="3B2DCE18">
      <w:pPr>
        <w:spacing w:before="100" w:beforeAutospacing="1" w:after="120"/>
        <w:ind w:left="420" w:leftChars="200"/>
        <w:rPr>
          <w:rFonts w:ascii="宋体" w:hAnsi="宋体"/>
          <w:color w:val="auto"/>
          <w:sz w:val="16"/>
          <w:szCs w:val="16"/>
          <w:highlight w:val="none"/>
        </w:rPr>
      </w:pPr>
      <w:r>
        <w:rPr>
          <w:rFonts w:hint="eastAsia" w:ascii="宋体" w:hAnsi="宋体"/>
          <w:color w:val="auto"/>
          <w:sz w:val="16"/>
          <w:szCs w:val="16"/>
          <w:highlight w:val="none"/>
        </w:rPr>
        <w:t xml:space="preserve"> </w:t>
      </w:r>
    </w:p>
    <w:p w14:paraId="5936A4E9">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5709D54D">
      <w:pPr>
        <w:snapToGrid w:val="0"/>
        <w:spacing w:line="400" w:lineRule="exact"/>
        <w:rPr>
          <w:rFonts w:ascii="宋体" w:hAnsi="宋体"/>
          <w:bCs/>
          <w:color w:val="auto"/>
          <w:szCs w:val="21"/>
          <w:highlight w:val="none"/>
        </w:rPr>
      </w:pPr>
      <w:r>
        <w:rPr>
          <w:rFonts w:hint="eastAsia" w:ascii="宋体" w:hAnsi="宋体"/>
          <w:bCs/>
          <w:color w:val="auto"/>
          <w:szCs w:val="21"/>
          <w:highlight w:val="none"/>
        </w:rPr>
        <w:t xml:space="preserve"> </w:t>
      </w:r>
    </w:p>
    <w:p w14:paraId="0055AD32">
      <w:pPr>
        <w:snapToGrid w:val="0"/>
        <w:spacing w:line="360" w:lineRule="exact"/>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5AE78591">
      <w:pPr>
        <w:snapToGrid w:val="0"/>
        <w:spacing w:line="360" w:lineRule="exact"/>
        <w:ind w:firstLine="720" w:firstLineChars="300"/>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（供应商名称）的法定代表人，现授权委托</w:t>
      </w:r>
      <w:r>
        <w:rPr>
          <w:rFonts w:hint="eastAsia" w:ascii="宋体" w:hAnsi="宋体"/>
          <w:color w:val="auto"/>
          <w:sz w:val="24"/>
          <w:highlight w:val="none"/>
          <w:u w:val="single"/>
        </w:rPr>
        <w:t xml:space="preserve">              </w:t>
      </w:r>
      <w:r>
        <w:rPr>
          <w:rFonts w:hint="eastAsia" w:ascii="宋体" w:hAnsi="宋体"/>
          <w:color w:val="auto"/>
          <w:sz w:val="24"/>
          <w:highlight w:val="none"/>
        </w:rPr>
        <w:t>（姓名）以我方的名义参加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项目的竞标活动，并代表我方全权办理针对上述项目的竞标、截标、评标、签约等具体事务和签署相关文件。</w:t>
      </w:r>
    </w:p>
    <w:p w14:paraId="41EBAA04">
      <w:pPr>
        <w:snapToGrid w:val="0"/>
        <w:spacing w:line="360" w:lineRule="exact"/>
        <w:rPr>
          <w:rFonts w:ascii="宋体" w:hAnsi="宋体"/>
          <w:color w:val="auto"/>
          <w:sz w:val="24"/>
          <w:highlight w:val="none"/>
        </w:rPr>
      </w:pPr>
      <w:r>
        <w:rPr>
          <w:rFonts w:hint="eastAsia" w:ascii="宋体" w:hAnsi="宋体"/>
          <w:color w:val="auto"/>
          <w:sz w:val="24"/>
          <w:highlight w:val="none"/>
        </w:rPr>
        <w:t xml:space="preserve">    我方对被授权人的签名事项负全部责任。代理期限从   年  月  日至   年  月  日止。</w:t>
      </w:r>
    </w:p>
    <w:p w14:paraId="0B13A784">
      <w:pPr>
        <w:snapToGrid w:val="0"/>
        <w:spacing w:line="360" w:lineRule="exact"/>
        <w:ind w:firstLine="480"/>
        <w:rPr>
          <w:rFonts w:ascii="宋体" w:hAnsi="宋体"/>
          <w:color w:val="auto"/>
          <w:sz w:val="24"/>
          <w:highlight w:val="none"/>
        </w:rPr>
      </w:pPr>
      <w:r>
        <w:rPr>
          <w:rFonts w:hint="eastAsia" w:ascii="宋体" w:hAnsi="宋体"/>
          <w:color w:val="auto"/>
          <w:sz w:val="24"/>
          <w:highlight w:val="none"/>
          <w:u w:val="single"/>
        </w:rPr>
        <w:t>在撤销授权的书面通知以前，本授权书一直有效。</w:t>
      </w:r>
      <w:r>
        <w:rPr>
          <w:rFonts w:hint="eastAsia" w:ascii="宋体" w:hAnsi="宋体"/>
          <w:color w:val="auto"/>
          <w:sz w:val="24"/>
          <w:highlight w:val="none"/>
        </w:rPr>
        <w:t>被授权人在授权书有效期内签署的所有文件不因授权的撤销而失效。</w:t>
      </w:r>
    </w:p>
    <w:p w14:paraId="139BA9C8">
      <w:pPr>
        <w:snapToGrid w:val="0"/>
        <w:spacing w:line="360" w:lineRule="exact"/>
        <w:ind w:firstLine="480"/>
        <w:rPr>
          <w:rFonts w:ascii="宋体" w:hAnsi="宋体"/>
          <w:color w:val="auto"/>
          <w:sz w:val="24"/>
          <w:highlight w:val="none"/>
        </w:rPr>
      </w:pPr>
      <w:r>
        <w:rPr>
          <w:rFonts w:hint="eastAsia" w:ascii="宋体" w:hAnsi="宋体"/>
          <w:color w:val="auto"/>
          <w:sz w:val="24"/>
          <w:highlight w:val="none"/>
        </w:rPr>
        <w:t>被授权人无转委托权，特此委托。</w:t>
      </w:r>
    </w:p>
    <w:p w14:paraId="27F9016B">
      <w:pPr>
        <w:snapToGrid w:val="0"/>
        <w:spacing w:line="360" w:lineRule="exact"/>
        <w:rPr>
          <w:rFonts w:ascii="宋体" w:hAnsi="宋体"/>
          <w:color w:val="auto"/>
          <w:sz w:val="24"/>
          <w:highlight w:val="none"/>
        </w:rPr>
      </w:pPr>
      <w:r>
        <w:rPr>
          <w:rFonts w:hint="eastAsia" w:ascii="宋体" w:hAnsi="宋体"/>
          <w:color w:val="auto"/>
          <w:sz w:val="24"/>
          <w:highlight w:val="none"/>
        </w:rPr>
        <w:t xml:space="preserve"> </w:t>
      </w:r>
    </w:p>
    <w:p w14:paraId="5C34F0FA">
      <w:pPr>
        <w:spacing w:line="360" w:lineRule="auto"/>
        <w:ind w:firstLine="360" w:firstLineChars="150"/>
        <w:rPr>
          <w:rFonts w:ascii="宋体" w:hAnsi="宋体"/>
          <w:color w:val="auto"/>
          <w:sz w:val="24"/>
          <w:highlight w:val="none"/>
        </w:rPr>
      </w:pPr>
      <w:r>
        <w:rPr>
          <w:rFonts w:hint="eastAsia" w:ascii="宋体" w:hAnsi="宋体"/>
          <w:color w:val="auto"/>
          <w:sz w:val="24"/>
          <w:highlight w:val="none"/>
        </w:rPr>
        <w:t>被授权人（签字或个人CA签章）：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1004758F">
      <w:pPr>
        <w:spacing w:line="360" w:lineRule="auto"/>
        <w:ind w:firstLine="360" w:firstLineChars="150"/>
        <w:rPr>
          <w:rFonts w:ascii="宋体" w:hAnsi="宋体"/>
          <w:color w:val="auto"/>
          <w:sz w:val="24"/>
          <w:highlight w:val="none"/>
        </w:rPr>
      </w:pPr>
      <w:r>
        <w:rPr>
          <w:rFonts w:hint="eastAsia" w:ascii="宋体" w:hAnsi="宋体"/>
          <w:color w:val="auto"/>
          <w:sz w:val="24"/>
          <w:highlight w:val="none"/>
        </w:rPr>
        <w:t>法定代表人（负责人）（签字或个人CA签章）：</w:t>
      </w:r>
      <w:r>
        <w:rPr>
          <w:rFonts w:hint="eastAsia" w:ascii="宋体" w:hAnsi="宋体"/>
          <w:color w:val="auto"/>
          <w:sz w:val="24"/>
          <w:highlight w:val="none"/>
          <w:u w:val="single"/>
        </w:rPr>
        <w:t xml:space="preserve">            </w:t>
      </w:r>
    </w:p>
    <w:p w14:paraId="56A54DB7">
      <w:pPr>
        <w:spacing w:line="360" w:lineRule="auto"/>
        <w:ind w:firstLine="360" w:firstLineChars="150"/>
        <w:rPr>
          <w:rFonts w:ascii="宋体" w:hAnsi="宋体"/>
          <w:color w:val="auto"/>
          <w:sz w:val="24"/>
          <w:highlight w:val="none"/>
        </w:rPr>
      </w:pPr>
      <w:r>
        <w:rPr>
          <w:rFonts w:hint="eastAsia" w:ascii="宋体" w:hAnsi="宋体"/>
          <w:color w:val="auto"/>
          <w:sz w:val="24"/>
          <w:highlight w:val="none"/>
        </w:rPr>
        <w:t>所在部门职务：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职务：</w:t>
      </w:r>
      <w:r>
        <w:rPr>
          <w:rFonts w:hint="eastAsia" w:ascii="宋体" w:hAnsi="宋体"/>
          <w:color w:val="auto"/>
          <w:sz w:val="24"/>
          <w:highlight w:val="none"/>
          <w:u w:val="single"/>
        </w:rPr>
        <w:t xml:space="preserve">           </w:t>
      </w:r>
    </w:p>
    <w:p w14:paraId="4FF62FFE">
      <w:pPr>
        <w:spacing w:line="360" w:lineRule="auto"/>
        <w:ind w:firstLine="360" w:firstLineChars="150"/>
        <w:rPr>
          <w:rFonts w:ascii="宋体" w:hAnsi="宋体"/>
          <w:color w:val="auto"/>
          <w:sz w:val="24"/>
          <w:highlight w:val="none"/>
          <w:u w:val="single"/>
        </w:rPr>
      </w:pPr>
      <w:r>
        <w:rPr>
          <w:rFonts w:hint="eastAsia" w:ascii="宋体" w:hAnsi="宋体"/>
          <w:color w:val="auto"/>
          <w:sz w:val="24"/>
          <w:highlight w:val="none"/>
        </w:rPr>
        <w:t xml:space="preserve">被授权人身份证号码： </w:t>
      </w:r>
      <w:r>
        <w:rPr>
          <w:rFonts w:hint="eastAsia" w:ascii="宋体" w:hAnsi="宋体"/>
          <w:color w:val="auto"/>
          <w:sz w:val="24"/>
          <w:highlight w:val="none"/>
          <w:u w:val="single"/>
        </w:rPr>
        <w:t xml:space="preserve">                          </w:t>
      </w:r>
    </w:p>
    <w:p w14:paraId="0E3D4AB8">
      <w:pPr>
        <w:spacing w:line="360" w:lineRule="auto"/>
        <w:rPr>
          <w:rFonts w:ascii="宋体" w:hAnsi="宋体"/>
          <w:color w:val="auto"/>
          <w:sz w:val="24"/>
          <w:highlight w:val="none"/>
        </w:rPr>
      </w:pPr>
      <w:r>
        <w:rPr>
          <w:rFonts w:hint="eastAsia" w:ascii="宋体" w:hAnsi="宋体"/>
          <w:color w:val="auto"/>
          <w:sz w:val="24"/>
          <w:highlight w:val="none"/>
        </w:rPr>
        <w:t xml:space="preserve"> </w:t>
      </w:r>
    </w:p>
    <w:p w14:paraId="4B29A784">
      <w:pPr>
        <w:spacing w:line="500" w:lineRule="exact"/>
        <w:ind w:left="540"/>
        <w:rPr>
          <w:rFonts w:ascii="宋体" w:hAnsi="宋体"/>
          <w:color w:val="auto"/>
          <w:sz w:val="24"/>
          <w:highlight w:val="none"/>
        </w:rPr>
      </w:pPr>
      <w:r>
        <w:rPr>
          <w:rFonts w:hint="eastAsia" w:ascii="宋体" w:hAnsi="宋体"/>
          <w:color w:val="auto"/>
          <w:sz w:val="24"/>
          <w:highlight w:val="none"/>
        </w:rPr>
        <w:t>附：法定代表人、被授权人有效身份证正反面复印件</w:t>
      </w:r>
    </w:p>
    <w:p w14:paraId="7260CDEA">
      <w:pPr>
        <w:spacing w:line="360" w:lineRule="auto"/>
        <w:rPr>
          <w:rFonts w:ascii="宋体" w:hAnsi="宋体"/>
          <w:color w:val="auto"/>
          <w:sz w:val="24"/>
          <w:highlight w:val="none"/>
        </w:rPr>
      </w:pPr>
    </w:p>
    <w:p w14:paraId="73180F4C">
      <w:pPr>
        <w:spacing w:line="360" w:lineRule="auto"/>
        <w:rPr>
          <w:rFonts w:ascii="宋体" w:hAnsi="宋体"/>
          <w:color w:val="auto"/>
          <w:sz w:val="24"/>
          <w:highlight w:val="none"/>
        </w:rPr>
      </w:pPr>
    </w:p>
    <w:p w14:paraId="64968AA4">
      <w:pPr>
        <w:spacing w:line="360" w:lineRule="auto"/>
        <w:rPr>
          <w:rFonts w:ascii="宋体" w:hAnsi="宋体"/>
          <w:color w:val="auto"/>
          <w:sz w:val="24"/>
          <w:highlight w:val="none"/>
        </w:rPr>
      </w:pPr>
    </w:p>
    <w:p w14:paraId="6331D671">
      <w:pPr>
        <w:jc w:val="right"/>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olor w:val="auto"/>
          <w:sz w:val="24"/>
          <w:highlight w:val="none"/>
        </w:rPr>
        <w:t>CA电子签章或公章</w:t>
      </w:r>
      <w:r>
        <w:rPr>
          <w:rFonts w:hint="eastAsia" w:ascii="宋体" w:hAnsi="宋体" w:cs="宋体"/>
          <w:color w:val="auto"/>
          <w:sz w:val="24"/>
          <w:highlight w:val="none"/>
        </w:rPr>
        <w:t>）</w:t>
      </w:r>
    </w:p>
    <w:p w14:paraId="5EFCCCFD">
      <w:pPr>
        <w:spacing w:line="360" w:lineRule="exact"/>
        <w:jc w:val="right"/>
        <w:rPr>
          <w:rFonts w:ascii="宋体" w:hAnsi="宋体" w:cs="宋体"/>
          <w:color w:val="auto"/>
          <w:sz w:val="24"/>
          <w:highlight w:val="none"/>
        </w:rPr>
      </w:pPr>
      <w:r>
        <w:rPr>
          <w:rFonts w:hint="eastAsia" w:ascii="宋体" w:hAnsi="宋体" w:cs="宋体"/>
          <w:color w:val="auto"/>
          <w:sz w:val="24"/>
          <w:highlight w:val="none"/>
        </w:rPr>
        <w:t>年     月   日</w:t>
      </w:r>
    </w:p>
    <w:p w14:paraId="5DE1ABB4">
      <w:pPr>
        <w:rPr>
          <w:color w:val="auto"/>
          <w:highlight w:val="none"/>
        </w:rPr>
      </w:pPr>
    </w:p>
    <w:p w14:paraId="59D4234E">
      <w:pPr>
        <w:rPr>
          <w:color w:val="auto"/>
          <w:highlight w:val="none"/>
        </w:rPr>
      </w:pPr>
    </w:p>
    <w:p w14:paraId="1A2A04A7">
      <w:pPr>
        <w:rPr>
          <w:color w:val="auto"/>
          <w:highlight w:val="none"/>
        </w:rPr>
      </w:pPr>
    </w:p>
    <w:p w14:paraId="03CC201A">
      <w:pPr>
        <w:rPr>
          <w:color w:val="auto"/>
          <w:highlight w:val="none"/>
        </w:rPr>
      </w:pPr>
    </w:p>
    <w:p w14:paraId="0B76A8BD">
      <w:pPr>
        <w:rPr>
          <w:color w:val="auto"/>
          <w:highlight w:val="none"/>
        </w:rPr>
      </w:pPr>
    </w:p>
    <w:p w14:paraId="7DD08B31">
      <w:pPr>
        <w:rPr>
          <w:color w:val="auto"/>
          <w:highlight w:val="none"/>
        </w:rPr>
      </w:pPr>
    </w:p>
    <w:p w14:paraId="45EEFD43">
      <w:pPr>
        <w:rPr>
          <w:color w:val="auto"/>
          <w:highlight w:val="none"/>
        </w:rPr>
      </w:pPr>
    </w:p>
    <w:p w14:paraId="1D4491A9">
      <w:pPr>
        <w:rPr>
          <w:color w:val="auto"/>
          <w:highlight w:val="none"/>
        </w:rPr>
      </w:pPr>
    </w:p>
    <w:p w14:paraId="51DD0AAC">
      <w:pPr>
        <w:rPr>
          <w:color w:val="auto"/>
          <w:highlight w:val="none"/>
        </w:rPr>
      </w:pPr>
    </w:p>
    <w:p w14:paraId="301435DE">
      <w:pPr>
        <w:rPr>
          <w:color w:val="auto"/>
          <w:highlight w:val="none"/>
        </w:rPr>
      </w:pPr>
    </w:p>
    <w:p w14:paraId="6187AF0A">
      <w:pPr>
        <w:rPr>
          <w:color w:val="auto"/>
          <w:highlight w:val="none"/>
        </w:rPr>
      </w:pPr>
    </w:p>
    <w:p w14:paraId="09994F96">
      <w:pPr>
        <w:rPr>
          <w:color w:val="auto"/>
          <w:highlight w:val="none"/>
        </w:rPr>
      </w:pPr>
    </w:p>
    <w:p w14:paraId="73B19A0F">
      <w:pPr>
        <w:rPr>
          <w:color w:val="auto"/>
          <w:highlight w:val="none"/>
        </w:rPr>
      </w:pPr>
    </w:p>
    <w:p w14:paraId="54903AB7">
      <w:pPr>
        <w:rPr>
          <w:color w:val="auto"/>
          <w:highlight w:val="none"/>
        </w:rPr>
      </w:pPr>
    </w:p>
    <w:p w14:paraId="773DC301">
      <w:pPr>
        <w:rPr>
          <w:color w:val="auto"/>
          <w:highlight w:val="none"/>
        </w:rPr>
      </w:pPr>
    </w:p>
    <w:p w14:paraId="74AB5D58">
      <w:pPr>
        <w:jc w:val="center"/>
        <w:rPr>
          <w:rFonts w:ascii="宋体" w:hAnsi="宋体" w:cs="宋体"/>
          <w:b/>
          <w:color w:val="auto"/>
          <w:sz w:val="32"/>
          <w:szCs w:val="32"/>
          <w:highlight w:val="none"/>
        </w:rPr>
      </w:pPr>
      <w:r>
        <w:rPr>
          <w:rFonts w:hint="eastAsia" w:ascii="宋体" w:hAnsi="宋体" w:cs="宋体"/>
          <w:b/>
          <w:color w:val="auto"/>
          <w:sz w:val="32"/>
          <w:szCs w:val="32"/>
          <w:highlight w:val="none"/>
        </w:rPr>
        <w:t xml:space="preserve">  </w:t>
      </w:r>
    </w:p>
    <w:p w14:paraId="2FAF59DE">
      <w:pPr>
        <w:ind w:left="81"/>
        <w:jc w:val="center"/>
        <w:rPr>
          <w:rFonts w:ascii="宋体" w:hAnsi="宋体"/>
          <w:b/>
          <w:color w:val="auto"/>
          <w:sz w:val="30"/>
          <w:szCs w:val="30"/>
          <w:highlight w:val="none"/>
        </w:rPr>
      </w:pPr>
      <w:r>
        <w:rPr>
          <w:rFonts w:hint="eastAsia" w:ascii="宋体" w:hAnsi="宋体"/>
          <w:b/>
          <w:color w:val="auto"/>
          <w:sz w:val="30"/>
          <w:szCs w:val="30"/>
          <w:highlight w:val="none"/>
        </w:rPr>
        <w:t>供应商直接控股股东信息表</w:t>
      </w:r>
    </w:p>
    <w:p w14:paraId="594138DA">
      <w:pPr>
        <w:spacing w:before="10" w:after="1"/>
        <w:rPr>
          <w:rFonts w:ascii="宋体" w:hAnsi="宋体"/>
          <w:b/>
          <w:color w:val="auto"/>
          <w:sz w:val="9"/>
          <w:szCs w:val="9"/>
          <w:highlight w:val="none"/>
        </w:rPr>
      </w:pPr>
      <w:r>
        <w:rPr>
          <w:rFonts w:hint="eastAsia" w:ascii="宋体" w:hAnsi="宋体"/>
          <w:b/>
          <w:color w:val="auto"/>
          <w:sz w:val="9"/>
          <w:szCs w:val="9"/>
          <w:highlight w:val="none"/>
        </w:rPr>
        <w:t xml:space="preserve"> </w:t>
      </w:r>
    </w:p>
    <w:tbl>
      <w:tblPr>
        <w:tblStyle w:val="40"/>
        <w:tblW w:w="9760" w:type="dxa"/>
        <w:tblInd w:w="-2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5"/>
        <w:gridCol w:w="2250"/>
        <w:gridCol w:w="1230"/>
        <w:gridCol w:w="3615"/>
        <w:gridCol w:w="1510"/>
      </w:tblGrid>
      <w:tr w14:paraId="53958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155" w:type="dxa"/>
            <w:tcBorders>
              <w:top w:val="single" w:color="000000" w:sz="4" w:space="0"/>
              <w:left w:val="single" w:color="000000" w:sz="4" w:space="0"/>
              <w:bottom w:val="single" w:color="000000" w:sz="4" w:space="0"/>
              <w:right w:val="single" w:color="000000" w:sz="4" w:space="0"/>
            </w:tcBorders>
            <w:vAlign w:val="center"/>
          </w:tcPr>
          <w:p w14:paraId="66EDC1A9">
            <w:pPr>
              <w:spacing w:before="121"/>
              <w:ind w:left="180" w:right="173"/>
              <w:jc w:val="center"/>
              <w:rPr>
                <w:rFonts w:ascii="宋体" w:hAnsi="宋体"/>
                <w:b/>
                <w:color w:val="auto"/>
                <w:sz w:val="24"/>
                <w:highlight w:val="none"/>
              </w:rPr>
            </w:pPr>
            <w:r>
              <w:rPr>
                <w:rFonts w:hint="eastAsia" w:ascii="宋体" w:hAnsi="宋体"/>
                <w:b/>
                <w:color w:val="auto"/>
                <w:sz w:val="24"/>
                <w:highlight w:val="none"/>
              </w:rPr>
              <w:t>序号</w:t>
            </w:r>
          </w:p>
        </w:tc>
        <w:tc>
          <w:tcPr>
            <w:tcW w:w="2250" w:type="dxa"/>
            <w:tcBorders>
              <w:top w:val="single" w:color="000000" w:sz="4" w:space="0"/>
              <w:left w:val="single" w:color="000000" w:sz="4" w:space="0"/>
              <w:bottom w:val="single" w:color="000000" w:sz="4" w:space="0"/>
              <w:right w:val="single" w:color="000000" w:sz="4" w:space="0"/>
            </w:tcBorders>
            <w:vAlign w:val="center"/>
          </w:tcPr>
          <w:p w14:paraId="66C34A0A">
            <w:pPr>
              <w:spacing w:before="121"/>
              <w:jc w:val="center"/>
              <w:rPr>
                <w:rFonts w:ascii="宋体" w:hAnsi="宋体"/>
                <w:b/>
                <w:color w:val="auto"/>
                <w:sz w:val="24"/>
                <w:highlight w:val="none"/>
              </w:rPr>
            </w:pPr>
            <w:r>
              <w:rPr>
                <w:rFonts w:hint="eastAsia" w:ascii="宋体" w:hAnsi="宋体"/>
                <w:b/>
                <w:color w:val="auto"/>
                <w:sz w:val="24"/>
                <w:highlight w:val="none"/>
              </w:rPr>
              <w:t>直接控股股东名称</w:t>
            </w:r>
          </w:p>
        </w:tc>
        <w:tc>
          <w:tcPr>
            <w:tcW w:w="1230" w:type="dxa"/>
            <w:tcBorders>
              <w:top w:val="single" w:color="000000" w:sz="4" w:space="0"/>
              <w:left w:val="single" w:color="000000" w:sz="4" w:space="0"/>
              <w:bottom w:val="single" w:color="000000" w:sz="4" w:space="0"/>
              <w:right w:val="single" w:color="000000" w:sz="4" w:space="0"/>
            </w:tcBorders>
            <w:vAlign w:val="center"/>
          </w:tcPr>
          <w:p w14:paraId="30C537E1">
            <w:pPr>
              <w:spacing w:before="121"/>
              <w:jc w:val="center"/>
              <w:rPr>
                <w:rFonts w:ascii="宋体" w:hAnsi="宋体"/>
                <w:b/>
                <w:color w:val="auto"/>
                <w:sz w:val="24"/>
                <w:highlight w:val="none"/>
              </w:rPr>
            </w:pPr>
            <w:r>
              <w:rPr>
                <w:rFonts w:hint="eastAsia" w:ascii="宋体" w:hAnsi="宋体"/>
                <w:b/>
                <w:color w:val="auto"/>
                <w:sz w:val="24"/>
                <w:highlight w:val="none"/>
              </w:rPr>
              <w:t>出资比例</w:t>
            </w:r>
          </w:p>
        </w:tc>
        <w:tc>
          <w:tcPr>
            <w:tcW w:w="3615" w:type="dxa"/>
            <w:tcBorders>
              <w:top w:val="single" w:color="000000" w:sz="4" w:space="0"/>
              <w:left w:val="single" w:color="000000" w:sz="4" w:space="0"/>
              <w:bottom w:val="single" w:color="000000" w:sz="4" w:space="0"/>
              <w:right w:val="single" w:color="000000" w:sz="4" w:space="0"/>
            </w:tcBorders>
            <w:vAlign w:val="center"/>
          </w:tcPr>
          <w:p w14:paraId="7E45B634">
            <w:pPr>
              <w:spacing w:before="121"/>
              <w:jc w:val="center"/>
              <w:rPr>
                <w:rFonts w:ascii="宋体" w:hAnsi="宋体"/>
                <w:b/>
                <w:color w:val="auto"/>
                <w:sz w:val="24"/>
                <w:highlight w:val="none"/>
              </w:rPr>
            </w:pPr>
            <w:r>
              <w:rPr>
                <w:rFonts w:hint="eastAsia" w:ascii="宋体" w:hAnsi="宋体"/>
                <w:b/>
                <w:color w:val="auto"/>
                <w:sz w:val="24"/>
                <w:highlight w:val="none"/>
              </w:rPr>
              <w:t>身份证号码或统一社会信用代码</w:t>
            </w:r>
          </w:p>
        </w:tc>
        <w:tc>
          <w:tcPr>
            <w:tcW w:w="1510" w:type="dxa"/>
            <w:tcBorders>
              <w:top w:val="single" w:color="000000" w:sz="4" w:space="0"/>
              <w:left w:val="single" w:color="000000" w:sz="4" w:space="0"/>
              <w:bottom w:val="single" w:color="000000" w:sz="4" w:space="0"/>
              <w:right w:val="single" w:color="000000" w:sz="4" w:space="0"/>
            </w:tcBorders>
            <w:vAlign w:val="center"/>
          </w:tcPr>
          <w:p w14:paraId="6D6ACB6C">
            <w:pPr>
              <w:spacing w:before="121"/>
              <w:ind w:left="476" w:right="469"/>
              <w:jc w:val="center"/>
              <w:rPr>
                <w:rFonts w:ascii="宋体" w:hAnsi="宋体"/>
                <w:b/>
                <w:color w:val="auto"/>
                <w:sz w:val="24"/>
                <w:highlight w:val="none"/>
              </w:rPr>
            </w:pPr>
            <w:r>
              <w:rPr>
                <w:rFonts w:hint="eastAsia" w:ascii="宋体" w:hAnsi="宋体"/>
                <w:b/>
                <w:color w:val="auto"/>
                <w:sz w:val="24"/>
                <w:highlight w:val="none"/>
              </w:rPr>
              <w:t>备注</w:t>
            </w:r>
          </w:p>
        </w:tc>
      </w:tr>
      <w:tr w14:paraId="40ADB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55" w:type="dxa"/>
            <w:tcBorders>
              <w:top w:val="single" w:color="000000" w:sz="4" w:space="0"/>
              <w:left w:val="single" w:color="000000" w:sz="4" w:space="0"/>
              <w:bottom w:val="single" w:color="000000" w:sz="4" w:space="0"/>
              <w:right w:val="single" w:color="000000" w:sz="4" w:space="0"/>
            </w:tcBorders>
          </w:tcPr>
          <w:p w14:paraId="102C05EB">
            <w:pPr>
              <w:spacing w:before="121"/>
              <w:ind w:left="7"/>
              <w:jc w:val="center"/>
              <w:rPr>
                <w:rFonts w:ascii="宋体" w:hAnsi="宋体"/>
                <w:color w:val="auto"/>
                <w:sz w:val="24"/>
                <w:highlight w:val="none"/>
              </w:rPr>
            </w:pPr>
            <w:r>
              <w:rPr>
                <w:rFonts w:hint="eastAsia" w:ascii="宋体" w:hAnsi="宋体"/>
                <w:color w:val="auto"/>
                <w:sz w:val="24"/>
                <w:highlight w:val="none"/>
              </w:rPr>
              <w:t>1</w:t>
            </w:r>
          </w:p>
        </w:tc>
        <w:tc>
          <w:tcPr>
            <w:tcW w:w="2250" w:type="dxa"/>
            <w:tcBorders>
              <w:top w:val="single" w:color="000000" w:sz="4" w:space="0"/>
              <w:left w:val="single" w:color="000000" w:sz="4" w:space="0"/>
              <w:bottom w:val="single" w:color="000000" w:sz="4" w:space="0"/>
              <w:right w:val="single" w:color="000000" w:sz="4" w:space="0"/>
            </w:tcBorders>
          </w:tcPr>
          <w:p w14:paraId="309331EB">
            <w:pPr>
              <w:rPr>
                <w:rFonts w:ascii="宋体" w:hAnsi="宋体"/>
                <w:color w:val="auto"/>
                <w:sz w:val="24"/>
                <w:highlight w:val="none"/>
              </w:rPr>
            </w:pPr>
          </w:p>
        </w:tc>
        <w:tc>
          <w:tcPr>
            <w:tcW w:w="1230" w:type="dxa"/>
            <w:tcBorders>
              <w:top w:val="single" w:color="000000" w:sz="4" w:space="0"/>
              <w:left w:val="single" w:color="000000" w:sz="4" w:space="0"/>
              <w:bottom w:val="single" w:color="000000" w:sz="4" w:space="0"/>
              <w:right w:val="single" w:color="000000" w:sz="4" w:space="0"/>
            </w:tcBorders>
          </w:tcPr>
          <w:p w14:paraId="56436512">
            <w:pPr>
              <w:rPr>
                <w:rFonts w:ascii="宋体" w:hAnsi="宋体"/>
                <w:color w:val="auto"/>
                <w:sz w:val="24"/>
                <w:highlight w:val="none"/>
              </w:rPr>
            </w:pPr>
          </w:p>
        </w:tc>
        <w:tc>
          <w:tcPr>
            <w:tcW w:w="3615" w:type="dxa"/>
            <w:tcBorders>
              <w:top w:val="single" w:color="000000" w:sz="4" w:space="0"/>
              <w:left w:val="single" w:color="000000" w:sz="4" w:space="0"/>
              <w:bottom w:val="single" w:color="000000" w:sz="4" w:space="0"/>
              <w:right w:val="single" w:color="000000" w:sz="4" w:space="0"/>
            </w:tcBorders>
          </w:tcPr>
          <w:p w14:paraId="5CAE6159">
            <w:pPr>
              <w:rPr>
                <w:rFonts w:ascii="宋体" w:hAnsi="宋体"/>
                <w:color w:val="auto"/>
                <w:sz w:val="24"/>
                <w:highlight w:val="none"/>
              </w:rPr>
            </w:pPr>
          </w:p>
        </w:tc>
        <w:tc>
          <w:tcPr>
            <w:tcW w:w="1510" w:type="dxa"/>
            <w:tcBorders>
              <w:top w:val="single" w:color="000000" w:sz="4" w:space="0"/>
              <w:left w:val="single" w:color="000000" w:sz="4" w:space="0"/>
              <w:bottom w:val="single" w:color="000000" w:sz="4" w:space="0"/>
              <w:right w:val="single" w:color="000000" w:sz="4" w:space="0"/>
            </w:tcBorders>
          </w:tcPr>
          <w:p w14:paraId="271BE2D0">
            <w:pPr>
              <w:rPr>
                <w:rFonts w:ascii="宋体" w:hAnsi="宋体"/>
                <w:color w:val="auto"/>
                <w:sz w:val="24"/>
                <w:highlight w:val="none"/>
              </w:rPr>
            </w:pPr>
          </w:p>
        </w:tc>
      </w:tr>
      <w:tr w14:paraId="7E927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55" w:type="dxa"/>
            <w:tcBorders>
              <w:top w:val="single" w:color="000000" w:sz="4" w:space="0"/>
              <w:left w:val="single" w:color="000000" w:sz="4" w:space="0"/>
              <w:bottom w:val="single" w:color="000000" w:sz="4" w:space="0"/>
              <w:right w:val="single" w:color="000000" w:sz="4" w:space="0"/>
            </w:tcBorders>
          </w:tcPr>
          <w:p w14:paraId="719FB461">
            <w:pPr>
              <w:spacing w:before="121"/>
              <w:ind w:left="7"/>
              <w:jc w:val="center"/>
              <w:rPr>
                <w:rFonts w:ascii="宋体" w:hAnsi="宋体"/>
                <w:color w:val="auto"/>
                <w:sz w:val="24"/>
                <w:highlight w:val="none"/>
              </w:rPr>
            </w:pPr>
            <w:r>
              <w:rPr>
                <w:rFonts w:hint="eastAsia" w:ascii="宋体" w:hAnsi="宋体"/>
                <w:color w:val="auto"/>
                <w:sz w:val="24"/>
                <w:highlight w:val="none"/>
              </w:rPr>
              <w:t>2</w:t>
            </w:r>
          </w:p>
        </w:tc>
        <w:tc>
          <w:tcPr>
            <w:tcW w:w="2250" w:type="dxa"/>
            <w:tcBorders>
              <w:top w:val="single" w:color="000000" w:sz="4" w:space="0"/>
              <w:left w:val="single" w:color="000000" w:sz="4" w:space="0"/>
              <w:bottom w:val="single" w:color="000000" w:sz="4" w:space="0"/>
              <w:right w:val="single" w:color="000000" w:sz="4" w:space="0"/>
            </w:tcBorders>
          </w:tcPr>
          <w:p w14:paraId="53E466E3">
            <w:pPr>
              <w:rPr>
                <w:rFonts w:ascii="宋体" w:hAnsi="宋体"/>
                <w:color w:val="auto"/>
                <w:sz w:val="24"/>
                <w:highlight w:val="none"/>
              </w:rPr>
            </w:pPr>
          </w:p>
        </w:tc>
        <w:tc>
          <w:tcPr>
            <w:tcW w:w="1230" w:type="dxa"/>
            <w:tcBorders>
              <w:top w:val="single" w:color="000000" w:sz="4" w:space="0"/>
              <w:left w:val="single" w:color="000000" w:sz="4" w:space="0"/>
              <w:bottom w:val="single" w:color="000000" w:sz="4" w:space="0"/>
              <w:right w:val="single" w:color="000000" w:sz="4" w:space="0"/>
            </w:tcBorders>
          </w:tcPr>
          <w:p w14:paraId="34D73841">
            <w:pPr>
              <w:rPr>
                <w:rFonts w:ascii="宋体" w:hAnsi="宋体"/>
                <w:color w:val="auto"/>
                <w:sz w:val="24"/>
                <w:highlight w:val="none"/>
              </w:rPr>
            </w:pPr>
          </w:p>
        </w:tc>
        <w:tc>
          <w:tcPr>
            <w:tcW w:w="3615" w:type="dxa"/>
            <w:tcBorders>
              <w:top w:val="single" w:color="000000" w:sz="4" w:space="0"/>
              <w:left w:val="single" w:color="000000" w:sz="4" w:space="0"/>
              <w:bottom w:val="single" w:color="000000" w:sz="4" w:space="0"/>
              <w:right w:val="single" w:color="000000" w:sz="4" w:space="0"/>
            </w:tcBorders>
          </w:tcPr>
          <w:p w14:paraId="0F200E49">
            <w:pPr>
              <w:rPr>
                <w:rFonts w:ascii="宋体" w:hAnsi="宋体"/>
                <w:color w:val="auto"/>
                <w:sz w:val="24"/>
                <w:highlight w:val="none"/>
              </w:rPr>
            </w:pPr>
          </w:p>
        </w:tc>
        <w:tc>
          <w:tcPr>
            <w:tcW w:w="1510" w:type="dxa"/>
            <w:tcBorders>
              <w:top w:val="single" w:color="000000" w:sz="4" w:space="0"/>
              <w:left w:val="single" w:color="000000" w:sz="4" w:space="0"/>
              <w:bottom w:val="single" w:color="000000" w:sz="4" w:space="0"/>
              <w:right w:val="single" w:color="000000" w:sz="4" w:space="0"/>
            </w:tcBorders>
          </w:tcPr>
          <w:p w14:paraId="0D447A44">
            <w:pPr>
              <w:rPr>
                <w:rFonts w:ascii="宋体" w:hAnsi="宋体"/>
                <w:color w:val="auto"/>
                <w:sz w:val="24"/>
                <w:highlight w:val="none"/>
              </w:rPr>
            </w:pPr>
          </w:p>
        </w:tc>
      </w:tr>
      <w:tr w14:paraId="1289A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155" w:type="dxa"/>
            <w:tcBorders>
              <w:top w:val="single" w:color="000000" w:sz="4" w:space="0"/>
              <w:left w:val="single" w:color="000000" w:sz="4" w:space="0"/>
              <w:bottom w:val="single" w:color="000000" w:sz="4" w:space="0"/>
              <w:right w:val="single" w:color="000000" w:sz="4" w:space="0"/>
            </w:tcBorders>
          </w:tcPr>
          <w:p w14:paraId="5C6855F3">
            <w:pPr>
              <w:spacing w:before="121"/>
              <w:ind w:left="181" w:right="169"/>
              <w:jc w:val="center"/>
              <w:rPr>
                <w:rFonts w:ascii="宋体" w:hAnsi="宋体"/>
                <w:color w:val="auto"/>
                <w:sz w:val="24"/>
                <w:highlight w:val="none"/>
              </w:rPr>
            </w:pPr>
            <w:r>
              <w:rPr>
                <w:rFonts w:hint="eastAsia" w:ascii="宋体" w:hAnsi="宋体"/>
                <w:color w:val="auto"/>
                <w:sz w:val="24"/>
                <w:highlight w:val="none"/>
              </w:rPr>
              <w:t>……</w:t>
            </w:r>
          </w:p>
        </w:tc>
        <w:tc>
          <w:tcPr>
            <w:tcW w:w="2250" w:type="dxa"/>
            <w:tcBorders>
              <w:top w:val="single" w:color="000000" w:sz="4" w:space="0"/>
              <w:left w:val="single" w:color="000000" w:sz="4" w:space="0"/>
              <w:bottom w:val="single" w:color="000000" w:sz="4" w:space="0"/>
              <w:right w:val="single" w:color="000000" w:sz="4" w:space="0"/>
            </w:tcBorders>
          </w:tcPr>
          <w:p w14:paraId="1D34D3A0">
            <w:pPr>
              <w:rPr>
                <w:rFonts w:ascii="宋体" w:hAnsi="宋体"/>
                <w:color w:val="auto"/>
                <w:sz w:val="24"/>
                <w:highlight w:val="none"/>
              </w:rPr>
            </w:pPr>
          </w:p>
        </w:tc>
        <w:tc>
          <w:tcPr>
            <w:tcW w:w="1230" w:type="dxa"/>
            <w:tcBorders>
              <w:top w:val="single" w:color="000000" w:sz="4" w:space="0"/>
              <w:left w:val="single" w:color="000000" w:sz="4" w:space="0"/>
              <w:bottom w:val="single" w:color="000000" w:sz="4" w:space="0"/>
              <w:right w:val="single" w:color="000000" w:sz="4" w:space="0"/>
            </w:tcBorders>
          </w:tcPr>
          <w:p w14:paraId="77486324">
            <w:pPr>
              <w:rPr>
                <w:rFonts w:ascii="宋体" w:hAnsi="宋体"/>
                <w:color w:val="auto"/>
                <w:sz w:val="24"/>
                <w:highlight w:val="none"/>
              </w:rPr>
            </w:pPr>
          </w:p>
        </w:tc>
        <w:tc>
          <w:tcPr>
            <w:tcW w:w="3615" w:type="dxa"/>
            <w:tcBorders>
              <w:top w:val="single" w:color="000000" w:sz="4" w:space="0"/>
              <w:left w:val="single" w:color="000000" w:sz="4" w:space="0"/>
              <w:bottom w:val="single" w:color="000000" w:sz="4" w:space="0"/>
              <w:right w:val="single" w:color="000000" w:sz="4" w:space="0"/>
            </w:tcBorders>
          </w:tcPr>
          <w:p w14:paraId="0B1C4215">
            <w:pPr>
              <w:rPr>
                <w:rFonts w:ascii="宋体" w:hAnsi="宋体"/>
                <w:color w:val="auto"/>
                <w:sz w:val="24"/>
                <w:highlight w:val="none"/>
              </w:rPr>
            </w:pPr>
          </w:p>
        </w:tc>
        <w:tc>
          <w:tcPr>
            <w:tcW w:w="1510" w:type="dxa"/>
            <w:tcBorders>
              <w:top w:val="single" w:color="000000" w:sz="4" w:space="0"/>
              <w:left w:val="single" w:color="000000" w:sz="4" w:space="0"/>
              <w:bottom w:val="single" w:color="000000" w:sz="4" w:space="0"/>
              <w:right w:val="single" w:color="000000" w:sz="4" w:space="0"/>
            </w:tcBorders>
          </w:tcPr>
          <w:p w14:paraId="1842B27D">
            <w:pPr>
              <w:rPr>
                <w:rFonts w:ascii="宋体" w:hAnsi="宋体"/>
                <w:color w:val="auto"/>
                <w:sz w:val="24"/>
                <w:highlight w:val="none"/>
              </w:rPr>
            </w:pPr>
          </w:p>
        </w:tc>
      </w:tr>
    </w:tbl>
    <w:p w14:paraId="253685C7">
      <w:pPr>
        <w:spacing w:before="1" w:line="500" w:lineRule="exact"/>
        <w:ind w:left="312"/>
        <w:rPr>
          <w:rFonts w:ascii="宋体" w:hAnsi="宋体"/>
          <w:color w:val="auto"/>
          <w:sz w:val="24"/>
          <w:highlight w:val="none"/>
        </w:rPr>
      </w:pPr>
      <w:r>
        <w:rPr>
          <w:rFonts w:hint="eastAsia" w:ascii="宋体" w:hAnsi="宋体"/>
          <w:color w:val="auto"/>
          <w:sz w:val="24"/>
          <w:highlight w:val="none"/>
        </w:rPr>
        <w:t>注：</w:t>
      </w:r>
    </w:p>
    <w:p w14:paraId="7F85CF84">
      <w:pPr>
        <w:spacing w:before="1" w:line="500" w:lineRule="exact"/>
        <w:ind w:left="312" w:firstLine="468" w:firstLineChars="200"/>
        <w:rPr>
          <w:rFonts w:ascii="宋体" w:hAnsi="宋体"/>
          <w:color w:val="auto"/>
          <w:sz w:val="24"/>
          <w:highlight w:val="none"/>
        </w:rPr>
      </w:pPr>
      <w:r>
        <w:rPr>
          <w:rFonts w:hint="eastAsia" w:ascii="宋体" w:hAnsi="宋体"/>
          <w:color w:val="auto"/>
          <w:spacing w:val="-3"/>
          <w:sz w:val="24"/>
          <w:highlight w:val="none"/>
        </w:rPr>
        <w:t>1.直接控股股东：是指其出资额占有限责任公司资本总额百分之五十以上或者其持有的股份占股份有限</w:t>
      </w:r>
      <w:r>
        <w:rPr>
          <w:rFonts w:hint="eastAsia" w:ascii="宋体" w:hAnsi="宋体"/>
          <w:color w:val="auto"/>
          <w:sz w:val="24"/>
          <w:highlight w:val="none"/>
        </w:rPr>
        <w:t>公司股份总额百分之五十以上的股东；出资额或者持有股份的比例虽然不足百分之五十，但依其出资额或者持有的股份所享有的表决权已足以对股东会、股东大会的决议产生重大影响的股东。</w:t>
      </w:r>
    </w:p>
    <w:p w14:paraId="128A0BCE">
      <w:pPr>
        <w:spacing w:before="1" w:line="500" w:lineRule="exact"/>
        <w:ind w:left="312" w:firstLine="468" w:firstLineChars="200"/>
        <w:rPr>
          <w:rFonts w:ascii="宋体" w:hAnsi="宋体"/>
          <w:color w:val="auto"/>
          <w:spacing w:val="-3"/>
          <w:sz w:val="24"/>
          <w:highlight w:val="none"/>
        </w:rPr>
      </w:pPr>
      <w:r>
        <w:rPr>
          <w:rFonts w:hint="eastAsia" w:ascii="宋体" w:hAnsi="宋体"/>
          <w:color w:val="auto"/>
          <w:spacing w:val="-3"/>
          <w:sz w:val="24"/>
          <w:highlight w:val="none"/>
        </w:rPr>
        <w:t>2.本表所指的控股关系仅限于直接控股关系，不包括间接的控股关系。公司实际控制人与公司之间的关系不属于本表所指的直接控股关系。</w:t>
      </w:r>
    </w:p>
    <w:p w14:paraId="7D5E31F5">
      <w:pPr>
        <w:spacing w:before="1" w:line="500" w:lineRule="exact"/>
        <w:ind w:left="312" w:firstLine="468" w:firstLineChars="200"/>
        <w:rPr>
          <w:rFonts w:ascii="宋体" w:hAnsi="宋体"/>
          <w:color w:val="auto"/>
          <w:spacing w:val="-3"/>
          <w:sz w:val="24"/>
          <w:highlight w:val="none"/>
        </w:rPr>
      </w:pPr>
      <w:r>
        <w:rPr>
          <w:rFonts w:hint="eastAsia" w:ascii="宋体" w:hAnsi="宋体"/>
          <w:color w:val="auto"/>
          <w:spacing w:val="-3"/>
          <w:sz w:val="24"/>
          <w:highlight w:val="none"/>
        </w:rPr>
        <w:t>3.如无关联信息填写“无”。</w:t>
      </w:r>
    </w:p>
    <w:p w14:paraId="045F7B7E">
      <w:pPr>
        <w:spacing w:before="100" w:beforeAutospacing="1" w:after="120" w:line="500" w:lineRule="exact"/>
        <w:ind w:left="420" w:leftChars="200"/>
        <w:rPr>
          <w:rFonts w:ascii="宋体" w:hAnsi="宋体"/>
          <w:color w:val="auto"/>
          <w:sz w:val="24"/>
          <w:highlight w:val="none"/>
        </w:rPr>
      </w:pPr>
      <w:r>
        <w:rPr>
          <w:rFonts w:hint="eastAsia" w:ascii="宋体" w:hAnsi="宋体"/>
          <w:color w:val="auto"/>
          <w:sz w:val="24"/>
          <w:highlight w:val="none"/>
        </w:rPr>
        <w:t xml:space="preserve"> </w:t>
      </w:r>
    </w:p>
    <w:p w14:paraId="235C207F">
      <w:pPr>
        <w:spacing w:before="100" w:beforeAutospacing="1" w:after="120"/>
        <w:ind w:left="420" w:leftChars="200"/>
        <w:rPr>
          <w:rFonts w:ascii="宋体" w:hAnsi="宋体"/>
          <w:color w:val="auto"/>
          <w:sz w:val="24"/>
          <w:highlight w:val="none"/>
        </w:rPr>
      </w:pPr>
      <w:r>
        <w:rPr>
          <w:rFonts w:hint="eastAsia" w:ascii="宋体" w:hAnsi="宋体"/>
          <w:color w:val="auto"/>
          <w:sz w:val="24"/>
          <w:highlight w:val="none"/>
        </w:rPr>
        <w:t xml:space="preserve"> </w:t>
      </w:r>
    </w:p>
    <w:p w14:paraId="3C0648EA">
      <w:pPr>
        <w:spacing w:line="400" w:lineRule="exact"/>
        <w:jc w:val="center"/>
        <w:rPr>
          <w:rFonts w:ascii="宋体" w:hAnsi="宋体"/>
          <w:color w:val="auto"/>
          <w:sz w:val="24"/>
          <w:highlight w:val="none"/>
          <w:u w:val="single"/>
        </w:rPr>
      </w:pPr>
      <w:r>
        <w:rPr>
          <w:rFonts w:hint="eastAsia" w:ascii="宋体" w:hAnsi="宋体"/>
          <w:color w:val="auto"/>
          <w:sz w:val="24"/>
          <w:highlight w:val="none"/>
        </w:rPr>
        <w:t xml:space="preserve"> 法定代表人或被授权人</w:t>
      </w:r>
      <w:r>
        <w:rPr>
          <w:rFonts w:hint="eastAsia" w:ascii="宋体" w:hAnsi="宋体"/>
          <w:b/>
          <w:bCs/>
          <w:color w:val="auto"/>
          <w:sz w:val="24"/>
          <w:highlight w:val="none"/>
        </w:rPr>
        <w:t>（签字或个人CA签章）：</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u w:val="single"/>
        </w:rPr>
        <w:t xml:space="preserve">         </w:t>
      </w:r>
    </w:p>
    <w:p w14:paraId="3C901116">
      <w:pPr>
        <w:spacing w:line="400" w:lineRule="exact"/>
        <w:jc w:val="center"/>
        <w:rPr>
          <w:rFonts w:ascii="宋体" w:hAnsi="宋体"/>
          <w:color w:val="auto"/>
          <w:sz w:val="24"/>
          <w:highlight w:val="none"/>
          <w:u w:val="single"/>
        </w:rPr>
      </w:pPr>
      <w:r>
        <w:rPr>
          <w:rFonts w:hint="eastAsia" w:ascii="宋体" w:hAnsi="宋体"/>
          <w:color w:val="auto"/>
          <w:sz w:val="24"/>
          <w:highlight w:val="none"/>
          <w:u w:val="single"/>
        </w:rPr>
        <w:t xml:space="preserve"> </w:t>
      </w:r>
    </w:p>
    <w:p w14:paraId="294B9C2A">
      <w:pPr>
        <w:spacing w:line="400" w:lineRule="exact"/>
        <w:ind w:firstLine="3840" w:firstLineChars="1600"/>
        <w:rPr>
          <w:rFonts w:ascii="宋体" w:hAnsi="宋体" w:cs="宋体"/>
          <w:color w:val="auto"/>
          <w:sz w:val="24"/>
          <w:highlight w:val="none"/>
        </w:rPr>
      </w:pPr>
      <w:r>
        <w:rPr>
          <w:rFonts w:hint="eastAsia" w:ascii="宋体" w:hAnsi="宋体" w:cs="宋体"/>
          <w:color w:val="auto"/>
          <w:sz w:val="24"/>
          <w:highlight w:val="none"/>
        </w:rPr>
        <w:t>供应商（CA电子签章）：</w:t>
      </w:r>
      <w:r>
        <w:rPr>
          <w:rFonts w:hint="eastAsia" w:ascii="宋体" w:hAnsi="宋体" w:cs="宋体"/>
          <w:color w:val="auto"/>
          <w:sz w:val="24"/>
          <w:highlight w:val="none"/>
          <w:u w:val="single"/>
        </w:rPr>
        <w:t xml:space="preserve">               </w:t>
      </w:r>
    </w:p>
    <w:p w14:paraId="45AA4182">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w:t>
      </w:r>
    </w:p>
    <w:p w14:paraId="624B4C94">
      <w:pPr>
        <w:jc w:val="center"/>
        <w:rPr>
          <w:rFonts w:ascii="宋体" w:hAnsi="宋体"/>
          <w:color w:val="auto"/>
          <w:szCs w:val="21"/>
          <w:highlight w:val="none"/>
        </w:rPr>
      </w:pPr>
      <w:r>
        <w:rPr>
          <w:rFonts w:hint="eastAsia" w:ascii="宋体" w:hAnsi="宋体"/>
          <w:color w:val="auto"/>
          <w:sz w:val="24"/>
          <w:highlight w:val="none"/>
        </w:rPr>
        <w:t xml:space="preserve">             日期：       年   月   日</w:t>
      </w:r>
    </w:p>
    <w:p w14:paraId="404CA2F8">
      <w:pPr>
        <w:jc w:val="center"/>
        <w:rPr>
          <w:rFonts w:ascii="宋体" w:hAnsi="宋体"/>
          <w:color w:val="auto"/>
          <w:sz w:val="20"/>
          <w:szCs w:val="20"/>
          <w:highlight w:val="none"/>
        </w:rPr>
      </w:pPr>
      <w:r>
        <w:rPr>
          <w:rFonts w:hint="eastAsia" w:ascii="宋体" w:hAnsi="宋体"/>
          <w:color w:val="auto"/>
          <w:sz w:val="20"/>
          <w:szCs w:val="20"/>
          <w:highlight w:val="none"/>
        </w:rPr>
        <w:br w:type="page"/>
      </w:r>
    </w:p>
    <w:p w14:paraId="02A97A68">
      <w:pPr>
        <w:jc w:val="center"/>
        <w:rPr>
          <w:rFonts w:ascii="宋体" w:hAnsi="宋体"/>
          <w:color w:val="auto"/>
          <w:sz w:val="20"/>
          <w:szCs w:val="20"/>
          <w:highlight w:val="none"/>
        </w:rPr>
      </w:pPr>
    </w:p>
    <w:p w14:paraId="7D85A80F">
      <w:pPr>
        <w:jc w:val="center"/>
        <w:rPr>
          <w:rFonts w:ascii="宋体" w:hAnsi="宋体"/>
          <w:color w:val="auto"/>
          <w:sz w:val="30"/>
          <w:szCs w:val="30"/>
          <w:highlight w:val="none"/>
        </w:rPr>
      </w:pPr>
      <w:r>
        <w:rPr>
          <w:rFonts w:hint="eastAsia" w:ascii="宋体" w:hAnsi="宋体"/>
          <w:b/>
          <w:bCs/>
          <w:color w:val="auto"/>
          <w:sz w:val="30"/>
          <w:szCs w:val="30"/>
          <w:highlight w:val="none"/>
        </w:rPr>
        <w:t>供应商直接管理关系信息表</w:t>
      </w:r>
    </w:p>
    <w:p w14:paraId="24861464">
      <w:pPr>
        <w:spacing w:before="11"/>
        <w:rPr>
          <w:rFonts w:ascii="宋体" w:hAnsi="宋体"/>
          <w:b/>
          <w:color w:val="auto"/>
          <w:sz w:val="9"/>
          <w:szCs w:val="9"/>
          <w:highlight w:val="none"/>
        </w:rPr>
      </w:pPr>
      <w:r>
        <w:rPr>
          <w:rFonts w:hint="eastAsia" w:ascii="宋体" w:hAnsi="宋体"/>
          <w:b/>
          <w:color w:val="auto"/>
          <w:sz w:val="9"/>
          <w:szCs w:val="9"/>
          <w:highlight w:val="none"/>
        </w:rPr>
        <w:t xml:space="preserve"> </w:t>
      </w:r>
    </w:p>
    <w:tbl>
      <w:tblPr>
        <w:tblStyle w:val="40"/>
        <w:tblW w:w="9655" w:type="dxa"/>
        <w:tblInd w:w="-1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9"/>
        <w:gridCol w:w="2660"/>
        <w:gridCol w:w="3925"/>
        <w:gridCol w:w="1571"/>
      </w:tblGrid>
      <w:tr w14:paraId="191A3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499" w:type="dxa"/>
            <w:tcBorders>
              <w:top w:val="single" w:color="000000" w:sz="4" w:space="0"/>
              <w:left w:val="single" w:color="000000" w:sz="4" w:space="0"/>
              <w:bottom w:val="single" w:color="000000" w:sz="4" w:space="0"/>
              <w:right w:val="single" w:color="000000" w:sz="4" w:space="0"/>
            </w:tcBorders>
          </w:tcPr>
          <w:p w14:paraId="53742C46">
            <w:pPr>
              <w:spacing w:before="121"/>
              <w:ind w:left="268" w:right="262"/>
              <w:jc w:val="center"/>
              <w:rPr>
                <w:rFonts w:ascii="宋体" w:hAnsi="宋体"/>
                <w:b/>
                <w:color w:val="auto"/>
                <w:sz w:val="24"/>
                <w:highlight w:val="none"/>
              </w:rPr>
            </w:pPr>
            <w:r>
              <w:rPr>
                <w:rFonts w:hint="eastAsia" w:ascii="宋体" w:hAnsi="宋体"/>
                <w:b/>
                <w:color w:val="auto"/>
                <w:sz w:val="24"/>
                <w:highlight w:val="none"/>
              </w:rPr>
              <w:t>序号</w:t>
            </w:r>
          </w:p>
        </w:tc>
        <w:tc>
          <w:tcPr>
            <w:tcW w:w="2660" w:type="dxa"/>
            <w:tcBorders>
              <w:top w:val="single" w:color="000000" w:sz="4" w:space="0"/>
              <w:left w:val="single" w:color="000000" w:sz="4" w:space="0"/>
              <w:bottom w:val="single" w:color="000000" w:sz="4" w:space="0"/>
              <w:right w:val="single" w:color="000000" w:sz="4" w:space="0"/>
            </w:tcBorders>
            <w:vAlign w:val="center"/>
          </w:tcPr>
          <w:p w14:paraId="595D83AA">
            <w:pPr>
              <w:spacing w:before="121"/>
              <w:jc w:val="center"/>
              <w:rPr>
                <w:rFonts w:ascii="宋体" w:hAnsi="宋体"/>
                <w:b/>
                <w:color w:val="auto"/>
                <w:sz w:val="24"/>
                <w:highlight w:val="none"/>
              </w:rPr>
            </w:pPr>
            <w:r>
              <w:rPr>
                <w:rFonts w:hint="eastAsia" w:ascii="宋体" w:hAnsi="宋体"/>
                <w:b/>
                <w:color w:val="auto"/>
                <w:sz w:val="24"/>
                <w:highlight w:val="none"/>
              </w:rPr>
              <w:t>直接管理关系单位名称</w:t>
            </w:r>
          </w:p>
        </w:tc>
        <w:tc>
          <w:tcPr>
            <w:tcW w:w="3925" w:type="dxa"/>
            <w:tcBorders>
              <w:top w:val="single" w:color="000000" w:sz="4" w:space="0"/>
              <w:left w:val="single" w:color="000000" w:sz="4" w:space="0"/>
              <w:bottom w:val="single" w:color="000000" w:sz="4" w:space="0"/>
              <w:right w:val="single" w:color="000000" w:sz="4" w:space="0"/>
            </w:tcBorders>
            <w:vAlign w:val="center"/>
          </w:tcPr>
          <w:p w14:paraId="48B42D87">
            <w:pPr>
              <w:spacing w:before="121"/>
              <w:jc w:val="center"/>
              <w:rPr>
                <w:rFonts w:ascii="宋体" w:hAnsi="宋体"/>
                <w:b/>
                <w:color w:val="auto"/>
                <w:sz w:val="24"/>
                <w:highlight w:val="none"/>
              </w:rPr>
            </w:pPr>
            <w:r>
              <w:rPr>
                <w:rFonts w:hint="eastAsia" w:ascii="宋体" w:hAnsi="宋体"/>
                <w:b/>
                <w:color w:val="auto"/>
                <w:sz w:val="24"/>
                <w:highlight w:val="none"/>
              </w:rPr>
              <w:t>统一社会信用代码</w:t>
            </w:r>
          </w:p>
        </w:tc>
        <w:tc>
          <w:tcPr>
            <w:tcW w:w="1571" w:type="dxa"/>
            <w:tcBorders>
              <w:top w:val="single" w:color="000000" w:sz="4" w:space="0"/>
              <w:left w:val="single" w:color="000000" w:sz="4" w:space="0"/>
              <w:bottom w:val="single" w:color="000000" w:sz="4" w:space="0"/>
              <w:right w:val="single" w:color="000000" w:sz="4" w:space="0"/>
            </w:tcBorders>
            <w:vAlign w:val="center"/>
          </w:tcPr>
          <w:p w14:paraId="12F7F2E4">
            <w:pPr>
              <w:jc w:val="center"/>
              <w:rPr>
                <w:rFonts w:ascii="宋体" w:hAnsi="宋体"/>
                <w:b/>
                <w:color w:val="auto"/>
                <w:sz w:val="24"/>
                <w:highlight w:val="none"/>
              </w:rPr>
            </w:pPr>
            <w:r>
              <w:rPr>
                <w:rFonts w:hint="eastAsia" w:ascii="宋体" w:hAnsi="宋体"/>
                <w:b/>
                <w:color w:val="auto"/>
                <w:sz w:val="24"/>
                <w:highlight w:val="none"/>
              </w:rPr>
              <w:t xml:space="preserve"> 备注</w:t>
            </w:r>
          </w:p>
        </w:tc>
      </w:tr>
      <w:tr w14:paraId="2D54D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99" w:type="dxa"/>
            <w:tcBorders>
              <w:top w:val="single" w:color="000000" w:sz="4" w:space="0"/>
              <w:left w:val="single" w:color="000000" w:sz="4" w:space="0"/>
              <w:bottom w:val="single" w:color="000000" w:sz="4" w:space="0"/>
              <w:right w:val="single" w:color="000000" w:sz="4" w:space="0"/>
            </w:tcBorders>
          </w:tcPr>
          <w:p w14:paraId="7B74855C">
            <w:pPr>
              <w:spacing w:before="121"/>
              <w:ind w:left="6"/>
              <w:jc w:val="center"/>
              <w:rPr>
                <w:rFonts w:ascii="宋体" w:hAnsi="宋体"/>
                <w:color w:val="auto"/>
                <w:sz w:val="24"/>
                <w:highlight w:val="none"/>
              </w:rPr>
            </w:pPr>
            <w:r>
              <w:rPr>
                <w:rFonts w:hint="eastAsia" w:ascii="宋体" w:hAnsi="宋体"/>
                <w:color w:val="auto"/>
                <w:sz w:val="24"/>
                <w:highlight w:val="none"/>
              </w:rPr>
              <w:t>1</w:t>
            </w:r>
          </w:p>
        </w:tc>
        <w:tc>
          <w:tcPr>
            <w:tcW w:w="2660" w:type="dxa"/>
            <w:tcBorders>
              <w:top w:val="single" w:color="000000" w:sz="4" w:space="0"/>
              <w:left w:val="single" w:color="000000" w:sz="4" w:space="0"/>
              <w:bottom w:val="single" w:color="000000" w:sz="4" w:space="0"/>
              <w:right w:val="single" w:color="000000" w:sz="4" w:space="0"/>
            </w:tcBorders>
          </w:tcPr>
          <w:p w14:paraId="578E8312">
            <w:pPr>
              <w:rPr>
                <w:rFonts w:ascii="宋体" w:hAnsi="宋体"/>
                <w:color w:val="auto"/>
                <w:sz w:val="24"/>
                <w:highlight w:val="none"/>
              </w:rPr>
            </w:pPr>
          </w:p>
        </w:tc>
        <w:tc>
          <w:tcPr>
            <w:tcW w:w="3925" w:type="dxa"/>
            <w:tcBorders>
              <w:top w:val="single" w:color="000000" w:sz="4" w:space="0"/>
              <w:left w:val="single" w:color="000000" w:sz="4" w:space="0"/>
              <w:bottom w:val="single" w:color="000000" w:sz="4" w:space="0"/>
              <w:right w:val="single" w:color="000000" w:sz="4" w:space="0"/>
            </w:tcBorders>
          </w:tcPr>
          <w:p w14:paraId="780A18AC">
            <w:pPr>
              <w:rPr>
                <w:rFonts w:ascii="宋体" w:hAnsi="宋体"/>
                <w:color w:val="auto"/>
                <w:sz w:val="24"/>
                <w:highlight w:val="none"/>
              </w:rPr>
            </w:pPr>
          </w:p>
        </w:tc>
        <w:tc>
          <w:tcPr>
            <w:tcW w:w="1571" w:type="dxa"/>
            <w:tcBorders>
              <w:top w:val="single" w:color="000000" w:sz="4" w:space="0"/>
              <w:left w:val="single" w:color="000000" w:sz="4" w:space="0"/>
              <w:bottom w:val="single" w:color="000000" w:sz="4" w:space="0"/>
              <w:right w:val="single" w:color="000000" w:sz="4" w:space="0"/>
            </w:tcBorders>
          </w:tcPr>
          <w:p w14:paraId="5DC7F5A9">
            <w:pPr>
              <w:rPr>
                <w:rFonts w:ascii="宋体" w:hAnsi="宋体"/>
                <w:color w:val="auto"/>
                <w:sz w:val="24"/>
                <w:highlight w:val="none"/>
              </w:rPr>
            </w:pPr>
          </w:p>
        </w:tc>
      </w:tr>
      <w:tr w14:paraId="4F1AD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499" w:type="dxa"/>
            <w:tcBorders>
              <w:top w:val="single" w:color="000000" w:sz="4" w:space="0"/>
              <w:left w:val="single" w:color="000000" w:sz="4" w:space="0"/>
              <w:bottom w:val="single" w:color="000000" w:sz="4" w:space="0"/>
              <w:right w:val="single" w:color="000000" w:sz="4" w:space="0"/>
            </w:tcBorders>
          </w:tcPr>
          <w:p w14:paraId="66190E66">
            <w:pPr>
              <w:spacing w:before="121"/>
              <w:ind w:left="6"/>
              <w:jc w:val="center"/>
              <w:rPr>
                <w:rFonts w:ascii="宋体" w:hAnsi="宋体"/>
                <w:color w:val="auto"/>
                <w:sz w:val="24"/>
                <w:highlight w:val="none"/>
              </w:rPr>
            </w:pPr>
            <w:r>
              <w:rPr>
                <w:rFonts w:hint="eastAsia" w:ascii="宋体" w:hAnsi="宋体"/>
                <w:color w:val="auto"/>
                <w:sz w:val="24"/>
                <w:highlight w:val="none"/>
              </w:rPr>
              <w:t>2</w:t>
            </w:r>
          </w:p>
        </w:tc>
        <w:tc>
          <w:tcPr>
            <w:tcW w:w="2660" w:type="dxa"/>
            <w:tcBorders>
              <w:top w:val="single" w:color="000000" w:sz="4" w:space="0"/>
              <w:left w:val="single" w:color="000000" w:sz="4" w:space="0"/>
              <w:bottom w:val="single" w:color="000000" w:sz="4" w:space="0"/>
              <w:right w:val="single" w:color="000000" w:sz="4" w:space="0"/>
            </w:tcBorders>
          </w:tcPr>
          <w:p w14:paraId="56842AE4">
            <w:pPr>
              <w:rPr>
                <w:rFonts w:ascii="宋体" w:hAnsi="宋体"/>
                <w:color w:val="auto"/>
                <w:sz w:val="24"/>
                <w:highlight w:val="none"/>
              </w:rPr>
            </w:pPr>
          </w:p>
        </w:tc>
        <w:tc>
          <w:tcPr>
            <w:tcW w:w="3925" w:type="dxa"/>
            <w:tcBorders>
              <w:top w:val="single" w:color="000000" w:sz="4" w:space="0"/>
              <w:left w:val="single" w:color="000000" w:sz="4" w:space="0"/>
              <w:bottom w:val="single" w:color="000000" w:sz="4" w:space="0"/>
              <w:right w:val="single" w:color="000000" w:sz="4" w:space="0"/>
            </w:tcBorders>
          </w:tcPr>
          <w:p w14:paraId="3BB8B61B">
            <w:pPr>
              <w:rPr>
                <w:rFonts w:ascii="宋体" w:hAnsi="宋体"/>
                <w:color w:val="auto"/>
                <w:sz w:val="24"/>
                <w:highlight w:val="none"/>
              </w:rPr>
            </w:pPr>
          </w:p>
        </w:tc>
        <w:tc>
          <w:tcPr>
            <w:tcW w:w="1571" w:type="dxa"/>
            <w:tcBorders>
              <w:top w:val="single" w:color="000000" w:sz="4" w:space="0"/>
              <w:left w:val="single" w:color="000000" w:sz="4" w:space="0"/>
              <w:bottom w:val="single" w:color="000000" w:sz="4" w:space="0"/>
              <w:right w:val="single" w:color="000000" w:sz="4" w:space="0"/>
            </w:tcBorders>
          </w:tcPr>
          <w:p w14:paraId="482EB818">
            <w:pPr>
              <w:rPr>
                <w:rFonts w:ascii="宋体" w:hAnsi="宋体"/>
                <w:color w:val="auto"/>
                <w:sz w:val="24"/>
                <w:highlight w:val="none"/>
              </w:rPr>
            </w:pPr>
          </w:p>
        </w:tc>
      </w:tr>
      <w:tr w14:paraId="09372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499" w:type="dxa"/>
            <w:tcBorders>
              <w:top w:val="single" w:color="000000" w:sz="4" w:space="0"/>
              <w:left w:val="single" w:color="000000" w:sz="4" w:space="0"/>
              <w:bottom w:val="single" w:color="000000" w:sz="4" w:space="0"/>
              <w:right w:val="single" w:color="000000" w:sz="4" w:space="0"/>
            </w:tcBorders>
          </w:tcPr>
          <w:p w14:paraId="63C2667E">
            <w:pPr>
              <w:spacing w:before="121"/>
              <w:ind w:left="270" w:right="259"/>
              <w:jc w:val="center"/>
              <w:rPr>
                <w:rFonts w:ascii="宋体" w:hAnsi="宋体"/>
                <w:color w:val="auto"/>
                <w:sz w:val="24"/>
                <w:highlight w:val="none"/>
              </w:rPr>
            </w:pPr>
            <w:r>
              <w:rPr>
                <w:rFonts w:hint="eastAsia" w:ascii="宋体" w:hAnsi="宋体"/>
                <w:color w:val="auto"/>
                <w:sz w:val="24"/>
                <w:highlight w:val="none"/>
              </w:rPr>
              <w:t>……</w:t>
            </w:r>
          </w:p>
        </w:tc>
        <w:tc>
          <w:tcPr>
            <w:tcW w:w="2660" w:type="dxa"/>
            <w:tcBorders>
              <w:top w:val="single" w:color="000000" w:sz="4" w:space="0"/>
              <w:left w:val="single" w:color="000000" w:sz="4" w:space="0"/>
              <w:bottom w:val="single" w:color="000000" w:sz="4" w:space="0"/>
              <w:right w:val="single" w:color="000000" w:sz="4" w:space="0"/>
            </w:tcBorders>
          </w:tcPr>
          <w:p w14:paraId="51DBC2AF">
            <w:pPr>
              <w:rPr>
                <w:rFonts w:ascii="宋体" w:hAnsi="宋体"/>
                <w:color w:val="auto"/>
                <w:sz w:val="24"/>
                <w:highlight w:val="none"/>
              </w:rPr>
            </w:pPr>
          </w:p>
        </w:tc>
        <w:tc>
          <w:tcPr>
            <w:tcW w:w="3925" w:type="dxa"/>
            <w:tcBorders>
              <w:top w:val="single" w:color="000000" w:sz="4" w:space="0"/>
              <w:left w:val="single" w:color="000000" w:sz="4" w:space="0"/>
              <w:bottom w:val="single" w:color="000000" w:sz="4" w:space="0"/>
              <w:right w:val="single" w:color="000000" w:sz="4" w:space="0"/>
            </w:tcBorders>
          </w:tcPr>
          <w:p w14:paraId="456A18C8">
            <w:pPr>
              <w:rPr>
                <w:rFonts w:ascii="宋体" w:hAnsi="宋体"/>
                <w:color w:val="auto"/>
                <w:sz w:val="24"/>
                <w:highlight w:val="none"/>
              </w:rPr>
            </w:pPr>
          </w:p>
        </w:tc>
        <w:tc>
          <w:tcPr>
            <w:tcW w:w="1571" w:type="dxa"/>
            <w:tcBorders>
              <w:top w:val="single" w:color="000000" w:sz="4" w:space="0"/>
              <w:left w:val="single" w:color="000000" w:sz="4" w:space="0"/>
              <w:bottom w:val="single" w:color="000000" w:sz="4" w:space="0"/>
              <w:right w:val="single" w:color="000000" w:sz="4" w:space="0"/>
            </w:tcBorders>
          </w:tcPr>
          <w:p w14:paraId="64584542">
            <w:pPr>
              <w:rPr>
                <w:rFonts w:ascii="宋体" w:hAnsi="宋体"/>
                <w:color w:val="auto"/>
                <w:sz w:val="24"/>
                <w:highlight w:val="none"/>
              </w:rPr>
            </w:pPr>
          </w:p>
        </w:tc>
      </w:tr>
    </w:tbl>
    <w:p w14:paraId="3DFF1BF4">
      <w:pPr>
        <w:spacing w:line="500" w:lineRule="exact"/>
        <w:ind w:left="312"/>
        <w:rPr>
          <w:rFonts w:ascii="宋体" w:hAnsi="宋体"/>
          <w:color w:val="auto"/>
          <w:sz w:val="24"/>
          <w:highlight w:val="none"/>
        </w:rPr>
      </w:pPr>
      <w:r>
        <w:rPr>
          <w:rFonts w:hint="eastAsia" w:ascii="宋体" w:hAnsi="宋体"/>
          <w:color w:val="auto"/>
          <w:sz w:val="24"/>
          <w:highlight w:val="none"/>
        </w:rPr>
        <w:t>注：</w:t>
      </w:r>
    </w:p>
    <w:p w14:paraId="7069B399">
      <w:pPr>
        <w:spacing w:line="500" w:lineRule="exact"/>
        <w:ind w:left="312" w:firstLine="468" w:firstLineChars="200"/>
        <w:rPr>
          <w:rFonts w:ascii="宋体" w:hAnsi="宋体"/>
          <w:color w:val="auto"/>
          <w:sz w:val="24"/>
          <w:highlight w:val="none"/>
        </w:rPr>
      </w:pPr>
      <w:r>
        <w:rPr>
          <w:rFonts w:hint="eastAsia" w:ascii="宋体" w:hAnsi="宋体"/>
          <w:color w:val="auto"/>
          <w:spacing w:val="-3"/>
          <w:sz w:val="24"/>
          <w:highlight w:val="none"/>
        </w:rPr>
        <w:t>1.管理关系：是指不具有出资持股关系的其他单位之间存在的管理与被管理关系，如一些上下级关系的</w:t>
      </w:r>
      <w:r>
        <w:rPr>
          <w:rFonts w:hint="eastAsia" w:ascii="宋体" w:hAnsi="宋体"/>
          <w:color w:val="auto"/>
          <w:sz w:val="24"/>
          <w:highlight w:val="none"/>
        </w:rPr>
        <w:t>事业单位和团体组织。</w:t>
      </w:r>
    </w:p>
    <w:p w14:paraId="08AD725A">
      <w:pPr>
        <w:spacing w:line="500" w:lineRule="exact"/>
        <w:ind w:left="312" w:firstLine="468" w:firstLineChars="200"/>
        <w:rPr>
          <w:rFonts w:ascii="宋体" w:hAnsi="宋体"/>
          <w:color w:val="auto"/>
          <w:spacing w:val="-3"/>
          <w:sz w:val="24"/>
          <w:highlight w:val="none"/>
        </w:rPr>
      </w:pPr>
      <w:r>
        <w:rPr>
          <w:rFonts w:hint="eastAsia" w:ascii="宋体" w:hAnsi="宋体"/>
          <w:color w:val="auto"/>
          <w:spacing w:val="-3"/>
          <w:sz w:val="24"/>
          <w:highlight w:val="none"/>
        </w:rPr>
        <w:t>2.本表所指的管理关系仅限于直接管理关系，不包括间接的管理关系。</w:t>
      </w:r>
    </w:p>
    <w:p w14:paraId="1B87DF0C">
      <w:pPr>
        <w:spacing w:line="500" w:lineRule="exact"/>
        <w:ind w:left="312" w:firstLine="468" w:firstLineChars="200"/>
        <w:rPr>
          <w:rFonts w:ascii="宋体" w:hAnsi="宋体"/>
          <w:color w:val="auto"/>
          <w:spacing w:val="-3"/>
          <w:sz w:val="24"/>
          <w:highlight w:val="none"/>
        </w:rPr>
      </w:pPr>
      <w:r>
        <w:rPr>
          <w:rFonts w:hint="eastAsia" w:ascii="宋体" w:hAnsi="宋体"/>
          <w:color w:val="auto"/>
          <w:spacing w:val="-3"/>
          <w:sz w:val="24"/>
          <w:highlight w:val="none"/>
        </w:rPr>
        <w:t>3.如无关联信息填写“无”。</w:t>
      </w:r>
    </w:p>
    <w:p w14:paraId="5DDE888F">
      <w:pPr>
        <w:ind w:firstLine="1680" w:firstLineChars="700"/>
        <w:jc w:val="right"/>
        <w:rPr>
          <w:rFonts w:ascii="宋体" w:hAnsi="宋体"/>
          <w:color w:val="auto"/>
          <w:sz w:val="24"/>
          <w:highlight w:val="none"/>
        </w:rPr>
      </w:pPr>
      <w:r>
        <w:rPr>
          <w:rFonts w:hint="eastAsia" w:ascii="宋体" w:hAnsi="宋体"/>
          <w:color w:val="auto"/>
          <w:sz w:val="24"/>
          <w:highlight w:val="none"/>
        </w:rPr>
        <w:t xml:space="preserve"> </w:t>
      </w:r>
    </w:p>
    <w:p w14:paraId="67B3F2AA">
      <w:pPr>
        <w:spacing w:before="100" w:beforeAutospacing="1" w:after="120"/>
        <w:rPr>
          <w:rFonts w:ascii="宋体" w:hAnsi="宋体"/>
          <w:color w:val="auto"/>
          <w:sz w:val="24"/>
          <w:highlight w:val="none"/>
        </w:rPr>
      </w:pPr>
      <w:r>
        <w:rPr>
          <w:rFonts w:hint="eastAsia" w:ascii="宋体" w:hAnsi="宋体"/>
          <w:color w:val="auto"/>
          <w:sz w:val="24"/>
          <w:highlight w:val="none"/>
        </w:rPr>
        <w:t xml:space="preserve"> </w:t>
      </w:r>
    </w:p>
    <w:p w14:paraId="1A2AC176">
      <w:pPr>
        <w:spacing w:line="400" w:lineRule="exact"/>
        <w:jc w:val="center"/>
        <w:rPr>
          <w:rFonts w:ascii="宋体" w:hAnsi="宋体"/>
          <w:color w:val="auto"/>
          <w:sz w:val="24"/>
          <w:highlight w:val="none"/>
          <w:u w:val="single"/>
        </w:rPr>
      </w:pPr>
      <w:r>
        <w:rPr>
          <w:rFonts w:hint="eastAsia" w:ascii="宋体" w:hAnsi="宋体"/>
          <w:color w:val="auto"/>
          <w:sz w:val="24"/>
          <w:highlight w:val="none"/>
        </w:rPr>
        <w:t>法定代表人或被授权人</w:t>
      </w:r>
      <w:r>
        <w:rPr>
          <w:rFonts w:hint="eastAsia" w:ascii="宋体" w:hAnsi="宋体"/>
          <w:b/>
          <w:bCs/>
          <w:color w:val="auto"/>
          <w:sz w:val="24"/>
          <w:highlight w:val="none"/>
        </w:rPr>
        <w:t>（签字或个人CA签章）：</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u w:val="single"/>
        </w:rPr>
        <w:t xml:space="preserve">         </w:t>
      </w:r>
    </w:p>
    <w:p w14:paraId="3BA28907">
      <w:pPr>
        <w:spacing w:line="400" w:lineRule="exact"/>
        <w:jc w:val="center"/>
        <w:rPr>
          <w:rFonts w:ascii="宋体" w:hAnsi="宋体"/>
          <w:color w:val="auto"/>
          <w:sz w:val="24"/>
          <w:highlight w:val="none"/>
          <w:u w:val="single"/>
        </w:rPr>
      </w:pPr>
      <w:r>
        <w:rPr>
          <w:rFonts w:hint="eastAsia" w:ascii="宋体" w:hAnsi="宋体"/>
          <w:color w:val="auto"/>
          <w:sz w:val="24"/>
          <w:highlight w:val="none"/>
          <w:u w:val="single"/>
        </w:rPr>
        <w:t xml:space="preserve"> </w:t>
      </w:r>
    </w:p>
    <w:p w14:paraId="114B68F6">
      <w:pPr>
        <w:spacing w:line="400" w:lineRule="exact"/>
        <w:ind w:firstLine="3840" w:firstLineChars="1600"/>
        <w:rPr>
          <w:rFonts w:ascii="宋体" w:hAnsi="宋体" w:cs="宋体"/>
          <w:color w:val="auto"/>
          <w:sz w:val="24"/>
          <w:highlight w:val="none"/>
        </w:rPr>
      </w:pPr>
      <w:r>
        <w:rPr>
          <w:rFonts w:hint="eastAsia" w:ascii="宋体" w:hAnsi="宋体" w:cs="宋体"/>
          <w:color w:val="auto"/>
          <w:sz w:val="24"/>
          <w:highlight w:val="none"/>
        </w:rPr>
        <w:t>供应商（CA电子签章）：</w:t>
      </w:r>
      <w:r>
        <w:rPr>
          <w:rFonts w:hint="eastAsia" w:ascii="宋体" w:hAnsi="宋体" w:cs="宋体"/>
          <w:color w:val="auto"/>
          <w:sz w:val="24"/>
          <w:highlight w:val="none"/>
          <w:u w:val="single"/>
        </w:rPr>
        <w:t xml:space="preserve">               </w:t>
      </w:r>
    </w:p>
    <w:p w14:paraId="48339D76">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w:t>
      </w:r>
    </w:p>
    <w:p w14:paraId="48EA081E">
      <w:pPr>
        <w:jc w:val="center"/>
        <w:rPr>
          <w:rFonts w:ascii="宋体" w:hAnsi="宋体"/>
          <w:color w:val="auto"/>
          <w:szCs w:val="21"/>
          <w:highlight w:val="none"/>
        </w:rPr>
      </w:pPr>
      <w:r>
        <w:rPr>
          <w:rFonts w:hint="eastAsia" w:ascii="宋体" w:hAnsi="宋体"/>
          <w:color w:val="auto"/>
          <w:sz w:val="24"/>
          <w:highlight w:val="none"/>
        </w:rPr>
        <w:t xml:space="preserve">           日期：       年   月   日</w:t>
      </w:r>
    </w:p>
    <w:p w14:paraId="599A2EC9">
      <w:pPr>
        <w:spacing w:before="101" w:line="226" w:lineRule="auto"/>
        <w:ind w:left="4089"/>
        <w:rPr>
          <w:rFonts w:ascii="宋体" w:hAnsi="宋体"/>
          <w:color w:val="auto"/>
          <w:szCs w:val="21"/>
          <w:highlight w:val="none"/>
        </w:rPr>
      </w:pPr>
      <w:r>
        <w:rPr>
          <w:rFonts w:hint="eastAsia" w:ascii="宋体" w:hAnsi="宋体"/>
          <w:color w:val="auto"/>
          <w:szCs w:val="21"/>
          <w:highlight w:val="none"/>
        </w:rPr>
        <w:br w:type="page"/>
      </w:r>
    </w:p>
    <w:p w14:paraId="0127F2E0">
      <w:pPr>
        <w:spacing w:line="300" w:lineRule="auto"/>
        <w:jc w:val="center"/>
        <w:rPr>
          <w:b/>
          <w:color w:val="auto"/>
          <w:kern w:val="1"/>
          <w:sz w:val="28"/>
          <w:szCs w:val="28"/>
          <w:highlight w:val="none"/>
        </w:rPr>
      </w:pPr>
    </w:p>
    <w:p w14:paraId="0AA176EE">
      <w:pPr>
        <w:spacing w:line="300" w:lineRule="auto"/>
        <w:jc w:val="center"/>
        <w:rPr>
          <w:b/>
          <w:color w:val="auto"/>
          <w:kern w:val="1"/>
          <w:sz w:val="28"/>
          <w:szCs w:val="28"/>
          <w:highlight w:val="none"/>
        </w:rPr>
      </w:pPr>
      <w:r>
        <w:rPr>
          <w:rFonts w:hint="eastAsia"/>
          <w:b/>
          <w:color w:val="auto"/>
          <w:kern w:val="1"/>
          <w:sz w:val="28"/>
          <w:szCs w:val="28"/>
          <w:highlight w:val="none"/>
        </w:rPr>
        <w:t>中小企业声明函（服务）</w:t>
      </w:r>
    </w:p>
    <w:p w14:paraId="7467C7E3">
      <w:pPr>
        <w:widowControl/>
        <w:spacing w:line="500" w:lineRule="exact"/>
        <w:ind w:firstLine="480" w:firstLineChars="200"/>
        <w:rPr>
          <w:rFonts w:ascii="宋体" w:hAnsi="宋体" w:cs="宋体"/>
          <w:color w:val="auto"/>
          <w:kern w:val="1"/>
          <w:sz w:val="24"/>
          <w:highlight w:val="none"/>
        </w:rPr>
      </w:pPr>
      <w:r>
        <w:rPr>
          <w:rFonts w:hint="eastAsia" w:ascii="宋体" w:hAnsi="宋体" w:cs="宋体"/>
          <w:color w:val="auto"/>
          <w:kern w:val="1"/>
          <w:sz w:val="24"/>
          <w:highlight w:val="none"/>
        </w:rPr>
        <w:t>本公司（联合体）郑重声明，根据《政府采购促进中小企业发展管理办法》(财库〔2020〕46号)的规定，本公司（联合体）参加</w:t>
      </w:r>
      <w:r>
        <w:rPr>
          <w:rFonts w:hint="eastAsia" w:ascii="宋体" w:hAnsi="宋体" w:cs="宋体"/>
          <w:color w:val="auto"/>
          <w:kern w:val="1"/>
          <w:sz w:val="24"/>
          <w:highlight w:val="none"/>
          <w:u w:val="single"/>
        </w:rPr>
        <w:t>（单位名称）</w:t>
      </w:r>
      <w:r>
        <w:rPr>
          <w:rFonts w:hint="eastAsia" w:ascii="宋体" w:hAnsi="宋体" w:cs="宋体"/>
          <w:color w:val="auto"/>
          <w:kern w:val="1"/>
          <w:sz w:val="24"/>
          <w:highlight w:val="none"/>
        </w:rPr>
        <w:t>的</w:t>
      </w:r>
      <w:r>
        <w:rPr>
          <w:rFonts w:hint="eastAsia" w:ascii="宋体" w:hAnsi="宋体" w:cs="宋体"/>
          <w:color w:val="auto"/>
          <w:kern w:val="1"/>
          <w:sz w:val="24"/>
          <w:highlight w:val="none"/>
          <w:u w:val="single"/>
        </w:rPr>
        <w:t>（项目名称）</w:t>
      </w:r>
      <w:r>
        <w:rPr>
          <w:rFonts w:hint="eastAsia" w:ascii="宋体" w:hAnsi="宋体" w:cs="宋体"/>
          <w:color w:val="auto"/>
          <w:kern w:val="1"/>
          <w:sz w:val="24"/>
          <w:highlight w:val="none"/>
        </w:rPr>
        <w:t>采购活动，服务全部由符合政策要求的中小企业承接。相关企业（含联合体中的中小企业、签订分包意向协议的中小企业）的具体情况如下：</w:t>
      </w:r>
    </w:p>
    <w:p w14:paraId="6DA14005">
      <w:pPr>
        <w:widowControl/>
        <w:spacing w:line="500" w:lineRule="exact"/>
        <w:ind w:firstLine="480" w:firstLineChars="200"/>
        <w:rPr>
          <w:rFonts w:ascii="宋体" w:hAnsi="宋体" w:cs="宋体"/>
          <w:color w:val="auto"/>
          <w:kern w:val="1"/>
          <w:sz w:val="24"/>
          <w:highlight w:val="none"/>
        </w:rPr>
      </w:pPr>
      <w:r>
        <w:rPr>
          <w:rFonts w:ascii="宋体" w:hAnsi="宋体" w:cs="宋体"/>
          <w:color w:val="auto"/>
          <w:kern w:val="1"/>
          <w:sz w:val="24"/>
          <w:highlight w:val="none"/>
        </w:rPr>
        <w:t>1.</w:t>
      </w:r>
      <w:r>
        <w:rPr>
          <w:rFonts w:ascii="宋体" w:hAnsi="宋体" w:cs="宋体"/>
          <w:color w:val="auto"/>
          <w:kern w:val="1"/>
          <w:sz w:val="24"/>
          <w:highlight w:val="none"/>
          <w:u w:val="single"/>
        </w:rPr>
        <w:t>（标的名称）</w:t>
      </w:r>
      <w:r>
        <w:rPr>
          <w:rFonts w:ascii="宋体" w:hAnsi="宋体" w:cs="宋体"/>
          <w:color w:val="auto"/>
          <w:kern w:val="1"/>
          <w:sz w:val="24"/>
          <w:highlight w:val="none"/>
        </w:rPr>
        <w:t>，属于</w:t>
      </w:r>
      <w:r>
        <w:rPr>
          <w:rFonts w:ascii="宋体" w:hAnsi="宋体" w:cs="宋体"/>
          <w:color w:val="auto"/>
          <w:kern w:val="1"/>
          <w:sz w:val="24"/>
          <w:highlight w:val="none"/>
          <w:u w:val="single"/>
        </w:rPr>
        <w:t>（采购文件中明确的所属行业）</w:t>
      </w:r>
      <w:r>
        <w:rPr>
          <w:rFonts w:ascii="宋体" w:hAnsi="宋体" w:cs="宋体"/>
          <w:color w:val="auto"/>
          <w:kern w:val="1"/>
          <w:sz w:val="24"/>
          <w:highlight w:val="none"/>
        </w:rPr>
        <w:t>行业；承接企业为</w:t>
      </w:r>
      <w:r>
        <w:rPr>
          <w:rFonts w:ascii="宋体" w:hAnsi="宋体" w:cs="宋体"/>
          <w:color w:val="auto"/>
          <w:kern w:val="1"/>
          <w:sz w:val="24"/>
          <w:highlight w:val="none"/>
          <w:u w:val="single"/>
        </w:rPr>
        <w:t>（企业名称）</w:t>
      </w:r>
      <w:r>
        <w:rPr>
          <w:rFonts w:ascii="宋体" w:hAnsi="宋体" w:cs="宋体"/>
          <w:color w:val="auto"/>
          <w:kern w:val="1"/>
          <w:sz w:val="24"/>
          <w:highlight w:val="none"/>
        </w:rPr>
        <w:t>，从业人员________人，营业收入为_________万元，资产总额为________万元，属于</w:t>
      </w:r>
      <w:r>
        <w:rPr>
          <w:rFonts w:ascii="宋体" w:hAnsi="宋体" w:cs="宋体"/>
          <w:color w:val="auto"/>
          <w:kern w:val="1"/>
          <w:sz w:val="24"/>
          <w:highlight w:val="none"/>
          <w:u w:val="single"/>
        </w:rPr>
        <w:t>(中型企业、小型企业、微型企业)</w:t>
      </w:r>
      <w:r>
        <w:rPr>
          <w:rFonts w:ascii="宋体" w:hAnsi="宋体" w:cs="宋体"/>
          <w:color w:val="auto"/>
          <w:kern w:val="1"/>
          <w:sz w:val="24"/>
          <w:highlight w:val="none"/>
        </w:rPr>
        <w:t>；</w:t>
      </w:r>
    </w:p>
    <w:p w14:paraId="37AFB8FB">
      <w:pPr>
        <w:widowControl/>
        <w:spacing w:line="500" w:lineRule="exact"/>
        <w:ind w:firstLine="480" w:firstLineChars="200"/>
        <w:rPr>
          <w:rFonts w:ascii="宋体" w:hAnsi="宋体" w:cs="宋体"/>
          <w:color w:val="auto"/>
          <w:kern w:val="1"/>
          <w:sz w:val="24"/>
          <w:highlight w:val="none"/>
        </w:rPr>
      </w:pPr>
      <w:r>
        <w:rPr>
          <w:rFonts w:ascii="宋体" w:hAnsi="宋体" w:cs="宋体"/>
          <w:color w:val="auto"/>
          <w:kern w:val="1"/>
          <w:sz w:val="24"/>
          <w:highlight w:val="none"/>
        </w:rPr>
        <w:t>2.</w:t>
      </w:r>
      <w:r>
        <w:rPr>
          <w:rFonts w:ascii="宋体" w:hAnsi="宋体" w:cs="宋体"/>
          <w:color w:val="auto"/>
          <w:kern w:val="1"/>
          <w:sz w:val="24"/>
          <w:highlight w:val="none"/>
          <w:u w:val="single"/>
        </w:rPr>
        <w:t>（标的名称）</w:t>
      </w:r>
      <w:r>
        <w:rPr>
          <w:rFonts w:ascii="宋体" w:hAnsi="宋体" w:cs="宋体"/>
          <w:color w:val="auto"/>
          <w:kern w:val="1"/>
          <w:sz w:val="24"/>
          <w:highlight w:val="none"/>
        </w:rPr>
        <w:t>，属于</w:t>
      </w:r>
      <w:r>
        <w:rPr>
          <w:rFonts w:ascii="宋体" w:hAnsi="宋体" w:cs="宋体"/>
          <w:color w:val="auto"/>
          <w:kern w:val="1"/>
          <w:sz w:val="24"/>
          <w:highlight w:val="none"/>
          <w:u w:val="single"/>
        </w:rPr>
        <w:t>（采购文件中明确的所属行业）</w:t>
      </w:r>
      <w:r>
        <w:rPr>
          <w:rFonts w:ascii="宋体" w:hAnsi="宋体" w:cs="宋体"/>
          <w:color w:val="auto"/>
          <w:kern w:val="1"/>
          <w:sz w:val="24"/>
          <w:highlight w:val="none"/>
        </w:rPr>
        <w:t>行业；承接企业为</w:t>
      </w:r>
      <w:r>
        <w:rPr>
          <w:rFonts w:ascii="宋体" w:hAnsi="宋体" w:cs="宋体"/>
          <w:color w:val="auto"/>
          <w:kern w:val="1"/>
          <w:sz w:val="24"/>
          <w:highlight w:val="none"/>
          <w:u w:val="single"/>
        </w:rPr>
        <w:t>（企业名称）</w:t>
      </w:r>
      <w:r>
        <w:rPr>
          <w:rFonts w:ascii="宋体" w:hAnsi="宋体" w:cs="宋体"/>
          <w:color w:val="auto"/>
          <w:kern w:val="1"/>
          <w:sz w:val="24"/>
          <w:highlight w:val="none"/>
        </w:rPr>
        <w:t>，从业人员________人，营业收入为_________万元，资产总额为________万元，属于</w:t>
      </w:r>
      <w:r>
        <w:rPr>
          <w:rFonts w:ascii="宋体" w:hAnsi="宋体" w:cs="宋体"/>
          <w:i/>
          <w:color w:val="auto"/>
          <w:kern w:val="1"/>
          <w:sz w:val="24"/>
          <w:highlight w:val="none"/>
          <w:u w:val="single"/>
        </w:rPr>
        <w:t>(</w:t>
      </w:r>
      <w:r>
        <w:rPr>
          <w:rFonts w:ascii="宋体" w:hAnsi="宋体" w:cs="宋体"/>
          <w:color w:val="auto"/>
          <w:kern w:val="1"/>
          <w:sz w:val="24"/>
          <w:highlight w:val="none"/>
          <w:u w:val="single"/>
        </w:rPr>
        <w:t>中型企业、小型企业、微型企业)</w:t>
      </w:r>
      <w:r>
        <w:rPr>
          <w:rFonts w:ascii="宋体" w:hAnsi="宋体" w:cs="宋体"/>
          <w:color w:val="auto"/>
          <w:kern w:val="1"/>
          <w:sz w:val="24"/>
          <w:highlight w:val="none"/>
        </w:rPr>
        <w:t>；</w:t>
      </w:r>
    </w:p>
    <w:p w14:paraId="416E70C4">
      <w:pPr>
        <w:widowControl/>
        <w:spacing w:line="500" w:lineRule="exact"/>
        <w:ind w:firstLine="480" w:firstLineChars="200"/>
        <w:rPr>
          <w:rFonts w:ascii="宋体" w:hAnsi="宋体" w:cs="宋体"/>
          <w:color w:val="auto"/>
          <w:kern w:val="1"/>
          <w:sz w:val="24"/>
          <w:highlight w:val="none"/>
        </w:rPr>
      </w:pPr>
      <w:r>
        <w:rPr>
          <w:rFonts w:ascii="宋体" w:hAnsi="宋体" w:cs="宋体"/>
          <w:color w:val="auto"/>
          <w:kern w:val="1"/>
          <w:sz w:val="24"/>
          <w:highlight w:val="none"/>
        </w:rPr>
        <w:t>……</w:t>
      </w:r>
    </w:p>
    <w:p w14:paraId="5CD50F0A">
      <w:pPr>
        <w:widowControl/>
        <w:spacing w:line="500" w:lineRule="exact"/>
        <w:ind w:firstLine="480" w:firstLineChars="200"/>
        <w:rPr>
          <w:rFonts w:ascii="宋体" w:hAnsi="宋体" w:cs="宋体"/>
          <w:color w:val="auto"/>
          <w:kern w:val="1"/>
          <w:sz w:val="24"/>
          <w:highlight w:val="none"/>
        </w:rPr>
      </w:pPr>
      <w:r>
        <w:rPr>
          <w:rFonts w:ascii="宋体" w:hAnsi="宋体" w:cs="宋体"/>
          <w:color w:val="auto"/>
          <w:kern w:val="1"/>
          <w:sz w:val="24"/>
          <w:highlight w:val="none"/>
        </w:rPr>
        <w:t>以上企业，不属于大企业的分支机构，不存在控股股东为大企业的情形，也不存在与大企业的负责人为同一人的情形。</w:t>
      </w:r>
    </w:p>
    <w:p w14:paraId="42695CF4">
      <w:pPr>
        <w:widowControl/>
        <w:spacing w:line="500" w:lineRule="exact"/>
        <w:ind w:firstLine="480" w:firstLineChars="200"/>
        <w:rPr>
          <w:rFonts w:ascii="宋体" w:hAnsi="宋体" w:cs="宋体"/>
          <w:color w:val="auto"/>
          <w:kern w:val="1"/>
          <w:sz w:val="24"/>
          <w:highlight w:val="none"/>
        </w:rPr>
      </w:pPr>
      <w:r>
        <w:rPr>
          <w:rFonts w:ascii="宋体" w:hAnsi="宋体" w:cs="宋体"/>
          <w:color w:val="auto"/>
          <w:kern w:val="1"/>
          <w:sz w:val="24"/>
          <w:highlight w:val="none"/>
        </w:rPr>
        <w:t>本企业对上述声明内容的真实性负责。如有虚假，将依法承担相应责任。</w:t>
      </w:r>
    </w:p>
    <w:p w14:paraId="5E5DBEF0">
      <w:pPr>
        <w:widowControl/>
        <w:spacing w:line="500" w:lineRule="exact"/>
        <w:rPr>
          <w:rFonts w:ascii="宋体" w:hAnsi="宋体" w:cs="宋体"/>
          <w:color w:val="auto"/>
          <w:kern w:val="1"/>
          <w:sz w:val="24"/>
          <w:highlight w:val="none"/>
        </w:rPr>
      </w:pPr>
      <w:r>
        <w:rPr>
          <w:rFonts w:ascii="宋体" w:hAnsi="宋体" w:cs="宋体"/>
          <w:color w:val="auto"/>
          <w:kern w:val="1"/>
          <w:sz w:val="24"/>
          <w:highlight w:val="none"/>
        </w:rPr>
        <w:t xml:space="preserve">                                                  企业名称（盖章）：</w:t>
      </w:r>
    </w:p>
    <w:p w14:paraId="3F67147A">
      <w:pPr>
        <w:widowControl/>
        <w:spacing w:line="500" w:lineRule="exact"/>
        <w:rPr>
          <w:rFonts w:ascii="宋体" w:hAnsi="宋体" w:cs="宋体"/>
          <w:color w:val="auto"/>
          <w:kern w:val="1"/>
          <w:sz w:val="24"/>
          <w:highlight w:val="none"/>
        </w:rPr>
      </w:pPr>
      <w:r>
        <w:rPr>
          <w:rFonts w:ascii="宋体" w:hAnsi="宋体" w:cs="宋体"/>
          <w:color w:val="auto"/>
          <w:kern w:val="1"/>
          <w:sz w:val="24"/>
          <w:highlight w:val="none"/>
        </w:rPr>
        <w:t xml:space="preserve">                                                  日    期：</w:t>
      </w:r>
    </w:p>
    <w:p w14:paraId="38616E41">
      <w:pPr>
        <w:widowControl/>
        <w:spacing w:line="360" w:lineRule="auto"/>
        <w:ind w:firstLine="420"/>
        <w:rPr>
          <w:rFonts w:ascii="宋体" w:hAnsi="宋体" w:cs="宋体"/>
          <w:color w:val="auto"/>
          <w:kern w:val="1"/>
          <w:sz w:val="24"/>
          <w:highlight w:val="none"/>
        </w:rPr>
      </w:pPr>
      <w:r>
        <w:rPr>
          <w:rFonts w:ascii="宋体" w:hAnsi="宋体" w:cs="宋体"/>
          <w:color w:val="auto"/>
          <w:kern w:val="1"/>
          <w:sz w:val="24"/>
          <w:highlight w:val="none"/>
        </w:rPr>
        <w:t>填写注意事项：</w:t>
      </w:r>
    </w:p>
    <w:p w14:paraId="04DDE4FA">
      <w:pPr>
        <w:widowControl/>
        <w:spacing w:line="360" w:lineRule="auto"/>
        <w:ind w:firstLine="420"/>
        <w:rPr>
          <w:rFonts w:ascii="宋体" w:hAnsi="宋体" w:cs="宋体"/>
          <w:color w:val="auto"/>
          <w:kern w:val="1"/>
          <w:sz w:val="24"/>
          <w:highlight w:val="none"/>
        </w:rPr>
      </w:pPr>
      <w:r>
        <w:rPr>
          <w:rFonts w:ascii="宋体" w:hAnsi="宋体" w:cs="宋体"/>
          <w:color w:val="auto"/>
          <w:kern w:val="1"/>
          <w:sz w:val="24"/>
          <w:highlight w:val="none"/>
        </w:rPr>
        <w:t>（1）从业人员、营业收入、资产总额填报上一年度数据，无上一年度数据的新成立企业可不填报。</w:t>
      </w:r>
    </w:p>
    <w:p w14:paraId="4D62C294">
      <w:pPr>
        <w:widowControl/>
        <w:spacing w:line="360" w:lineRule="auto"/>
        <w:ind w:firstLine="420"/>
        <w:rPr>
          <w:rFonts w:ascii="宋体" w:hAnsi="宋体" w:cs="宋体"/>
          <w:color w:val="auto"/>
          <w:kern w:val="1"/>
          <w:sz w:val="24"/>
          <w:highlight w:val="none"/>
          <w:shd w:val="clear" w:color="auto" w:fill="FFFFFF"/>
        </w:rPr>
      </w:pPr>
      <w:r>
        <w:rPr>
          <w:rFonts w:ascii="宋体" w:hAnsi="宋体" w:cs="宋体"/>
          <w:color w:val="auto"/>
          <w:kern w:val="1"/>
          <w:sz w:val="24"/>
          <w:highlight w:val="none"/>
          <w:shd w:val="clear" w:color="auto" w:fill="FFFFFF"/>
        </w:rPr>
        <w:t>（2）供应商按照本办法规定提供声明函内容不实的，属于提供虚假材料谋取中标、成交，依照《中华人民共和国政府采购法》等国家有关规定追究相应责任。</w:t>
      </w:r>
    </w:p>
    <w:p w14:paraId="41EB8816">
      <w:pPr>
        <w:widowControl/>
        <w:spacing w:line="360" w:lineRule="auto"/>
        <w:ind w:firstLine="420"/>
        <w:rPr>
          <w:rFonts w:ascii="宋体" w:hAnsi="宋体" w:cs="宋体"/>
          <w:color w:val="auto"/>
          <w:kern w:val="1"/>
          <w:sz w:val="24"/>
          <w:highlight w:val="none"/>
        </w:rPr>
      </w:pPr>
      <w:r>
        <w:rPr>
          <w:rFonts w:ascii="宋体" w:hAnsi="宋体" w:cs="宋体"/>
          <w:color w:val="auto"/>
          <w:kern w:val="1"/>
          <w:sz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0AFBACEE">
      <w:pPr>
        <w:spacing w:line="360" w:lineRule="exact"/>
        <w:ind w:firstLine="6720"/>
        <w:rPr>
          <w:rFonts w:ascii="宋体" w:hAnsi="宋体" w:cs="Courier New"/>
          <w:color w:val="auto"/>
          <w:kern w:val="1"/>
          <w:szCs w:val="21"/>
          <w:highlight w:val="none"/>
        </w:rPr>
      </w:pPr>
    </w:p>
    <w:p w14:paraId="45DF6B23">
      <w:pPr>
        <w:spacing w:line="360" w:lineRule="exact"/>
        <w:ind w:firstLine="6720"/>
        <w:rPr>
          <w:rFonts w:ascii="宋体" w:hAnsi="宋体" w:cs="Courier New"/>
          <w:color w:val="auto"/>
          <w:kern w:val="1"/>
          <w:szCs w:val="21"/>
          <w:highlight w:val="none"/>
        </w:rPr>
      </w:pPr>
    </w:p>
    <w:p w14:paraId="7D2337AA">
      <w:pPr>
        <w:spacing w:line="360" w:lineRule="exact"/>
        <w:ind w:firstLine="6720"/>
        <w:rPr>
          <w:rFonts w:ascii="宋体" w:hAnsi="宋体" w:cs="Courier New"/>
          <w:color w:val="auto"/>
          <w:kern w:val="1"/>
          <w:szCs w:val="21"/>
          <w:highlight w:val="none"/>
        </w:rPr>
      </w:pPr>
    </w:p>
    <w:p w14:paraId="275C76DA">
      <w:pPr>
        <w:pStyle w:val="36"/>
        <w:widowControl w:val="0"/>
        <w:spacing w:before="0" w:beforeAutospacing="0" w:after="0" w:afterAutospacing="0"/>
        <w:jc w:val="center"/>
        <w:rPr>
          <w:b/>
          <w:color w:val="auto"/>
          <w:kern w:val="1"/>
          <w:sz w:val="36"/>
          <w:szCs w:val="36"/>
          <w:highlight w:val="none"/>
        </w:rPr>
      </w:pPr>
    </w:p>
    <w:p w14:paraId="328445DF">
      <w:pPr>
        <w:pStyle w:val="36"/>
        <w:widowControl w:val="0"/>
        <w:spacing w:before="0" w:beforeAutospacing="0" w:after="0" w:afterAutospacing="0"/>
        <w:jc w:val="center"/>
        <w:rPr>
          <w:b/>
          <w:color w:val="auto"/>
          <w:kern w:val="1"/>
          <w:sz w:val="36"/>
          <w:szCs w:val="36"/>
          <w:highlight w:val="none"/>
        </w:rPr>
      </w:pPr>
      <w:r>
        <w:rPr>
          <w:rFonts w:hint="eastAsia"/>
          <w:b/>
          <w:color w:val="auto"/>
          <w:kern w:val="1"/>
          <w:sz w:val="36"/>
          <w:szCs w:val="36"/>
          <w:highlight w:val="none"/>
        </w:rPr>
        <w:t>残疾人福利性单位声明函</w:t>
      </w:r>
    </w:p>
    <w:p w14:paraId="3CE738F0">
      <w:pPr>
        <w:spacing w:line="588" w:lineRule="exact"/>
        <w:rPr>
          <w:rFonts w:ascii="宋体" w:hAnsi="宋体" w:cs="宋体"/>
          <w:color w:val="auto"/>
          <w:kern w:val="1"/>
          <w:szCs w:val="21"/>
          <w:highlight w:val="none"/>
        </w:rPr>
      </w:pPr>
    </w:p>
    <w:p w14:paraId="39B5FD59">
      <w:pPr>
        <w:spacing w:line="588" w:lineRule="exact"/>
        <w:ind w:firstLine="420"/>
        <w:rPr>
          <w:rFonts w:ascii="宋体" w:hAnsi="宋体" w:cs="宋体"/>
          <w:color w:val="auto"/>
          <w:kern w:val="1"/>
          <w:sz w:val="24"/>
          <w:highlight w:val="none"/>
        </w:rPr>
      </w:pPr>
      <w:r>
        <w:rPr>
          <w:rFonts w:ascii="宋体" w:hAnsi="宋体" w:cs="宋体"/>
          <w:color w:val="auto"/>
          <w:kern w:val="1"/>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D0155B">
      <w:pPr>
        <w:spacing w:line="588" w:lineRule="exact"/>
        <w:ind w:firstLine="420"/>
        <w:rPr>
          <w:rFonts w:ascii="宋体" w:hAnsi="宋体" w:cs="宋体"/>
          <w:color w:val="auto"/>
          <w:kern w:val="1"/>
          <w:sz w:val="24"/>
          <w:highlight w:val="none"/>
        </w:rPr>
      </w:pPr>
      <w:r>
        <w:rPr>
          <w:rFonts w:ascii="宋体" w:hAnsi="宋体" w:cs="宋体"/>
          <w:color w:val="auto"/>
          <w:kern w:val="1"/>
          <w:sz w:val="24"/>
          <w:highlight w:val="none"/>
        </w:rPr>
        <w:t>本单位对上述声明的真实性负责。如有虚假，将依法承担相应责任。</w:t>
      </w:r>
    </w:p>
    <w:p w14:paraId="331AE795">
      <w:pPr>
        <w:spacing w:line="588" w:lineRule="exact"/>
        <w:ind w:firstLine="420"/>
        <w:rPr>
          <w:rFonts w:ascii="宋体" w:hAnsi="宋体" w:cs="宋体"/>
          <w:color w:val="auto"/>
          <w:kern w:val="1"/>
          <w:sz w:val="24"/>
          <w:highlight w:val="none"/>
        </w:rPr>
      </w:pPr>
    </w:p>
    <w:p w14:paraId="5AC41944">
      <w:pPr>
        <w:spacing w:line="588" w:lineRule="exact"/>
        <w:ind w:firstLine="420"/>
        <w:rPr>
          <w:rFonts w:ascii="宋体" w:hAnsi="宋体" w:cs="宋体"/>
          <w:color w:val="auto"/>
          <w:kern w:val="1"/>
          <w:sz w:val="24"/>
          <w:highlight w:val="none"/>
        </w:rPr>
      </w:pPr>
    </w:p>
    <w:p w14:paraId="0EEC373E">
      <w:pPr>
        <w:tabs>
          <w:tab w:val="left" w:pos="4860"/>
        </w:tabs>
        <w:spacing w:line="588" w:lineRule="exact"/>
        <w:ind w:right="1560" w:firstLine="420"/>
        <w:jc w:val="center"/>
        <w:rPr>
          <w:rFonts w:ascii="宋体" w:hAnsi="宋体" w:cs="宋体"/>
          <w:color w:val="auto"/>
          <w:kern w:val="1"/>
          <w:sz w:val="24"/>
          <w:highlight w:val="none"/>
        </w:rPr>
      </w:pPr>
      <w:r>
        <w:rPr>
          <w:rFonts w:hint="eastAsia" w:ascii="宋体" w:hAnsi="宋体" w:cs="宋体"/>
          <w:color w:val="auto"/>
          <w:kern w:val="1"/>
          <w:sz w:val="24"/>
          <w:highlight w:val="none"/>
        </w:rPr>
        <w:t xml:space="preserve">                                   </w:t>
      </w:r>
      <w:r>
        <w:rPr>
          <w:rFonts w:ascii="宋体" w:hAnsi="宋体" w:cs="宋体"/>
          <w:color w:val="auto"/>
          <w:kern w:val="1"/>
          <w:sz w:val="24"/>
          <w:highlight w:val="none"/>
        </w:rPr>
        <w:t xml:space="preserve">   单位名称（盖章）：</w:t>
      </w:r>
    </w:p>
    <w:p w14:paraId="28E5E522">
      <w:pPr>
        <w:widowControl/>
        <w:spacing w:before="100" w:beforeAutospacing="1" w:after="100" w:afterAutospacing="1" w:line="346" w:lineRule="atLeast"/>
        <w:jc w:val="left"/>
        <w:rPr>
          <w:rFonts w:ascii="宋体" w:hAnsi="宋体" w:cs="宋体"/>
          <w:color w:val="auto"/>
          <w:kern w:val="1"/>
          <w:sz w:val="24"/>
          <w:highlight w:val="none"/>
        </w:rPr>
      </w:pPr>
      <w:r>
        <w:rPr>
          <w:rFonts w:ascii="宋体" w:hAnsi="宋体" w:cs="宋体"/>
          <w:color w:val="auto"/>
          <w:kern w:val="1"/>
          <w:sz w:val="24"/>
          <w:highlight w:val="none"/>
        </w:rPr>
        <w:t xml:space="preserve">                                                           日  期：</w:t>
      </w:r>
    </w:p>
    <w:p w14:paraId="2B660A08">
      <w:pPr>
        <w:spacing w:line="500" w:lineRule="exact"/>
        <w:ind w:firstLine="316"/>
        <w:jc w:val="left"/>
        <w:rPr>
          <w:rFonts w:ascii="宋体" w:hAnsi="宋体" w:cs="宋体"/>
          <w:b/>
          <w:color w:val="auto"/>
          <w:sz w:val="24"/>
          <w:highlight w:val="none"/>
        </w:rPr>
      </w:pPr>
      <w:r>
        <w:rPr>
          <w:rFonts w:ascii="宋体" w:hAnsi="宋体" w:cs="宋体"/>
          <w:b/>
          <w:color w:val="auto"/>
          <w:sz w:val="24"/>
          <w:highlight w:val="none"/>
        </w:rPr>
        <w:t>说明：符合条件的残疾人福利性单位在参加政府采购活动时，应当提供本通知规定的《残疾人福利性单位声明函》，并对声明的真实性负责。</w:t>
      </w:r>
    </w:p>
    <w:p w14:paraId="740B3F30">
      <w:pPr>
        <w:spacing w:line="500" w:lineRule="exact"/>
        <w:ind w:firstLine="316"/>
        <w:jc w:val="left"/>
        <w:rPr>
          <w:rFonts w:ascii="宋体" w:hAnsi="宋体" w:cs="宋体"/>
          <w:b/>
          <w:color w:val="auto"/>
          <w:sz w:val="24"/>
          <w:highlight w:val="none"/>
        </w:rPr>
      </w:pPr>
      <w:r>
        <w:rPr>
          <w:rFonts w:ascii="宋体" w:hAnsi="宋体" w:cs="宋体"/>
          <w:b/>
          <w:color w:val="auto"/>
          <w:sz w:val="24"/>
          <w:highlight w:val="none"/>
        </w:rPr>
        <w:t>成交供应商为残疾人福利性单位的，采购人或者其委托的采购代理机构应当随成交结果同时公告其《残疾人福利性单位声明函》，接受社会监督。</w:t>
      </w:r>
    </w:p>
    <w:p w14:paraId="6E54CE4A">
      <w:pPr>
        <w:spacing w:line="500" w:lineRule="exact"/>
        <w:ind w:firstLine="316"/>
        <w:jc w:val="left"/>
        <w:rPr>
          <w:rFonts w:ascii="宋体" w:hAnsi="宋体" w:cs="宋体"/>
          <w:b/>
          <w:color w:val="auto"/>
          <w:sz w:val="24"/>
          <w:highlight w:val="none"/>
        </w:rPr>
      </w:pPr>
      <w:r>
        <w:rPr>
          <w:rFonts w:ascii="宋体" w:hAnsi="宋体" w:cs="宋体"/>
          <w:b/>
          <w:color w:val="auto"/>
          <w:sz w:val="24"/>
          <w:highlight w:val="none"/>
        </w:rPr>
        <w:t>供应商提供的《残疾人福利性单位声明函》与事实不符的，依照《政府采购法》第七十七条第一款的规定追究法律责任。</w:t>
      </w:r>
    </w:p>
    <w:p w14:paraId="08B89FBB">
      <w:pPr>
        <w:spacing w:line="360" w:lineRule="auto"/>
        <w:ind w:firstLine="7680" w:firstLineChars="3200"/>
        <w:rPr>
          <w:rFonts w:ascii="宋体" w:hAnsi="宋体" w:cs="Courier New"/>
          <w:color w:val="auto"/>
          <w:sz w:val="24"/>
          <w:highlight w:val="none"/>
        </w:rPr>
      </w:pPr>
    </w:p>
    <w:p w14:paraId="44493328">
      <w:pPr>
        <w:spacing w:line="360" w:lineRule="auto"/>
        <w:ind w:firstLine="7680" w:firstLineChars="3200"/>
        <w:rPr>
          <w:rFonts w:ascii="宋体" w:hAnsi="宋体" w:cs="Courier New"/>
          <w:color w:val="auto"/>
          <w:sz w:val="24"/>
          <w:highlight w:val="none"/>
        </w:rPr>
      </w:pPr>
    </w:p>
    <w:p w14:paraId="752E8D5F">
      <w:pPr>
        <w:spacing w:line="360" w:lineRule="auto"/>
        <w:ind w:firstLine="6720" w:firstLineChars="3200"/>
        <w:rPr>
          <w:rFonts w:ascii="宋体" w:hAnsi="宋体" w:cs="Courier New"/>
          <w:color w:val="auto"/>
          <w:szCs w:val="21"/>
          <w:highlight w:val="none"/>
        </w:rPr>
      </w:pPr>
    </w:p>
    <w:p w14:paraId="2B2920E4">
      <w:pPr>
        <w:pStyle w:val="2"/>
        <w:spacing w:before="120"/>
        <w:ind w:firstLine="391"/>
        <w:rPr>
          <w:rFonts w:ascii="宋体" w:hAnsi="宋体" w:cs="Courier New"/>
          <w:color w:val="auto"/>
          <w:szCs w:val="21"/>
          <w:highlight w:val="none"/>
        </w:rPr>
      </w:pPr>
    </w:p>
    <w:p w14:paraId="148B18DB">
      <w:pPr>
        <w:pStyle w:val="2"/>
        <w:spacing w:before="120"/>
        <w:ind w:firstLine="391"/>
        <w:rPr>
          <w:rFonts w:ascii="宋体" w:hAnsi="宋体" w:cs="Courier New"/>
          <w:color w:val="auto"/>
          <w:szCs w:val="21"/>
          <w:highlight w:val="none"/>
        </w:rPr>
      </w:pPr>
    </w:p>
    <w:p w14:paraId="5FD020DD">
      <w:pPr>
        <w:spacing w:line="360" w:lineRule="auto"/>
        <w:ind w:firstLine="6720" w:firstLineChars="3200"/>
        <w:rPr>
          <w:rFonts w:ascii="宋体" w:hAnsi="宋体" w:cs="Courier New"/>
          <w:color w:val="auto"/>
          <w:szCs w:val="21"/>
          <w:highlight w:val="none"/>
        </w:rPr>
      </w:pPr>
    </w:p>
    <w:p w14:paraId="7E344517">
      <w:pPr>
        <w:spacing w:line="360" w:lineRule="auto"/>
        <w:rPr>
          <w:rFonts w:ascii="宋体" w:hAnsi="宋体"/>
          <w:b/>
          <w:color w:val="auto"/>
          <w:sz w:val="28"/>
          <w:szCs w:val="28"/>
          <w:highlight w:val="none"/>
        </w:rPr>
      </w:pPr>
      <w:r>
        <w:rPr>
          <w:rFonts w:hint="eastAsia" w:ascii="宋体" w:hAnsi="宋体"/>
          <w:b/>
          <w:color w:val="auto"/>
          <w:sz w:val="30"/>
          <w:szCs w:val="30"/>
          <w:highlight w:val="none"/>
        </w:rPr>
        <w:t>二、价格文件格式</w:t>
      </w:r>
    </w:p>
    <w:p w14:paraId="4F97F3F1">
      <w:pPr>
        <w:snapToGrid w:val="0"/>
        <w:spacing w:line="360" w:lineRule="auto"/>
        <w:rPr>
          <w:rFonts w:ascii="宋体" w:hAnsi="宋体"/>
          <w:b/>
          <w:color w:val="auto"/>
          <w:szCs w:val="21"/>
          <w:highlight w:val="none"/>
        </w:rPr>
      </w:pPr>
    </w:p>
    <w:p w14:paraId="49A30B9E">
      <w:pPr>
        <w:widowControl/>
        <w:jc w:val="left"/>
        <w:rPr>
          <w:color w:val="auto"/>
          <w:highlight w:val="none"/>
        </w:rPr>
      </w:pPr>
      <w:r>
        <w:rPr>
          <w:rFonts w:hint="eastAsia" w:ascii="宋体" w:hAnsi="宋体" w:cs="宋体"/>
          <w:b/>
          <w:bCs/>
          <w:color w:val="auto"/>
          <w:kern w:val="0"/>
          <w:sz w:val="24"/>
          <w:highlight w:val="none"/>
          <w:lang w:bidi="ar"/>
        </w:rPr>
        <w:t xml:space="preserve"> </w:t>
      </w:r>
      <w:r>
        <w:rPr>
          <w:rFonts w:hint="eastAsia" w:ascii="宋体" w:hAnsi="宋体" w:cs="宋体"/>
          <w:b/>
          <w:bCs/>
          <w:color w:val="auto"/>
          <w:kern w:val="0"/>
          <w:sz w:val="30"/>
          <w:szCs w:val="30"/>
          <w:highlight w:val="none"/>
          <w:lang w:bidi="ar"/>
        </w:rPr>
        <w:t xml:space="preserve">1.价格文件封面格式： </w:t>
      </w:r>
    </w:p>
    <w:p w14:paraId="4427118D">
      <w:pPr>
        <w:widowControl/>
        <w:jc w:val="left"/>
        <w:rPr>
          <w:color w:val="auto"/>
          <w:highlight w:val="none"/>
        </w:rPr>
      </w:pPr>
    </w:p>
    <w:p w14:paraId="042F995E">
      <w:pPr>
        <w:widowControl/>
        <w:ind w:firstLine="3010" w:firstLineChars="700"/>
        <w:jc w:val="left"/>
        <w:rPr>
          <w:rFonts w:ascii="宋体" w:hAnsi="宋体" w:cs="宋体"/>
          <w:color w:val="auto"/>
          <w:kern w:val="0"/>
          <w:sz w:val="43"/>
          <w:szCs w:val="43"/>
          <w:highlight w:val="none"/>
          <w:lang w:bidi="ar"/>
        </w:rPr>
      </w:pPr>
    </w:p>
    <w:p w14:paraId="4E1E5C7F">
      <w:pPr>
        <w:widowControl/>
        <w:ind w:firstLine="3010" w:firstLineChars="700"/>
        <w:jc w:val="left"/>
        <w:rPr>
          <w:color w:val="auto"/>
          <w:highlight w:val="none"/>
        </w:rPr>
      </w:pPr>
      <w:r>
        <w:rPr>
          <w:rFonts w:hint="eastAsia" w:ascii="宋体" w:hAnsi="宋体" w:cs="宋体"/>
          <w:color w:val="auto"/>
          <w:kern w:val="0"/>
          <w:sz w:val="43"/>
          <w:szCs w:val="43"/>
          <w:highlight w:val="none"/>
          <w:lang w:bidi="ar"/>
        </w:rPr>
        <w:t xml:space="preserve">电 子 响 应 文 件 </w:t>
      </w:r>
    </w:p>
    <w:p w14:paraId="57401EE4">
      <w:pPr>
        <w:widowControl/>
        <w:ind w:firstLine="3010" w:firstLineChars="700"/>
        <w:jc w:val="left"/>
        <w:rPr>
          <w:rFonts w:ascii="Arial Unicode MS" w:hAnsi="Arial Unicode MS" w:eastAsia="Arial Unicode MS" w:cs="Arial Unicode MS"/>
          <w:color w:val="auto"/>
          <w:kern w:val="0"/>
          <w:sz w:val="43"/>
          <w:szCs w:val="43"/>
          <w:highlight w:val="none"/>
          <w:lang w:bidi="ar"/>
        </w:rPr>
      </w:pPr>
    </w:p>
    <w:p w14:paraId="5E1CA0E5">
      <w:pPr>
        <w:spacing w:line="265" w:lineRule="auto"/>
        <w:rPr>
          <w:rFonts w:ascii="Arial"/>
          <w:color w:val="auto"/>
          <w:highlight w:val="none"/>
        </w:rPr>
      </w:pPr>
    </w:p>
    <w:p w14:paraId="215FD30A">
      <w:pPr>
        <w:spacing w:line="265" w:lineRule="auto"/>
        <w:rPr>
          <w:rFonts w:ascii="Arial"/>
          <w:color w:val="auto"/>
          <w:highlight w:val="none"/>
        </w:rPr>
      </w:pPr>
    </w:p>
    <w:p w14:paraId="1E71A98E">
      <w:pPr>
        <w:spacing w:line="265" w:lineRule="auto"/>
        <w:rPr>
          <w:rFonts w:ascii="Arial"/>
          <w:color w:val="auto"/>
          <w:highlight w:val="none"/>
        </w:rPr>
      </w:pPr>
    </w:p>
    <w:p w14:paraId="0EE92E4D">
      <w:pPr>
        <w:spacing w:before="188" w:line="186" w:lineRule="auto"/>
        <w:ind w:firstLine="2926" w:firstLineChars="700"/>
        <w:rPr>
          <w:rFonts w:ascii="Arial Unicode MS" w:hAnsi="Arial Unicode MS" w:eastAsia="Arial Unicode MS" w:cs="Arial Unicode MS"/>
          <w:color w:val="auto"/>
          <w:sz w:val="43"/>
          <w:szCs w:val="43"/>
          <w:highlight w:val="none"/>
        </w:rPr>
      </w:pPr>
      <w:r>
        <w:rPr>
          <w:rFonts w:hint="eastAsia" w:ascii="Arial Unicode MS" w:hAnsi="Arial Unicode MS" w:eastAsia="Arial Unicode MS" w:cs="Arial Unicode MS"/>
          <w:color w:val="auto"/>
          <w:spacing w:val="-6"/>
          <w:sz w:val="43"/>
          <w:szCs w:val="43"/>
          <w:highlight w:val="none"/>
        </w:rPr>
        <w:t>价</w:t>
      </w:r>
      <w:r>
        <w:rPr>
          <w:rFonts w:ascii="Arial Unicode MS" w:hAnsi="Arial Unicode MS" w:eastAsia="Arial Unicode MS" w:cs="Arial Unicode MS"/>
          <w:color w:val="auto"/>
          <w:spacing w:val="33"/>
          <w:sz w:val="43"/>
          <w:szCs w:val="43"/>
          <w:highlight w:val="none"/>
        </w:rPr>
        <w:t xml:space="preserve">   </w:t>
      </w:r>
      <w:r>
        <w:rPr>
          <w:rFonts w:hint="eastAsia" w:ascii="Arial Unicode MS" w:hAnsi="Arial Unicode MS" w:eastAsia="Arial Unicode MS" w:cs="Arial Unicode MS"/>
          <w:color w:val="auto"/>
          <w:spacing w:val="-6"/>
          <w:sz w:val="43"/>
          <w:szCs w:val="43"/>
          <w:highlight w:val="none"/>
        </w:rPr>
        <w:t>格</w:t>
      </w:r>
      <w:r>
        <w:rPr>
          <w:rFonts w:ascii="Arial Unicode MS" w:hAnsi="Arial Unicode MS" w:eastAsia="Arial Unicode MS" w:cs="Arial Unicode MS"/>
          <w:color w:val="auto"/>
          <w:spacing w:val="-6"/>
          <w:sz w:val="43"/>
          <w:szCs w:val="43"/>
          <w:highlight w:val="none"/>
        </w:rPr>
        <w:t xml:space="preserve">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0A7B59DE">
      <w:pPr>
        <w:spacing w:line="242" w:lineRule="auto"/>
        <w:rPr>
          <w:rFonts w:ascii="Arial"/>
          <w:color w:val="auto"/>
          <w:highlight w:val="none"/>
        </w:rPr>
      </w:pPr>
    </w:p>
    <w:p w14:paraId="105A6CDD">
      <w:pPr>
        <w:spacing w:line="243" w:lineRule="auto"/>
        <w:rPr>
          <w:rFonts w:ascii="Arial"/>
          <w:color w:val="auto"/>
          <w:highlight w:val="none"/>
        </w:rPr>
      </w:pPr>
    </w:p>
    <w:p w14:paraId="4722EC52">
      <w:pPr>
        <w:spacing w:line="243" w:lineRule="auto"/>
        <w:rPr>
          <w:rFonts w:ascii="Arial"/>
          <w:color w:val="auto"/>
          <w:highlight w:val="none"/>
        </w:rPr>
      </w:pPr>
    </w:p>
    <w:p w14:paraId="0A08ADA9">
      <w:pPr>
        <w:spacing w:line="243" w:lineRule="auto"/>
        <w:rPr>
          <w:rFonts w:ascii="Arial"/>
          <w:color w:val="auto"/>
          <w:highlight w:val="none"/>
        </w:rPr>
      </w:pPr>
    </w:p>
    <w:p w14:paraId="21EA2AC5">
      <w:pPr>
        <w:spacing w:line="243" w:lineRule="auto"/>
        <w:rPr>
          <w:rFonts w:ascii="Arial"/>
          <w:color w:val="auto"/>
          <w:highlight w:val="none"/>
        </w:rPr>
      </w:pPr>
    </w:p>
    <w:p w14:paraId="35C9B471">
      <w:pPr>
        <w:spacing w:line="243" w:lineRule="auto"/>
        <w:rPr>
          <w:rFonts w:ascii="Arial"/>
          <w:color w:val="auto"/>
          <w:highlight w:val="none"/>
        </w:rPr>
      </w:pPr>
    </w:p>
    <w:p w14:paraId="19C0407F">
      <w:pPr>
        <w:spacing w:line="243" w:lineRule="auto"/>
        <w:rPr>
          <w:rFonts w:ascii="Arial"/>
          <w:color w:val="auto"/>
          <w:highlight w:val="none"/>
        </w:rPr>
      </w:pPr>
    </w:p>
    <w:p w14:paraId="2DBC4AD1">
      <w:pPr>
        <w:spacing w:line="243" w:lineRule="auto"/>
        <w:rPr>
          <w:rFonts w:ascii="Arial"/>
          <w:color w:val="auto"/>
          <w:highlight w:val="none"/>
        </w:rPr>
      </w:pPr>
    </w:p>
    <w:p w14:paraId="0C9D01EF">
      <w:pPr>
        <w:spacing w:before="101" w:line="226" w:lineRule="auto"/>
        <w:ind w:left="640"/>
        <w:rPr>
          <w:rFonts w:ascii="宋体" w:hAnsi="宋体" w:cs="宋体"/>
          <w:color w:val="auto"/>
          <w:sz w:val="31"/>
          <w:szCs w:val="31"/>
          <w:highlight w:val="none"/>
        </w:rPr>
      </w:pPr>
      <w:r>
        <w:rPr>
          <w:rFonts w:ascii="宋体" w:hAnsi="宋体" w:cs="宋体"/>
          <w:color w:val="auto"/>
          <w:spacing w:val="3"/>
          <w:sz w:val="31"/>
          <w:szCs w:val="31"/>
          <w:highlight w:val="none"/>
        </w:rPr>
        <w:t>项目名称：</w:t>
      </w:r>
    </w:p>
    <w:p w14:paraId="4B99F52A">
      <w:pPr>
        <w:spacing w:line="328" w:lineRule="auto"/>
        <w:rPr>
          <w:rFonts w:ascii="Arial"/>
          <w:color w:val="auto"/>
          <w:highlight w:val="none"/>
        </w:rPr>
      </w:pPr>
    </w:p>
    <w:p w14:paraId="0072CC7B">
      <w:pPr>
        <w:spacing w:line="328" w:lineRule="auto"/>
        <w:rPr>
          <w:rFonts w:ascii="Arial"/>
          <w:color w:val="auto"/>
          <w:highlight w:val="none"/>
        </w:rPr>
      </w:pPr>
    </w:p>
    <w:p w14:paraId="69B9CD98">
      <w:pPr>
        <w:spacing w:before="101" w:line="226" w:lineRule="auto"/>
        <w:ind w:left="640"/>
        <w:rPr>
          <w:rFonts w:ascii="宋体" w:hAnsi="宋体" w:cs="宋体"/>
          <w:color w:val="auto"/>
          <w:sz w:val="31"/>
          <w:szCs w:val="31"/>
          <w:highlight w:val="none"/>
        </w:rPr>
      </w:pPr>
      <w:r>
        <w:rPr>
          <w:rFonts w:ascii="宋体" w:hAnsi="宋体" w:cs="宋体"/>
          <w:color w:val="auto"/>
          <w:spacing w:val="3"/>
          <w:sz w:val="31"/>
          <w:szCs w:val="31"/>
          <w:highlight w:val="none"/>
        </w:rPr>
        <w:t>项目编号：</w:t>
      </w:r>
    </w:p>
    <w:p w14:paraId="5E61AAA0">
      <w:pPr>
        <w:spacing w:line="328" w:lineRule="auto"/>
        <w:rPr>
          <w:rFonts w:ascii="Arial"/>
          <w:color w:val="auto"/>
          <w:highlight w:val="none"/>
        </w:rPr>
      </w:pPr>
    </w:p>
    <w:p w14:paraId="78C48C0A">
      <w:pPr>
        <w:spacing w:line="328" w:lineRule="auto"/>
        <w:rPr>
          <w:rFonts w:ascii="Arial"/>
          <w:color w:val="auto"/>
          <w:highlight w:val="none"/>
        </w:rPr>
      </w:pPr>
    </w:p>
    <w:p w14:paraId="62966206">
      <w:pPr>
        <w:spacing w:before="101" w:line="226" w:lineRule="auto"/>
        <w:ind w:right="38"/>
        <w:jc w:val="center"/>
        <w:rPr>
          <w:rFonts w:ascii="宋体" w:hAnsi="宋体" w:cs="宋体"/>
          <w:color w:val="auto"/>
          <w:sz w:val="31"/>
          <w:szCs w:val="31"/>
          <w:highlight w:val="none"/>
        </w:rPr>
      </w:pPr>
      <w:r>
        <w:rPr>
          <w:rFonts w:hint="eastAsia" w:ascii="宋体" w:hAnsi="宋体" w:cs="宋体"/>
          <w:color w:val="auto"/>
          <w:spacing w:val="-7"/>
          <w:sz w:val="31"/>
          <w:szCs w:val="31"/>
          <w:highlight w:val="none"/>
        </w:rPr>
        <w:t xml:space="preserve">  </w:t>
      </w:r>
      <w:r>
        <w:rPr>
          <w:rFonts w:ascii="宋体" w:hAnsi="宋体" w:cs="宋体"/>
          <w:color w:val="auto"/>
          <w:spacing w:val="-7"/>
          <w:sz w:val="31"/>
          <w:szCs w:val="31"/>
          <w:highlight w:val="none"/>
        </w:rPr>
        <w:t>所竞分标（如有则填写，</w:t>
      </w:r>
      <w:r>
        <w:rPr>
          <w:rFonts w:ascii="宋体" w:hAnsi="宋体" w:cs="宋体"/>
          <w:color w:val="auto"/>
          <w:spacing w:val="91"/>
          <w:sz w:val="31"/>
          <w:szCs w:val="31"/>
          <w:highlight w:val="none"/>
        </w:rPr>
        <w:t xml:space="preserve"> </w:t>
      </w:r>
      <w:r>
        <w:rPr>
          <w:rFonts w:ascii="宋体" w:hAnsi="宋体" w:cs="宋体"/>
          <w:color w:val="auto"/>
          <w:spacing w:val="-7"/>
          <w:sz w:val="31"/>
          <w:szCs w:val="31"/>
          <w:highlight w:val="none"/>
        </w:rPr>
        <w:t>无分标时填写“无”或者留空</w:t>
      </w:r>
      <w:r>
        <w:rPr>
          <w:rFonts w:ascii="宋体" w:hAnsi="宋体" w:cs="宋体"/>
          <w:color w:val="auto"/>
          <w:spacing w:val="-14"/>
          <w:sz w:val="31"/>
          <w:szCs w:val="31"/>
          <w:highlight w:val="none"/>
        </w:rPr>
        <w:t>）</w:t>
      </w:r>
      <w:r>
        <w:rPr>
          <w:rFonts w:ascii="宋体" w:hAnsi="宋体" w:cs="宋体"/>
          <w:color w:val="auto"/>
          <w:spacing w:val="29"/>
          <w:sz w:val="31"/>
          <w:szCs w:val="31"/>
          <w:highlight w:val="none"/>
        </w:rPr>
        <w:t xml:space="preserve"> </w:t>
      </w:r>
      <w:r>
        <w:rPr>
          <w:rFonts w:ascii="宋体" w:hAnsi="宋体" w:cs="宋体"/>
          <w:color w:val="auto"/>
          <w:spacing w:val="-14"/>
          <w:sz w:val="31"/>
          <w:szCs w:val="31"/>
          <w:highlight w:val="none"/>
        </w:rPr>
        <w:t>：</w:t>
      </w:r>
    </w:p>
    <w:p w14:paraId="77EA7507">
      <w:pPr>
        <w:spacing w:line="276" w:lineRule="auto"/>
        <w:rPr>
          <w:rFonts w:ascii="Arial"/>
          <w:color w:val="auto"/>
          <w:highlight w:val="none"/>
        </w:rPr>
      </w:pPr>
    </w:p>
    <w:p w14:paraId="2B1F953B">
      <w:pPr>
        <w:spacing w:line="276" w:lineRule="auto"/>
        <w:rPr>
          <w:rFonts w:ascii="Arial"/>
          <w:color w:val="auto"/>
          <w:highlight w:val="none"/>
        </w:rPr>
      </w:pPr>
    </w:p>
    <w:p w14:paraId="508E33F5">
      <w:pPr>
        <w:spacing w:before="101" w:line="225" w:lineRule="auto"/>
        <w:ind w:left="635"/>
        <w:rPr>
          <w:rFonts w:ascii="宋体" w:hAnsi="宋体" w:cs="宋体"/>
          <w:color w:val="auto"/>
          <w:sz w:val="31"/>
          <w:szCs w:val="31"/>
          <w:highlight w:val="none"/>
        </w:rPr>
      </w:pPr>
      <w:r>
        <w:rPr>
          <w:rFonts w:ascii="宋体" w:hAnsi="宋体" w:cs="宋体"/>
          <w:color w:val="auto"/>
          <w:spacing w:val="-1"/>
          <w:sz w:val="31"/>
          <w:szCs w:val="31"/>
          <w:highlight w:val="none"/>
        </w:rPr>
        <w:t>供应商名称：</w:t>
      </w:r>
    </w:p>
    <w:p w14:paraId="5963A62E">
      <w:pPr>
        <w:spacing w:line="242" w:lineRule="auto"/>
        <w:rPr>
          <w:rFonts w:ascii="Arial"/>
          <w:color w:val="auto"/>
          <w:highlight w:val="none"/>
        </w:rPr>
      </w:pPr>
    </w:p>
    <w:p w14:paraId="071595BD">
      <w:pPr>
        <w:spacing w:line="242" w:lineRule="auto"/>
        <w:rPr>
          <w:rFonts w:ascii="Arial"/>
          <w:color w:val="auto"/>
          <w:highlight w:val="none"/>
        </w:rPr>
      </w:pPr>
    </w:p>
    <w:p w14:paraId="0A1CEC4C">
      <w:pPr>
        <w:spacing w:line="242" w:lineRule="auto"/>
        <w:rPr>
          <w:rFonts w:ascii="Arial"/>
          <w:color w:val="auto"/>
          <w:highlight w:val="none"/>
        </w:rPr>
      </w:pPr>
    </w:p>
    <w:p w14:paraId="7980B251">
      <w:pPr>
        <w:spacing w:line="242" w:lineRule="auto"/>
        <w:rPr>
          <w:rFonts w:ascii="Arial"/>
          <w:color w:val="auto"/>
          <w:highlight w:val="none"/>
        </w:rPr>
      </w:pPr>
    </w:p>
    <w:p w14:paraId="6D6BF0A0">
      <w:pPr>
        <w:spacing w:line="243" w:lineRule="auto"/>
        <w:rPr>
          <w:rFonts w:ascii="Arial"/>
          <w:color w:val="auto"/>
          <w:highlight w:val="none"/>
        </w:rPr>
      </w:pPr>
    </w:p>
    <w:p w14:paraId="21DEBBCA">
      <w:pPr>
        <w:spacing w:line="243" w:lineRule="auto"/>
        <w:rPr>
          <w:rFonts w:ascii="Arial"/>
          <w:color w:val="auto"/>
          <w:highlight w:val="none"/>
        </w:rPr>
      </w:pPr>
    </w:p>
    <w:p w14:paraId="215D9998">
      <w:pPr>
        <w:spacing w:before="102" w:line="226" w:lineRule="auto"/>
        <w:ind w:left="3601"/>
        <w:rPr>
          <w:rFonts w:ascii="宋体" w:hAnsi="宋体" w:cs="宋体"/>
          <w:color w:val="auto"/>
          <w:sz w:val="31"/>
          <w:szCs w:val="31"/>
          <w:highlight w:val="none"/>
        </w:rPr>
      </w:pPr>
      <w:r>
        <w:rPr>
          <w:rFonts w:ascii="宋体" w:hAnsi="宋体" w:cs="宋体"/>
          <w:color w:val="auto"/>
          <w:spacing w:val="-6"/>
          <w:sz w:val="31"/>
          <w:szCs w:val="31"/>
          <w:highlight w:val="none"/>
        </w:rPr>
        <w:t>年</w:t>
      </w:r>
      <w:r>
        <w:rPr>
          <w:rFonts w:ascii="宋体" w:hAnsi="宋体" w:cs="宋体"/>
          <w:color w:val="auto"/>
          <w:spacing w:val="11"/>
          <w:sz w:val="31"/>
          <w:szCs w:val="31"/>
          <w:highlight w:val="none"/>
        </w:rPr>
        <w:t xml:space="preserve">    </w:t>
      </w:r>
      <w:r>
        <w:rPr>
          <w:rFonts w:ascii="宋体" w:hAnsi="宋体" w:cs="宋体"/>
          <w:color w:val="auto"/>
          <w:spacing w:val="-6"/>
          <w:sz w:val="31"/>
          <w:szCs w:val="31"/>
          <w:highlight w:val="none"/>
        </w:rPr>
        <w:t>月</w:t>
      </w:r>
      <w:r>
        <w:rPr>
          <w:rFonts w:ascii="宋体" w:hAnsi="宋体" w:cs="宋体"/>
          <w:color w:val="auto"/>
          <w:spacing w:val="22"/>
          <w:sz w:val="31"/>
          <w:szCs w:val="31"/>
          <w:highlight w:val="none"/>
        </w:rPr>
        <w:t xml:space="preserve">    </w:t>
      </w:r>
      <w:r>
        <w:rPr>
          <w:rFonts w:ascii="宋体" w:hAnsi="宋体" w:cs="宋体"/>
          <w:color w:val="auto"/>
          <w:spacing w:val="-6"/>
          <w:sz w:val="31"/>
          <w:szCs w:val="31"/>
          <w:highlight w:val="none"/>
        </w:rPr>
        <w:t>日</w:t>
      </w:r>
    </w:p>
    <w:p w14:paraId="1478F8D1">
      <w:pPr>
        <w:spacing w:line="226" w:lineRule="auto"/>
        <w:rPr>
          <w:rFonts w:ascii="宋体" w:hAnsi="宋体" w:cs="宋体"/>
          <w:color w:val="auto"/>
          <w:sz w:val="31"/>
          <w:szCs w:val="31"/>
          <w:highlight w:val="none"/>
        </w:rPr>
        <w:sectPr>
          <w:footerReference r:id="rId9" w:type="default"/>
          <w:pgSz w:w="11911" w:h="16838"/>
          <w:pgMar w:top="1417" w:right="1417" w:bottom="1417" w:left="1417" w:header="0" w:footer="635" w:gutter="0"/>
          <w:pgNumType w:fmt="decimal"/>
          <w:cols w:space="0" w:num="1"/>
        </w:sectPr>
      </w:pPr>
    </w:p>
    <w:p w14:paraId="45B0FD15">
      <w:pPr>
        <w:widowControl/>
        <w:jc w:val="left"/>
        <w:rPr>
          <w:rFonts w:ascii="宋体" w:hAnsi="宋体" w:cs="宋体"/>
          <w:color w:val="auto"/>
          <w:spacing w:val="2"/>
          <w:szCs w:val="21"/>
          <w:highlight w:val="none"/>
        </w:rPr>
      </w:pPr>
      <w:r>
        <w:rPr>
          <w:rFonts w:ascii="宋体" w:hAnsi="宋体" w:cs="宋体"/>
          <w:color w:val="auto"/>
          <w:spacing w:val="2"/>
          <w:szCs w:val="21"/>
          <w:highlight w:val="none"/>
        </w:rPr>
        <w:t xml:space="preserve">   </w:t>
      </w:r>
    </w:p>
    <w:p w14:paraId="52826337">
      <w:pPr>
        <w:widowControl/>
        <w:jc w:val="left"/>
        <w:rPr>
          <w:rFonts w:ascii="宋体" w:hAnsi="宋体" w:cs="宋体"/>
          <w:b/>
          <w:bCs/>
          <w:color w:val="auto"/>
          <w:sz w:val="30"/>
          <w:szCs w:val="30"/>
          <w:highlight w:val="none"/>
          <w:lang w:bidi="ar"/>
        </w:rPr>
      </w:pPr>
      <w:r>
        <w:rPr>
          <w:rFonts w:ascii="宋体" w:hAnsi="宋体" w:cs="宋体"/>
          <w:color w:val="auto"/>
          <w:spacing w:val="2"/>
          <w:szCs w:val="21"/>
          <w:highlight w:val="none"/>
        </w:rPr>
        <w:t xml:space="preserve"> </w:t>
      </w:r>
      <w:r>
        <w:rPr>
          <w:rFonts w:hint="eastAsia" w:ascii="宋体" w:hAnsi="宋体" w:cs="宋体"/>
          <w:b/>
          <w:bCs/>
          <w:color w:val="auto"/>
          <w:kern w:val="0"/>
          <w:sz w:val="30"/>
          <w:szCs w:val="30"/>
          <w:highlight w:val="none"/>
          <w:lang w:bidi="ar"/>
        </w:rPr>
        <w:t xml:space="preserve">2.报价文件目录 </w:t>
      </w:r>
    </w:p>
    <w:p w14:paraId="658B08C7">
      <w:pPr>
        <w:widowControl/>
        <w:jc w:val="left"/>
        <w:rPr>
          <w:rFonts w:ascii="宋体" w:hAnsi="宋体" w:cs="宋体"/>
          <w:color w:val="auto"/>
          <w:kern w:val="0"/>
          <w:sz w:val="31"/>
          <w:szCs w:val="31"/>
          <w:highlight w:val="none"/>
          <w:lang w:bidi="ar"/>
        </w:rPr>
      </w:pPr>
    </w:p>
    <w:p w14:paraId="51F057A0">
      <w:pPr>
        <w:widowControl/>
        <w:spacing w:line="360" w:lineRule="auto"/>
        <w:jc w:val="left"/>
        <w:rPr>
          <w:rFonts w:ascii="宋体" w:hAnsi="宋体" w:cs="宋体"/>
          <w:color w:val="auto"/>
          <w:kern w:val="0"/>
          <w:sz w:val="28"/>
          <w:szCs w:val="28"/>
          <w:highlight w:val="none"/>
          <w:lang w:bidi="ar"/>
        </w:rPr>
      </w:pPr>
      <w:r>
        <w:rPr>
          <w:rFonts w:hint="eastAsia" w:ascii="宋体" w:hAnsi="宋体" w:cs="宋体"/>
          <w:color w:val="auto"/>
          <w:kern w:val="0"/>
          <w:sz w:val="28"/>
          <w:szCs w:val="28"/>
          <w:highlight w:val="none"/>
          <w:lang w:bidi="ar"/>
        </w:rPr>
        <w:t>根据磋商文件规定及供应商提供的材料自行编写目录（部分格式后附）。</w:t>
      </w:r>
    </w:p>
    <w:p w14:paraId="0505D382">
      <w:pPr>
        <w:spacing w:before="183" w:line="360" w:lineRule="auto"/>
        <w:ind w:right="2"/>
        <w:rPr>
          <w:rFonts w:ascii="宋体" w:hAnsi="宋体" w:cs="宋体"/>
          <w:color w:val="auto"/>
          <w:spacing w:val="2"/>
          <w:szCs w:val="21"/>
          <w:highlight w:val="none"/>
        </w:rPr>
        <w:sectPr>
          <w:footerReference r:id="rId10" w:type="default"/>
          <w:pgSz w:w="11911" w:h="16838"/>
          <w:pgMar w:top="1417" w:right="1417" w:bottom="1417" w:left="1417" w:header="0" w:footer="635" w:gutter="0"/>
          <w:pgNumType w:fmt="decimal"/>
          <w:cols w:space="0" w:num="1"/>
        </w:sectPr>
      </w:pPr>
    </w:p>
    <w:p w14:paraId="09C5EA91">
      <w:pPr>
        <w:pStyle w:val="25"/>
        <w:rPr>
          <w:rFonts w:hint="default"/>
          <w:lang w:val="en-US" w:eastAsia="zh-CN"/>
        </w:rPr>
      </w:pPr>
      <w:r>
        <w:rPr>
          <w:rFonts w:hint="eastAsia" w:hAnsi="宋体" w:cs="宋体"/>
          <w:b/>
          <w:color w:val="auto"/>
          <w:sz w:val="24"/>
          <w:highlight w:val="none"/>
        </w:rPr>
        <w:t xml:space="preserve">                               </w:t>
      </w:r>
      <w:r>
        <w:rPr>
          <w:color w:val="auto"/>
          <w:highlight w:val="none"/>
        </w:rPr>
        <w:t xml:space="preserve">   </w:t>
      </w:r>
      <w:r>
        <w:rPr>
          <w:b/>
          <w:color w:val="auto"/>
          <w:sz w:val="32"/>
          <w:highlight w:val="none"/>
        </w:rPr>
        <w:t>报价表</w:t>
      </w:r>
    </w:p>
    <w:p w14:paraId="4164D683">
      <w:pPr>
        <w:spacing w:line="500" w:lineRule="exact"/>
        <w:rPr>
          <w:rFonts w:ascii="宋体" w:hAnsi="宋体" w:cs="宋体"/>
          <w:color w:val="auto"/>
          <w:kern w:val="1"/>
          <w:sz w:val="24"/>
          <w:highlight w:val="none"/>
          <w:u w:val="single"/>
        </w:rPr>
      </w:pPr>
      <w:r>
        <w:rPr>
          <w:rFonts w:ascii="宋体" w:hAnsi="宋体" w:cs="宋体"/>
          <w:color w:val="auto"/>
          <w:kern w:val="1"/>
          <w:sz w:val="24"/>
          <w:highlight w:val="none"/>
        </w:rPr>
        <w:t>项目名称:</w:t>
      </w:r>
      <w:r>
        <w:rPr>
          <w:rFonts w:ascii="宋体" w:hAnsi="宋体" w:cs="宋体"/>
          <w:color w:val="auto"/>
          <w:kern w:val="1"/>
          <w:sz w:val="24"/>
          <w:highlight w:val="none"/>
          <w:u w:val="single"/>
        </w:rPr>
        <w:t xml:space="preserve">              </w:t>
      </w:r>
    </w:p>
    <w:p w14:paraId="2CBDB58E">
      <w:pPr>
        <w:spacing w:line="500" w:lineRule="exact"/>
        <w:rPr>
          <w:rFonts w:ascii="宋体" w:hAnsi="宋体" w:cs="宋体"/>
          <w:color w:val="auto"/>
          <w:kern w:val="1"/>
          <w:sz w:val="24"/>
          <w:highlight w:val="none"/>
        </w:rPr>
      </w:pPr>
      <w:r>
        <w:rPr>
          <w:rFonts w:ascii="宋体" w:hAnsi="宋体" w:cs="宋体"/>
          <w:color w:val="auto"/>
          <w:kern w:val="1"/>
          <w:sz w:val="24"/>
          <w:highlight w:val="none"/>
        </w:rPr>
        <w:t>项目编号:</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 xml:space="preserve">    </w:t>
      </w:r>
    </w:p>
    <w:tbl>
      <w:tblPr>
        <w:tblStyle w:val="41"/>
        <w:tblpPr w:leftFromText="180" w:rightFromText="180" w:vertAnchor="text" w:tblpX="10602" w:tblpY="-4567"/>
        <w:tblOverlap w:val="never"/>
        <w:tblW w:w="43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2"/>
      </w:tblGrid>
      <w:tr w14:paraId="42EF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62" w:type="dxa"/>
          </w:tcPr>
          <w:tbl>
            <w:tblPr>
              <w:tblStyle w:val="40"/>
              <w:tblW w:w="10497" w:type="dxa"/>
              <w:tblInd w:w="-430" w:type="dxa"/>
              <w:tblLayout w:type="fixed"/>
              <w:tblCellMar>
                <w:top w:w="0" w:type="dxa"/>
                <w:left w:w="108" w:type="dxa"/>
                <w:bottom w:w="0" w:type="dxa"/>
                <w:right w:w="108" w:type="dxa"/>
              </w:tblCellMar>
            </w:tblPr>
            <w:tblGrid>
              <w:gridCol w:w="1269"/>
              <w:gridCol w:w="3272"/>
              <w:gridCol w:w="1145"/>
              <w:gridCol w:w="1083"/>
              <w:gridCol w:w="2681"/>
              <w:gridCol w:w="1047"/>
            </w:tblGrid>
            <w:tr w14:paraId="0A063AC5">
              <w:tblPrEx>
                <w:tblCellMar>
                  <w:top w:w="0" w:type="dxa"/>
                  <w:left w:w="108" w:type="dxa"/>
                  <w:bottom w:w="0" w:type="dxa"/>
                  <w:right w:w="108" w:type="dxa"/>
                </w:tblCellMar>
              </w:tblPrEx>
              <w:trPr>
                <w:cantSplit/>
                <w:trHeight w:val="843" w:hRule="atLeast"/>
              </w:trPr>
              <w:tc>
                <w:tcPr>
                  <w:tcW w:w="1269" w:type="dxa"/>
                  <w:tcBorders>
                    <w:top w:val="single" w:color="000000" w:sz="4" w:space="0"/>
                    <w:left w:val="single" w:color="000000" w:sz="4" w:space="0"/>
                    <w:bottom w:val="single" w:color="000000" w:sz="4" w:space="0"/>
                    <w:right w:val="single" w:color="000000" w:sz="4" w:space="0"/>
                  </w:tcBorders>
                  <w:vAlign w:val="center"/>
                </w:tcPr>
                <w:p w14:paraId="17C7801E">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项目名称</w:t>
                  </w:r>
                </w:p>
              </w:tc>
              <w:tc>
                <w:tcPr>
                  <w:tcW w:w="3272" w:type="dxa"/>
                  <w:tcBorders>
                    <w:top w:val="single" w:color="000000" w:sz="4" w:space="0"/>
                    <w:left w:val="single" w:color="000000" w:sz="4" w:space="0"/>
                    <w:bottom w:val="single" w:color="000000" w:sz="4" w:space="0"/>
                    <w:right w:val="single" w:color="000000" w:sz="4" w:space="0"/>
                  </w:tcBorders>
                  <w:vAlign w:val="center"/>
                </w:tcPr>
                <w:p w14:paraId="7F1F4F16">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报价明细</w:t>
                  </w:r>
                </w:p>
              </w:tc>
              <w:tc>
                <w:tcPr>
                  <w:tcW w:w="1145" w:type="dxa"/>
                  <w:tcBorders>
                    <w:top w:val="single" w:color="000000" w:sz="4" w:space="0"/>
                    <w:left w:val="single" w:color="000000" w:sz="4" w:space="0"/>
                    <w:bottom w:val="single" w:color="000000" w:sz="4" w:space="0"/>
                    <w:right w:val="single" w:color="000000" w:sz="4" w:space="0"/>
                  </w:tcBorders>
                  <w:vAlign w:val="center"/>
                </w:tcPr>
                <w:p w14:paraId="38FBA93D">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数  量</w:t>
                  </w:r>
                </w:p>
              </w:tc>
              <w:tc>
                <w:tcPr>
                  <w:tcW w:w="1083" w:type="dxa"/>
                  <w:tcBorders>
                    <w:top w:val="single" w:color="000000" w:sz="4" w:space="0"/>
                    <w:left w:val="single" w:color="000000" w:sz="4" w:space="0"/>
                    <w:bottom w:val="single" w:color="000000" w:sz="4" w:space="0"/>
                    <w:right w:val="single" w:color="000000" w:sz="4" w:space="0"/>
                  </w:tcBorders>
                  <w:vAlign w:val="center"/>
                </w:tcPr>
                <w:p w14:paraId="2CB12941">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单位</w:t>
                  </w:r>
                </w:p>
              </w:tc>
              <w:tc>
                <w:tcPr>
                  <w:tcW w:w="2681" w:type="dxa"/>
                  <w:tcBorders>
                    <w:top w:val="single" w:color="000000" w:sz="4" w:space="0"/>
                    <w:left w:val="single" w:color="000000" w:sz="4" w:space="0"/>
                    <w:bottom w:val="single" w:color="000000" w:sz="4" w:space="0"/>
                    <w:right w:val="single" w:color="000000" w:sz="4" w:space="0"/>
                  </w:tcBorders>
                  <w:vAlign w:val="center"/>
                </w:tcPr>
                <w:p w14:paraId="6287C739">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金  额</w:t>
                  </w:r>
                </w:p>
                <w:p w14:paraId="3A3EF531">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（元）</w:t>
                  </w:r>
                </w:p>
              </w:tc>
              <w:tc>
                <w:tcPr>
                  <w:tcW w:w="1047" w:type="dxa"/>
                  <w:tcBorders>
                    <w:top w:val="single" w:color="000000" w:sz="4" w:space="0"/>
                    <w:left w:val="single" w:color="000000" w:sz="4" w:space="0"/>
                    <w:bottom w:val="single" w:color="000000" w:sz="4" w:space="0"/>
                    <w:right w:val="single" w:color="000000" w:sz="4" w:space="0"/>
                  </w:tcBorders>
                  <w:vAlign w:val="center"/>
                </w:tcPr>
                <w:p w14:paraId="1118EB7C">
                  <w:pPr>
                    <w:spacing w:line="400" w:lineRule="exact"/>
                    <w:jc w:val="center"/>
                    <w:rPr>
                      <w:rFonts w:ascii="宋体" w:hAnsi="宋体" w:cs="宋体"/>
                      <w:color w:val="auto"/>
                      <w:kern w:val="1"/>
                      <w:sz w:val="24"/>
                      <w:highlight w:val="none"/>
                    </w:rPr>
                  </w:pPr>
                  <w:r>
                    <w:rPr>
                      <w:rFonts w:hint="eastAsia" w:ascii="宋体" w:hAnsi="宋体" w:cs="宋体"/>
                      <w:bCs/>
                      <w:color w:val="auto"/>
                      <w:sz w:val="24"/>
                      <w:highlight w:val="none"/>
                    </w:rPr>
                    <w:t>备注</w:t>
                  </w:r>
                </w:p>
              </w:tc>
            </w:tr>
            <w:tr w14:paraId="5BD1EA98">
              <w:tblPrEx>
                <w:tblCellMar>
                  <w:top w:w="0" w:type="dxa"/>
                  <w:left w:w="108" w:type="dxa"/>
                  <w:bottom w:w="0" w:type="dxa"/>
                  <w:right w:w="108" w:type="dxa"/>
                </w:tblCellMar>
              </w:tblPrEx>
              <w:trPr>
                <w:cantSplit/>
                <w:trHeight w:val="804" w:hRule="atLeast"/>
              </w:trPr>
              <w:tc>
                <w:tcPr>
                  <w:tcW w:w="1269" w:type="dxa"/>
                  <w:vMerge w:val="restart"/>
                  <w:tcBorders>
                    <w:top w:val="single" w:color="000000" w:sz="4" w:space="0"/>
                    <w:left w:val="single" w:color="000000" w:sz="4" w:space="0"/>
                    <w:right w:val="single" w:color="auto" w:sz="4" w:space="0"/>
                  </w:tcBorders>
                  <w:vAlign w:val="center"/>
                </w:tcPr>
                <w:p w14:paraId="7BB92A93">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北海市人民医院和平院区、银滩院区污水站运营管理</w:t>
                  </w:r>
                </w:p>
              </w:tc>
              <w:tc>
                <w:tcPr>
                  <w:tcW w:w="3272" w:type="dxa"/>
                  <w:tcBorders>
                    <w:top w:val="single" w:color="000000" w:sz="4" w:space="0"/>
                    <w:left w:val="single" w:color="auto" w:sz="4" w:space="0"/>
                    <w:bottom w:val="single" w:color="000000" w:sz="4" w:space="0"/>
                    <w:right w:val="single" w:color="000000" w:sz="4" w:space="0"/>
                  </w:tcBorders>
                  <w:vAlign w:val="center"/>
                </w:tcPr>
                <w:p w14:paraId="0A7FE42A">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系统维护费用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1AC80FE0">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0A6A682B">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2854D732">
                  <w:pPr>
                    <w:spacing w:line="400" w:lineRule="exact"/>
                    <w:jc w:val="center"/>
                    <w:rPr>
                      <w:rFonts w:ascii="宋体" w:hAnsi="宋体" w:cs="宋体"/>
                      <w:color w:val="auto"/>
                      <w:kern w:val="1"/>
                      <w:sz w:val="24"/>
                      <w:highlight w:val="none"/>
                    </w:rPr>
                  </w:pPr>
                </w:p>
              </w:tc>
              <w:tc>
                <w:tcPr>
                  <w:tcW w:w="1047" w:type="dxa"/>
                  <w:vMerge w:val="restart"/>
                  <w:tcBorders>
                    <w:top w:val="single" w:color="000000" w:sz="4" w:space="0"/>
                    <w:left w:val="single" w:color="000000" w:sz="4" w:space="0"/>
                    <w:right w:val="single" w:color="000000" w:sz="4" w:space="0"/>
                  </w:tcBorders>
                  <w:vAlign w:val="center"/>
                </w:tcPr>
                <w:p w14:paraId="5814290A">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服务期两年</w:t>
                  </w:r>
                </w:p>
              </w:tc>
            </w:tr>
            <w:tr w14:paraId="4E6DF1AF">
              <w:tblPrEx>
                <w:tblCellMar>
                  <w:top w:w="0" w:type="dxa"/>
                  <w:left w:w="108" w:type="dxa"/>
                  <w:bottom w:w="0" w:type="dxa"/>
                  <w:right w:w="108" w:type="dxa"/>
                </w:tblCellMar>
              </w:tblPrEx>
              <w:trPr>
                <w:cantSplit/>
                <w:trHeight w:val="804" w:hRule="atLeast"/>
              </w:trPr>
              <w:tc>
                <w:tcPr>
                  <w:tcW w:w="1269" w:type="dxa"/>
                  <w:vMerge w:val="continue"/>
                  <w:tcBorders>
                    <w:left w:val="single" w:color="000000" w:sz="4" w:space="0"/>
                    <w:right w:val="single" w:color="auto" w:sz="4" w:space="0"/>
                  </w:tcBorders>
                  <w:vAlign w:val="center"/>
                </w:tcPr>
                <w:p w14:paraId="4CE0D33D">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125A3E17">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药剂费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7F391C2E">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20907107">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26132FC0">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76D957D0">
                  <w:pPr>
                    <w:spacing w:line="400" w:lineRule="exact"/>
                    <w:jc w:val="center"/>
                    <w:rPr>
                      <w:rFonts w:ascii="宋体" w:hAnsi="宋体" w:cs="宋体"/>
                      <w:color w:val="auto"/>
                      <w:kern w:val="1"/>
                      <w:sz w:val="24"/>
                      <w:highlight w:val="none"/>
                    </w:rPr>
                  </w:pPr>
                </w:p>
              </w:tc>
            </w:tr>
            <w:tr w14:paraId="3D7E07BB">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4237B257">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3F79C5A6">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职工工资</w:t>
                  </w:r>
                </w:p>
              </w:tc>
              <w:tc>
                <w:tcPr>
                  <w:tcW w:w="1145" w:type="dxa"/>
                  <w:tcBorders>
                    <w:top w:val="single" w:color="000000" w:sz="4" w:space="0"/>
                    <w:left w:val="single" w:color="000000" w:sz="4" w:space="0"/>
                    <w:bottom w:val="single" w:color="000000" w:sz="4" w:space="0"/>
                    <w:right w:val="single" w:color="000000" w:sz="4" w:space="0"/>
                  </w:tcBorders>
                  <w:vAlign w:val="center"/>
                </w:tcPr>
                <w:p w14:paraId="5BC2CF4E">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388DC404">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596F5184">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5090B5BC">
                  <w:pPr>
                    <w:spacing w:line="400" w:lineRule="exact"/>
                    <w:jc w:val="center"/>
                    <w:rPr>
                      <w:rFonts w:ascii="宋体" w:hAnsi="宋体" w:cs="宋体"/>
                      <w:color w:val="auto"/>
                      <w:kern w:val="1"/>
                      <w:sz w:val="24"/>
                      <w:highlight w:val="none"/>
                    </w:rPr>
                  </w:pPr>
                </w:p>
              </w:tc>
            </w:tr>
            <w:tr w14:paraId="51EA90B6">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0FDAA903">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5A2F9880">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污泥清理费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420C606F">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6B499514">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6D9539F9">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18886D54">
                  <w:pPr>
                    <w:spacing w:line="400" w:lineRule="exact"/>
                    <w:jc w:val="center"/>
                    <w:rPr>
                      <w:rFonts w:ascii="宋体" w:hAnsi="宋体" w:cs="宋体"/>
                      <w:color w:val="auto"/>
                      <w:kern w:val="1"/>
                      <w:sz w:val="24"/>
                      <w:highlight w:val="none"/>
                    </w:rPr>
                  </w:pPr>
                </w:p>
              </w:tc>
            </w:tr>
            <w:tr w14:paraId="48F4DAB0">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400B052A">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16C6B4C1">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水质检测费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6A85BAE8">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7DD15DDF">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5344C37F">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054FF398">
                  <w:pPr>
                    <w:spacing w:line="400" w:lineRule="exact"/>
                    <w:jc w:val="center"/>
                    <w:rPr>
                      <w:rFonts w:ascii="宋体" w:hAnsi="宋体" w:cs="宋体"/>
                      <w:color w:val="auto"/>
                      <w:kern w:val="1"/>
                      <w:sz w:val="24"/>
                      <w:highlight w:val="none"/>
                    </w:rPr>
                  </w:pPr>
                </w:p>
              </w:tc>
            </w:tr>
            <w:tr w14:paraId="55C75D81">
              <w:tblPrEx>
                <w:tblCellMar>
                  <w:top w:w="0" w:type="dxa"/>
                  <w:left w:w="108" w:type="dxa"/>
                  <w:bottom w:w="0" w:type="dxa"/>
                  <w:right w:w="108" w:type="dxa"/>
                </w:tblCellMar>
              </w:tblPrEx>
              <w:trPr>
                <w:cantSplit/>
                <w:trHeight w:val="640" w:hRule="atLeast"/>
              </w:trPr>
              <w:tc>
                <w:tcPr>
                  <w:tcW w:w="1269" w:type="dxa"/>
                  <w:vMerge w:val="continue"/>
                  <w:tcBorders>
                    <w:left w:val="single" w:color="000000" w:sz="4" w:space="0"/>
                    <w:right w:val="single" w:color="auto" w:sz="4" w:space="0"/>
                  </w:tcBorders>
                  <w:vAlign w:val="center"/>
                </w:tcPr>
                <w:p w14:paraId="392CE247">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03FC2D2A">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技术服务费用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6494B0DA">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04C72981">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68A107A0">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4190E1CB">
                  <w:pPr>
                    <w:spacing w:line="400" w:lineRule="exact"/>
                    <w:jc w:val="center"/>
                    <w:rPr>
                      <w:rFonts w:ascii="宋体" w:hAnsi="宋体" w:cs="宋体"/>
                      <w:color w:val="auto"/>
                      <w:kern w:val="1"/>
                      <w:sz w:val="24"/>
                      <w:highlight w:val="none"/>
                    </w:rPr>
                  </w:pPr>
                </w:p>
              </w:tc>
            </w:tr>
            <w:tr w14:paraId="130EAF86">
              <w:tblPrEx>
                <w:tblCellMar>
                  <w:top w:w="0" w:type="dxa"/>
                  <w:left w:w="108" w:type="dxa"/>
                  <w:bottom w:w="0" w:type="dxa"/>
                  <w:right w:w="108" w:type="dxa"/>
                </w:tblCellMar>
              </w:tblPrEx>
              <w:trPr>
                <w:cantSplit/>
                <w:trHeight w:val="564" w:hRule="atLeast"/>
              </w:trPr>
              <w:tc>
                <w:tcPr>
                  <w:tcW w:w="1269" w:type="dxa"/>
                  <w:vMerge w:val="continue"/>
                  <w:tcBorders>
                    <w:left w:val="single" w:color="000000" w:sz="4" w:space="0"/>
                    <w:bottom w:val="single" w:color="auto" w:sz="4" w:space="0"/>
                    <w:right w:val="single" w:color="auto" w:sz="4" w:space="0"/>
                  </w:tcBorders>
                  <w:vAlign w:val="center"/>
                </w:tcPr>
                <w:p w14:paraId="7A60DF7A">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38999929">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其他费用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47343983">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51C31B9E">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421DC70B">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bottom w:val="single" w:color="000000" w:sz="4" w:space="0"/>
                    <w:right w:val="single" w:color="000000" w:sz="4" w:space="0"/>
                  </w:tcBorders>
                  <w:vAlign w:val="center"/>
                </w:tcPr>
                <w:p w14:paraId="0770B373">
                  <w:pPr>
                    <w:spacing w:line="400" w:lineRule="exact"/>
                    <w:jc w:val="center"/>
                    <w:rPr>
                      <w:rFonts w:ascii="宋体" w:hAnsi="宋体" w:cs="宋体"/>
                      <w:color w:val="auto"/>
                      <w:kern w:val="1"/>
                      <w:sz w:val="24"/>
                      <w:highlight w:val="none"/>
                    </w:rPr>
                  </w:pPr>
                </w:p>
              </w:tc>
            </w:tr>
            <w:tr w14:paraId="7991775C">
              <w:tblPrEx>
                <w:tblCellMar>
                  <w:top w:w="0" w:type="dxa"/>
                  <w:left w:w="108" w:type="dxa"/>
                  <w:bottom w:w="0" w:type="dxa"/>
                  <w:right w:w="108" w:type="dxa"/>
                </w:tblCellMar>
              </w:tblPrEx>
              <w:trPr>
                <w:cantSplit/>
                <w:trHeight w:val="693" w:hRule="atLeast"/>
              </w:trPr>
              <w:tc>
                <w:tcPr>
                  <w:tcW w:w="6769" w:type="dxa"/>
                  <w:gridSpan w:val="4"/>
                  <w:tcBorders>
                    <w:left w:val="single" w:color="000000" w:sz="4" w:space="0"/>
                    <w:bottom w:val="single" w:color="000000" w:sz="4" w:space="0"/>
                    <w:right w:val="single" w:color="000000" w:sz="4" w:space="0"/>
                  </w:tcBorders>
                  <w:vAlign w:val="center"/>
                </w:tcPr>
                <w:p w14:paraId="222D6728">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总价共计（元）</w:t>
                  </w:r>
                </w:p>
              </w:tc>
              <w:tc>
                <w:tcPr>
                  <w:tcW w:w="2681" w:type="dxa"/>
                  <w:tcBorders>
                    <w:top w:val="single" w:color="000000" w:sz="4" w:space="0"/>
                    <w:left w:val="single" w:color="000000" w:sz="4" w:space="0"/>
                    <w:bottom w:val="single" w:color="000000" w:sz="4" w:space="0"/>
                    <w:right w:val="single" w:color="000000" w:sz="4" w:space="0"/>
                  </w:tcBorders>
                  <w:vAlign w:val="center"/>
                </w:tcPr>
                <w:p w14:paraId="249769C3">
                  <w:pPr>
                    <w:spacing w:line="400" w:lineRule="exact"/>
                    <w:jc w:val="center"/>
                    <w:rPr>
                      <w:rFonts w:ascii="宋体" w:hAnsi="宋体" w:cs="宋体"/>
                      <w:color w:val="auto"/>
                      <w:kern w:val="1"/>
                      <w:sz w:val="24"/>
                      <w:highlight w:val="none"/>
                    </w:rPr>
                  </w:pPr>
                </w:p>
              </w:tc>
              <w:tc>
                <w:tcPr>
                  <w:tcW w:w="1047" w:type="dxa"/>
                  <w:tcBorders>
                    <w:top w:val="single" w:color="000000" w:sz="4" w:space="0"/>
                    <w:left w:val="single" w:color="000000" w:sz="4" w:space="0"/>
                    <w:bottom w:val="single" w:color="000000" w:sz="4" w:space="0"/>
                    <w:right w:val="single" w:color="000000" w:sz="4" w:space="0"/>
                  </w:tcBorders>
                  <w:vAlign w:val="center"/>
                </w:tcPr>
                <w:p w14:paraId="27329C98">
                  <w:pPr>
                    <w:spacing w:line="400" w:lineRule="exact"/>
                    <w:jc w:val="center"/>
                    <w:rPr>
                      <w:rFonts w:ascii="宋体" w:hAnsi="宋体" w:cs="宋体"/>
                      <w:color w:val="auto"/>
                      <w:kern w:val="1"/>
                      <w:sz w:val="24"/>
                      <w:highlight w:val="none"/>
                    </w:rPr>
                  </w:pPr>
                </w:p>
              </w:tc>
            </w:tr>
          </w:tbl>
          <w:p w14:paraId="4D35874B">
            <w:pPr>
              <w:tabs>
                <w:tab w:val="left" w:pos="1418"/>
              </w:tabs>
              <w:spacing w:before="50" w:after="50" w:line="320" w:lineRule="exact"/>
              <w:jc w:val="left"/>
              <w:rPr>
                <w:rFonts w:ascii="宋体" w:hAnsi="宋体" w:cs="宋体"/>
                <w:b/>
                <w:color w:val="auto"/>
                <w:kern w:val="1"/>
                <w:sz w:val="24"/>
                <w:highlight w:val="none"/>
              </w:rPr>
            </w:pPr>
          </w:p>
        </w:tc>
      </w:tr>
    </w:tbl>
    <w:tbl>
      <w:tblPr>
        <w:tblStyle w:val="41"/>
        <w:tblpPr w:leftFromText="180" w:rightFromText="180" w:vertAnchor="text" w:tblpX="10602" w:tblpY="-46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2"/>
      </w:tblGrid>
      <w:tr w14:paraId="3FE5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62" w:type="dxa"/>
          </w:tcPr>
          <w:p w14:paraId="5EACC802">
            <w:pPr>
              <w:tabs>
                <w:tab w:val="left" w:pos="1418"/>
              </w:tabs>
              <w:spacing w:before="50" w:after="50" w:line="320" w:lineRule="exact"/>
              <w:jc w:val="left"/>
              <w:rPr>
                <w:rFonts w:ascii="宋体" w:hAnsi="宋体" w:cs="宋体"/>
                <w:b/>
                <w:color w:val="auto"/>
                <w:kern w:val="1"/>
                <w:sz w:val="24"/>
                <w:highlight w:val="none"/>
              </w:rPr>
            </w:pPr>
          </w:p>
        </w:tc>
      </w:tr>
    </w:tbl>
    <w:tbl>
      <w:tblPr>
        <w:tblStyle w:val="40"/>
        <w:tblW w:w="10497" w:type="dxa"/>
        <w:tblInd w:w="-430" w:type="dxa"/>
        <w:tblLayout w:type="fixed"/>
        <w:tblCellMar>
          <w:top w:w="0" w:type="dxa"/>
          <w:left w:w="108" w:type="dxa"/>
          <w:bottom w:w="0" w:type="dxa"/>
          <w:right w:w="108" w:type="dxa"/>
        </w:tblCellMar>
      </w:tblPr>
      <w:tblGrid>
        <w:gridCol w:w="1269"/>
        <w:gridCol w:w="3272"/>
        <w:gridCol w:w="1145"/>
        <w:gridCol w:w="1083"/>
        <w:gridCol w:w="2681"/>
        <w:gridCol w:w="1047"/>
      </w:tblGrid>
      <w:tr w14:paraId="5AB54C23">
        <w:tblPrEx>
          <w:tblCellMar>
            <w:top w:w="0" w:type="dxa"/>
            <w:left w:w="108" w:type="dxa"/>
            <w:bottom w:w="0" w:type="dxa"/>
            <w:right w:w="108" w:type="dxa"/>
          </w:tblCellMar>
        </w:tblPrEx>
        <w:trPr>
          <w:cantSplit/>
          <w:trHeight w:val="843" w:hRule="atLeast"/>
        </w:trPr>
        <w:tc>
          <w:tcPr>
            <w:tcW w:w="1269" w:type="dxa"/>
            <w:tcBorders>
              <w:top w:val="single" w:color="000000" w:sz="4" w:space="0"/>
              <w:left w:val="single" w:color="000000" w:sz="4" w:space="0"/>
              <w:bottom w:val="single" w:color="000000" w:sz="4" w:space="0"/>
              <w:right w:val="single" w:color="000000" w:sz="4" w:space="0"/>
            </w:tcBorders>
            <w:vAlign w:val="center"/>
          </w:tcPr>
          <w:p w14:paraId="799F7B3F">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项目名称</w:t>
            </w:r>
          </w:p>
        </w:tc>
        <w:tc>
          <w:tcPr>
            <w:tcW w:w="3272" w:type="dxa"/>
            <w:tcBorders>
              <w:top w:val="single" w:color="000000" w:sz="4" w:space="0"/>
              <w:left w:val="single" w:color="000000" w:sz="4" w:space="0"/>
              <w:bottom w:val="single" w:color="000000" w:sz="4" w:space="0"/>
              <w:right w:val="single" w:color="000000" w:sz="4" w:space="0"/>
            </w:tcBorders>
            <w:vAlign w:val="center"/>
          </w:tcPr>
          <w:p w14:paraId="5D59B2A1">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报价明细</w:t>
            </w:r>
          </w:p>
        </w:tc>
        <w:tc>
          <w:tcPr>
            <w:tcW w:w="1145" w:type="dxa"/>
            <w:tcBorders>
              <w:top w:val="single" w:color="000000" w:sz="4" w:space="0"/>
              <w:left w:val="single" w:color="000000" w:sz="4" w:space="0"/>
              <w:bottom w:val="single" w:color="000000" w:sz="4" w:space="0"/>
              <w:right w:val="single" w:color="000000" w:sz="4" w:space="0"/>
            </w:tcBorders>
            <w:vAlign w:val="center"/>
          </w:tcPr>
          <w:p w14:paraId="4953CF00">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数  量</w:t>
            </w:r>
          </w:p>
        </w:tc>
        <w:tc>
          <w:tcPr>
            <w:tcW w:w="1083" w:type="dxa"/>
            <w:tcBorders>
              <w:top w:val="single" w:color="000000" w:sz="4" w:space="0"/>
              <w:left w:val="single" w:color="000000" w:sz="4" w:space="0"/>
              <w:bottom w:val="single" w:color="000000" w:sz="4" w:space="0"/>
              <w:right w:val="single" w:color="000000" w:sz="4" w:space="0"/>
            </w:tcBorders>
            <w:vAlign w:val="center"/>
          </w:tcPr>
          <w:p w14:paraId="6C7529FF">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单位</w:t>
            </w:r>
          </w:p>
        </w:tc>
        <w:tc>
          <w:tcPr>
            <w:tcW w:w="2681" w:type="dxa"/>
            <w:tcBorders>
              <w:top w:val="single" w:color="000000" w:sz="4" w:space="0"/>
              <w:left w:val="single" w:color="000000" w:sz="4" w:space="0"/>
              <w:bottom w:val="single" w:color="000000" w:sz="4" w:space="0"/>
              <w:right w:val="single" w:color="000000" w:sz="4" w:space="0"/>
            </w:tcBorders>
            <w:vAlign w:val="center"/>
          </w:tcPr>
          <w:p w14:paraId="72E9552C">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金  额</w:t>
            </w:r>
          </w:p>
          <w:p w14:paraId="68A5DB99">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（元）</w:t>
            </w:r>
          </w:p>
        </w:tc>
        <w:tc>
          <w:tcPr>
            <w:tcW w:w="1047" w:type="dxa"/>
            <w:tcBorders>
              <w:top w:val="single" w:color="000000" w:sz="4" w:space="0"/>
              <w:left w:val="single" w:color="000000" w:sz="4" w:space="0"/>
              <w:bottom w:val="single" w:color="000000" w:sz="4" w:space="0"/>
              <w:right w:val="single" w:color="000000" w:sz="4" w:space="0"/>
            </w:tcBorders>
            <w:vAlign w:val="center"/>
          </w:tcPr>
          <w:p w14:paraId="0FB15A18">
            <w:pPr>
              <w:spacing w:line="400" w:lineRule="exact"/>
              <w:jc w:val="center"/>
              <w:rPr>
                <w:rFonts w:ascii="宋体" w:hAnsi="宋体" w:cs="宋体"/>
                <w:color w:val="auto"/>
                <w:kern w:val="1"/>
                <w:sz w:val="24"/>
                <w:highlight w:val="none"/>
              </w:rPr>
            </w:pPr>
            <w:r>
              <w:rPr>
                <w:rFonts w:hint="eastAsia" w:ascii="宋体" w:hAnsi="宋体" w:cs="宋体"/>
                <w:bCs/>
                <w:color w:val="auto"/>
                <w:sz w:val="24"/>
                <w:highlight w:val="none"/>
              </w:rPr>
              <w:t>备注</w:t>
            </w:r>
          </w:p>
        </w:tc>
      </w:tr>
      <w:tr w14:paraId="4680EA6C">
        <w:tblPrEx>
          <w:tblCellMar>
            <w:top w:w="0" w:type="dxa"/>
            <w:left w:w="108" w:type="dxa"/>
            <w:bottom w:w="0" w:type="dxa"/>
            <w:right w:w="108" w:type="dxa"/>
          </w:tblCellMar>
        </w:tblPrEx>
        <w:trPr>
          <w:cantSplit/>
          <w:trHeight w:val="804" w:hRule="atLeast"/>
        </w:trPr>
        <w:tc>
          <w:tcPr>
            <w:tcW w:w="1269" w:type="dxa"/>
            <w:vMerge w:val="restart"/>
            <w:tcBorders>
              <w:top w:val="single" w:color="000000" w:sz="4" w:space="0"/>
              <w:left w:val="single" w:color="000000" w:sz="4" w:space="0"/>
              <w:right w:val="single" w:color="auto" w:sz="4" w:space="0"/>
            </w:tcBorders>
            <w:vAlign w:val="center"/>
          </w:tcPr>
          <w:p w14:paraId="19CD763A">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北海市人民医院和平院区、银滩院区污水站运营管理</w:t>
            </w:r>
          </w:p>
        </w:tc>
        <w:tc>
          <w:tcPr>
            <w:tcW w:w="3272" w:type="dxa"/>
            <w:tcBorders>
              <w:top w:val="single" w:color="000000" w:sz="4" w:space="0"/>
              <w:left w:val="single" w:color="auto" w:sz="4" w:space="0"/>
              <w:bottom w:val="single" w:color="000000" w:sz="4" w:space="0"/>
              <w:right w:val="single" w:color="000000" w:sz="4" w:space="0"/>
            </w:tcBorders>
            <w:vAlign w:val="center"/>
          </w:tcPr>
          <w:p w14:paraId="756D900D">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系统维护费用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6C33E0FF">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6CBCDE1F">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4C5D3B28">
            <w:pPr>
              <w:spacing w:line="400" w:lineRule="exact"/>
              <w:jc w:val="center"/>
              <w:rPr>
                <w:rFonts w:ascii="宋体" w:hAnsi="宋体" w:cs="宋体"/>
                <w:color w:val="auto"/>
                <w:kern w:val="1"/>
                <w:sz w:val="24"/>
                <w:highlight w:val="none"/>
              </w:rPr>
            </w:pPr>
          </w:p>
        </w:tc>
        <w:tc>
          <w:tcPr>
            <w:tcW w:w="1047" w:type="dxa"/>
            <w:vMerge w:val="restart"/>
            <w:tcBorders>
              <w:top w:val="single" w:color="000000" w:sz="4" w:space="0"/>
              <w:left w:val="single" w:color="000000" w:sz="4" w:space="0"/>
              <w:right w:val="single" w:color="000000" w:sz="4" w:space="0"/>
            </w:tcBorders>
            <w:vAlign w:val="center"/>
          </w:tcPr>
          <w:p w14:paraId="4C80E6CB">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服务期两年</w:t>
            </w:r>
          </w:p>
        </w:tc>
      </w:tr>
      <w:tr w14:paraId="5839A2A6">
        <w:tblPrEx>
          <w:tblCellMar>
            <w:top w:w="0" w:type="dxa"/>
            <w:left w:w="108" w:type="dxa"/>
            <w:bottom w:w="0" w:type="dxa"/>
            <w:right w:w="108" w:type="dxa"/>
          </w:tblCellMar>
        </w:tblPrEx>
        <w:trPr>
          <w:cantSplit/>
          <w:trHeight w:val="804" w:hRule="atLeast"/>
        </w:trPr>
        <w:tc>
          <w:tcPr>
            <w:tcW w:w="1269" w:type="dxa"/>
            <w:vMerge w:val="continue"/>
            <w:tcBorders>
              <w:left w:val="single" w:color="000000" w:sz="4" w:space="0"/>
              <w:right w:val="single" w:color="auto" w:sz="4" w:space="0"/>
            </w:tcBorders>
            <w:vAlign w:val="center"/>
          </w:tcPr>
          <w:p w14:paraId="2D9F41D1">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214388E8">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药剂费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35E775B4">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74D37BC9">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200B6954">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3509F4D8">
            <w:pPr>
              <w:spacing w:line="400" w:lineRule="exact"/>
              <w:jc w:val="center"/>
              <w:rPr>
                <w:rFonts w:ascii="宋体" w:hAnsi="宋体" w:cs="宋体"/>
                <w:color w:val="auto"/>
                <w:kern w:val="1"/>
                <w:sz w:val="24"/>
                <w:highlight w:val="none"/>
              </w:rPr>
            </w:pPr>
          </w:p>
        </w:tc>
      </w:tr>
      <w:tr w14:paraId="1674E54F">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66B4096E">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77063544">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职工工资</w:t>
            </w:r>
          </w:p>
        </w:tc>
        <w:tc>
          <w:tcPr>
            <w:tcW w:w="1145" w:type="dxa"/>
            <w:tcBorders>
              <w:top w:val="single" w:color="000000" w:sz="4" w:space="0"/>
              <w:left w:val="single" w:color="000000" w:sz="4" w:space="0"/>
              <w:bottom w:val="single" w:color="000000" w:sz="4" w:space="0"/>
              <w:right w:val="single" w:color="000000" w:sz="4" w:space="0"/>
            </w:tcBorders>
            <w:vAlign w:val="center"/>
          </w:tcPr>
          <w:p w14:paraId="4568FD07">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1B508608">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46749716">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503E6184">
            <w:pPr>
              <w:spacing w:line="400" w:lineRule="exact"/>
              <w:jc w:val="center"/>
              <w:rPr>
                <w:rFonts w:ascii="宋体" w:hAnsi="宋体" w:cs="宋体"/>
                <w:color w:val="auto"/>
                <w:kern w:val="1"/>
                <w:sz w:val="24"/>
                <w:highlight w:val="none"/>
              </w:rPr>
            </w:pPr>
          </w:p>
        </w:tc>
      </w:tr>
      <w:tr w14:paraId="50E066FA">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4A1A425D">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5FBFA962">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污泥清理费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11BC6DD7">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52A3589F">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4AFFF062">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7C16F6BD">
            <w:pPr>
              <w:spacing w:line="400" w:lineRule="exact"/>
              <w:jc w:val="center"/>
              <w:rPr>
                <w:rFonts w:ascii="宋体" w:hAnsi="宋体" w:cs="宋体"/>
                <w:color w:val="auto"/>
                <w:kern w:val="1"/>
                <w:sz w:val="24"/>
                <w:highlight w:val="none"/>
              </w:rPr>
            </w:pPr>
          </w:p>
        </w:tc>
      </w:tr>
      <w:tr w14:paraId="52B5BCBB">
        <w:tblPrEx>
          <w:tblCellMar>
            <w:top w:w="0" w:type="dxa"/>
            <w:left w:w="108" w:type="dxa"/>
            <w:bottom w:w="0" w:type="dxa"/>
            <w:right w:w="108" w:type="dxa"/>
          </w:tblCellMar>
        </w:tblPrEx>
        <w:trPr>
          <w:cantSplit/>
          <w:trHeight w:val="814" w:hRule="atLeast"/>
        </w:trPr>
        <w:tc>
          <w:tcPr>
            <w:tcW w:w="1269" w:type="dxa"/>
            <w:vMerge w:val="continue"/>
            <w:tcBorders>
              <w:left w:val="single" w:color="000000" w:sz="4" w:space="0"/>
              <w:right w:val="single" w:color="auto" w:sz="4" w:space="0"/>
            </w:tcBorders>
            <w:vAlign w:val="center"/>
          </w:tcPr>
          <w:p w14:paraId="75248428">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12FB1699">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水质检测费</w:t>
            </w:r>
          </w:p>
        </w:tc>
        <w:tc>
          <w:tcPr>
            <w:tcW w:w="1145" w:type="dxa"/>
            <w:tcBorders>
              <w:top w:val="single" w:color="000000" w:sz="4" w:space="0"/>
              <w:left w:val="single" w:color="000000" w:sz="4" w:space="0"/>
              <w:bottom w:val="single" w:color="000000" w:sz="4" w:space="0"/>
              <w:right w:val="single" w:color="000000" w:sz="4" w:space="0"/>
            </w:tcBorders>
            <w:vAlign w:val="center"/>
          </w:tcPr>
          <w:p w14:paraId="4A9FBB56">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44662813">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02BB5AD1">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0BC70683">
            <w:pPr>
              <w:spacing w:line="400" w:lineRule="exact"/>
              <w:jc w:val="center"/>
              <w:rPr>
                <w:rFonts w:ascii="宋体" w:hAnsi="宋体" w:cs="宋体"/>
                <w:color w:val="auto"/>
                <w:kern w:val="1"/>
                <w:sz w:val="24"/>
                <w:highlight w:val="none"/>
              </w:rPr>
            </w:pPr>
          </w:p>
        </w:tc>
      </w:tr>
      <w:tr w14:paraId="65403A5F">
        <w:tblPrEx>
          <w:tblCellMar>
            <w:top w:w="0" w:type="dxa"/>
            <w:left w:w="108" w:type="dxa"/>
            <w:bottom w:w="0" w:type="dxa"/>
            <w:right w:w="108" w:type="dxa"/>
          </w:tblCellMar>
        </w:tblPrEx>
        <w:trPr>
          <w:cantSplit/>
          <w:trHeight w:val="640" w:hRule="atLeast"/>
        </w:trPr>
        <w:tc>
          <w:tcPr>
            <w:tcW w:w="1269" w:type="dxa"/>
            <w:vMerge w:val="continue"/>
            <w:tcBorders>
              <w:left w:val="single" w:color="000000" w:sz="4" w:space="0"/>
              <w:right w:val="single" w:color="auto" w:sz="4" w:space="0"/>
            </w:tcBorders>
            <w:vAlign w:val="center"/>
          </w:tcPr>
          <w:p w14:paraId="5182E7BE">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2EA04977">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技术服务费用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6FDE322B">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08936750">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26D006C9">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right w:val="single" w:color="000000" w:sz="4" w:space="0"/>
            </w:tcBorders>
            <w:vAlign w:val="center"/>
          </w:tcPr>
          <w:p w14:paraId="5C24D518">
            <w:pPr>
              <w:spacing w:line="400" w:lineRule="exact"/>
              <w:jc w:val="center"/>
              <w:rPr>
                <w:rFonts w:ascii="宋体" w:hAnsi="宋体" w:cs="宋体"/>
                <w:color w:val="auto"/>
                <w:kern w:val="1"/>
                <w:sz w:val="24"/>
                <w:highlight w:val="none"/>
              </w:rPr>
            </w:pPr>
          </w:p>
        </w:tc>
      </w:tr>
      <w:tr w14:paraId="04DC86E3">
        <w:tblPrEx>
          <w:tblCellMar>
            <w:top w:w="0" w:type="dxa"/>
            <w:left w:w="108" w:type="dxa"/>
            <w:bottom w:w="0" w:type="dxa"/>
            <w:right w:w="108" w:type="dxa"/>
          </w:tblCellMar>
        </w:tblPrEx>
        <w:trPr>
          <w:cantSplit/>
          <w:trHeight w:val="564" w:hRule="atLeast"/>
        </w:trPr>
        <w:tc>
          <w:tcPr>
            <w:tcW w:w="1269" w:type="dxa"/>
            <w:vMerge w:val="continue"/>
            <w:tcBorders>
              <w:left w:val="single" w:color="000000" w:sz="4" w:space="0"/>
              <w:bottom w:val="single" w:color="auto" w:sz="4" w:space="0"/>
              <w:right w:val="single" w:color="auto" w:sz="4" w:space="0"/>
            </w:tcBorders>
            <w:vAlign w:val="center"/>
          </w:tcPr>
          <w:p w14:paraId="7DEB2B25">
            <w:pPr>
              <w:spacing w:line="400" w:lineRule="exact"/>
              <w:jc w:val="center"/>
              <w:rPr>
                <w:rFonts w:ascii="宋体" w:hAnsi="宋体" w:cs="宋体"/>
                <w:color w:val="auto"/>
                <w:kern w:val="1"/>
                <w:sz w:val="24"/>
                <w:highlight w:val="none"/>
              </w:rPr>
            </w:pPr>
          </w:p>
        </w:tc>
        <w:tc>
          <w:tcPr>
            <w:tcW w:w="3272" w:type="dxa"/>
            <w:tcBorders>
              <w:top w:val="single" w:color="000000" w:sz="4" w:space="0"/>
              <w:left w:val="single" w:color="auto" w:sz="4" w:space="0"/>
              <w:bottom w:val="single" w:color="000000" w:sz="4" w:space="0"/>
              <w:right w:val="single" w:color="000000" w:sz="4" w:space="0"/>
            </w:tcBorders>
            <w:vAlign w:val="center"/>
          </w:tcPr>
          <w:p w14:paraId="40C06B58">
            <w:pPr>
              <w:spacing w:line="400" w:lineRule="exact"/>
              <w:jc w:val="center"/>
              <w:rPr>
                <w:rFonts w:ascii="宋体" w:hAnsi="宋体" w:cs="宋体"/>
                <w:color w:val="auto"/>
                <w:kern w:val="1"/>
                <w:sz w:val="24"/>
                <w:highlight w:val="none"/>
              </w:rPr>
            </w:pPr>
            <w:r>
              <w:rPr>
                <w:rFonts w:ascii="宋体" w:hAnsi="宋体" w:cs="宋体"/>
                <w:color w:val="auto"/>
                <w:kern w:val="1"/>
                <w:sz w:val="24"/>
                <w:highlight w:val="none"/>
              </w:rPr>
              <w:t>其他费用</w:t>
            </w:r>
          </w:p>
        </w:tc>
        <w:tc>
          <w:tcPr>
            <w:tcW w:w="1145" w:type="dxa"/>
            <w:tcBorders>
              <w:top w:val="single" w:color="000000" w:sz="4" w:space="0"/>
              <w:left w:val="single" w:color="000000" w:sz="4" w:space="0"/>
              <w:bottom w:val="single" w:color="000000" w:sz="4" w:space="0"/>
              <w:right w:val="single" w:color="000000" w:sz="4" w:space="0"/>
            </w:tcBorders>
            <w:vAlign w:val="center"/>
          </w:tcPr>
          <w:p w14:paraId="7737B073">
            <w:pPr>
              <w:spacing w:line="400" w:lineRule="exact"/>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cBorders>
            <w:vAlign w:val="center"/>
          </w:tcPr>
          <w:p w14:paraId="1880C3E3">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项</w:t>
            </w:r>
          </w:p>
        </w:tc>
        <w:tc>
          <w:tcPr>
            <w:tcW w:w="2681" w:type="dxa"/>
            <w:tcBorders>
              <w:top w:val="single" w:color="000000" w:sz="4" w:space="0"/>
              <w:left w:val="single" w:color="000000" w:sz="4" w:space="0"/>
              <w:bottom w:val="single" w:color="000000" w:sz="4" w:space="0"/>
              <w:right w:val="single" w:color="000000" w:sz="4" w:space="0"/>
            </w:tcBorders>
            <w:vAlign w:val="center"/>
          </w:tcPr>
          <w:p w14:paraId="32BA76E0">
            <w:pPr>
              <w:spacing w:line="400" w:lineRule="exact"/>
              <w:jc w:val="center"/>
              <w:rPr>
                <w:rFonts w:ascii="宋体" w:hAnsi="宋体" w:cs="宋体"/>
                <w:color w:val="auto"/>
                <w:kern w:val="1"/>
                <w:sz w:val="24"/>
                <w:highlight w:val="none"/>
              </w:rPr>
            </w:pPr>
          </w:p>
        </w:tc>
        <w:tc>
          <w:tcPr>
            <w:tcW w:w="1047" w:type="dxa"/>
            <w:vMerge w:val="continue"/>
            <w:tcBorders>
              <w:left w:val="single" w:color="000000" w:sz="4" w:space="0"/>
              <w:bottom w:val="single" w:color="000000" w:sz="4" w:space="0"/>
              <w:right w:val="single" w:color="000000" w:sz="4" w:space="0"/>
            </w:tcBorders>
            <w:vAlign w:val="center"/>
          </w:tcPr>
          <w:p w14:paraId="0DE3CC29">
            <w:pPr>
              <w:spacing w:line="400" w:lineRule="exact"/>
              <w:jc w:val="center"/>
              <w:rPr>
                <w:rFonts w:ascii="宋体" w:hAnsi="宋体" w:cs="宋体"/>
                <w:color w:val="auto"/>
                <w:kern w:val="1"/>
                <w:sz w:val="24"/>
                <w:highlight w:val="none"/>
              </w:rPr>
            </w:pPr>
          </w:p>
        </w:tc>
      </w:tr>
      <w:tr w14:paraId="7BAA1908">
        <w:tblPrEx>
          <w:tblCellMar>
            <w:top w:w="0" w:type="dxa"/>
            <w:left w:w="108" w:type="dxa"/>
            <w:bottom w:w="0" w:type="dxa"/>
            <w:right w:w="108" w:type="dxa"/>
          </w:tblCellMar>
        </w:tblPrEx>
        <w:trPr>
          <w:cantSplit/>
          <w:trHeight w:val="693" w:hRule="atLeast"/>
        </w:trPr>
        <w:tc>
          <w:tcPr>
            <w:tcW w:w="6769" w:type="dxa"/>
            <w:gridSpan w:val="4"/>
            <w:tcBorders>
              <w:left w:val="single" w:color="000000" w:sz="4" w:space="0"/>
              <w:bottom w:val="single" w:color="000000" w:sz="4" w:space="0"/>
              <w:right w:val="single" w:color="000000" w:sz="4" w:space="0"/>
            </w:tcBorders>
            <w:vAlign w:val="center"/>
          </w:tcPr>
          <w:p w14:paraId="6F560CA4">
            <w:pPr>
              <w:spacing w:line="40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总价共计（元）</w:t>
            </w:r>
          </w:p>
        </w:tc>
        <w:tc>
          <w:tcPr>
            <w:tcW w:w="2681" w:type="dxa"/>
            <w:tcBorders>
              <w:top w:val="single" w:color="000000" w:sz="4" w:space="0"/>
              <w:left w:val="single" w:color="000000" w:sz="4" w:space="0"/>
              <w:bottom w:val="single" w:color="000000" w:sz="4" w:space="0"/>
              <w:right w:val="single" w:color="000000" w:sz="4" w:space="0"/>
            </w:tcBorders>
            <w:vAlign w:val="center"/>
          </w:tcPr>
          <w:p w14:paraId="1D115234">
            <w:pPr>
              <w:spacing w:line="400" w:lineRule="exact"/>
              <w:jc w:val="center"/>
              <w:rPr>
                <w:rFonts w:ascii="宋体" w:hAnsi="宋体" w:cs="宋体"/>
                <w:color w:val="auto"/>
                <w:kern w:val="1"/>
                <w:sz w:val="24"/>
                <w:highlight w:val="none"/>
              </w:rPr>
            </w:pPr>
          </w:p>
        </w:tc>
        <w:tc>
          <w:tcPr>
            <w:tcW w:w="1047" w:type="dxa"/>
            <w:tcBorders>
              <w:top w:val="single" w:color="000000" w:sz="4" w:space="0"/>
              <w:left w:val="single" w:color="000000" w:sz="4" w:space="0"/>
              <w:bottom w:val="single" w:color="000000" w:sz="4" w:space="0"/>
              <w:right w:val="single" w:color="000000" w:sz="4" w:space="0"/>
            </w:tcBorders>
            <w:vAlign w:val="center"/>
          </w:tcPr>
          <w:p w14:paraId="74C6828D">
            <w:pPr>
              <w:spacing w:line="400" w:lineRule="exact"/>
              <w:jc w:val="center"/>
              <w:rPr>
                <w:rFonts w:ascii="宋体" w:hAnsi="宋体" w:cs="宋体"/>
                <w:color w:val="auto"/>
                <w:kern w:val="1"/>
                <w:sz w:val="24"/>
                <w:highlight w:val="none"/>
              </w:rPr>
            </w:pPr>
          </w:p>
        </w:tc>
      </w:tr>
    </w:tbl>
    <w:p w14:paraId="4CA90D79">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jc w:val="left"/>
        <w:textAlignment w:val="auto"/>
        <w:rPr>
          <w:rFonts w:ascii="宋体" w:hAnsi="宋体" w:cs="宋体"/>
          <w:b/>
          <w:color w:val="auto"/>
          <w:spacing w:val="17"/>
          <w:kern w:val="1"/>
          <w:sz w:val="24"/>
          <w:highlight w:val="none"/>
        </w:rPr>
      </w:pPr>
      <w:r>
        <w:rPr>
          <w:rFonts w:ascii="宋体" w:hAnsi="宋体" w:cs="宋体"/>
          <w:b/>
          <w:color w:val="auto"/>
          <w:kern w:val="1"/>
          <w:sz w:val="24"/>
          <w:highlight w:val="none"/>
        </w:rPr>
        <w:t xml:space="preserve">注： </w:t>
      </w:r>
      <w:r>
        <w:rPr>
          <w:rFonts w:ascii="宋体" w:hAnsi="宋体" w:cs="宋体"/>
          <w:b/>
          <w:color w:val="auto"/>
          <w:spacing w:val="17"/>
          <w:kern w:val="1"/>
          <w:sz w:val="24"/>
          <w:highlight w:val="none"/>
        </w:rPr>
        <w:t>1.报价要求</w:t>
      </w:r>
    </w:p>
    <w:p w14:paraId="2CF31ACF">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ascii="宋体" w:hAnsi="宋体" w:cs="宋体"/>
          <w:b/>
          <w:color w:val="auto"/>
          <w:spacing w:val="17"/>
          <w:kern w:val="1"/>
          <w:sz w:val="24"/>
          <w:highlight w:val="none"/>
        </w:rPr>
      </w:pPr>
      <w:r>
        <w:rPr>
          <w:rFonts w:ascii="宋体" w:hAnsi="宋体" w:cs="宋体"/>
          <w:b/>
          <w:color w:val="auto"/>
          <w:spacing w:val="17"/>
          <w:kern w:val="1"/>
          <w:sz w:val="24"/>
          <w:highlight w:val="none"/>
        </w:rPr>
        <w:t>（1）报价以人民币填报，单位为元；</w:t>
      </w:r>
    </w:p>
    <w:p w14:paraId="5C0321DB">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ascii="宋体" w:hAnsi="宋体" w:cs="宋体"/>
          <w:b/>
          <w:color w:val="auto"/>
          <w:spacing w:val="17"/>
          <w:kern w:val="1"/>
          <w:sz w:val="24"/>
          <w:highlight w:val="none"/>
        </w:rPr>
      </w:pPr>
      <w:r>
        <w:rPr>
          <w:rFonts w:ascii="宋体" w:hAnsi="宋体" w:cs="宋体"/>
          <w:b/>
          <w:color w:val="auto"/>
          <w:spacing w:val="17"/>
          <w:kern w:val="1"/>
          <w:sz w:val="24"/>
          <w:highlight w:val="none"/>
        </w:rPr>
        <w:t>（2）供应商报价应综合考虑总价包干（包含完成本“采购需求”中所列所有服务内容产生的住宿费及伙食费、交通费、税金、利润、项目验收费和其他费用等），供应商应综合考虑在报价中；</w:t>
      </w:r>
    </w:p>
    <w:p w14:paraId="48DD64D7">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ascii="宋体" w:hAnsi="宋体" w:cs="宋体"/>
          <w:b/>
          <w:color w:val="auto"/>
          <w:spacing w:val="17"/>
          <w:kern w:val="1"/>
          <w:sz w:val="24"/>
          <w:highlight w:val="none"/>
        </w:rPr>
      </w:pPr>
      <w:r>
        <w:rPr>
          <w:rFonts w:ascii="宋体" w:hAnsi="宋体" w:cs="宋体"/>
          <w:b/>
          <w:color w:val="auto"/>
          <w:spacing w:val="17"/>
          <w:kern w:val="1"/>
          <w:sz w:val="24"/>
          <w:highlight w:val="none"/>
        </w:rPr>
        <w:t>（3）必要的保险费用和各项税金；</w:t>
      </w:r>
    </w:p>
    <w:p w14:paraId="40C54B03">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ascii="宋体" w:hAnsi="宋体" w:cs="宋体"/>
          <w:b/>
          <w:color w:val="auto"/>
          <w:spacing w:val="17"/>
          <w:kern w:val="1"/>
          <w:sz w:val="24"/>
          <w:highlight w:val="none"/>
        </w:rPr>
      </w:pPr>
      <w:r>
        <w:rPr>
          <w:rFonts w:ascii="宋体" w:hAnsi="宋体" w:cs="宋体"/>
          <w:b/>
          <w:color w:val="auto"/>
          <w:spacing w:val="17"/>
          <w:kern w:val="1"/>
          <w:sz w:val="24"/>
          <w:highlight w:val="none"/>
        </w:rPr>
        <w:t>（4）采购文件所要求的相关服务，以及合同明示或暗示的所有责任、义务和一般风险等费用。</w:t>
      </w:r>
    </w:p>
    <w:p w14:paraId="6925C986">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50" w:firstLineChars="200"/>
        <w:jc w:val="left"/>
        <w:textAlignment w:val="auto"/>
        <w:rPr>
          <w:rFonts w:ascii="宋体" w:hAnsi="宋体" w:cs="宋体"/>
          <w:b/>
          <w:color w:val="auto"/>
          <w:spacing w:val="17"/>
          <w:kern w:val="1"/>
          <w:sz w:val="24"/>
          <w:highlight w:val="none"/>
        </w:rPr>
      </w:pPr>
      <w:r>
        <w:rPr>
          <w:rFonts w:ascii="宋体" w:hAnsi="宋体" w:cs="宋体"/>
          <w:b/>
          <w:color w:val="auto"/>
          <w:spacing w:val="17"/>
          <w:kern w:val="1"/>
          <w:sz w:val="24"/>
          <w:highlight w:val="none"/>
        </w:rPr>
        <w:t>2.本项目评审过程中在</w:t>
      </w:r>
      <w:r>
        <w:rPr>
          <w:rFonts w:hint="eastAsia" w:ascii="宋体" w:hAnsi="宋体" w:cs="宋体"/>
          <w:b/>
          <w:color w:val="auto"/>
          <w:spacing w:val="17"/>
          <w:kern w:val="1"/>
          <w:sz w:val="24"/>
          <w:highlight w:val="none"/>
        </w:rPr>
        <w:t>政府采购</w:t>
      </w:r>
      <w:r>
        <w:rPr>
          <w:rFonts w:ascii="宋体" w:hAnsi="宋体" w:cs="宋体"/>
          <w:b/>
          <w:color w:val="auto"/>
          <w:spacing w:val="17"/>
          <w:kern w:val="1"/>
          <w:sz w:val="24"/>
          <w:highlight w:val="none"/>
        </w:rPr>
        <w:t>云上开启新一轮报价时，如要求供应商在</w:t>
      </w:r>
      <w:r>
        <w:rPr>
          <w:rFonts w:hint="eastAsia" w:ascii="宋体" w:hAnsi="宋体" w:cs="宋体"/>
          <w:b/>
          <w:color w:val="auto"/>
          <w:spacing w:val="17"/>
          <w:kern w:val="1"/>
          <w:sz w:val="24"/>
          <w:highlight w:val="none"/>
        </w:rPr>
        <w:t>政府采购</w:t>
      </w:r>
      <w:r>
        <w:rPr>
          <w:rFonts w:ascii="宋体" w:hAnsi="宋体" w:cs="宋体"/>
          <w:b/>
          <w:color w:val="auto"/>
          <w:spacing w:val="17"/>
          <w:kern w:val="1"/>
          <w:sz w:val="24"/>
          <w:highlight w:val="none"/>
        </w:rPr>
        <w:t>云系统上传附件，则按该报价表格式做附件上传（附件总金额应与系统上新一轮报价所填写的总金额一致）。</w:t>
      </w:r>
    </w:p>
    <w:p w14:paraId="61A9CB2B">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482" w:firstLineChars="200"/>
        <w:jc w:val="left"/>
        <w:textAlignment w:val="auto"/>
        <w:rPr>
          <w:rFonts w:hint="eastAsia" w:ascii="宋体" w:hAnsi="宋体" w:cs="宋体"/>
          <w:b/>
          <w:color w:val="auto"/>
          <w:kern w:val="1"/>
          <w:sz w:val="24"/>
          <w:highlight w:val="none"/>
          <w:lang w:val="en-US" w:eastAsia="zh-CN"/>
        </w:rPr>
      </w:pPr>
      <w:r>
        <w:rPr>
          <w:rFonts w:hint="eastAsia" w:ascii="宋体" w:hAnsi="宋体" w:cs="宋体"/>
          <w:b/>
          <w:color w:val="auto"/>
          <w:kern w:val="1"/>
          <w:sz w:val="24"/>
          <w:highlight w:val="none"/>
          <w:lang w:val="en-US" w:eastAsia="zh-CN"/>
        </w:rPr>
        <w:t>3.项目服务费用组成：</w:t>
      </w:r>
    </w:p>
    <w:p w14:paraId="74897CC9">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（1）系统维护费用：160000元（主要包括设备维护维修费用及系统清理维护费用，主要组成来自于污水处理设施维护维修，按每个床位每年50元的折算费用，综合两院床位数，按1600床×50元×2年＝160000元）；</w:t>
      </w:r>
    </w:p>
    <w:p w14:paraId="24F88510">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（2）药剂费：146000元（按床位折算总处理水量1600床×0.25吨/床＝400吨/天，核算吨水药剂成本约0.5元/吨水，每年药剂成本约：400吨/天×0.5元/吨×365天×2＝146000元）；</w:t>
      </w:r>
    </w:p>
    <w:p w14:paraId="45E8E747">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3）职工工资：600000元（根据污水处理设施的规模，安排管理人员1名，操作人员4人。岗位薪酬实行差异化标准，其中排污管理人员：月薪5000元/人（包括人员社保、福利培训等，排污管理人员兼职承接排污台账、系统登记全项工作），现场运维操作人员：月薪5000元/人（包括人员社保、福利培训等），则5人×5000元/月×12月×2＝600000元）；</w:t>
      </w:r>
    </w:p>
    <w:p w14:paraId="7534C32D">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（4）污泥清理费：29200元（核算吨水污泥清理转运成本约0.1元/吨水，400吨/天×0.1元/吨水×365天×2＝29200元）；</w:t>
      </w:r>
    </w:p>
    <w:p w14:paraId="72517BFF">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（5）水质检测费：68800元（委托第三方有资质检测公司检测，每季度一次，每次4300元，核算费用：2院×4300元×4个季度×2年＝68800元）；</w:t>
      </w:r>
    </w:p>
    <w:p w14:paraId="608479FE">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（6）技术服务费用：140000元（委托运营单位专业性技术服务托管，每个院35000元/年，两院共计70000元/年）；</w:t>
      </w:r>
    </w:p>
    <w:p w14:paraId="3A8B827A">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eastAsia"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7）其他费用：80000元（委托运营单位管理两院污水处理设施，本费用为污水处理站全流程配套兜底运维支出，包含跨院统筹管理人工管理费、环保政策合规咨询费、生化菌种常态化培养调试费、站区环境卫生消杀清洁、零星耗材补缺、应急零星处置等不可预见杂项运维支出，每个院20000元/年，两院共计40000元/年。）</w:t>
      </w:r>
    </w:p>
    <w:p w14:paraId="064CBA88">
      <w:pPr>
        <w:keepNext w:val="0"/>
        <w:keepLines w:val="0"/>
        <w:pageBreakBefore w:val="0"/>
        <w:widowControl w:val="0"/>
        <w:tabs>
          <w:tab w:val="left" w:pos="1418"/>
        </w:tabs>
        <w:kinsoku/>
        <w:wordWrap/>
        <w:overflowPunct/>
        <w:topLinePunct w:val="0"/>
        <w:autoSpaceDE/>
        <w:autoSpaceDN/>
        <w:bidi w:val="0"/>
        <w:adjustRightInd/>
        <w:snapToGrid/>
        <w:spacing w:before="50" w:after="50" w:line="400" w:lineRule="exact"/>
        <w:ind w:firstLine="502"/>
        <w:jc w:val="left"/>
        <w:textAlignment w:val="auto"/>
        <w:rPr>
          <w:rFonts w:hint="default" w:ascii="宋体" w:hAnsi="宋体" w:cs="宋体"/>
          <w:b/>
          <w:color w:val="auto"/>
          <w:spacing w:val="17"/>
          <w:kern w:val="1"/>
          <w:sz w:val="24"/>
          <w:highlight w:val="none"/>
          <w:lang w:val="en-US" w:eastAsia="zh-CN"/>
        </w:rPr>
      </w:pPr>
      <w:r>
        <w:rPr>
          <w:rFonts w:hint="eastAsia" w:ascii="宋体" w:hAnsi="宋体" w:cs="宋体"/>
          <w:b/>
          <w:color w:val="auto"/>
          <w:spacing w:val="17"/>
          <w:kern w:val="1"/>
          <w:sz w:val="24"/>
          <w:highlight w:val="none"/>
          <w:lang w:val="en-US" w:eastAsia="zh-CN"/>
        </w:rPr>
        <w:t>浮动幅度值系数取0.08，即污水站运营管理费用</w:t>
      </w:r>
      <w:r>
        <w:rPr>
          <w:rFonts w:hint="eastAsia" w:ascii="宋体" w:hAnsi="宋体" w:cs="宋体"/>
          <w:b/>
          <w:color w:val="auto"/>
          <w:spacing w:val="17"/>
          <w:kern w:val="1"/>
          <w:sz w:val="24"/>
          <w:highlight w:val="none"/>
        </w:rPr>
        <w:t>×</w:t>
      </w:r>
      <w:r>
        <w:rPr>
          <w:rFonts w:hint="eastAsia" w:ascii="宋体" w:hAnsi="宋体" w:cs="宋体"/>
          <w:b/>
          <w:color w:val="auto"/>
          <w:spacing w:val="17"/>
          <w:kern w:val="1"/>
          <w:sz w:val="24"/>
          <w:highlight w:val="none"/>
          <w:lang w:eastAsia="zh-CN"/>
        </w:rPr>
        <w:t>（</w:t>
      </w:r>
      <w:r>
        <w:rPr>
          <w:rFonts w:hint="eastAsia" w:ascii="宋体" w:hAnsi="宋体" w:cs="宋体"/>
          <w:b/>
          <w:color w:val="auto"/>
          <w:spacing w:val="17"/>
          <w:kern w:val="1"/>
          <w:sz w:val="24"/>
          <w:highlight w:val="none"/>
          <w:lang w:val="en-US" w:eastAsia="zh-CN"/>
        </w:rPr>
        <w:t>1-浮动幅度值</w:t>
      </w:r>
      <w:r>
        <w:rPr>
          <w:rFonts w:hint="eastAsia" w:ascii="宋体" w:hAnsi="宋体" w:cs="宋体"/>
          <w:b/>
          <w:color w:val="auto"/>
          <w:spacing w:val="17"/>
          <w:kern w:val="1"/>
          <w:sz w:val="24"/>
          <w:highlight w:val="none"/>
          <w:lang w:eastAsia="zh-CN"/>
        </w:rPr>
        <w:t>）</w:t>
      </w:r>
      <w:r>
        <w:rPr>
          <w:rFonts w:hint="eastAsia" w:ascii="宋体" w:hAnsi="宋体" w:cs="宋体"/>
          <w:b/>
          <w:color w:val="auto"/>
          <w:spacing w:val="17"/>
          <w:kern w:val="1"/>
          <w:sz w:val="24"/>
          <w:highlight w:val="none"/>
        </w:rPr>
        <w:t>＝</w:t>
      </w:r>
      <w:r>
        <w:rPr>
          <w:rFonts w:hint="eastAsia" w:ascii="宋体" w:hAnsi="宋体" w:cs="宋体"/>
          <w:b/>
          <w:color w:val="auto"/>
          <w:spacing w:val="17"/>
          <w:kern w:val="1"/>
          <w:sz w:val="24"/>
          <w:highlight w:val="none"/>
          <w:lang w:val="en-US" w:eastAsia="zh-CN"/>
        </w:rPr>
        <w:t>1224000</w:t>
      </w:r>
      <w:r>
        <w:rPr>
          <w:rFonts w:hint="eastAsia" w:ascii="宋体" w:hAnsi="宋体" w:cs="宋体"/>
          <w:b/>
          <w:color w:val="auto"/>
          <w:spacing w:val="17"/>
          <w:kern w:val="1"/>
          <w:sz w:val="24"/>
          <w:highlight w:val="none"/>
        </w:rPr>
        <w:t>×</w:t>
      </w:r>
      <w:r>
        <w:rPr>
          <w:rFonts w:hint="eastAsia" w:ascii="宋体" w:hAnsi="宋体" w:cs="宋体"/>
          <w:b/>
          <w:color w:val="auto"/>
          <w:spacing w:val="17"/>
          <w:kern w:val="1"/>
          <w:sz w:val="24"/>
          <w:highlight w:val="none"/>
          <w:lang w:eastAsia="zh-CN"/>
        </w:rPr>
        <w:t>（</w:t>
      </w:r>
      <w:r>
        <w:rPr>
          <w:rFonts w:hint="eastAsia" w:ascii="宋体" w:hAnsi="宋体" w:cs="宋体"/>
          <w:b/>
          <w:color w:val="auto"/>
          <w:spacing w:val="17"/>
          <w:kern w:val="1"/>
          <w:sz w:val="24"/>
          <w:highlight w:val="none"/>
          <w:lang w:val="en-US" w:eastAsia="zh-CN"/>
        </w:rPr>
        <w:t>1-0.08</w:t>
      </w:r>
      <w:r>
        <w:rPr>
          <w:rFonts w:hint="eastAsia" w:ascii="宋体" w:hAnsi="宋体" w:cs="宋体"/>
          <w:b/>
          <w:color w:val="auto"/>
          <w:spacing w:val="17"/>
          <w:kern w:val="1"/>
          <w:sz w:val="24"/>
          <w:highlight w:val="none"/>
          <w:lang w:eastAsia="zh-CN"/>
        </w:rPr>
        <w:t>）</w:t>
      </w:r>
      <w:r>
        <w:rPr>
          <w:rFonts w:hint="eastAsia" w:ascii="宋体" w:hAnsi="宋体" w:cs="宋体"/>
          <w:b/>
          <w:color w:val="auto"/>
          <w:spacing w:val="17"/>
          <w:kern w:val="1"/>
          <w:sz w:val="24"/>
          <w:highlight w:val="none"/>
        </w:rPr>
        <w:t>＝</w:t>
      </w:r>
      <w:r>
        <w:rPr>
          <w:rFonts w:hint="eastAsia" w:ascii="宋体" w:hAnsi="宋体" w:cs="宋体"/>
          <w:b/>
          <w:color w:val="auto"/>
          <w:spacing w:val="17"/>
          <w:kern w:val="1"/>
          <w:sz w:val="24"/>
          <w:highlight w:val="none"/>
          <w:lang w:val="en-US" w:eastAsia="zh-CN"/>
        </w:rPr>
        <w:t>1126080元</w:t>
      </w:r>
    </w:p>
    <w:p w14:paraId="40C8F905">
      <w:pPr>
        <w:keepNext w:val="0"/>
        <w:keepLines w:val="0"/>
        <w:pageBreakBefore w:val="0"/>
        <w:widowControl w:val="0"/>
        <w:kinsoku/>
        <w:wordWrap/>
        <w:overflowPunct/>
        <w:topLinePunct w:val="0"/>
        <w:autoSpaceDE/>
        <w:autoSpaceDN/>
        <w:bidi w:val="0"/>
        <w:adjustRightInd/>
        <w:snapToGrid/>
        <w:spacing w:before="0" w:beforeLines="50" w:after="0" w:afterLines="50" w:line="360" w:lineRule="exact"/>
        <w:ind w:firstLine="420"/>
        <w:textAlignment w:val="auto"/>
        <w:rPr>
          <w:rFonts w:ascii="宋体" w:hAnsi="宋体" w:cs="Courier New"/>
          <w:color w:val="auto"/>
          <w:kern w:val="1"/>
          <w:sz w:val="24"/>
          <w:highlight w:val="none"/>
          <w:u w:val="single"/>
        </w:rPr>
      </w:pPr>
      <w:r>
        <w:rPr>
          <w:rFonts w:hint="eastAsia" w:ascii="宋体" w:hAnsi="宋体" w:cs="Courier New"/>
          <w:color w:val="auto"/>
          <w:kern w:val="1"/>
          <w:sz w:val="24"/>
          <w:highlight w:val="none"/>
        </w:rPr>
        <w:t>法定代表人或被授权人（签字或个人CA签章）：</w:t>
      </w:r>
      <w:r>
        <w:rPr>
          <w:rFonts w:ascii="宋体" w:hAnsi="宋体" w:cs="Courier New"/>
          <w:color w:val="auto"/>
          <w:kern w:val="1"/>
          <w:sz w:val="24"/>
          <w:highlight w:val="none"/>
        </w:rPr>
        <w:t>:</w:t>
      </w:r>
      <w:r>
        <w:rPr>
          <w:rFonts w:ascii="宋体" w:hAnsi="宋体" w:cs="Courier New"/>
          <w:color w:val="auto"/>
          <w:kern w:val="1"/>
          <w:sz w:val="24"/>
          <w:highlight w:val="none"/>
          <w:u w:val="single"/>
        </w:rPr>
        <w:t xml:space="preserve">              </w:t>
      </w:r>
    </w:p>
    <w:p w14:paraId="778E244F">
      <w:pPr>
        <w:keepNext w:val="0"/>
        <w:keepLines w:val="0"/>
        <w:pageBreakBefore w:val="0"/>
        <w:widowControl w:val="0"/>
        <w:kinsoku/>
        <w:wordWrap/>
        <w:overflowPunct/>
        <w:topLinePunct w:val="0"/>
        <w:autoSpaceDE/>
        <w:autoSpaceDN/>
        <w:bidi w:val="0"/>
        <w:adjustRightInd/>
        <w:snapToGrid/>
        <w:spacing w:before="0" w:beforeLines="50" w:after="0" w:afterLines="50" w:line="360" w:lineRule="exact"/>
        <w:ind w:firstLine="420"/>
        <w:textAlignment w:val="auto"/>
        <w:rPr>
          <w:rFonts w:ascii="宋体" w:hAnsi="宋体" w:cs="Courier New"/>
          <w:color w:val="auto"/>
          <w:kern w:val="1"/>
          <w:sz w:val="24"/>
          <w:highlight w:val="none"/>
          <w:u w:val="single"/>
        </w:rPr>
      </w:pPr>
      <w:r>
        <w:rPr>
          <w:rFonts w:hint="eastAsia" w:ascii="宋体" w:hAnsi="宋体" w:cs="Courier New"/>
          <w:color w:val="auto"/>
          <w:kern w:val="1"/>
          <w:sz w:val="24"/>
          <w:highlight w:val="none"/>
        </w:rPr>
        <w:t>供应商名称（CA电子签章）</w:t>
      </w:r>
      <w:r>
        <w:rPr>
          <w:rFonts w:ascii="宋体" w:hAnsi="宋体" w:cs="Courier New"/>
          <w:color w:val="auto"/>
          <w:kern w:val="1"/>
          <w:sz w:val="24"/>
          <w:highlight w:val="none"/>
        </w:rPr>
        <w:t>：</w:t>
      </w:r>
      <w:r>
        <w:rPr>
          <w:rFonts w:ascii="宋体" w:hAnsi="宋体" w:cs="Courier New"/>
          <w:color w:val="auto"/>
          <w:kern w:val="1"/>
          <w:sz w:val="24"/>
          <w:highlight w:val="none"/>
          <w:u w:val="single"/>
        </w:rPr>
        <w:t xml:space="preserve">       </w:t>
      </w:r>
    </w:p>
    <w:p w14:paraId="762CF228">
      <w:pPr>
        <w:keepNext w:val="0"/>
        <w:keepLines w:val="0"/>
        <w:pageBreakBefore w:val="0"/>
        <w:widowControl w:val="0"/>
        <w:kinsoku/>
        <w:wordWrap/>
        <w:overflowPunct/>
        <w:topLinePunct w:val="0"/>
        <w:autoSpaceDE/>
        <w:autoSpaceDN/>
        <w:bidi w:val="0"/>
        <w:adjustRightInd/>
        <w:snapToGrid/>
        <w:spacing w:before="0" w:beforeLines="50" w:after="0" w:afterLines="50" w:line="360" w:lineRule="exact"/>
        <w:ind w:firstLine="420"/>
        <w:textAlignment w:val="auto"/>
        <w:rPr>
          <w:rFonts w:ascii="宋体" w:hAnsi="宋体" w:cs="宋体"/>
          <w:color w:val="auto"/>
          <w:kern w:val="1"/>
          <w:sz w:val="24"/>
          <w:highlight w:val="none"/>
        </w:rPr>
      </w:pPr>
      <w:r>
        <w:rPr>
          <w:rFonts w:ascii="宋体" w:hAnsi="宋体" w:cs="宋体"/>
          <w:color w:val="auto"/>
          <w:kern w:val="1"/>
          <w:sz w:val="24"/>
          <w:highlight w:val="none"/>
        </w:rPr>
        <w:t>报价时间：</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年</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月</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日</w:t>
      </w:r>
    </w:p>
    <w:p w14:paraId="22EBB480">
      <w:pPr>
        <w:spacing w:line="360" w:lineRule="auto"/>
        <w:rPr>
          <w:rFonts w:ascii="宋体" w:hAnsi="宋体" w:cs="宋体"/>
          <w:color w:val="auto"/>
          <w:sz w:val="30"/>
          <w:szCs w:val="30"/>
          <w:highlight w:val="none"/>
        </w:rPr>
      </w:pPr>
      <w:r>
        <w:rPr>
          <w:rFonts w:ascii="宋体" w:hAnsi="宋体" w:cs="宋体"/>
          <w:color w:val="auto"/>
          <w:kern w:val="1"/>
          <w:highlight w:val="none"/>
        </w:rPr>
        <w:br w:type="page"/>
      </w:r>
      <w:r>
        <w:rPr>
          <w:rFonts w:ascii="宋体" w:hAnsi="宋体" w:cs="宋体"/>
          <w:b/>
          <w:bCs/>
          <w:color w:val="auto"/>
          <w:spacing w:val="9"/>
          <w:position w:val="27"/>
          <w:sz w:val="30"/>
          <w:szCs w:val="30"/>
          <w:highlight w:val="none"/>
        </w:rPr>
        <w:t>三、商务技术文件格式</w:t>
      </w:r>
    </w:p>
    <w:p w14:paraId="178FD45F">
      <w:pPr>
        <w:spacing w:before="1" w:line="225" w:lineRule="auto"/>
        <w:rPr>
          <w:rFonts w:ascii="宋体" w:hAnsi="宋体" w:cs="宋体"/>
          <w:b/>
          <w:bCs/>
          <w:color w:val="auto"/>
          <w:sz w:val="30"/>
          <w:szCs w:val="30"/>
          <w:highlight w:val="none"/>
        </w:rPr>
      </w:pPr>
      <w:r>
        <w:rPr>
          <w:rFonts w:ascii="宋体" w:hAnsi="宋体" w:cs="宋体"/>
          <w:b/>
          <w:bCs/>
          <w:color w:val="auto"/>
          <w:spacing w:val="7"/>
          <w:sz w:val="30"/>
          <w:szCs w:val="30"/>
          <w:highlight w:val="none"/>
        </w:rPr>
        <w:t>1.商务技术文件封面格式</w:t>
      </w:r>
    </w:p>
    <w:p w14:paraId="6D89ABF3">
      <w:pPr>
        <w:spacing w:line="280" w:lineRule="auto"/>
        <w:rPr>
          <w:rFonts w:ascii="Arial"/>
          <w:color w:val="auto"/>
          <w:highlight w:val="none"/>
        </w:rPr>
      </w:pPr>
    </w:p>
    <w:p w14:paraId="457D0C8B">
      <w:pPr>
        <w:spacing w:line="281" w:lineRule="auto"/>
        <w:rPr>
          <w:rFonts w:ascii="Arial"/>
          <w:color w:val="auto"/>
          <w:highlight w:val="none"/>
        </w:rPr>
      </w:pPr>
    </w:p>
    <w:p w14:paraId="305BDFE0">
      <w:pPr>
        <w:spacing w:line="281" w:lineRule="auto"/>
        <w:rPr>
          <w:rFonts w:ascii="Arial"/>
          <w:color w:val="auto"/>
          <w:highlight w:val="none"/>
        </w:rPr>
      </w:pPr>
    </w:p>
    <w:p w14:paraId="07AFFCE3">
      <w:pPr>
        <w:spacing w:line="281" w:lineRule="auto"/>
        <w:rPr>
          <w:rFonts w:ascii="Arial"/>
          <w:color w:val="auto"/>
          <w:highlight w:val="none"/>
        </w:rPr>
      </w:pPr>
    </w:p>
    <w:p w14:paraId="0D42ED92">
      <w:pPr>
        <w:spacing w:before="139" w:line="224" w:lineRule="auto"/>
        <w:ind w:left="2888"/>
        <w:rPr>
          <w:rFonts w:ascii="宋体" w:hAnsi="宋体" w:cs="宋体"/>
          <w:color w:val="auto"/>
          <w:sz w:val="43"/>
          <w:szCs w:val="43"/>
          <w:highlight w:val="none"/>
        </w:rPr>
      </w:pPr>
      <w:r>
        <w:rPr>
          <w:rFonts w:ascii="宋体" w:hAnsi="宋体" w:cs="宋体"/>
          <w:color w:val="auto"/>
          <w:spacing w:val="-20"/>
          <w:sz w:val="43"/>
          <w:szCs w:val="43"/>
          <w:highlight w:val="none"/>
        </w:rPr>
        <w:t>电</w:t>
      </w:r>
      <w:r>
        <w:rPr>
          <w:rFonts w:ascii="宋体" w:hAnsi="宋体" w:cs="宋体"/>
          <w:color w:val="auto"/>
          <w:spacing w:val="25"/>
          <w:sz w:val="43"/>
          <w:szCs w:val="43"/>
          <w:highlight w:val="none"/>
        </w:rPr>
        <w:t xml:space="preserve"> </w:t>
      </w:r>
      <w:r>
        <w:rPr>
          <w:rFonts w:ascii="宋体" w:hAnsi="宋体" w:cs="宋体"/>
          <w:color w:val="auto"/>
          <w:spacing w:val="-20"/>
          <w:sz w:val="43"/>
          <w:szCs w:val="43"/>
          <w:highlight w:val="none"/>
        </w:rPr>
        <w:t>子</w:t>
      </w:r>
      <w:r>
        <w:rPr>
          <w:rFonts w:ascii="宋体" w:hAnsi="宋体" w:cs="宋体"/>
          <w:color w:val="auto"/>
          <w:spacing w:val="45"/>
          <w:sz w:val="43"/>
          <w:szCs w:val="43"/>
          <w:highlight w:val="none"/>
        </w:rPr>
        <w:t xml:space="preserve"> </w:t>
      </w:r>
      <w:r>
        <w:rPr>
          <w:rFonts w:ascii="宋体" w:hAnsi="宋体" w:cs="宋体"/>
          <w:color w:val="auto"/>
          <w:spacing w:val="-20"/>
          <w:sz w:val="43"/>
          <w:szCs w:val="43"/>
          <w:highlight w:val="none"/>
        </w:rPr>
        <w:t>响</w:t>
      </w:r>
      <w:r>
        <w:rPr>
          <w:rFonts w:ascii="宋体" w:hAnsi="宋体" w:cs="宋体"/>
          <w:color w:val="auto"/>
          <w:spacing w:val="23"/>
          <w:sz w:val="43"/>
          <w:szCs w:val="43"/>
          <w:highlight w:val="none"/>
        </w:rPr>
        <w:t xml:space="preserve"> </w:t>
      </w:r>
      <w:r>
        <w:rPr>
          <w:rFonts w:ascii="宋体" w:hAnsi="宋体" w:cs="宋体"/>
          <w:color w:val="auto"/>
          <w:spacing w:val="-20"/>
          <w:sz w:val="43"/>
          <w:szCs w:val="43"/>
          <w:highlight w:val="none"/>
        </w:rPr>
        <w:t>应</w:t>
      </w:r>
      <w:r>
        <w:rPr>
          <w:rFonts w:ascii="宋体" w:hAnsi="宋体" w:cs="宋体"/>
          <w:color w:val="auto"/>
          <w:spacing w:val="27"/>
          <w:sz w:val="43"/>
          <w:szCs w:val="43"/>
          <w:highlight w:val="none"/>
        </w:rPr>
        <w:t xml:space="preserve"> </w:t>
      </w:r>
      <w:r>
        <w:rPr>
          <w:rFonts w:ascii="宋体" w:hAnsi="宋体" w:cs="宋体"/>
          <w:color w:val="auto"/>
          <w:spacing w:val="-20"/>
          <w:sz w:val="43"/>
          <w:szCs w:val="43"/>
          <w:highlight w:val="none"/>
        </w:rPr>
        <w:t>文</w:t>
      </w:r>
      <w:r>
        <w:rPr>
          <w:rFonts w:ascii="宋体" w:hAnsi="宋体" w:cs="宋体"/>
          <w:color w:val="auto"/>
          <w:spacing w:val="21"/>
          <w:sz w:val="43"/>
          <w:szCs w:val="43"/>
          <w:highlight w:val="none"/>
        </w:rPr>
        <w:t xml:space="preserve"> </w:t>
      </w:r>
      <w:r>
        <w:rPr>
          <w:rFonts w:ascii="宋体" w:hAnsi="宋体" w:cs="宋体"/>
          <w:color w:val="auto"/>
          <w:spacing w:val="-20"/>
          <w:sz w:val="43"/>
          <w:szCs w:val="43"/>
          <w:highlight w:val="none"/>
        </w:rPr>
        <w:t>件</w:t>
      </w:r>
    </w:p>
    <w:p w14:paraId="4AC910C6">
      <w:pPr>
        <w:spacing w:line="265" w:lineRule="auto"/>
        <w:rPr>
          <w:rFonts w:ascii="Arial"/>
          <w:color w:val="auto"/>
          <w:highlight w:val="none"/>
        </w:rPr>
      </w:pPr>
    </w:p>
    <w:p w14:paraId="61313844">
      <w:pPr>
        <w:spacing w:line="265" w:lineRule="auto"/>
        <w:rPr>
          <w:rFonts w:ascii="Arial"/>
          <w:color w:val="auto"/>
          <w:highlight w:val="none"/>
        </w:rPr>
      </w:pPr>
    </w:p>
    <w:p w14:paraId="4ECCC6B3">
      <w:pPr>
        <w:spacing w:line="266" w:lineRule="auto"/>
        <w:rPr>
          <w:rFonts w:ascii="Arial"/>
          <w:color w:val="auto"/>
          <w:highlight w:val="none"/>
        </w:rPr>
      </w:pPr>
    </w:p>
    <w:p w14:paraId="60D0DBA5">
      <w:pPr>
        <w:spacing w:line="266" w:lineRule="auto"/>
        <w:rPr>
          <w:rFonts w:ascii="Arial"/>
          <w:color w:val="auto"/>
          <w:highlight w:val="none"/>
        </w:rPr>
      </w:pPr>
    </w:p>
    <w:p w14:paraId="00C379D9">
      <w:pP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7E1FE201">
      <w:pPr>
        <w:spacing w:line="242" w:lineRule="auto"/>
        <w:rPr>
          <w:rFonts w:ascii="Arial"/>
          <w:color w:val="auto"/>
          <w:highlight w:val="none"/>
        </w:rPr>
      </w:pPr>
    </w:p>
    <w:p w14:paraId="2995DA23">
      <w:pPr>
        <w:spacing w:line="243" w:lineRule="auto"/>
        <w:rPr>
          <w:rFonts w:ascii="Arial"/>
          <w:color w:val="auto"/>
          <w:highlight w:val="none"/>
        </w:rPr>
      </w:pPr>
    </w:p>
    <w:p w14:paraId="4E4A9DB4">
      <w:pPr>
        <w:spacing w:line="243" w:lineRule="auto"/>
        <w:rPr>
          <w:rFonts w:ascii="Arial"/>
          <w:color w:val="auto"/>
          <w:highlight w:val="none"/>
        </w:rPr>
      </w:pPr>
    </w:p>
    <w:p w14:paraId="0FEDBC82">
      <w:pPr>
        <w:spacing w:line="243" w:lineRule="auto"/>
        <w:rPr>
          <w:rFonts w:ascii="Arial"/>
          <w:color w:val="auto"/>
          <w:highlight w:val="none"/>
        </w:rPr>
      </w:pPr>
    </w:p>
    <w:p w14:paraId="0DFE3643">
      <w:pPr>
        <w:spacing w:line="243" w:lineRule="auto"/>
        <w:rPr>
          <w:rFonts w:ascii="Arial"/>
          <w:color w:val="auto"/>
          <w:highlight w:val="none"/>
        </w:rPr>
      </w:pPr>
    </w:p>
    <w:p w14:paraId="132A478A">
      <w:pPr>
        <w:spacing w:line="243" w:lineRule="auto"/>
        <w:rPr>
          <w:rFonts w:ascii="Arial"/>
          <w:color w:val="auto"/>
          <w:highlight w:val="none"/>
        </w:rPr>
      </w:pPr>
    </w:p>
    <w:p w14:paraId="7F9FA28A">
      <w:pPr>
        <w:spacing w:line="243" w:lineRule="auto"/>
        <w:rPr>
          <w:rFonts w:ascii="Arial"/>
          <w:color w:val="auto"/>
          <w:highlight w:val="none"/>
        </w:rPr>
      </w:pPr>
    </w:p>
    <w:p w14:paraId="282EF50A">
      <w:pPr>
        <w:spacing w:before="101" w:line="226" w:lineRule="auto"/>
        <w:ind w:left="622"/>
        <w:rPr>
          <w:rFonts w:ascii="宋体" w:hAnsi="宋体" w:cs="宋体"/>
          <w:color w:val="auto"/>
          <w:sz w:val="31"/>
          <w:szCs w:val="31"/>
          <w:highlight w:val="none"/>
        </w:rPr>
      </w:pPr>
      <w:r>
        <w:rPr>
          <w:rFonts w:ascii="宋体" w:hAnsi="宋体" w:cs="宋体"/>
          <w:color w:val="auto"/>
          <w:spacing w:val="3"/>
          <w:sz w:val="31"/>
          <w:szCs w:val="31"/>
          <w:highlight w:val="none"/>
        </w:rPr>
        <w:t>项目名称：</w:t>
      </w:r>
    </w:p>
    <w:p w14:paraId="3609A6F1">
      <w:pPr>
        <w:spacing w:line="328" w:lineRule="auto"/>
        <w:rPr>
          <w:rFonts w:ascii="Arial"/>
          <w:color w:val="auto"/>
          <w:highlight w:val="none"/>
        </w:rPr>
      </w:pPr>
    </w:p>
    <w:p w14:paraId="263FE2A3">
      <w:pPr>
        <w:spacing w:line="328" w:lineRule="auto"/>
        <w:rPr>
          <w:rFonts w:ascii="Arial"/>
          <w:color w:val="auto"/>
          <w:highlight w:val="none"/>
        </w:rPr>
      </w:pPr>
    </w:p>
    <w:p w14:paraId="6491B921">
      <w:pPr>
        <w:spacing w:before="101" w:line="226" w:lineRule="auto"/>
        <w:ind w:left="622"/>
        <w:rPr>
          <w:rFonts w:ascii="宋体" w:hAnsi="宋体" w:cs="宋体"/>
          <w:color w:val="auto"/>
          <w:sz w:val="31"/>
          <w:szCs w:val="31"/>
          <w:highlight w:val="none"/>
        </w:rPr>
      </w:pPr>
      <w:r>
        <w:rPr>
          <w:rFonts w:ascii="宋体" w:hAnsi="宋体" w:cs="宋体"/>
          <w:color w:val="auto"/>
          <w:spacing w:val="3"/>
          <w:sz w:val="31"/>
          <w:szCs w:val="31"/>
          <w:highlight w:val="none"/>
        </w:rPr>
        <w:t>项目编号：</w:t>
      </w:r>
    </w:p>
    <w:p w14:paraId="1E9C9D16">
      <w:pPr>
        <w:spacing w:line="328" w:lineRule="auto"/>
        <w:rPr>
          <w:rFonts w:ascii="Arial"/>
          <w:color w:val="auto"/>
          <w:highlight w:val="none"/>
        </w:rPr>
      </w:pPr>
    </w:p>
    <w:p w14:paraId="5DF82291">
      <w:pPr>
        <w:spacing w:line="328" w:lineRule="auto"/>
        <w:rPr>
          <w:rFonts w:ascii="Arial"/>
          <w:color w:val="auto"/>
          <w:highlight w:val="none"/>
        </w:rPr>
      </w:pPr>
    </w:p>
    <w:p w14:paraId="696088BB">
      <w:pPr>
        <w:spacing w:before="102" w:line="226" w:lineRule="auto"/>
        <w:ind w:right="38"/>
        <w:jc w:val="center"/>
        <w:rPr>
          <w:rFonts w:ascii="宋体" w:hAnsi="宋体" w:cs="宋体"/>
          <w:color w:val="auto"/>
          <w:sz w:val="31"/>
          <w:szCs w:val="31"/>
          <w:highlight w:val="none"/>
        </w:rPr>
      </w:pPr>
      <w:r>
        <w:rPr>
          <w:rFonts w:hint="eastAsia" w:ascii="宋体" w:hAnsi="宋体" w:cs="宋体"/>
          <w:color w:val="auto"/>
          <w:spacing w:val="-7"/>
          <w:sz w:val="31"/>
          <w:szCs w:val="31"/>
          <w:highlight w:val="none"/>
        </w:rPr>
        <w:t xml:space="preserve">  </w:t>
      </w:r>
      <w:r>
        <w:rPr>
          <w:rFonts w:ascii="宋体" w:hAnsi="宋体" w:cs="宋体"/>
          <w:color w:val="auto"/>
          <w:spacing w:val="-7"/>
          <w:sz w:val="31"/>
          <w:szCs w:val="31"/>
          <w:highlight w:val="none"/>
        </w:rPr>
        <w:t>所竞分标（如有则填写，</w:t>
      </w:r>
      <w:r>
        <w:rPr>
          <w:rFonts w:ascii="宋体" w:hAnsi="宋体" w:cs="宋体"/>
          <w:color w:val="auto"/>
          <w:spacing w:val="91"/>
          <w:sz w:val="31"/>
          <w:szCs w:val="31"/>
          <w:highlight w:val="none"/>
        </w:rPr>
        <w:t xml:space="preserve"> </w:t>
      </w:r>
      <w:r>
        <w:rPr>
          <w:rFonts w:ascii="宋体" w:hAnsi="宋体" w:cs="宋体"/>
          <w:color w:val="auto"/>
          <w:spacing w:val="-7"/>
          <w:sz w:val="31"/>
          <w:szCs w:val="31"/>
          <w:highlight w:val="none"/>
        </w:rPr>
        <w:t>无分标时填写“无”或者留空</w:t>
      </w:r>
      <w:r>
        <w:rPr>
          <w:rFonts w:ascii="宋体" w:hAnsi="宋体" w:cs="宋体"/>
          <w:color w:val="auto"/>
          <w:spacing w:val="-14"/>
          <w:sz w:val="31"/>
          <w:szCs w:val="31"/>
          <w:highlight w:val="none"/>
        </w:rPr>
        <w:t>）</w:t>
      </w:r>
      <w:r>
        <w:rPr>
          <w:rFonts w:ascii="宋体" w:hAnsi="宋体" w:cs="宋体"/>
          <w:color w:val="auto"/>
          <w:spacing w:val="29"/>
          <w:sz w:val="31"/>
          <w:szCs w:val="31"/>
          <w:highlight w:val="none"/>
        </w:rPr>
        <w:t xml:space="preserve"> </w:t>
      </w:r>
      <w:r>
        <w:rPr>
          <w:rFonts w:ascii="宋体" w:hAnsi="宋体" w:cs="宋体"/>
          <w:color w:val="auto"/>
          <w:spacing w:val="-14"/>
          <w:sz w:val="31"/>
          <w:szCs w:val="31"/>
          <w:highlight w:val="none"/>
        </w:rPr>
        <w:t>：</w:t>
      </w:r>
    </w:p>
    <w:p w14:paraId="1FD21E9D">
      <w:pPr>
        <w:spacing w:line="276" w:lineRule="auto"/>
        <w:rPr>
          <w:rFonts w:ascii="Arial"/>
          <w:color w:val="auto"/>
          <w:highlight w:val="none"/>
        </w:rPr>
      </w:pPr>
    </w:p>
    <w:p w14:paraId="1F77BA80">
      <w:pPr>
        <w:spacing w:line="276" w:lineRule="auto"/>
        <w:rPr>
          <w:rFonts w:ascii="Arial"/>
          <w:color w:val="auto"/>
          <w:highlight w:val="none"/>
        </w:rPr>
      </w:pPr>
    </w:p>
    <w:p w14:paraId="2B872491">
      <w:pPr>
        <w:spacing w:before="101" w:line="225" w:lineRule="auto"/>
        <w:ind w:left="617"/>
        <w:rPr>
          <w:rFonts w:ascii="宋体" w:hAnsi="宋体" w:cs="宋体"/>
          <w:color w:val="auto"/>
          <w:sz w:val="31"/>
          <w:szCs w:val="31"/>
          <w:highlight w:val="none"/>
        </w:rPr>
      </w:pPr>
      <w:r>
        <w:rPr>
          <w:rFonts w:ascii="宋体" w:hAnsi="宋体" w:cs="宋体"/>
          <w:color w:val="auto"/>
          <w:spacing w:val="-1"/>
          <w:sz w:val="31"/>
          <w:szCs w:val="31"/>
          <w:highlight w:val="none"/>
        </w:rPr>
        <w:t>供应商名称：</w:t>
      </w:r>
    </w:p>
    <w:p w14:paraId="538BDC4C">
      <w:pPr>
        <w:spacing w:line="242" w:lineRule="auto"/>
        <w:rPr>
          <w:rFonts w:ascii="Arial"/>
          <w:color w:val="auto"/>
          <w:highlight w:val="none"/>
        </w:rPr>
      </w:pPr>
    </w:p>
    <w:p w14:paraId="3EEE0FBC">
      <w:pPr>
        <w:spacing w:line="242" w:lineRule="auto"/>
        <w:rPr>
          <w:rFonts w:ascii="Arial"/>
          <w:color w:val="auto"/>
          <w:highlight w:val="none"/>
        </w:rPr>
      </w:pPr>
    </w:p>
    <w:p w14:paraId="05350B85">
      <w:pPr>
        <w:spacing w:line="242" w:lineRule="auto"/>
        <w:rPr>
          <w:rFonts w:ascii="Arial"/>
          <w:color w:val="auto"/>
          <w:highlight w:val="none"/>
        </w:rPr>
      </w:pPr>
    </w:p>
    <w:p w14:paraId="6874C58A">
      <w:pPr>
        <w:spacing w:line="242" w:lineRule="auto"/>
        <w:rPr>
          <w:rFonts w:ascii="Arial"/>
          <w:color w:val="auto"/>
          <w:highlight w:val="none"/>
        </w:rPr>
      </w:pPr>
    </w:p>
    <w:p w14:paraId="269CF0DF">
      <w:pPr>
        <w:spacing w:line="243" w:lineRule="auto"/>
        <w:rPr>
          <w:rFonts w:ascii="Arial"/>
          <w:color w:val="auto"/>
          <w:highlight w:val="none"/>
        </w:rPr>
      </w:pPr>
    </w:p>
    <w:p w14:paraId="1D62BDFD">
      <w:pPr>
        <w:spacing w:line="243" w:lineRule="auto"/>
        <w:rPr>
          <w:rFonts w:ascii="Arial"/>
          <w:color w:val="auto"/>
          <w:highlight w:val="none"/>
        </w:rPr>
      </w:pPr>
    </w:p>
    <w:p w14:paraId="352BC631">
      <w:pPr>
        <w:spacing w:line="243" w:lineRule="auto"/>
        <w:rPr>
          <w:rFonts w:ascii="Arial"/>
          <w:color w:val="auto"/>
          <w:highlight w:val="none"/>
        </w:rPr>
      </w:pPr>
    </w:p>
    <w:p w14:paraId="541A5141">
      <w:pPr>
        <w:spacing w:line="243" w:lineRule="auto"/>
        <w:rPr>
          <w:rFonts w:ascii="Arial"/>
          <w:color w:val="auto"/>
          <w:highlight w:val="none"/>
        </w:rPr>
      </w:pPr>
    </w:p>
    <w:p w14:paraId="6E928649">
      <w:pPr>
        <w:spacing w:before="101" w:line="226" w:lineRule="auto"/>
        <w:ind w:left="3582"/>
        <w:rPr>
          <w:rFonts w:ascii="宋体" w:hAnsi="宋体" w:cs="宋体"/>
          <w:color w:val="auto"/>
          <w:sz w:val="31"/>
          <w:szCs w:val="31"/>
          <w:highlight w:val="none"/>
        </w:rPr>
      </w:pPr>
      <w:r>
        <w:rPr>
          <w:rFonts w:ascii="宋体" w:hAnsi="宋体" w:cs="宋体"/>
          <w:color w:val="auto"/>
          <w:spacing w:val="-6"/>
          <w:sz w:val="31"/>
          <w:szCs w:val="31"/>
          <w:highlight w:val="none"/>
        </w:rPr>
        <w:t>年</w:t>
      </w:r>
      <w:r>
        <w:rPr>
          <w:rFonts w:ascii="宋体" w:hAnsi="宋体" w:cs="宋体"/>
          <w:color w:val="auto"/>
          <w:spacing w:val="11"/>
          <w:sz w:val="31"/>
          <w:szCs w:val="31"/>
          <w:highlight w:val="none"/>
        </w:rPr>
        <w:t xml:space="preserve">    </w:t>
      </w:r>
      <w:r>
        <w:rPr>
          <w:rFonts w:ascii="宋体" w:hAnsi="宋体" w:cs="宋体"/>
          <w:color w:val="auto"/>
          <w:spacing w:val="-6"/>
          <w:sz w:val="31"/>
          <w:szCs w:val="31"/>
          <w:highlight w:val="none"/>
        </w:rPr>
        <w:t>月</w:t>
      </w:r>
      <w:r>
        <w:rPr>
          <w:rFonts w:ascii="宋体" w:hAnsi="宋体" w:cs="宋体"/>
          <w:color w:val="auto"/>
          <w:spacing w:val="22"/>
          <w:sz w:val="31"/>
          <w:szCs w:val="31"/>
          <w:highlight w:val="none"/>
        </w:rPr>
        <w:t xml:space="preserve">    </w:t>
      </w:r>
      <w:r>
        <w:rPr>
          <w:rFonts w:ascii="宋体" w:hAnsi="宋体" w:cs="宋体"/>
          <w:color w:val="auto"/>
          <w:spacing w:val="-6"/>
          <w:sz w:val="31"/>
          <w:szCs w:val="31"/>
          <w:highlight w:val="none"/>
        </w:rPr>
        <w:t>日</w:t>
      </w:r>
    </w:p>
    <w:p w14:paraId="459C03C5">
      <w:pPr>
        <w:spacing w:line="226" w:lineRule="auto"/>
        <w:rPr>
          <w:rFonts w:ascii="宋体" w:hAnsi="宋体" w:cs="宋体"/>
          <w:color w:val="auto"/>
          <w:sz w:val="31"/>
          <w:szCs w:val="31"/>
          <w:highlight w:val="none"/>
        </w:rPr>
        <w:sectPr>
          <w:footerReference r:id="rId11" w:type="default"/>
          <w:pgSz w:w="11911" w:h="16838"/>
          <w:pgMar w:top="1417" w:right="1417" w:bottom="1417" w:left="1417" w:header="0" w:footer="635" w:gutter="0"/>
          <w:pgNumType w:fmt="decimal"/>
          <w:cols w:space="0" w:num="1"/>
        </w:sectPr>
      </w:pPr>
    </w:p>
    <w:p w14:paraId="4682F2A8">
      <w:pPr>
        <w:spacing w:before="101" w:line="226" w:lineRule="auto"/>
        <w:ind w:left="241"/>
        <w:rPr>
          <w:rFonts w:ascii="宋体" w:hAnsi="宋体" w:cs="宋体"/>
          <w:color w:val="auto"/>
          <w:spacing w:val="4"/>
          <w:position w:val="23"/>
          <w:sz w:val="28"/>
          <w:szCs w:val="28"/>
          <w:highlight w:val="none"/>
        </w:rPr>
      </w:pPr>
      <w:r>
        <w:rPr>
          <w:rFonts w:ascii="宋体" w:hAnsi="宋体" w:cs="宋体"/>
          <w:b/>
          <w:bCs/>
          <w:color w:val="auto"/>
          <w:spacing w:val="8"/>
          <w:sz w:val="30"/>
          <w:szCs w:val="30"/>
          <w:highlight w:val="none"/>
        </w:rPr>
        <w:t>2.商务技术文件目录</w:t>
      </w:r>
    </w:p>
    <w:p w14:paraId="2CA7473F">
      <w:pPr>
        <w:spacing w:before="101" w:line="624" w:lineRule="exact"/>
        <w:ind w:firstLine="576" w:firstLineChars="200"/>
        <w:rPr>
          <w:rFonts w:ascii="宋体" w:hAnsi="宋体" w:cs="宋体"/>
          <w:color w:val="auto"/>
          <w:sz w:val="28"/>
          <w:szCs w:val="28"/>
          <w:highlight w:val="none"/>
        </w:rPr>
      </w:pPr>
      <w:r>
        <w:rPr>
          <w:rFonts w:ascii="宋体" w:hAnsi="宋体" w:cs="宋体"/>
          <w:color w:val="auto"/>
          <w:spacing w:val="4"/>
          <w:position w:val="23"/>
          <w:sz w:val="28"/>
          <w:szCs w:val="28"/>
          <w:highlight w:val="none"/>
        </w:rPr>
        <w:t>根据磋商文件规定及供应商提供的材料自行编写目录（部分格式</w:t>
      </w:r>
      <w:r>
        <w:rPr>
          <w:rFonts w:hint="eastAsia" w:ascii="宋体" w:hAnsi="宋体" w:cs="宋体"/>
          <w:color w:val="auto"/>
          <w:spacing w:val="4"/>
          <w:position w:val="23"/>
          <w:sz w:val="28"/>
          <w:szCs w:val="28"/>
          <w:highlight w:val="none"/>
        </w:rPr>
        <w:t>后附）</w:t>
      </w:r>
    </w:p>
    <w:p w14:paraId="017492AF">
      <w:pPr>
        <w:spacing w:line="225" w:lineRule="auto"/>
        <w:rPr>
          <w:rFonts w:ascii="宋体" w:hAnsi="宋体" w:cs="宋体"/>
          <w:color w:val="auto"/>
          <w:sz w:val="31"/>
          <w:szCs w:val="31"/>
          <w:highlight w:val="none"/>
        </w:rPr>
        <w:sectPr>
          <w:footerReference r:id="rId12" w:type="default"/>
          <w:pgSz w:w="11911" w:h="16838"/>
          <w:pgMar w:top="1417" w:right="1417" w:bottom="1417" w:left="1417" w:header="0" w:footer="635" w:gutter="0"/>
          <w:pgNumType w:fmt="decimal"/>
          <w:cols w:space="0" w:num="1"/>
        </w:sectPr>
      </w:pPr>
    </w:p>
    <w:p w14:paraId="6C55A949">
      <w:pP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p>
    <w:p w14:paraId="60A86732">
      <w:pPr>
        <w:pStyle w:val="25"/>
        <w:spacing w:line="500" w:lineRule="exact"/>
        <w:rPr>
          <w:color w:val="auto"/>
          <w:sz w:val="24"/>
          <w:szCs w:val="24"/>
          <w:highlight w:val="none"/>
        </w:rPr>
      </w:pPr>
      <w:r>
        <w:rPr>
          <w:rFonts w:hint="eastAsia"/>
          <w:color w:val="auto"/>
          <w:sz w:val="24"/>
          <w:szCs w:val="24"/>
          <w:highlight w:val="none"/>
          <w:u w:val="single"/>
        </w:rPr>
        <w:t>天勤工程咨询有限公司</w:t>
      </w:r>
      <w:r>
        <w:rPr>
          <w:color w:val="auto"/>
          <w:sz w:val="24"/>
          <w:szCs w:val="24"/>
          <w:highlight w:val="none"/>
        </w:rPr>
        <w:t>：</w:t>
      </w:r>
    </w:p>
    <w:p w14:paraId="325C4317">
      <w:pPr>
        <w:pStyle w:val="25"/>
        <w:spacing w:line="50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48B92D22">
      <w:pPr>
        <w:pStyle w:val="25"/>
        <w:spacing w:line="500" w:lineRule="exact"/>
        <w:ind w:firstLine="480"/>
        <w:rPr>
          <w:color w:val="auto"/>
          <w:sz w:val="24"/>
          <w:szCs w:val="24"/>
          <w:highlight w:val="none"/>
        </w:rPr>
      </w:pPr>
      <w:r>
        <w:rPr>
          <w:color w:val="auto"/>
          <w:sz w:val="24"/>
          <w:szCs w:val="24"/>
          <w:highlight w:val="none"/>
        </w:rPr>
        <w:t>1. 报价表；</w:t>
      </w:r>
    </w:p>
    <w:p w14:paraId="5CE2125B">
      <w:pPr>
        <w:pStyle w:val="25"/>
        <w:spacing w:line="500" w:lineRule="exact"/>
        <w:ind w:firstLine="480"/>
        <w:rPr>
          <w:color w:val="auto"/>
          <w:sz w:val="24"/>
          <w:szCs w:val="24"/>
          <w:highlight w:val="none"/>
        </w:rPr>
      </w:pPr>
      <w:r>
        <w:rPr>
          <w:color w:val="auto"/>
          <w:sz w:val="24"/>
          <w:szCs w:val="24"/>
          <w:highlight w:val="none"/>
        </w:rPr>
        <w:t>2．服务方案(含服务承诺)；</w:t>
      </w:r>
    </w:p>
    <w:p w14:paraId="4D5264B0">
      <w:pPr>
        <w:pStyle w:val="25"/>
        <w:spacing w:line="500" w:lineRule="exact"/>
        <w:ind w:firstLine="480"/>
        <w:rPr>
          <w:color w:val="auto"/>
          <w:sz w:val="24"/>
          <w:szCs w:val="24"/>
          <w:highlight w:val="none"/>
        </w:rPr>
      </w:pPr>
      <w:r>
        <w:rPr>
          <w:color w:val="auto"/>
          <w:sz w:val="24"/>
          <w:szCs w:val="24"/>
          <w:highlight w:val="none"/>
        </w:rPr>
        <w:t xml:space="preserve">3. 资格证明文件； </w:t>
      </w:r>
    </w:p>
    <w:p w14:paraId="4F075EAA">
      <w:pPr>
        <w:pStyle w:val="25"/>
        <w:spacing w:line="50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372F993B">
      <w:pPr>
        <w:pStyle w:val="25"/>
        <w:spacing w:line="500" w:lineRule="exact"/>
        <w:ind w:firstLine="315"/>
        <w:rPr>
          <w:color w:val="auto"/>
          <w:sz w:val="24"/>
          <w:szCs w:val="24"/>
          <w:highlight w:val="none"/>
        </w:rPr>
      </w:pPr>
      <w:r>
        <w:rPr>
          <w:color w:val="auto"/>
          <w:sz w:val="24"/>
          <w:szCs w:val="24"/>
          <w:highlight w:val="none"/>
        </w:rPr>
        <w:t>在此，授权代表宣布同意如下：</w:t>
      </w:r>
    </w:p>
    <w:p w14:paraId="503C82C5">
      <w:pPr>
        <w:pStyle w:val="25"/>
        <w:spacing w:line="500" w:lineRule="exact"/>
        <w:ind w:firstLine="583"/>
        <w:rPr>
          <w:color w:val="auto"/>
          <w:sz w:val="24"/>
          <w:szCs w:val="24"/>
          <w:highlight w:val="none"/>
        </w:rPr>
      </w:pPr>
      <w:r>
        <w:rPr>
          <w:color w:val="auto"/>
          <w:sz w:val="24"/>
          <w:szCs w:val="24"/>
          <w:highlight w:val="none"/>
        </w:rPr>
        <w:t>1. 将按竞争性磋商文件的约定履行合同责任和义务；</w:t>
      </w:r>
    </w:p>
    <w:p w14:paraId="5CB04C02">
      <w:pPr>
        <w:pStyle w:val="25"/>
        <w:spacing w:line="500" w:lineRule="exact"/>
        <w:ind w:firstLine="583"/>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720291ED">
      <w:pPr>
        <w:pStyle w:val="25"/>
        <w:spacing w:line="500" w:lineRule="exact"/>
        <w:ind w:left="840" w:hanging="254"/>
        <w:rPr>
          <w:color w:val="auto"/>
          <w:sz w:val="24"/>
          <w:szCs w:val="24"/>
          <w:highlight w:val="none"/>
        </w:rPr>
      </w:pPr>
      <w:r>
        <w:rPr>
          <w:color w:val="auto"/>
          <w:sz w:val="24"/>
          <w:szCs w:val="24"/>
          <w:highlight w:val="none"/>
        </w:rPr>
        <w:t>3. 同意提供按照贵方可能要求的与其磋商有关的一切数据或资料；</w:t>
      </w:r>
    </w:p>
    <w:p w14:paraId="2E4C5141">
      <w:pPr>
        <w:pStyle w:val="25"/>
        <w:spacing w:line="500" w:lineRule="exact"/>
        <w:ind w:firstLine="583"/>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7806050">
      <w:pPr>
        <w:pStyle w:val="25"/>
        <w:spacing w:line="50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42958BD4">
      <w:pPr>
        <w:pStyle w:val="25"/>
        <w:spacing w:line="50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3C7B9C03">
      <w:pPr>
        <w:pStyle w:val="25"/>
        <w:spacing w:line="50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34634ACC">
      <w:pPr>
        <w:pStyle w:val="25"/>
        <w:spacing w:line="500" w:lineRule="exact"/>
        <w:ind w:firstLine="840"/>
        <w:rPr>
          <w:color w:val="auto"/>
          <w:sz w:val="24"/>
          <w:szCs w:val="24"/>
          <w:highlight w:val="none"/>
          <w:u w:val="single"/>
        </w:rPr>
      </w:pPr>
      <w:r>
        <w:rPr>
          <w:rFonts w:hint="eastAsia"/>
          <w:color w:val="auto"/>
          <w:sz w:val="24"/>
          <w:szCs w:val="24"/>
          <w:highlight w:val="none"/>
        </w:rPr>
        <w:t>法定代表人或被授权人（签字或个人CA签章）：</w:t>
      </w:r>
      <w:r>
        <w:rPr>
          <w:color w:val="auto"/>
          <w:sz w:val="24"/>
          <w:szCs w:val="24"/>
          <w:highlight w:val="none"/>
          <w:u w:val="single"/>
        </w:rPr>
        <w:t xml:space="preserve">                        </w:t>
      </w:r>
    </w:p>
    <w:p w14:paraId="238A0F76">
      <w:pPr>
        <w:pStyle w:val="25"/>
        <w:spacing w:line="500" w:lineRule="exact"/>
        <w:ind w:firstLine="840"/>
        <w:rPr>
          <w:color w:val="auto"/>
          <w:highlight w:val="none"/>
        </w:rPr>
      </w:pPr>
      <w:r>
        <w:rPr>
          <w:rFonts w:hint="eastAsia"/>
          <w:color w:val="auto"/>
          <w:sz w:val="24"/>
          <w:szCs w:val="24"/>
          <w:highlight w:val="none"/>
        </w:rPr>
        <w:t>供应商名称（CA电子签章）</w:t>
      </w:r>
      <w:r>
        <w:rPr>
          <w:color w:val="auto"/>
          <w:sz w:val="24"/>
          <w:szCs w:val="24"/>
          <w:highlight w:val="none"/>
        </w:rPr>
        <w:t>：</w:t>
      </w:r>
      <w:r>
        <w:rPr>
          <w:color w:val="auto"/>
          <w:sz w:val="24"/>
          <w:szCs w:val="24"/>
          <w:highlight w:val="none"/>
          <w:u w:val="single"/>
        </w:rPr>
        <w:t xml:space="preserve">          </w:t>
      </w:r>
      <w:r>
        <w:rPr>
          <w:color w:val="auto"/>
          <w:highlight w:val="none"/>
          <w:u w:val="single"/>
        </w:rPr>
        <w:t xml:space="preserve">                                </w:t>
      </w:r>
      <w:r>
        <w:rPr>
          <w:color w:val="auto"/>
          <w:highlight w:val="none"/>
        </w:rPr>
        <w:t xml:space="preserve">       </w:t>
      </w:r>
    </w:p>
    <w:p w14:paraId="39B82119">
      <w:pPr>
        <w:spacing w:line="500" w:lineRule="exact"/>
        <w:rPr>
          <w:rFonts w:ascii="宋体" w:hAnsi="宋体" w:cs="宋体"/>
          <w:color w:val="auto"/>
          <w:kern w:val="1"/>
          <w:szCs w:val="21"/>
          <w:highlight w:val="none"/>
        </w:rPr>
      </w:pPr>
    </w:p>
    <w:p w14:paraId="5FD236CB">
      <w:pPr>
        <w:spacing w:line="520" w:lineRule="exact"/>
        <w:jc w:val="center"/>
        <w:rPr>
          <w:rFonts w:ascii="黑体" w:hAnsi="黑体" w:eastAsia="黑体" w:cs="黑体"/>
          <w:color w:val="auto"/>
          <w:sz w:val="32"/>
          <w:szCs w:val="21"/>
          <w:highlight w:val="none"/>
        </w:rPr>
      </w:pPr>
      <w:r>
        <w:rPr>
          <w:color w:val="auto"/>
          <w:kern w:val="1"/>
          <w:highlight w:val="none"/>
        </w:rPr>
        <w:br w:type="page"/>
      </w:r>
      <w:r>
        <w:rPr>
          <w:rFonts w:hint="eastAsia" w:ascii="宋体" w:hAnsi="宋体" w:cs="宋体"/>
          <w:b/>
          <w:color w:val="auto"/>
          <w:kern w:val="1"/>
          <w:sz w:val="32"/>
          <w:szCs w:val="32"/>
          <w:highlight w:val="none"/>
        </w:rPr>
        <w:t>承 诺 函</w:t>
      </w:r>
    </w:p>
    <w:p w14:paraId="558FA1F9">
      <w:pPr>
        <w:widowControl/>
        <w:spacing w:line="440" w:lineRule="exact"/>
        <w:jc w:val="left"/>
        <w:rPr>
          <w:rFonts w:ascii="宋体" w:hAnsi="宋体" w:cs="宋体"/>
          <w:color w:val="auto"/>
          <w:sz w:val="24"/>
          <w:highlight w:val="none"/>
        </w:rPr>
      </w:pPr>
      <w:r>
        <w:rPr>
          <w:rFonts w:hint="eastAsia" w:ascii="宋体" w:hAnsi="宋体" w:cs="Courier New"/>
          <w:color w:val="auto"/>
          <w:sz w:val="24"/>
          <w:highlight w:val="none"/>
          <w:u w:val="single"/>
        </w:rPr>
        <w:t>天勤工程咨询有限公司</w:t>
      </w:r>
      <w:r>
        <w:rPr>
          <w:rFonts w:ascii="宋体" w:hAnsi="宋体" w:cs="宋体"/>
          <w:color w:val="auto"/>
          <w:sz w:val="24"/>
          <w:highlight w:val="none"/>
        </w:rPr>
        <w:t>：</w:t>
      </w:r>
    </w:p>
    <w:p w14:paraId="3B9AEBFB">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我方作为本次采购项目的磋商供应商，根据磋商文件要求，现郑重承诺如下：</w:t>
      </w:r>
    </w:p>
    <w:p w14:paraId="5BAC4526">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52D0FD09">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二、参加本次采购活动，不存在与单位负责人为同一人或者存在直接控股、管理关系的其他供应商参与同一合同项下的政府采购活动的行为。</w:t>
      </w:r>
    </w:p>
    <w:p w14:paraId="4B6EF2C5">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三、为采购项目提供整体设计、规范编制或者项目管理、监理、检测等服务的供应商，不得再参加该采购项目的其他采购活动，我方承诺不属于此类禁止参加本项目的供应商。</w:t>
      </w:r>
    </w:p>
    <w:p w14:paraId="20BAD840">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四、参加本次采购活动，不存在和其他供应商在同一合同项下的采购项目中，同时委托同一个自然人、同一家庭的人员、同一单位的人员作为代理人的行为。</w:t>
      </w:r>
    </w:p>
    <w:p w14:paraId="22C0A993">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五、磋商文件中提供的能够给予我方带来优惠、好处的任何材料资料和技术、服务、商务、响应产品等响应承诺情况都是真实的、有效的、合法的。</w:t>
      </w:r>
    </w:p>
    <w:p w14:paraId="1D834C1B">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六、参加本次采购活动，我方完全同意磋商文件第二章关于“成交费用”、“履约保证金”的实质性要求，并承诺严格按照磋商文件要求履行。</w:t>
      </w:r>
    </w:p>
    <w:p w14:paraId="1E36E765">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F7626E0">
      <w:pPr>
        <w:widowControl/>
        <w:spacing w:line="440" w:lineRule="exact"/>
        <w:ind w:firstLine="420"/>
        <w:jc w:val="left"/>
        <w:rPr>
          <w:rFonts w:ascii="宋体" w:hAnsi="宋体" w:cs="宋体"/>
          <w:color w:val="auto"/>
          <w:sz w:val="24"/>
          <w:highlight w:val="none"/>
        </w:rPr>
      </w:pPr>
      <w:r>
        <w:rPr>
          <w:rFonts w:ascii="宋体" w:hAnsi="宋体" w:cs="宋体"/>
          <w:color w:val="auto"/>
          <w:sz w:val="24"/>
          <w:highlight w:val="none"/>
        </w:rPr>
        <w:t>我方对上述承诺的内容事项真实性负责。如经查实上述承诺的内容事项存在虚假，我方愿意接受以提供虚假材料谋取成交追究法律责任。</w:t>
      </w:r>
    </w:p>
    <w:p w14:paraId="3A4E0D6B">
      <w:pPr>
        <w:spacing w:line="300" w:lineRule="auto"/>
        <w:ind w:right="1470"/>
        <w:rPr>
          <w:rFonts w:ascii="宋体" w:hAnsi="宋体" w:cs="宋体"/>
          <w:color w:val="auto"/>
          <w:sz w:val="24"/>
          <w:highlight w:val="none"/>
        </w:rPr>
      </w:pPr>
    </w:p>
    <w:p w14:paraId="1C85D26A">
      <w:pPr>
        <w:spacing w:line="300" w:lineRule="auto"/>
        <w:rPr>
          <w:rFonts w:ascii="宋体" w:hAnsi="宋体" w:cs="宋体"/>
          <w:color w:val="auto"/>
          <w:kern w:val="1"/>
          <w:sz w:val="24"/>
          <w:highlight w:val="none"/>
        </w:rPr>
      </w:pPr>
      <w:r>
        <w:rPr>
          <w:rFonts w:hint="eastAsia" w:ascii="宋体" w:hAnsi="宋体" w:cs="宋体"/>
          <w:color w:val="auto"/>
          <w:kern w:val="1"/>
          <w:sz w:val="24"/>
          <w:highlight w:val="none"/>
        </w:rPr>
        <w:t>供应商（CA电子签章）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5ABCC336">
      <w:pPr>
        <w:spacing w:line="300" w:lineRule="auto"/>
        <w:rPr>
          <w:rFonts w:ascii="宋体" w:hAnsi="宋体" w:cs="宋体"/>
          <w:color w:val="auto"/>
          <w:kern w:val="1"/>
          <w:sz w:val="24"/>
          <w:highlight w:val="none"/>
        </w:rPr>
      </w:pPr>
      <w:r>
        <w:rPr>
          <w:rFonts w:hint="eastAsia" w:ascii="宋体" w:hAnsi="宋体" w:cs="Courier New"/>
          <w:color w:val="auto"/>
          <w:kern w:val="1"/>
          <w:sz w:val="24"/>
          <w:highlight w:val="none"/>
        </w:rPr>
        <w:t>法定代表人或被授权人（签字或个人CA签章）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73FF8322">
      <w:pPr>
        <w:spacing w:line="300" w:lineRule="auto"/>
        <w:ind w:right="1470"/>
        <w:rPr>
          <w:rFonts w:ascii="宋体" w:hAnsi="宋体" w:cs="宋体"/>
          <w:color w:val="auto"/>
          <w:sz w:val="24"/>
          <w:highlight w:val="none"/>
        </w:rPr>
      </w:pPr>
      <w:r>
        <w:rPr>
          <w:rFonts w:ascii="宋体" w:hAnsi="宋体" w:cs="宋体"/>
          <w:color w:val="auto"/>
          <w:kern w:val="1"/>
          <w:sz w:val="24"/>
          <w:highlight w:val="none"/>
        </w:rPr>
        <w:t>日期：</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年</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月</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日</w:t>
      </w:r>
    </w:p>
    <w:p w14:paraId="7DCEDD49">
      <w:pP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p>
    <w:p w14:paraId="2B14B97B">
      <w:pPr>
        <w:spacing w:line="300" w:lineRule="auto"/>
        <w:rPr>
          <w:rFonts w:ascii="宋体" w:hAnsi="宋体" w:cs="宋体"/>
          <w:color w:val="auto"/>
          <w:kern w:val="1"/>
          <w:szCs w:val="21"/>
          <w:highlight w:val="none"/>
        </w:rPr>
      </w:pPr>
    </w:p>
    <w:p w14:paraId="019A85FE">
      <w:pPr>
        <w:spacing w:line="500" w:lineRule="exact"/>
        <w:rPr>
          <w:rFonts w:ascii="宋体" w:hAnsi="宋体" w:cs="宋体"/>
          <w:color w:val="auto"/>
          <w:kern w:val="1"/>
          <w:sz w:val="24"/>
          <w:highlight w:val="none"/>
          <w:u w:val="single"/>
        </w:rPr>
      </w:pPr>
      <w:r>
        <w:rPr>
          <w:rFonts w:ascii="宋体" w:hAnsi="宋体" w:cs="宋体"/>
          <w:color w:val="auto"/>
          <w:kern w:val="1"/>
          <w:sz w:val="24"/>
          <w:highlight w:val="none"/>
        </w:rPr>
        <w:t>项目名称:</w:t>
      </w:r>
      <w:r>
        <w:rPr>
          <w:rFonts w:ascii="宋体" w:hAnsi="宋体" w:cs="宋体"/>
          <w:color w:val="auto"/>
          <w:kern w:val="1"/>
          <w:sz w:val="24"/>
          <w:highlight w:val="none"/>
          <w:u w:val="single"/>
        </w:rPr>
        <w:t xml:space="preserve">                 </w:t>
      </w:r>
    </w:p>
    <w:p w14:paraId="20239980">
      <w:pPr>
        <w:spacing w:line="500" w:lineRule="exact"/>
        <w:rPr>
          <w:rFonts w:ascii="宋体" w:hAnsi="宋体" w:cs="宋体"/>
          <w:color w:val="auto"/>
          <w:kern w:val="1"/>
          <w:sz w:val="24"/>
          <w:highlight w:val="none"/>
        </w:rPr>
      </w:pPr>
      <w:r>
        <w:rPr>
          <w:rFonts w:ascii="宋体" w:hAnsi="宋体" w:cs="宋体"/>
          <w:color w:val="auto"/>
          <w:kern w:val="1"/>
          <w:sz w:val="24"/>
          <w:highlight w:val="none"/>
        </w:rPr>
        <w:t>项目编号:</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 xml:space="preserve">    </w:t>
      </w:r>
    </w:p>
    <w:tbl>
      <w:tblPr>
        <w:tblStyle w:val="40"/>
        <w:tblW w:w="9665" w:type="dxa"/>
        <w:tblInd w:w="0" w:type="dxa"/>
        <w:tblLayout w:type="fixed"/>
        <w:tblCellMar>
          <w:top w:w="0" w:type="dxa"/>
          <w:left w:w="108" w:type="dxa"/>
          <w:bottom w:w="0" w:type="dxa"/>
          <w:right w:w="108" w:type="dxa"/>
        </w:tblCellMar>
      </w:tblPr>
      <w:tblGrid>
        <w:gridCol w:w="606"/>
        <w:gridCol w:w="2643"/>
        <w:gridCol w:w="3366"/>
        <w:gridCol w:w="1517"/>
        <w:gridCol w:w="1533"/>
      </w:tblGrid>
      <w:tr w14:paraId="02F2DE59">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vAlign w:val="center"/>
          </w:tcPr>
          <w:p w14:paraId="4F9D7920">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序号</w:t>
            </w:r>
          </w:p>
        </w:tc>
        <w:tc>
          <w:tcPr>
            <w:tcW w:w="2643" w:type="dxa"/>
            <w:tcBorders>
              <w:top w:val="single" w:color="000000" w:sz="4" w:space="0"/>
              <w:left w:val="single" w:color="000000" w:sz="6" w:space="0"/>
              <w:bottom w:val="single" w:color="000000" w:sz="6" w:space="0"/>
              <w:right w:val="single" w:color="000000" w:sz="6" w:space="0"/>
            </w:tcBorders>
            <w:vAlign w:val="center"/>
          </w:tcPr>
          <w:p w14:paraId="774282AA">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竞争性磋商文件要求</w:t>
            </w:r>
          </w:p>
        </w:tc>
        <w:tc>
          <w:tcPr>
            <w:tcW w:w="3366" w:type="dxa"/>
            <w:tcBorders>
              <w:top w:val="single" w:color="000000" w:sz="4" w:space="0"/>
              <w:left w:val="single" w:color="000000" w:sz="6" w:space="0"/>
              <w:bottom w:val="single" w:color="000000" w:sz="6" w:space="0"/>
              <w:right w:val="single" w:color="000000" w:sz="6" w:space="0"/>
            </w:tcBorders>
            <w:vAlign w:val="center"/>
          </w:tcPr>
          <w:p w14:paraId="10D6CBED">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竞争性磋商响应文件具体响应</w:t>
            </w:r>
          </w:p>
        </w:tc>
        <w:tc>
          <w:tcPr>
            <w:tcW w:w="1517" w:type="dxa"/>
            <w:tcBorders>
              <w:top w:val="single" w:color="000000" w:sz="4" w:space="0"/>
              <w:left w:val="single" w:color="000000" w:sz="6" w:space="0"/>
              <w:bottom w:val="single" w:color="000000" w:sz="6" w:space="0"/>
              <w:right w:val="single" w:color="000000" w:sz="6" w:space="0"/>
            </w:tcBorders>
            <w:vAlign w:val="center"/>
          </w:tcPr>
          <w:p w14:paraId="7E83F269">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响应/偏离</w:t>
            </w:r>
          </w:p>
        </w:tc>
        <w:tc>
          <w:tcPr>
            <w:tcW w:w="1533" w:type="dxa"/>
            <w:tcBorders>
              <w:top w:val="single" w:color="000000" w:sz="4" w:space="0"/>
              <w:left w:val="single" w:color="000000" w:sz="6" w:space="0"/>
              <w:bottom w:val="single" w:color="000000" w:sz="6" w:space="0"/>
              <w:right w:val="single" w:color="000000" w:sz="4" w:space="0"/>
            </w:tcBorders>
            <w:vAlign w:val="center"/>
          </w:tcPr>
          <w:p w14:paraId="747D0970">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说明</w:t>
            </w:r>
          </w:p>
        </w:tc>
      </w:tr>
      <w:tr w14:paraId="7B2E068A">
        <w:tblPrEx>
          <w:tblCellMar>
            <w:top w:w="0" w:type="dxa"/>
            <w:left w:w="108" w:type="dxa"/>
            <w:bottom w:w="0" w:type="dxa"/>
            <w:right w:w="108" w:type="dxa"/>
          </w:tblCellMar>
        </w:tblPrEx>
        <w:trPr>
          <w:trHeight w:val="420" w:hRule="atLeast"/>
        </w:trPr>
        <w:tc>
          <w:tcPr>
            <w:tcW w:w="9665" w:type="dxa"/>
            <w:gridSpan w:val="5"/>
            <w:tcBorders>
              <w:top w:val="single" w:color="000000" w:sz="6" w:space="0"/>
              <w:left w:val="single" w:color="000000" w:sz="4" w:space="0"/>
              <w:bottom w:val="single" w:color="000000" w:sz="6" w:space="0"/>
              <w:right w:val="single" w:color="000000" w:sz="4" w:space="0"/>
            </w:tcBorders>
            <w:vAlign w:val="center"/>
          </w:tcPr>
          <w:p w14:paraId="78E63E42">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商务部分</w:t>
            </w:r>
          </w:p>
        </w:tc>
      </w:tr>
      <w:tr w14:paraId="7875BE25">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15B8BCEC">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1</w:t>
            </w:r>
          </w:p>
        </w:tc>
        <w:tc>
          <w:tcPr>
            <w:tcW w:w="2643" w:type="dxa"/>
            <w:tcBorders>
              <w:top w:val="single" w:color="000000" w:sz="6" w:space="0"/>
              <w:left w:val="single" w:color="000000" w:sz="6" w:space="0"/>
              <w:bottom w:val="single" w:color="000000" w:sz="6" w:space="0"/>
              <w:right w:val="single" w:color="000000" w:sz="6" w:space="0"/>
            </w:tcBorders>
            <w:vAlign w:val="center"/>
          </w:tcPr>
          <w:p w14:paraId="7E83516C">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服务时间</w:t>
            </w:r>
          </w:p>
        </w:tc>
        <w:tc>
          <w:tcPr>
            <w:tcW w:w="3366" w:type="dxa"/>
            <w:tcBorders>
              <w:top w:val="single" w:color="000000" w:sz="6" w:space="0"/>
              <w:left w:val="single" w:color="000000" w:sz="6" w:space="0"/>
              <w:bottom w:val="single" w:color="000000" w:sz="6" w:space="0"/>
              <w:right w:val="single" w:color="000000" w:sz="6" w:space="0"/>
            </w:tcBorders>
            <w:vAlign w:val="center"/>
          </w:tcPr>
          <w:p w14:paraId="6F8A02FC">
            <w:pPr>
              <w:spacing w:line="500" w:lineRule="exact"/>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4334F6A7">
            <w:pPr>
              <w:spacing w:line="500" w:lineRule="exact"/>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7B65AA47">
            <w:pPr>
              <w:spacing w:line="500" w:lineRule="exact"/>
              <w:jc w:val="center"/>
              <w:rPr>
                <w:rFonts w:ascii="宋体" w:hAnsi="宋体" w:cs="宋体"/>
                <w:color w:val="auto"/>
                <w:kern w:val="1"/>
                <w:sz w:val="24"/>
                <w:highlight w:val="none"/>
              </w:rPr>
            </w:pPr>
          </w:p>
        </w:tc>
      </w:tr>
      <w:tr w14:paraId="6D4A2326">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794D5FB2">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2</w:t>
            </w:r>
          </w:p>
        </w:tc>
        <w:tc>
          <w:tcPr>
            <w:tcW w:w="2643" w:type="dxa"/>
            <w:tcBorders>
              <w:top w:val="single" w:color="000000" w:sz="6" w:space="0"/>
              <w:left w:val="single" w:color="000000" w:sz="6" w:space="0"/>
              <w:bottom w:val="single" w:color="000000" w:sz="6" w:space="0"/>
              <w:right w:val="single" w:color="000000" w:sz="6" w:space="0"/>
            </w:tcBorders>
            <w:vAlign w:val="center"/>
          </w:tcPr>
          <w:p w14:paraId="4EDA55EE">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服务地点</w:t>
            </w:r>
          </w:p>
        </w:tc>
        <w:tc>
          <w:tcPr>
            <w:tcW w:w="3366" w:type="dxa"/>
            <w:tcBorders>
              <w:top w:val="single" w:color="000000" w:sz="6" w:space="0"/>
              <w:left w:val="single" w:color="000000" w:sz="6" w:space="0"/>
              <w:bottom w:val="single" w:color="000000" w:sz="6" w:space="0"/>
              <w:right w:val="single" w:color="000000" w:sz="6" w:space="0"/>
            </w:tcBorders>
            <w:vAlign w:val="center"/>
          </w:tcPr>
          <w:p w14:paraId="11EA428E">
            <w:pPr>
              <w:spacing w:line="500" w:lineRule="exact"/>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26798AA4">
            <w:pPr>
              <w:spacing w:line="500" w:lineRule="exact"/>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26A432C0">
            <w:pPr>
              <w:spacing w:line="500" w:lineRule="exact"/>
              <w:jc w:val="center"/>
              <w:rPr>
                <w:rFonts w:ascii="宋体" w:hAnsi="宋体" w:cs="宋体"/>
                <w:color w:val="auto"/>
                <w:kern w:val="1"/>
                <w:sz w:val="24"/>
                <w:highlight w:val="none"/>
              </w:rPr>
            </w:pPr>
          </w:p>
        </w:tc>
      </w:tr>
      <w:tr w14:paraId="4D7CABFB">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500D6E54">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3</w:t>
            </w:r>
          </w:p>
        </w:tc>
        <w:tc>
          <w:tcPr>
            <w:tcW w:w="2643" w:type="dxa"/>
            <w:tcBorders>
              <w:top w:val="single" w:color="000000" w:sz="6" w:space="0"/>
              <w:left w:val="single" w:color="000000" w:sz="6" w:space="0"/>
              <w:bottom w:val="single" w:color="000000" w:sz="6" w:space="0"/>
              <w:right w:val="single" w:color="000000" w:sz="6" w:space="0"/>
            </w:tcBorders>
            <w:vAlign w:val="center"/>
          </w:tcPr>
          <w:p w14:paraId="01735417">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付款条件</w:t>
            </w:r>
          </w:p>
        </w:tc>
        <w:tc>
          <w:tcPr>
            <w:tcW w:w="3366" w:type="dxa"/>
            <w:tcBorders>
              <w:top w:val="single" w:color="000000" w:sz="6" w:space="0"/>
              <w:left w:val="single" w:color="000000" w:sz="6" w:space="0"/>
              <w:bottom w:val="single" w:color="000000" w:sz="6" w:space="0"/>
              <w:right w:val="single" w:color="000000" w:sz="6" w:space="0"/>
            </w:tcBorders>
            <w:vAlign w:val="center"/>
          </w:tcPr>
          <w:p w14:paraId="5D598567">
            <w:pPr>
              <w:spacing w:line="500" w:lineRule="exact"/>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08803425">
            <w:pPr>
              <w:spacing w:line="500" w:lineRule="exact"/>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678866D7">
            <w:pPr>
              <w:spacing w:line="500" w:lineRule="exact"/>
              <w:jc w:val="center"/>
              <w:rPr>
                <w:rFonts w:ascii="宋体" w:hAnsi="宋体" w:cs="宋体"/>
                <w:color w:val="auto"/>
                <w:kern w:val="1"/>
                <w:sz w:val="24"/>
                <w:highlight w:val="none"/>
              </w:rPr>
            </w:pPr>
          </w:p>
        </w:tc>
      </w:tr>
      <w:tr w14:paraId="43A2DF62">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043C4B80">
            <w:pPr>
              <w:spacing w:line="300" w:lineRule="auto"/>
              <w:jc w:val="center"/>
              <w:rPr>
                <w:rFonts w:ascii="宋体" w:hAnsi="宋体" w:cs="宋体"/>
                <w:color w:val="auto"/>
                <w:kern w:val="1"/>
                <w:sz w:val="24"/>
                <w:highlight w:val="none"/>
              </w:rPr>
            </w:pPr>
            <w:r>
              <w:rPr>
                <w:rFonts w:ascii="宋体" w:hAnsi="宋体" w:cs="宋体"/>
                <w:color w:val="auto"/>
                <w:kern w:val="1"/>
                <w:sz w:val="24"/>
                <w:highlight w:val="none"/>
              </w:rPr>
              <w:t>…</w:t>
            </w:r>
          </w:p>
        </w:tc>
        <w:tc>
          <w:tcPr>
            <w:tcW w:w="2643" w:type="dxa"/>
            <w:tcBorders>
              <w:top w:val="single" w:color="000000" w:sz="6" w:space="0"/>
              <w:left w:val="single" w:color="000000" w:sz="6" w:space="0"/>
              <w:bottom w:val="single" w:color="000000" w:sz="6" w:space="0"/>
              <w:right w:val="single" w:color="000000" w:sz="6" w:space="0"/>
            </w:tcBorders>
            <w:vAlign w:val="center"/>
          </w:tcPr>
          <w:p w14:paraId="14EDCE79">
            <w:pPr>
              <w:spacing w:line="300" w:lineRule="auto"/>
              <w:jc w:val="center"/>
              <w:rPr>
                <w:rFonts w:ascii="宋体" w:hAnsi="宋体" w:cs="宋体"/>
                <w:color w:val="auto"/>
                <w:kern w:val="1"/>
                <w:sz w:val="24"/>
                <w:highlight w:val="none"/>
              </w:rPr>
            </w:pPr>
          </w:p>
        </w:tc>
        <w:tc>
          <w:tcPr>
            <w:tcW w:w="3366" w:type="dxa"/>
            <w:tcBorders>
              <w:top w:val="single" w:color="000000" w:sz="6" w:space="0"/>
              <w:left w:val="single" w:color="000000" w:sz="6" w:space="0"/>
              <w:bottom w:val="single" w:color="000000" w:sz="6" w:space="0"/>
              <w:right w:val="single" w:color="000000" w:sz="6" w:space="0"/>
            </w:tcBorders>
            <w:vAlign w:val="center"/>
          </w:tcPr>
          <w:p w14:paraId="23B8A806">
            <w:pPr>
              <w:spacing w:line="300" w:lineRule="auto"/>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31146383">
            <w:pPr>
              <w:spacing w:line="300" w:lineRule="auto"/>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29C505B2">
            <w:pPr>
              <w:spacing w:line="300" w:lineRule="auto"/>
              <w:jc w:val="center"/>
              <w:rPr>
                <w:rFonts w:ascii="宋体" w:hAnsi="宋体" w:cs="宋体"/>
                <w:color w:val="auto"/>
                <w:kern w:val="1"/>
                <w:sz w:val="24"/>
                <w:highlight w:val="none"/>
              </w:rPr>
            </w:pPr>
          </w:p>
        </w:tc>
      </w:tr>
      <w:tr w14:paraId="20E631C5">
        <w:tblPrEx>
          <w:tblCellMar>
            <w:top w:w="0" w:type="dxa"/>
            <w:left w:w="108" w:type="dxa"/>
            <w:bottom w:w="0" w:type="dxa"/>
            <w:right w:w="108" w:type="dxa"/>
          </w:tblCellMar>
        </w:tblPrEx>
        <w:trPr>
          <w:trHeight w:val="420" w:hRule="atLeast"/>
        </w:trPr>
        <w:tc>
          <w:tcPr>
            <w:tcW w:w="9665" w:type="dxa"/>
            <w:gridSpan w:val="5"/>
            <w:tcBorders>
              <w:top w:val="single" w:color="000000" w:sz="6" w:space="0"/>
              <w:left w:val="single" w:color="000000" w:sz="4" w:space="0"/>
              <w:bottom w:val="single" w:color="000000" w:sz="6" w:space="0"/>
              <w:right w:val="single" w:color="000000" w:sz="4" w:space="0"/>
            </w:tcBorders>
            <w:vAlign w:val="center"/>
          </w:tcPr>
          <w:p w14:paraId="60EA4661">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服务（技术）部分</w:t>
            </w:r>
          </w:p>
        </w:tc>
      </w:tr>
      <w:tr w14:paraId="13E67487">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7E2FC77D">
            <w:pPr>
              <w:spacing w:line="300" w:lineRule="auto"/>
              <w:jc w:val="center"/>
              <w:rPr>
                <w:rFonts w:ascii="宋体" w:hAnsi="宋体" w:cs="宋体"/>
                <w:color w:val="auto"/>
                <w:kern w:val="1"/>
                <w:sz w:val="24"/>
                <w:highlight w:val="none"/>
              </w:rPr>
            </w:pPr>
            <w:r>
              <w:rPr>
                <w:rFonts w:ascii="宋体" w:hAnsi="宋体" w:cs="宋体"/>
                <w:color w:val="auto"/>
                <w:kern w:val="1"/>
                <w:sz w:val="24"/>
                <w:highlight w:val="none"/>
              </w:rPr>
              <w:t>1</w:t>
            </w:r>
          </w:p>
        </w:tc>
        <w:tc>
          <w:tcPr>
            <w:tcW w:w="2643" w:type="dxa"/>
            <w:tcBorders>
              <w:top w:val="single" w:color="000000" w:sz="6" w:space="0"/>
              <w:left w:val="single" w:color="000000" w:sz="6" w:space="0"/>
              <w:bottom w:val="single" w:color="000000" w:sz="6" w:space="0"/>
              <w:right w:val="single" w:color="000000" w:sz="6" w:space="0"/>
            </w:tcBorders>
            <w:vAlign w:val="center"/>
          </w:tcPr>
          <w:p w14:paraId="061CCEC3">
            <w:pPr>
              <w:spacing w:line="300" w:lineRule="auto"/>
              <w:jc w:val="center"/>
              <w:rPr>
                <w:rFonts w:ascii="宋体" w:hAnsi="宋体" w:cs="宋体"/>
                <w:color w:val="auto"/>
                <w:kern w:val="1"/>
                <w:sz w:val="24"/>
                <w:highlight w:val="none"/>
              </w:rPr>
            </w:pPr>
          </w:p>
        </w:tc>
        <w:tc>
          <w:tcPr>
            <w:tcW w:w="3366" w:type="dxa"/>
            <w:tcBorders>
              <w:top w:val="single" w:color="000000" w:sz="6" w:space="0"/>
              <w:left w:val="single" w:color="000000" w:sz="6" w:space="0"/>
              <w:bottom w:val="single" w:color="000000" w:sz="6" w:space="0"/>
              <w:right w:val="single" w:color="000000" w:sz="6" w:space="0"/>
            </w:tcBorders>
            <w:vAlign w:val="center"/>
          </w:tcPr>
          <w:p w14:paraId="1233C4F5">
            <w:pPr>
              <w:spacing w:line="300" w:lineRule="auto"/>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0D736494">
            <w:pPr>
              <w:spacing w:line="300" w:lineRule="auto"/>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189423A4">
            <w:pPr>
              <w:spacing w:line="300" w:lineRule="auto"/>
              <w:jc w:val="center"/>
              <w:rPr>
                <w:rFonts w:ascii="宋体" w:hAnsi="宋体" w:cs="宋体"/>
                <w:color w:val="auto"/>
                <w:kern w:val="1"/>
                <w:sz w:val="24"/>
                <w:highlight w:val="none"/>
              </w:rPr>
            </w:pPr>
          </w:p>
        </w:tc>
      </w:tr>
      <w:tr w14:paraId="0ADFD900">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515FB5BA">
            <w:pPr>
              <w:spacing w:line="300" w:lineRule="auto"/>
              <w:jc w:val="center"/>
              <w:rPr>
                <w:rFonts w:ascii="宋体" w:hAnsi="宋体" w:cs="宋体"/>
                <w:color w:val="auto"/>
                <w:kern w:val="1"/>
                <w:sz w:val="24"/>
                <w:highlight w:val="none"/>
              </w:rPr>
            </w:pPr>
            <w:r>
              <w:rPr>
                <w:rFonts w:ascii="宋体" w:hAnsi="宋体" w:cs="宋体"/>
                <w:color w:val="auto"/>
                <w:kern w:val="1"/>
                <w:sz w:val="24"/>
                <w:highlight w:val="none"/>
              </w:rPr>
              <w:t>2</w:t>
            </w:r>
          </w:p>
        </w:tc>
        <w:tc>
          <w:tcPr>
            <w:tcW w:w="2643" w:type="dxa"/>
            <w:tcBorders>
              <w:top w:val="single" w:color="000000" w:sz="6" w:space="0"/>
              <w:left w:val="single" w:color="000000" w:sz="6" w:space="0"/>
              <w:bottom w:val="single" w:color="000000" w:sz="6" w:space="0"/>
              <w:right w:val="single" w:color="000000" w:sz="6" w:space="0"/>
            </w:tcBorders>
            <w:vAlign w:val="center"/>
          </w:tcPr>
          <w:p w14:paraId="665D6013">
            <w:pPr>
              <w:spacing w:line="300" w:lineRule="auto"/>
              <w:jc w:val="center"/>
              <w:rPr>
                <w:rFonts w:ascii="宋体" w:hAnsi="宋体" w:cs="宋体"/>
                <w:color w:val="auto"/>
                <w:kern w:val="1"/>
                <w:sz w:val="24"/>
                <w:highlight w:val="none"/>
              </w:rPr>
            </w:pPr>
          </w:p>
        </w:tc>
        <w:tc>
          <w:tcPr>
            <w:tcW w:w="3366" w:type="dxa"/>
            <w:tcBorders>
              <w:top w:val="single" w:color="000000" w:sz="6" w:space="0"/>
              <w:left w:val="single" w:color="000000" w:sz="6" w:space="0"/>
              <w:bottom w:val="single" w:color="000000" w:sz="6" w:space="0"/>
              <w:right w:val="single" w:color="000000" w:sz="6" w:space="0"/>
            </w:tcBorders>
            <w:vAlign w:val="center"/>
          </w:tcPr>
          <w:p w14:paraId="3378F959">
            <w:pPr>
              <w:spacing w:line="300" w:lineRule="auto"/>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6EB0F88E">
            <w:pPr>
              <w:spacing w:line="300" w:lineRule="auto"/>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661BDEB9">
            <w:pPr>
              <w:spacing w:line="300" w:lineRule="auto"/>
              <w:jc w:val="center"/>
              <w:rPr>
                <w:rFonts w:ascii="宋体" w:hAnsi="宋体" w:cs="宋体"/>
                <w:color w:val="auto"/>
                <w:kern w:val="1"/>
                <w:sz w:val="24"/>
                <w:highlight w:val="none"/>
              </w:rPr>
            </w:pPr>
          </w:p>
        </w:tc>
      </w:tr>
      <w:tr w14:paraId="0D8D9293">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vAlign w:val="center"/>
          </w:tcPr>
          <w:p w14:paraId="4FFC7A4D">
            <w:pPr>
              <w:spacing w:line="300" w:lineRule="auto"/>
              <w:jc w:val="center"/>
              <w:rPr>
                <w:rFonts w:ascii="宋体" w:hAnsi="宋体" w:cs="宋体"/>
                <w:color w:val="auto"/>
                <w:kern w:val="1"/>
                <w:sz w:val="24"/>
                <w:highlight w:val="none"/>
              </w:rPr>
            </w:pPr>
            <w:r>
              <w:rPr>
                <w:rFonts w:ascii="宋体" w:hAnsi="宋体" w:cs="宋体"/>
                <w:color w:val="auto"/>
                <w:kern w:val="1"/>
                <w:sz w:val="24"/>
                <w:highlight w:val="none"/>
              </w:rPr>
              <w:t>3</w:t>
            </w:r>
          </w:p>
        </w:tc>
        <w:tc>
          <w:tcPr>
            <w:tcW w:w="2643" w:type="dxa"/>
            <w:tcBorders>
              <w:top w:val="single" w:color="000000" w:sz="6" w:space="0"/>
              <w:left w:val="single" w:color="000000" w:sz="6" w:space="0"/>
              <w:bottom w:val="single" w:color="000000" w:sz="6" w:space="0"/>
              <w:right w:val="single" w:color="000000" w:sz="6" w:space="0"/>
            </w:tcBorders>
            <w:vAlign w:val="center"/>
          </w:tcPr>
          <w:p w14:paraId="22B65D17">
            <w:pPr>
              <w:spacing w:line="300" w:lineRule="auto"/>
              <w:jc w:val="center"/>
              <w:rPr>
                <w:rFonts w:ascii="宋体" w:hAnsi="宋体" w:cs="宋体"/>
                <w:color w:val="auto"/>
                <w:kern w:val="1"/>
                <w:sz w:val="24"/>
                <w:highlight w:val="none"/>
              </w:rPr>
            </w:pPr>
          </w:p>
        </w:tc>
        <w:tc>
          <w:tcPr>
            <w:tcW w:w="3366" w:type="dxa"/>
            <w:tcBorders>
              <w:top w:val="single" w:color="000000" w:sz="6" w:space="0"/>
              <w:left w:val="single" w:color="000000" w:sz="6" w:space="0"/>
              <w:bottom w:val="single" w:color="000000" w:sz="6" w:space="0"/>
              <w:right w:val="single" w:color="000000" w:sz="6" w:space="0"/>
            </w:tcBorders>
            <w:vAlign w:val="center"/>
          </w:tcPr>
          <w:p w14:paraId="62CBF6FE">
            <w:pPr>
              <w:spacing w:line="300" w:lineRule="auto"/>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6" w:space="0"/>
              <w:right w:val="single" w:color="000000" w:sz="6" w:space="0"/>
            </w:tcBorders>
            <w:vAlign w:val="center"/>
          </w:tcPr>
          <w:p w14:paraId="08151551">
            <w:pPr>
              <w:spacing w:line="300" w:lineRule="auto"/>
              <w:jc w:val="center"/>
              <w:rPr>
                <w:rFonts w:ascii="宋体" w:hAnsi="宋体" w:cs="宋体"/>
                <w:color w:val="auto"/>
                <w:kern w:val="1"/>
                <w:sz w:val="24"/>
                <w:highlight w:val="none"/>
              </w:rPr>
            </w:pPr>
          </w:p>
        </w:tc>
        <w:tc>
          <w:tcPr>
            <w:tcW w:w="1533" w:type="dxa"/>
            <w:tcBorders>
              <w:top w:val="single" w:color="000000" w:sz="6" w:space="0"/>
              <w:left w:val="single" w:color="000000" w:sz="6" w:space="0"/>
              <w:bottom w:val="single" w:color="000000" w:sz="6" w:space="0"/>
              <w:right w:val="single" w:color="000000" w:sz="4" w:space="0"/>
            </w:tcBorders>
            <w:vAlign w:val="center"/>
          </w:tcPr>
          <w:p w14:paraId="49069E3C">
            <w:pPr>
              <w:spacing w:line="300" w:lineRule="auto"/>
              <w:jc w:val="center"/>
              <w:rPr>
                <w:rFonts w:ascii="宋体" w:hAnsi="宋体" w:cs="宋体"/>
                <w:color w:val="auto"/>
                <w:kern w:val="1"/>
                <w:sz w:val="24"/>
                <w:highlight w:val="none"/>
              </w:rPr>
            </w:pPr>
          </w:p>
        </w:tc>
      </w:tr>
      <w:tr w14:paraId="142DEC0D">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vAlign w:val="center"/>
          </w:tcPr>
          <w:p w14:paraId="7DF69758">
            <w:pPr>
              <w:spacing w:line="300" w:lineRule="auto"/>
              <w:jc w:val="center"/>
              <w:rPr>
                <w:rFonts w:ascii="宋体" w:hAnsi="宋体" w:cs="宋体"/>
                <w:color w:val="auto"/>
                <w:kern w:val="1"/>
                <w:sz w:val="24"/>
                <w:highlight w:val="none"/>
              </w:rPr>
            </w:pPr>
            <w:r>
              <w:rPr>
                <w:rFonts w:ascii="宋体" w:hAnsi="宋体" w:cs="宋体"/>
                <w:color w:val="auto"/>
                <w:kern w:val="1"/>
                <w:sz w:val="24"/>
                <w:highlight w:val="none"/>
              </w:rPr>
              <w:t>…</w:t>
            </w:r>
          </w:p>
        </w:tc>
        <w:tc>
          <w:tcPr>
            <w:tcW w:w="2643" w:type="dxa"/>
            <w:tcBorders>
              <w:top w:val="single" w:color="000000" w:sz="6" w:space="0"/>
              <w:left w:val="single" w:color="000000" w:sz="6" w:space="0"/>
              <w:bottom w:val="single" w:color="000000" w:sz="4" w:space="0"/>
              <w:right w:val="single" w:color="000000" w:sz="6" w:space="0"/>
            </w:tcBorders>
            <w:vAlign w:val="center"/>
          </w:tcPr>
          <w:p w14:paraId="218E0A02">
            <w:pPr>
              <w:spacing w:line="300" w:lineRule="auto"/>
              <w:jc w:val="center"/>
              <w:rPr>
                <w:rFonts w:ascii="宋体" w:hAnsi="宋体" w:cs="宋体"/>
                <w:color w:val="auto"/>
                <w:kern w:val="1"/>
                <w:sz w:val="24"/>
                <w:highlight w:val="none"/>
              </w:rPr>
            </w:pPr>
          </w:p>
        </w:tc>
        <w:tc>
          <w:tcPr>
            <w:tcW w:w="3366" w:type="dxa"/>
            <w:tcBorders>
              <w:top w:val="single" w:color="000000" w:sz="6" w:space="0"/>
              <w:left w:val="single" w:color="000000" w:sz="6" w:space="0"/>
              <w:bottom w:val="single" w:color="000000" w:sz="4" w:space="0"/>
              <w:right w:val="single" w:color="000000" w:sz="6" w:space="0"/>
            </w:tcBorders>
            <w:vAlign w:val="center"/>
          </w:tcPr>
          <w:p w14:paraId="68E25192">
            <w:pPr>
              <w:spacing w:line="300" w:lineRule="auto"/>
              <w:jc w:val="center"/>
              <w:rPr>
                <w:rFonts w:ascii="宋体" w:hAnsi="宋体" w:cs="宋体"/>
                <w:color w:val="auto"/>
                <w:kern w:val="1"/>
                <w:sz w:val="24"/>
                <w:highlight w:val="none"/>
              </w:rPr>
            </w:pPr>
          </w:p>
        </w:tc>
        <w:tc>
          <w:tcPr>
            <w:tcW w:w="1517" w:type="dxa"/>
            <w:tcBorders>
              <w:top w:val="single" w:color="000000" w:sz="6" w:space="0"/>
              <w:left w:val="single" w:color="000000" w:sz="6" w:space="0"/>
              <w:bottom w:val="single" w:color="000000" w:sz="4" w:space="0"/>
              <w:right w:val="single" w:color="000000" w:sz="4" w:space="0"/>
            </w:tcBorders>
            <w:vAlign w:val="center"/>
          </w:tcPr>
          <w:p w14:paraId="455B304D">
            <w:pPr>
              <w:spacing w:line="300" w:lineRule="auto"/>
              <w:jc w:val="center"/>
              <w:rPr>
                <w:rFonts w:ascii="宋体" w:hAnsi="宋体" w:cs="宋体"/>
                <w:color w:val="auto"/>
                <w:kern w:val="1"/>
                <w:sz w:val="24"/>
                <w:highlight w:val="none"/>
              </w:rPr>
            </w:pPr>
          </w:p>
        </w:tc>
        <w:tc>
          <w:tcPr>
            <w:tcW w:w="1533" w:type="dxa"/>
            <w:tcBorders>
              <w:top w:val="single" w:color="000000" w:sz="6" w:space="0"/>
              <w:left w:val="single" w:color="000000" w:sz="4" w:space="0"/>
              <w:bottom w:val="single" w:color="000000" w:sz="4" w:space="0"/>
              <w:right w:val="single" w:color="000000" w:sz="4" w:space="0"/>
            </w:tcBorders>
            <w:vAlign w:val="center"/>
          </w:tcPr>
          <w:p w14:paraId="6BA8C90A">
            <w:pPr>
              <w:spacing w:line="300" w:lineRule="auto"/>
              <w:jc w:val="center"/>
              <w:rPr>
                <w:rFonts w:ascii="宋体" w:hAnsi="宋体" w:cs="宋体"/>
                <w:color w:val="auto"/>
                <w:kern w:val="1"/>
                <w:sz w:val="24"/>
                <w:highlight w:val="none"/>
              </w:rPr>
            </w:pPr>
          </w:p>
        </w:tc>
      </w:tr>
    </w:tbl>
    <w:p w14:paraId="2F89FF5D">
      <w:pPr>
        <w:spacing w:line="500" w:lineRule="exact"/>
        <w:rPr>
          <w:rFonts w:ascii="宋体" w:hAnsi="宋体" w:cs="宋体"/>
          <w:color w:val="auto"/>
          <w:kern w:val="1"/>
          <w:sz w:val="24"/>
          <w:highlight w:val="none"/>
        </w:rPr>
      </w:pPr>
      <w:r>
        <w:rPr>
          <w:rFonts w:ascii="宋体" w:hAnsi="宋体" w:cs="宋体"/>
          <w:color w:val="auto"/>
          <w:kern w:val="1"/>
          <w:sz w:val="24"/>
          <w:highlight w:val="none"/>
        </w:rPr>
        <w:t>说明：1.应写明竞争性磋商响应文件对商务与服务技术要求的响应和偏离情况</w:t>
      </w:r>
      <w:r>
        <w:rPr>
          <w:rFonts w:ascii="宋体" w:hAnsi="宋体" w:cs="宋体"/>
          <w:bCs/>
          <w:color w:val="auto"/>
          <w:kern w:val="1"/>
          <w:sz w:val="24"/>
          <w:highlight w:val="none"/>
        </w:rPr>
        <w:t>；</w:t>
      </w:r>
    </w:p>
    <w:p w14:paraId="6CC5E543">
      <w:pPr>
        <w:spacing w:line="500" w:lineRule="exact"/>
        <w:ind w:firstLine="630"/>
        <w:rPr>
          <w:rFonts w:ascii="宋体" w:hAnsi="宋体" w:cs="宋体"/>
          <w:color w:val="auto"/>
          <w:kern w:val="1"/>
          <w:sz w:val="24"/>
          <w:highlight w:val="none"/>
        </w:rPr>
      </w:pPr>
      <w:r>
        <w:rPr>
          <w:rFonts w:ascii="宋体" w:hAnsi="宋体" w:cs="宋体"/>
          <w:color w:val="auto"/>
          <w:kern w:val="1"/>
          <w:sz w:val="24"/>
          <w:highlight w:val="none"/>
        </w:rPr>
        <w:t>2.应对照竞争性磋商文件“第三章  采购项目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2B719524">
      <w:pPr>
        <w:spacing w:line="500" w:lineRule="exact"/>
        <w:rPr>
          <w:rFonts w:ascii="宋体" w:hAnsi="宋体" w:cs="Courier New"/>
          <w:color w:val="auto"/>
          <w:kern w:val="1"/>
          <w:sz w:val="24"/>
          <w:highlight w:val="none"/>
        </w:rPr>
      </w:pPr>
    </w:p>
    <w:p w14:paraId="5E72EDDB">
      <w:pPr>
        <w:spacing w:line="500" w:lineRule="exact"/>
        <w:rPr>
          <w:rFonts w:ascii="宋体" w:hAnsi="宋体" w:cs="宋体"/>
          <w:color w:val="auto"/>
          <w:kern w:val="1"/>
          <w:sz w:val="24"/>
          <w:highlight w:val="none"/>
        </w:rPr>
      </w:pPr>
      <w:r>
        <w:rPr>
          <w:rFonts w:hint="eastAsia" w:ascii="宋体" w:hAnsi="宋体" w:cs="宋体"/>
          <w:color w:val="auto"/>
          <w:kern w:val="1"/>
          <w:sz w:val="24"/>
          <w:highlight w:val="none"/>
        </w:rPr>
        <w:t>供应商（CA电子签章）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767612CC">
      <w:pPr>
        <w:spacing w:line="500" w:lineRule="exact"/>
        <w:rPr>
          <w:rFonts w:ascii="宋体" w:hAnsi="宋体" w:cs="宋体"/>
          <w:color w:val="auto"/>
          <w:kern w:val="1"/>
          <w:sz w:val="24"/>
          <w:highlight w:val="none"/>
        </w:rPr>
      </w:pPr>
      <w:r>
        <w:rPr>
          <w:rFonts w:hint="eastAsia" w:ascii="宋体" w:hAnsi="宋体" w:cs="Courier New"/>
          <w:color w:val="auto"/>
          <w:kern w:val="1"/>
          <w:sz w:val="24"/>
          <w:highlight w:val="none"/>
        </w:rPr>
        <w:t>法定代表人或被授权人（签字或个人CA签章）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3EF147F3">
      <w:pPr>
        <w:spacing w:line="500" w:lineRule="exact"/>
        <w:ind w:right="1470"/>
        <w:rPr>
          <w:rFonts w:ascii="宋体" w:hAnsi="宋体" w:cs="宋体"/>
          <w:color w:val="auto"/>
          <w:sz w:val="24"/>
          <w:highlight w:val="none"/>
        </w:rPr>
      </w:pPr>
      <w:r>
        <w:rPr>
          <w:rFonts w:ascii="宋体" w:hAnsi="宋体" w:cs="宋体"/>
          <w:color w:val="auto"/>
          <w:kern w:val="1"/>
          <w:sz w:val="24"/>
          <w:highlight w:val="none"/>
        </w:rPr>
        <w:t>日期：</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年</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月</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日</w:t>
      </w:r>
    </w:p>
    <w:p w14:paraId="4E3B8AD1">
      <w:pPr>
        <w:spacing w:line="360" w:lineRule="exact"/>
        <w:ind w:firstLine="6720"/>
        <w:rPr>
          <w:rFonts w:ascii="宋体" w:hAnsi="宋体" w:cs="Courier New"/>
          <w:color w:val="auto"/>
          <w:kern w:val="1"/>
          <w:szCs w:val="21"/>
          <w:highlight w:val="none"/>
        </w:rPr>
      </w:pPr>
    </w:p>
    <w:p w14:paraId="7A43F05B">
      <w:pPr>
        <w:spacing w:line="300" w:lineRule="auto"/>
        <w:rPr>
          <w:color w:val="auto"/>
          <w:kern w:val="1"/>
          <w:highlight w:val="none"/>
        </w:rPr>
      </w:pPr>
    </w:p>
    <w:p w14:paraId="5A1CF2F5">
      <w:pPr>
        <w:spacing w:line="300" w:lineRule="auto"/>
        <w:ind w:left="420" w:hanging="420"/>
        <w:rPr>
          <w:color w:val="auto"/>
          <w:kern w:val="1"/>
          <w:highlight w:val="none"/>
        </w:rPr>
      </w:pPr>
      <w:r>
        <w:rPr>
          <w:color w:val="auto"/>
          <w:kern w:val="1"/>
          <w:highlight w:val="none"/>
        </w:rPr>
        <w:br w:type="page"/>
      </w:r>
    </w:p>
    <w:p w14:paraId="254FB386">
      <w:pPr>
        <w:pStyle w:val="25"/>
        <w:jc w:val="center"/>
        <w:rPr>
          <w:b/>
          <w:color w:val="auto"/>
          <w:sz w:val="32"/>
          <w:highlight w:val="none"/>
        </w:rPr>
      </w:pPr>
      <w:r>
        <w:rPr>
          <w:b/>
          <w:color w:val="auto"/>
          <w:sz w:val="32"/>
          <w:highlight w:val="none"/>
        </w:rPr>
        <w:t>服务方案(含服务承诺)（格式）</w:t>
      </w:r>
    </w:p>
    <w:p w14:paraId="18002EB5">
      <w:pPr>
        <w:pStyle w:val="25"/>
        <w:jc w:val="center"/>
        <w:rPr>
          <w:color w:val="auto"/>
          <w:highlight w:val="none"/>
        </w:rPr>
      </w:pPr>
    </w:p>
    <w:p w14:paraId="5724F3CC">
      <w:pPr>
        <w:spacing w:line="500" w:lineRule="exact"/>
        <w:jc w:val="center"/>
        <w:rPr>
          <w:rFonts w:ascii="宋体" w:hAnsi="宋体" w:cs="宋体"/>
          <w:color w:val="auto"/>
          <w:kern w:val="1"/>
          <w:sz w:val="24"/>
          <w:highlight w:val="none"/>
        </w:rPr>
      </w:pPr>
      <w:r>
        <w:rPr>
          <w:rFonts w:ascii="宋体" w:hAnsi="宋体" w:cs="宋体"/>
          <w:color w:val="auto"/>
          <w:kern w:val="1"/>
          <w:sz w:val="24"/>
          <w:highlight w:val="none"/>
        </w:rPr>
        <w:t>【由供应商按《采购项目需求》中的要求自行填写】</w:t>
      </w:r>
    </w:p>
    <w:p w14:paraId="6F8A46E3">
      <w:pPr>
        <w:pStyle w:val="25"/>
        <w:rPr>
          <w:color w:val="auto"/>
          <w:highlight w:val="none"/>
        </w:rPr>
      </w:pPr>
      <w:r>
        <w:rPr>
          <w:color w:val="auto"/>
          <w:highlight w:val="none"/>
        </w:rPr>
        <w:t xml:space="preserve"> </w:t>
      </w:r>
    </w:p>
    <w:p w14:paraId="1B3463E1">
      <w:pPr>
        <w:pStyle w:val="25"/>
        <w:rPr>
          <w:color w:val="auto"/>
          <w:highlight w:val="none"/>
        </w:rPr>
      </w:pPr>
    </w:p>
    <w:p w14:paraId="65E3ACE7">
      <w:pPr>
        <w:pStyle w:val="25"/>
        <w:rPr>
          <w:color w:val="auto"/>
          <w:highlight w:val="none"/>
        </w:rPr>
      </w:pPr>
    </w:p>
    <w:p w14:paraId="30F8536E">
      <w:pPr>
        <w:pStyle w:val="25"/>
        <w:rPr>
          <w:color w:val="auto"/>
          <w:highlight w:val="none"/>
        </w:rPr>
      </w:pPr>
    </w:p>
    <w:p w14:paraId="5EEFC0C9">
      <w:pPr>
        <w:pStyle w:val="25"/>
        <w:rPr>
          <w:color w:val="auto"/>
          <w:highlight w:val="none"/>
        </w:rPr>
      </w:pPr>
    </w:p>
    <w:p w14:paraId="4AABCA83">
      <w:pPr>
        <w:pStyle w:val="25"/>
        <w:rPr>
          <w:color w:val="auto"/>
          <w:highlight w:val="none"/>
        </w:rPr>
      </w:pPr>
    </w:p>
    <w:p w14:paraId="76D86962">
      <w:pPr>
        <w:pStyle w:val="25"/>
        <w:rPr>
          <w:color w:val="auto"/>
          <w:highlight w:val="none"/>
        </w:rPr>
      </w:pPr>
    </w:p>
    <w:p w14:paraId="26F24AAA">
      <w:pPr>
        <w:pStyle w:val="25"/>
        <w:rPr>
          <w:color w:val="auto"/>
          <w:highlight w:val="none"/>
        </w:rPr>
      </w:pPr>
    </w:p>
    <w:p w14:paraId="69F3A267">
      <w:pPr>
        <w:pStyle w:val="25"/>
        <w:rPr>
          <w:color w:val="auto"/>
          <w:highlight w:val="none"/>
        </w:rPr>
      </w:pPr>
    </w:p>
    <w:p w14:paraId="0F9D7CBD">
      <w:pPr>
        <w:pStyle w:val="25"/>
        <w:rPr>
          <w:color w:val="auto"/>
          <w:highlight w:val="none"/>
        </w:rPr>
      </w:pPr>
    </w:p>
    <w:p w14:paraId="2090DE27">
      <w:pPr>
        <w:pStyle w:val="25"/>
        <w:rPr>
          <w:color w:val="auto"/>
          <w:highlight w:val="none"/>
        </w:rPr>
      </w:pPr>
    </w:p>
    <w:p w14:paraId="54FFA2B4">
      <w:pPr>
        <w:pStyle w:val="25"/>
        <w:rPr>
          <w:color w:val="auto"/>
          <w:highlight w:val="none"/>
        </w:rPr>
      </w:pPr>
    </w:p>
    <w:p w14:paraId="1C84A699">
      <w:pPr>
        <w:pStyle w:val="25"/>
        <w:rPr>
          <w:color w:val="auto"/>
          <w:sz w:val="24"/>
          <w:szCs w:val="24"/>
          <w:highlight w:val="none"/>
        </w:rPr>
      </w:pPr>
    </w:p>
    <w:p w14:paraId="6C528DB5">
      <w:pPr>
        <w:pStyle w:val="25"/>
        <w:rPr>
          <w:color w:val="auto"/>
          <w:sz w:val="24"/>
          <w:szCs w:val="24"/>
          <w:highlight w:val="none"/>
        </w:rPr>
      </w:pPr>
      <w:r>
        <w:rPr>
          <w:rFonts w:hint="eastAsia"/>
          <w:color w:val="auto"/>
          <w:sz w:val="24"/>
          <w:szCs w:val="24"/>
          <w:highlight w:val="none"/>
        </w:rPr>
        <w:t xml:space="preserve">                        </w:t>
      </w:r>
    </w:p>
    <w:p w14:paraId="54598BAB">
      <w:pPr>
        <w:spacing w:line="300" w:lineRule="auto"/>
        <w:rPr>
          <w:rFonts w:ascii="宋体" w:hAnsi="宋体" w:cs="宋体"/>
          <w:color w:val="auto"/>
          <w:kern w:val="1"/>
          <w:sz w:val="24"/>
          <w:highlight w:val="none"/>
        </w:rPr>
      </w:pPr>
      <w:r>
        <w:rPr>
          <w:rFonts w:hint="eastAsia" w:ascii="宋体" w:hAnsi="宋体" w:cs="宋体"/>
          <w:color w:val="auto"/>
          <w:kern w:val="1"/>
          <w:sz w:val="24"/>
          <w:highlight w:val="none"/>
        </w:rPr>
        <w:t>供应商（CA电子签章）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3D345F78">
      <w:pPr>
        <w:spacing w:line="300" w:lineRule="auto"/>
        <w:rPr>
          <w:rFonts w:ascii="宋体" w:hAnsi="宋体" w:cs="宋体"/>
          <w:color w:val="auto"/>
          <w:kern w:val="1"/>
          <w:sz w:val="24"/>
          <w:highlight w:val="none"/>
        </w:rPr>
      </w:pPr>
      <w:r>
        <w:rPr>
          <w:rFonts w:hint="eastAsia" w:ascii="宋体" w:hAnsi="宋体" w:cs="Courier New"/>
          <w:color w:val="auto"/>
          <w:kern w:val="1"/>
          <w:sz w:val="24"/>
          <w:highlight w:val="none"/>
        </w:rPr>
        <w:t>法定代表人或被授权人（签字或个人CA签章）：</w:t>
      </w:r>
      <w:r>
        <w:rPr>
          <w:rFonts w:ascii="宋体" w:hAnsi="宋体" w:cs="宋体"/>
          <w:color w:val="auto"/>
          <w:kern w:val="1"/>
          <w:sz w:val="24"/>
          <w:highlight w:val="none"/>
        </w:rPr>
        <w:t>：</w:t>
      </w:r>
      <w:r>
        <w:rPr>
          <w:rFonts w:ascii="宋体" w:hAnsi="宋体" w:cs="宋体"/>
          <w:color w:val="auto"/>
          <w:kern w:val="1"/>
          <w:sz w:val="24"/>
          <w:highlight w:val="none"/>
          <w:u w:val="single"/>
        </w:rPr>
        <w:t xml:space="preserve">              </w:t>
      </w:r>
    </w:p>
    <w:p w14:paraId="07BEE593">
      <w:pPr>
        <w:spacing w:line="300" w:lineRule="auto"/>
        <w:ind w:right="1470"/>
        <w:rPr>
          <w:rFonts w:ascii="宋体" w:hAnsi="宋体" w:cs="宋体"/>
          <w:color w:val="auto"/>
          <w:sz w:val="24"/>
          <w:highlight w:val="none"/>
        </w:rPr>
      </w:pPr>
      <w:r>
        <w:rPr>
          <w:rFonts w:ascii="宋体" w:hAnsi="宋体" w:cs="宋体"/>
          <w:color w:val="auto"/>
          <w:kern w:val="1"/>
          <w:sz w:val="24"/>
          <w:highlight w:val="none"/>
        </w:rPr>
        <w:t>日期：</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年</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月</w:t>
      </w:r>
      <w:r>
        <w:rPr>
          <w:rFonts w:ascii="宋体" w:hAnsi="宋体" w:cs="宋体"/>
          <w:color w:val="auto"/>
          <w:kern w:val="1"/>
          <w:sz w:val="24"/>
          <w:highlight w:val="none"/>
          <w:u w:val="single"/>
        </w:rPr>
        <w:t xml:space="preserve">   </w:t>
      </w:r>
      <w:r>
        <w:rPr>
          <w:rFonts w:ascii="宋体" w:hAnsi="宋体" w:cs="宋体"/>
          <w:color w:val="auto"/>
          <w:kern w:val="1"/>
          <w:sz w:val="24"/>
          <w:highlight w:val="none"/>
        </w:rPr>
        <w:t>日</w:t>
      </w:r>
    </w:p>
    <w:p w14:paraId="572A7F0E">
      <w:pPr>
        <w:spacing w:line="360" w:lineRule="exact"/>
        <w:ind w:firstLine="6720"/>
        <w:rPr>
          <w:rFonts w:ascii="宋体" w:hAnsi="宋体" w:cs="Courier New"/>
          <w:color w:val="auto"/>
          <w:kern w:val="1"/>
          <w:szCs w:val="21"/>
          <w:highlight w:val="none"/>
        </w:rPr>
      </w:pPr>
      <w:r>
        <w:rPr>
          <w:color w:val="auto"/>
          <w:highlight w:val="none"/>
        </w:rPr>
        <w:t xml:space="preserve">  </w:t>
      </w:r>
      <w:r>
        <w:rPr>
          <w:color w:val="auto"/>
          <w:highlight w:val="none"/>
        </w:rPr>
        <w:br w:type="page"/>
      </w:r>
    </w:p>
    <w:p w14:paraId="6D982021">
      <w:pPr>
        <w:spacing w:line="360" w:lineRule="exact"/>
        <w:ind w:firstLine="6720"/>
        <w:rPr>
          <w:rFonts w:ascii="宋体" w:hAnsi="宋体" w:cs="Courier New"/>
          <w:color w:val="auto"/>
          <w:kern w:val="1"/>
          <w:szCs w:val="21"/>
          <w:highlight w:val="none"/>
        </w:rPr>
      </w:pPr>
    </w:p>
    <w:p w14:paraId="141757D5">
      <w:pPr>
        <w:spacing w:line="360" w:lineRule="auto"/>
        <w:jc w:val="center"/>
        <w:rPr>
          <w:rFonts w:ascii="宋体" w:hAnsi="宋体"/>
          <w:b/>
          <w:color w:val="auto"/>
          <w:sz w:val="32"/>
          <w:szCs w:val="32"/>
          <w:highlight w:val="none"/>
        </w:rPr>
      </w:pPr>
      <w:r>
        <w:rPr>
          <w:rFonts w:hint="eastAsia" w:ascii="宋体" w:hAnsi="宋体" w:cs="宋体"/>
          <w:b/>
          <w:color w:val="auto"/>
          <w:sz w:val="28"/>
          <w:szCs w:val="28"/>
          <w:highlight w:val="none"/>
        </w:rPr>
        <w:t>拟投入本项目</w:t>
      </w:r>
      <w:r>
        <w:rPr>
          <w:rFonts w:hint="eastAsia" w:ascii="宋体" w:hAnsi="宋体" w:cs="宋体"/>
          <w:b/>
          <w:color w:val="auto"/>
          <w:sz w:val="32"/>
          <w:szCs w:val="32"/>
          <w:highlight w:val="none"/>
        </w:rPr>
        <w:t>人员配置一览表</w:t>
      </w:r>
      <w:r>
        <w:rPr>
          <w:rFonts w:hint="eastAsia" w:ascii="宋体" w:hAnsi="宋体"/>
          <w:b/>
          <w:color w:val="auto"/>
          <w:sz w:val="32"/>
          <w:szCs w:val="32"/>
          <w:highlight w:val="none"/>
        </w:rPr>
        <w:t xml:space="preserve"> </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326"/>
        <w:gridCol w:w="2006"/>
        <w:gridCol w:w="2006"/>
        <w:gridCol w:w="1425"/>
      </w:tblGrid>
      <w:tr w14:paraId="76B9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30B8EC3">
            <w:pPr>
              <w:jc w:val="center"/>
              <w:rPr>
                <w:rFonts w:ascii="宋体" w:hAnsi="宋体"/>
                <w:color w:val="auto"/>
                <w:sz w:val="24"/>
                <w:highlight w:val="none"/>
              </w:rPr>
            </w:pPr>
            <w:r>
              <w:rPr>
                <w:rFonts w:hint="eastAsia" w:ascii="宋体" w:hAnsi="宋体"/>
                <w:color w:val="auto"/>
                <w:sz w:val="24"/>
                <w:highlight w:val="none"/>
              </w:rPr>
              <w:t>序号</w:t>
            </w:r>
          </w:p>
        </w:tc>
        <w:tc>
          <w:tcPr>
            <w:tcW w:w="2326" w:type="dxa"/>
            <w:tcBorders>
              <w:top w:val="single" w:color="auto" w:sz="4" w:space="0"/>
              <w:left w:val="single" w:color="auto" w:sz="4" w:space="0"/>
              <w:bottom w:val="single" w:color="auto" w:sz="4" w:space="0"/>
              <w:right w:val="single" w:color="auto" w:sz="4" w:space="0"/>
            </w:tcBorders>
            <w:vAlign w:val="center"/>
          </w:tcPr>
          <w:p w14:paraId="1D469370">
            <w:pPr>
              <w:jc w:val="center"/>
              <w:rPr>
                <w:rFonts w:ascii="宋体" w:hAnsi="宋体"/>
                <w:color w:val="auto"/>
                <w:sz w:val="24"/>
                <w:highlight w:val="none"/>
              </w:rPr>
            </w:pPr>
            <w:r>
              <w:rPr>
                <w:rFonts w:hint="eastAsia" w:ascii="宋体" w:hAnsi="宋体"/>
                <w:color w:val="auto"/>
                <w:sz w:val="24"/>
                <w:highlight w:val="none"/>
              </w:rPr>
              <w:t>姓  名</w:t>
            </w:r>
          </w:p>
        </w:tc>
        <w:tc>
          <w:tcPr>
            <w:tcW w:w="2006" w:type="dxa"/>
            <w:tcBorders>
              <w:top w:val="single" w:color="auto" w:sz="4" w:space="0"/>
              <w:left w:val="single" w:color="auto" w:sz="4" w:space="0"/>
              <w:bottom w:val="single" w:color="auto" w:sz="4" w:space="0"/>
              <w:right w:val="single" w:color="auto" w:sz="4" w:space="0"/>
            </w:tcBorders>
            <w:vAlign w:val="center"/>
          </w:tcPr>
          <w:p w14:paraId="1F6B3D47">
            <w:pPr>
              <w:jc w:val="center"/>
              <w:rPr>
                <w:rFonts w:ascii="宋体" w:hAnsi="宋体"/>
                <w:color w:val="auto"/>
                <w:sz w:val="24"/>
                <w:highlight w:val="none"/>
              </w:rPr>
            </w:pPr>
            <w:r>
              <w:rPr>
                <w:rFonts w:hint="eastAsia" w:ascii="宋体" w:hAnsi="宋体"/>
                <w:color w:val="auto"/>
                <w:sz w:val="24"/>
                <w:highlight w:val="none"/>
              </w:rPr>
              <w:t>职务</w:t>
            </w:r>
          </w:p>
        </w:tc>
        <w:tc>
          <w:tcPr>
            <w:tcW w:w="2006" w:type="dxa"/>
            <w:tcBorders>
              <w:top w:val="single" w:color="auto" w:sz="4" w:space="0"/>
              <w:left w:val="single" w:color="auto" w:sz="4" w:space="0"/>
              <w:bottom w:val="single" w:color="auto" w:sz="4" w:space="0"/>
              <w:right w:val="single" w:color="auto" w:sz="4" w:space="0"/>
            </w:tcBorders>
            <w:vAlign w:val="center"/>
          </w:tcPr>
          <w:p w14:paraId="50132488">
            <w:pPr>
              <w:jc w:val="center"/>
              <w:rPr>
                <w:rFonts w:ascii="宋体" w:hAnsi="宋体"/>
                <w:color w:val="auto"/>
                <w:sz w:val="24"/>
                <w:highlight w:val="none"/>
              </w:rPr>
            </w:pPr>
            <w:r>
              <w:rPr>
                <w:rFonts w:hint="eastAsia" w:ascii="宋体" w:hAnsi="宋体"/>
                <w:color w:val="auto"/>
                <w:sz w:val="24"/>
                <w:highlight w:val="none"/>
              </w:rPr>
              <w:t>职称或注册证</w:t>
            </w:r>
          </w:p>
        </w:tc>
        <w:tc>
          <w:tcPr>
            <w:tcW w:w="1425" w:type="dxa"/>
            <w:tcBorders>
              <w:top w:val="single" w:color="auto" w:sz="4" w:space="0"/>
              <w:left w:val="single" w:color="auto" w:sz="4" w:space="0"/>
              <w:bottom w:val="single" w:color="auto" w:sz="4" w:space="0"/>
              <w:right w:val="single" w:color="auto" w:sz="4" w:space="0"/>
            </w:tcBorders>
            <w:vAlign w:val="center"/>
          </w:tcPr>
          <w:p w14:paraId="7145D7A9">
            <w:pPr>
              <w:jc w:val="center"/>
              <w:rPr>
                <w:rFonts w:ascii="宋体" w:hAnsi="宋体"/>
                <w:color w:val="auto"/>
                <w:sz w:val="24"/>
                <w:highlight w:val="none"/>
              </w:rPr>
            </w:pPr>
            <w:r>
              <w:rPr>
                <w:rFonts w:hint="eastAsia" w:ascii="宋体" w:hAnsi="宋体"/>
                <w:color w:val="auto"/>
                <w:sz w:val="24"/>
                <w:highlight w:val="none"/>
              </w:rPr>
              <w:t>备注</w:t>
            </w:r>
          </w:p>
        </w:tc>
      </w:tr>
      <w:tr w14:paraId="2344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347947CB">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54E6AA0A">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41B31816">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0493A8E1">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C71498E">
            <w:pPr>
              <w:rPr>
                <w:rFonts w:ascii="宋体" w:hAnsi="宋体"/>
                <w:color w:val="auto"/>
                <w:sz w:val="24"/>
                <w:highlight w:val="none"/>
              </w:rPr>
            </w:pPr>
          </w:p>
        </w:tc>
      </w:tr>
      <w:tr w14:paraId="4A28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6DADEA3F">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4454F951">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4D54C173">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576F85A8">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0F1C3BB3">
            <w:pPr>
              <w:rPr>
                <w:rFonts w:ascii="宋体" w:hAnsi="宋体"/>
                <w:color w:val="auto"/>
                <w:sz w:val="24"/>
                <w:highlight w:val="none"/>
              </w:rPr>
            </w:pPr>
          </w:p>
        </w:tc>
      </w:tr>
      <w:tr w14:paraId="0F59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015EDF8D">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5167BA7A">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33A99F3D">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7EA6AC72">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300423C5">
            <w:pPr>
              <w:rPr>
                <w:rFonts w:ascii="宋体" w:hAnsi="宋体"/>
                <w:color w:val="auto"/>
                <w:sz w:val="24"/>
                <w:highlight w:val="none"/>
              </w:rPr>
            </w:pPr>
          </w:p>
        </w:tc>
      </w:tr>
      <w:tr w14:paraId="3404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2132BD34">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3C3D2882">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72A6C4EF">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2524BC72">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4A11E05F">
            <w:pPr>
              <w:rPr>
                <w:rFonts w:ascii="宋体" w:hAnsi="宋体"/>
                <w:color w:val="auto"/>
                <w:sz w:val="24"/>
                <w:highlight w:val="none"/>
              </w:rPr>
            </w:pPr>
          </w:p>
        </w:tc>
      </w:tr>
      <w:tr w14:paraId="6198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249E6AD8">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192B05A4">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1193F10A">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33D1302F">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59CA4AAE">
            <w:pPr>
              <w:rPr>
                <w:rFonts w:ascii="宋体" w:hAnsi="宋体"/>
                <w:color w:val="auto"/>
                <w:sz w:val="24"/>
                <w:highlight w:val="none"/>
              </w:rPr>
            </w:pPr>
          </w:p>
        </w:tc>
      </w:tr>
      <w:tr w14:paraId="0CB6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20340E98">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7061AED7">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0784B0A9">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7114D345">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389AF4BE">
            <w:pPr>
              <w:rPr>
                <w:rFonts w:ascii="宋体" w:hAnsi="宋体"/>
                <w:color w:val="auto"/>
                <w:sz w:val="24"/>
                <w:highlight w:val="none"/>
              </w:rPr>
            </w:pPr>
          </w:p>
        </w:tc>
      </w:tr>
      <w:tr w14:paraId="04B6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1166B440">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50DA8045">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08A116DB">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57F51A0E">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149DD09D">
            <w:pPr>
              <w:rPr>
                <w:rFonts w:ascii="宋体" w:hAnsi="宋体"/>
                <w:color w:val="auto"/>
                <w:sz w:val="24"/>
                <w:highlight w:val="none"/>
              </w:rPr>
            </w:pPr>
          </w:p>
        </w:tc>
      </w:tr>
      <w:tr w14:paraId="02EF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tcBorders>
              <w:top w:val="single" w:color="auto" w:sz="4" w:space="0"/>
              <w:left w:val="single" w:color="auto" w:sz="4" w:space="0"/>
              <w:bottom w:val="single" w:color="auto" w:sz="4" w:space="0"/>
              <w:right w:val="single" w:color="auto" w:sz="4" w:space="0"/>
            </w:tcBorders>
          </w:tcPr>
          <w:p w14:paraId="27130F2B">
            <w:pPr>
              <w:rPr>
                <w:rFonts w:ascii="宋体" w:hAnsi="宋体"/>
                <w:color w:val="auto"/>
                <w:sz w:val="24"/>
                <w:highlight w:val="none"/>
              </w:rPr>
            </w:pPr>
          </w:p>
        </w:tc>
        <w:tc>
          <w:tcPr>
            <w:tcW w:w="2326" w:type="dxa"/>
            <w:tcBorders>
              <w:top w:val="single" w:color="auto" w:sz="4" w:space="0"/>
              <w:left w:val="single" w:color="auto" w:sz="4" w:space="0"/>
              <w:bottom w:val="single" w:color="auto" w:sz="4" w:space="0"/>
              <w:right w:val="single" w:color="auto" w:sz="4" w:space="0"/>
            </w:tcBorders>
          </w:tcPr>
          <w:p w14:paraId="26BFAE63">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3CBF8E33">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45F031A0">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1179053D">
            <w:pPr>
              <w:rPr>
                <w:rFonts w:ascii="宋体" w:hAnsi="宋体"/>
                <w:color w:val="auto"/>
                <w:sz w:val="24"/>
                <w:highlight w:val="none"/>
              </w:rPr>
            </w:pPr>
          </w:p>
        </w:tc>
      </w:tr>
      <w:tr w14:paraId="2E90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80" w:type="dxa"/>
            <w:tcBorders>
              <w:top w:val="single" w:color="auto" w:sz="4" w:space="0"/>
              <w:left w:val="single" w:color="auto" w:sz="4" w:space="0"/>
              <w:bottom w:val="single" w:color="auto" w:sz="4" w:space="0"/>
              <w:right w:val="single" w:color="auto" w:sz="4" w:space="0"/>
            </w:tcBorders>
          </w:tcPr>
          <w:p w14:paraId="11698459">
            <w:pPr>
              <w:rPr>
                <w:rFonts w:ascii="宋体" w:hAnsi="宋体"/>
                <w:color w:val="auto"/>
                <w:sz w:val="24"/>
                <w:highlight w:val="none"/>
              </w:rPr>
            </w:pPr>
            <w:r>
              <w:rPr>
                <w:rFonts w:hint="eastAsia" w:ascii="宋体" w:hAnsi="宋体"/>
                <w:color w:val="auto"/>
                <w:sz w:val="24"/>
                <w:highlight w:val="none"/>
              </w:rPr>
              <w:t>……</w:t>
            </w:r>
          </w:p>
        </w:tc>
        <w:tc>
          <w:tcPr>
            <w:tcW w:w="2326" w:type="dxa"/>
            <w:tcBorders>
              <w:top w:val="single" w:color="auto" w:sz="4" w:space="0"/>
              <w:left w:val="single" w:color="auto" w:sz="4" w:space="0"/>
              <w:bottom w:val="single" w:color="auto" w:sz="4" w:space="0"/>
              <w:right w:val="single" w:color="auto" w:sz="4" w:space="0"/>
            </w:tcBorders>
          </w:tcPr>
          <w:p w14:paraId="05F2534B">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20B93E62">
            <w:pPr>
              <w:rPr>
                <w:rFonts w:ascii="宋体" w:hAnsi="宋体"/>
                <w:color w:val="auto"/>
                <w:sz w:val="24"/>
                <w:highlight w:val="none"/>
              </w:rPr>
            </w:pPr>
          </w:p>
        </w:tc>
        <w:tc>
          <w:tcPr>
            <w:tcW w:w="2006" w:type="dxa"/>
            <w:tcBorders>
              <w:top w:val="single" w:color="auto" w:sz="4" w:space="0"/>
              <w:left w:val="single" w:color="auto" w:sz="4" w:space="0"/>
              <w:bottom w:val="single" w:color="auto" w:sz="4" w:space="0"/>
              <w:right w:val="single" w:color="auto" w:sz="4" w:space="0"/>
            </w:tcBorders>
          </w:tcPr>
          <w:p w14:paraId="68734AA6">
            <w:pPr>
              <w:rPr>
                <w:rFonts w:ascii="宋体" w:hAnsi="宋体"/>
                <w:color w:val="auto"/>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0747F414">
            <w:pPr>
              <w:rPr>
                <w:rFonts w:ascii="宋体" w:hAnsi="宋体"/>
                <w:color w:val="auto"/>
                <w:sz w:val="24"/>
                <w:highlight w:val="none"/>
              </w:rPr>
            </w:pPr>
          </w:p>
        </w:tc>
      </w:tr>
    </w:tbl>
    <w:p w14:paraId="187AFC9E">
      <w:pPr>
        <w:rPr>
          <w:rFonts w:ascii="宋体" w:hAnsi="宋体"/>
          <w:bCs/>
          <w:color w:val="auto"/>
          <w:sz w:val="24"/>
          <w:highlight w:val="none"/>
        </w:rPr>
      </w:pPr>
      <w:r>
        <w:rPr>
          <w:rFonts w:hint="eastAsia" w:ascii="宋体" w:hAnsi="宋体"/>
          <w:bCs/>
          <w:color w:val="auto"/>
          <w:sz w:val="24"/>
          <w:highlight w:val="none"/>
        </w:rPr>
        <w:t xml:space="preserve"> </w:t>
      </w:r>
    </w:p>
    <w:p w14:paraId="46124323">
      <w:pPr>
        <w:rPr>
          <w:rFonts w:ascii="宋体" w:hAnsi="宋体"/>
          <w:bCs/>
          <w:color w:val="auto"/>
          <w:sz w:val="24"/>
          <w:highlight w:val="none"/>
        </w:rPr>
      </w:pPr>
      <w:r>
        <w:rPr>
          <w:rFonts w:hint="eastAsia" w:ascii="宋体" w:hAnsi="宋体"/>
          <w:bCs/>
          <w:color w:val="auto"/>
          <w:sz w:val="24"/>
          <w:highlight w:val="none"/>
        </w:rPr>
        <w:t>注：1.附件具体按本项目文件“第四六 评定标准”中相关要求提供。</w:t>
      </w:r>
    </w:p>
    <w:p w14:paraId="40F864AB">
      <w:pPr>
        <w:spacing w:before="100" w:beforeAutospacing="1" w:after="120"/>
        <w:ind w:firstLine="480" w:firstLineChars="200"/>
        <w:rPr>
          <w:rFonts w:ascii="宋体" w:hAnsi="宋体"/>
          <w:bCs/>
          <w:color w:val="auto"/>
          <w:sz w:val="24"/>
          <w:highlight w:val="none"/>
        </w:rPr>
      </w:pPr>
      <w:r>
        <w:rPr>
          <w:rFonts w:hint="eastAsia" w:ascii="宋体" w:hAnsi="宋体"/>
          <w:bCs/>
          <w:color w:val="auto"/>
          <w:sz w:val="24"/>
          <w:highlight w:val="none"/>
        </w:rPr>
        <w:t>2.本页不够请续表。</w:t>
      </w:r>
    </w:p>
    <w:p w14:paraId="4CAF2378">
      <w:pPr>
        <w:spacing w:before="100" w:beforeAutospacing="1" w:after="120"/>
        <w:ind w:left="420" w:leftChars="200"/>
        <w:rPr>
          <w:rFonts w:ascii="宋体" w:hAnsi="宋体"/>
          <w:color w:val="auto"/>
          <w:sz w:val="16"/>
          <w:szCs w:val="16"/>
          <w:highlight w:val="none"/>
        </w:rPr>
      </w:pPr>
      <w:r>
        <w:rPr>
          <w:rFonts w:hint="eastAsia" w:ascii="宋体" w:hAnsi="宋体"/>
          <w:color w:val="auto"/>
          <w:sz w:val="16"/>
          <w:szCs w:val="16"/>
          <w:highlight w:val="none"/>
        </w:rPr>
        <w:t xml:space="preserve"> </w:t>
      </w:r>
    </w:p>
    <w:p w14:paraId="13EC278D">
      <w:pPr>
        <w:rPr>
          <w:rFonts w:ascii="宋体" w:hAnsi="宋体"/>
          <w:color w:val="auto"/>
          <w:sz w:val="24"/>
          <w:highlight w:val="none"/>
        </w:rPr>
      </w:pPr>
      <w:r>
        <w:rPr>
          <w:rFonts w:hint="eastAsia" w:ascii="宋体" w:hAnsi="宋体"/>
          <w:color w:val="auto"/>
          <w:sz w:val="24"/>
          <w:highlight w:val="none"/>
        </w:rPr>
        <w:t xml:space="preserve"> </w:t>
      </w:r>
    </w:p>
    <w:p w14:paraId="0864C518">
      <w:pPr>
        <w:spacing w:line="360" w:lineRule="auto"/>
        <w:ind w:firstLine="1680" w:firstLineChars="700"/>
        <w:jc w:val="right"/>
        <w:rPr>
          <w:rFonts w:ascii="宋体" w:hAnsi="宋体"/>
          <w:color w:val="auto"/>
          <w:sz w:val="24"/>
          <w:highlight w:val="none"/>
        </w:rPr>
      </w:pPr>
      <w:r>
        <w:rPr>
          <w:rFonts w:hint="eastAsia" w:ascii="宋体" w:hAnsi="宋体"/>
          <w:color w:val="auto"/>
          <w:sz w:val="24"/>
          <w:highlight w:val="none"/>
        </w:rPr>
        <w:t>供应商（CA电子签章）：</w:t>
      </w:r>
    </w:p>
    <w:p w14:paraId="4DB3EF87">
      <w:pPr>
        <w:spacing w:line="360" w:lineRule="auto"/>
        <w:ind w:firstLine="1200" w:firstLineChars="500"/>
        <w:jc w:val="right"/>
        <w:rPr>
          <w:rFonts w:ascii="宋体" w:hAnsi="宋体"/>
          <w:color w:val="auto"/>
          <w:sz w:val="24"/>
          <w:highlight w:val="none"/>
          <w:u w:val="single"/>
        </w:rPr>
      </w:pPr>
      <w:r>
        <w:rPr>
          <w:rFonts w:hint="eastAsia" w:ascii="宋体" w:hAnsi="宋体"/>
          <w:color w:val="auto"/>
          <w:sz w:val="24"/>
          <w:highlight w:val="none"/>
        </w:rPr>
        <w:t>法定代表人或被授权人（签字或个人CA签章）;</w:t>
      </w:r>
      <w:r>
        <w:rPr>
          <w:rFonts w:hint="eastAsia" w:ascii="宋体" w:hAnsi="宋体"/>
          <w:color w:val="auto"/>
          <w:sz w:val="24"/>
          <w:highlight w:val="none"/>
          <w:u w:val="single"/>
        </w:rPr>
        <w:t xml:space="preserve">          </w:t>
      </w:r>
    </w:p>
    <w:p w14:paraId="5B9F2518">
      <w:pPr>
        <w:spacing w:line="400" w:lineRule="exact"/>
        <w:jc w:val="right"/>
        <w:rPr>
          <w:rFonts w:ascii="宋体" w:hAnsi="宋体" w:cs="宋体"/>
          <w:color w:val="auto"/>
          <w:sz w:val="24"/>
          <w:highlight w:val="none"/>
        </w:rPr>
      </w:pPr>
      <w:r>
        <w:rPr>
          <w:rFonts w:hint="eastAsia" w:ascii="宋体" w:hAnsi="宋体" w:cs="宋体"/>
          <w:color w:val="auto"/>
          <w:sz w:val="24"/>
          <w:highlight w:val="none"/>
        </w:rPr>
        <w:t>年   月   日</w:t>
      </w:r>
    </w:p>
    <w:p w14:paraId="2E85F666">
      <w:pPr>
        <w:rPr>
          <w:rFonts w:ascii="宋体" w:hAnsi="宋体" w:cs="宋体"/>
          <w:b/>
          <w:color w:val="auto"/>
          <w:spacing w:val="6"/>
          <w:sz w:val="24"/>
          <w:highlight w:val="none"/>
        </w:rPr>
      </w:pPr>
      <w:r>
        <w:rPr>
          <w:rFonts w:hint="eastAsia" w:ascii="宋体" w:hAnsi="宋体" w:cs="宋体"/>
          <w:b/>
          <w:color w:val="auto"/>
          <w:spacing w:val="6"/>
          <w:sz w:val="24"/>
          <w:highlight w:val="none"/>
        </w:rPr>
        <w:br w:type="page"/>
      </w:r>
    </w:p>
    <w:p w14:paraId="2F301E01">
      <w:pPr>
        <w:spacing w:line="360" w:lineRule="auto"/>
        <w:rPr>
          <w:rFonts w:ascii="宋体" w:hAnsi="宋体" w:cs="宋体"/>
          <w:color w:val="auto"/>
          <w:sz w:val="30"/>
          <w:szCs w:val="30"/>
          <w:highlight w:val="none"/>
        </w:rPr>
      </w:pPr>
      <w:r>
        <w:rPr>
          <w:rFonts w:hint="eastAsia" w:ascii="宋体" w:hAnsi="宋体" w:cs="宋体"/>
          <w:b/>
          <w:bCs/>
          <w:color w:val="auto"/>
          <w:spacing w:val="9"/>
          <w:position w:val="27"/>
          <w:sz w:val="30"/>
          <w:szCs w:val="30"/>
          <w:highlight w:val="none"/>
        </w:rPr>
        <w:t>三</w:t>
      </w:r>
      <w:r>
        <w:rPr>
          <w:rFonts w:ascii="宋体" w:hAnsi="宋体" w:cs="宋体"/>
          <w:b/>
          <w:bCs/>
          <w:color w:val="auto"/>
          <w:spacing w:val="9"/>
          <w:position w:val="27"/>
          <w:sz w:val="30"/>
          <w:szCs w:val="30"/>
          <w:highlight w:val="none"/>
        </w:rPr>
        <w:t>、</w:t>
      </w:r>
      <w:r>
        <w:rPr>
          <w:rFonts w:hint="eastAsia" w:ascii="宋体" w:hAnsi="宋体" w:cs="宋体"/>
          <w:b/>
          <w:bCs/>
          <w:color w:val="auto"/>
          <w:spacing w:val="9"/>
          <w:position w:val="27"/>
          <w:sz w:val="30"/>
          <w:szCs w:val="30"/>
          <w:highlight w:val="none"/>
        </w:rPr>
        <w:t>其他</w:t>
      </w:r>
      <w:r>
        <w:rPr>
          <w:rFonts w:ascii="宋体" w:hAnsi="宋体" w:cs="宋体"/>
          <w:b/>
          <w:bCs/>
          <w:color w:val="auto"/>
          <w:spacing w:val="9"/>
          <w:position w:val="27"/>
          <w:sz w:val="30"/>
          <w:szCs w:val="30"/>
          <w:highlight w:val="none"/>
        </w:rPr>
        <w:t>文件格式</w:t>
      </w:r>
    </w:p>
    <w:p w14:paraId="6E0F6ACA">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426099B1">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4167819A">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D603E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086D667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9C4E56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24E890A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4434B1A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43C24E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8D2582C">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37BF483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208D2FB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35EC744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1B82375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3A79A668">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049238E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693EDBD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6AC2A6E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DF2157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64460D2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5A30AB63">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47533B9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024139D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586412A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34DEDFA9">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53B3DD3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186382F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6A1BB03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42E3B26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6CE9837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3A49919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7A4CE550">
      <w:pPr>
        <w:widowControl/>
        <w:spacing w:line="360" w:lineRule="auto"/>
        <w:ind w:firstLine="480" w:firstLineChars="200"/>
        <w:jc w:val="left"/>
        <w:rPr>
          <w:rFonts w:ascii="宋体" w:hAnsi="宋体" w:cs="宋体"/>
          <w:color w:val="auto"/>
          <w:sz w:val="24"/>
          <w:highlight w:val="none"/>
        </w:rPr>
      </w:pPr>
    </w:p>
    <w:p w14:paraId="7B14A0F8">
      <w:pPr>
        <w:spacing w:line="360" w:lineRule="auto"/>
        <w:rPr>
          <w:rFonts w:ascii="宋体" w:hAnsi="宋体" w:cs="宋体"/>
          <w:b/>
          <w:color w:val="auto"/>
          <w:spacing w:val="6"/>
          <w:szCs w:val="21"/>
          <w:highlight w:val="none"/>
        </w:rPr>
        <w:sectPr>
          <w:footerReference r:id="rId13" w:type="default"/>
          <w:pgSz w:w="11911" w:h="16838"/>
          <w:pgMar w:top="1417" w:right="1417" w:bottom="1417" w:left="1417" w:header="0" w:footer="635" w:gutter="0"/>
          <w:pgNumType w:fmt="decimal"/>
          <w:cols w:space="0" w:num="1"/>
          <w:docGrid w:linePitch="312" w:charSpace="0"/>
        </w:sectPr>
      </w:pPr>
    </w:p>
    <w:p w14:paraId="1AEFB89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52C6F949">
      <w:pPr>
        <w:snapToGrid w:val="0"/>
        <w:spacing w:line="360" w:lineRule="auto"/>
        <w:jc w:val="center"/>
        <w:rPr>
          <w:rFonts w:ascii="宋体" w:hAnsi="宋体" w:cs="宋体"/>
          <w:b/>
          <w:bCs/>
          <w:color w:val="auto"/>
          <w:kern w:val="0"/>
          <w:sz w:val="24"/>
          <w:highlight w:val="none"/>
        </w:rPr>
      </w:pPr>
      <w:r>
        <w:rPr>
          <w:rFonts w:ascii="宋体" w:hAnsi="宋体" w:cs="宋体"/>
          <w:b/>
          <w:bCs/>
          <w:color w:val="auto"/>
          <w:kern w:val="0"/>
          <w:sz w:val="24"/>
          <w:highlight w:val="none"/>
        </w:rPr>
        <w:t>政府采购供应商投诉书范本</w:t>
      </w:r>
    </w:p>
    <w:p w14:paraId="56635CD2">
      <w:pPr>
        <w:snapToGrid w:val="0"/>
        <w:spacing w:line="360" w:lineRule="auto"/>
        <w:jc w:val="center"/>
        <w:rPr>
          <w:rFonts w:ascii="宋体" w:hAnsi="宋体" w:cs="宋体"/>
          <w:b/>
          <w:bCs/>
          <w:color w:val="auto"/>
          <w:kern w:val="0"/>
          <w:sz w:val="24"/>
          <w:highlight w:val="none"/>
        </w:rPr>
      </w:pPr>
    </w:p>
    <w:p w14:paraId="19168DB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2DB65AD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6119B7C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66DF634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0AF39C6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5D5691F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6F71FEF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59E41BD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471E136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2801052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510D590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196E94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4F11345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76CC6AF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805DE5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330A31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E93DCF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4483695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42ADC80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4A9BF03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14781A2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332771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733C20A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04031EE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7AC9BDE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4ECFF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4DFE5A5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7667A95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17CB691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34A8119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2EC1BE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12F87EF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6068D03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请求：</w:t>
      </w:r>
    </w:p>
    <w:p w14:paraId="44533A3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861C58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日期：</w:t>
      </w:r>
    </w:p>
    <w:p w14:paraId="770A70F1">
      <w:pPr>
        <w:snapToGrid w:val="0"/>
        <w:spacing w:line="360" w:lineRule="auto"/>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1969B27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5889362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6E4BFFF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0234F6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70476FE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36EB0DC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62E9259A">
      <w:pPr>
        <w:snapToGrid w:val="0"/>
        <w:spacing w:line="360" w:lineRule="auto"/>
        <w:rPr>
          <w:rFonts w:ascii="宋体" w:hAnsi="宋体"/>
          <w:color w:val="auto"/>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E2D81C0">
      <w:pPr>
        <w:pStyle w:val="25"/>
        <w:rPr>
          <w:color w:val="auto"/>
          <w:sz w:val="24"/>
          <w:szCs w:val="24"/>
          <w:highlight w:val="none"/>
        </w:rPr>
      </w:pPr>
    </w:p>
    <w:p w14:paraId="7630AF56">
      <w:pPr>
        <w:pStyle w:val="25"/>
        <w:rPr>
          <w:color w:val="auto"/>
          <w:highlight w:val="none"/>
        </w:rPr>
      </w:pPr>
    </w:p>
    <w:p w14:paraId="3B500F21">
      <w:pPr>
        <w:pStyle w:val="25"/>
        <w:rPr>
          <w:color w:val="auto"/>
          <w:highlight w:val="none"/>
        </w:rPr>
      </w:pPr>
    </w:p>
    <w:p w14:paraId="01F4B531">
      <w:pPr>
        <w:pStyle w:val="25"/>
        <w:rPr>
          <w:color w:val="auto"/>
          <w:highlight w:val="none"/>
        </w:rPr>
      </w:pPr>
    </w:p>
    <w:p w14:paraId="10E40FF3">
      <w:pPr>
        <w:pStyle w:val="96"/>
        <w:rPr>
          <w:color w:val="auto"/>
          <w:highlight w:val="none"/>
        </w:rPr>
      </w:pPr>
      <w:r>
        <w:rPr>
          <w:color w:val="auto"/>
          <w:highlight w:val="none"/>
        </w:rPr>
        <w:br w:type="page"/>
      </w:r>
    </w:p>
    <w:p w14:paraId="371E860E">
      <w:pPr>
        <w:pStyle w:val="96"/>
        <w:rPr>
          <w:color w:val="auto"/>
          <w:highlight w:val="none"/>
        </w:rPr>
      </w:pPr>
    </w:p>
    <w:p w14:paraId="4372ABF4">
      <w:pPr>
        <w:pStyle w:val="96"/>
        <w:rPr>
          <w:color w:val="auto"/>
          <w:highlight w:val="none"/>
        </w:rPr>
      </w:pPr>
    </w:p>
    <w:p w14:paraId="4B063E2D">
      <w:pPr>
        <w:pStyle w:val="96"/>
        <w:rPr>
          <w:color w:val="auto"/>
          <w:highlight w:val="none"/>
        </w:rPr>
      </w:pPr>
    </w:p>
    <w:p w14:paraId="352CF0EE">
      <w:pPr>
        <w:pStyle w:val="96"/>
        <w:rPr>
          <w:color w:val="auto"/>
          <w:highlight w:val="none"/>
        </w:rPr>
      </w:pPr>
    </w:p>
    <w:p w14:paraId="2F2E2074">
      <w:pPr>
        <w:pStyle w:val="96"/>
        <w:rPr>
          <w:color w:val="auto"/>
          <w:highlight w:val="none"/>
        </w:rPr>
      </w:pPr>
    </w:p>
    <w:p w14:paraId="4A9D3B95">
      <w:pPr>
        <w:pStyle w:val="96"/>
        <w:rPr>
          <w:color w:val="auto"/>
          <w:highlight w:val="none"/>
        </w:rPr>
      </w:pPr>
    </w:p>
    <w:p w14:paraId="33978CCB">
      <w:pPr>
        <w:pStyle w:val="96"/>
        <w:rPr>
          <w:color w:val="auto"/>
          <w:highlight w:val="none"/>
        </w:rPr>
      </w:pPr>
    </w:p>
    <w:p w14:paraId="0473E18F">
      <w:pPr>
        <w:pStyle w:val="96"/>
        <w:rPr>
          <w:color w:val="auto"/>
          <w:highlight w:val="none"/>
        </w:rPr>
      </w:pPr>
    </w:p>
    <w:p w14:paraId="7ACBB684">
      <w:pPr>
        <w:pStyle w:val="96"/>
        <w:rPr>
          <w:color w:val="auto"/>
          <w:highlight w:val="none"/>
        </w:rPr>
      </w:pPr>
    </w:p>
    <w:p w14:paraId="13FFEC73">
      <w:pPr>
        <w:pStyle w:val="96"/>
        <w:rPr>
          <w:color w:val="auto"/>
          <w:highlight w:val="none"/>
        </w:rPr>
      </w:pPr>
    </w:p>
    <w:p w14:paraId="73667A10">
      <w:pPr>
        <w:pStyle w:val="96"/>
        <w:rPr>
          <w:color w:val="auto"/>
          <w:highlight w:val="none"/>
        </w:rPr>
      </w:pPr>
    </w:p>
    <w:p w14:paraId="7BC93BA9">
      <w:pPr>
        <w:pStyle w:val="5"/>
        <w:spacing w:before="0" w:after="0" w:line="240" w:lineRule="auto"/>
        <w:jc w:val="center"/>
        <w:rPr>
          <w:rFonts w:ascii="宋体" w:hAnsi="宋体"/>
          <w:color w:val="auto"/>
          <w:highlight w:val="none"/>
        </w:rPr>
      </w:pPr>
      <w:bookmarkStart w:id="31" w:name="_Toc25865"/>
      <w:r>
        <w:rPr>
          <w:rFonts w:hint="eastAsia" w:ascii="宋体" w:hAnsi="宋体"/>
          <w:color w:val="auto"/>
          <w:highlight w:val="none"/>
        </w:rPr>
        <w:t>第四章  采购项目需求</w:t>
      </w:r>
      <w:bookmarkEnd w:id="31"/>
    </w:p>
    <w:p w14:paraId="30487DAC">
      <w:pPr>
        <w:rPr>
          <w:color w:val="auto"/>
          <w:highlight w:val="none"/>
        </w:rPr>
      </w:pPr>
    </w:p>
    <w:p w14:paraId="2F55403A">
      <w:pPr>
        <w:rPr>
          <w:color w:val="auto"/>
          <w:highlight w:val="none"/>
        </w:rPr>
      </w:pPr>
    </w:p>
    <w:p w14:paraId="5B6696F8">
      <w:pPr>
        <w:spacing w:line="440" w:lineRule="exact"/>
        <w:jc w:val="center"/>
        <w:rPr>
          <w:color w:val="auto"/>
          <w:sz w:val="36"/>
          <w:szCs w:val="36"/>
          <w:highlight w:val="none"/>
        </w:rPr>
      </w:pPr>
    </w:p>
    <w:p w14:paraId="7AD23477">
      <w:pPr>
        <w:pStyle w:val="25"/>
        <w:rPr>
          <w:color w:val="auto"/>
          <w:highlight w:val="none"/>
        </w:rPr>
      </w:pPr>
    </w:p>
    <w:p w14:paraId="2C2C8553">
      <w:pPr>
        <w:pStyle w:val="25"/>
        <w:rPr>
          <w:color w:val="auto"/>
          <w:highlight w:val="none"/>
        </w:rPr>
      </w:pPr>
    </w:p>
    <w:p w14:paraId="18A76057">
      <w:pPr>
        <w:pStyle w:val="25"/>
        <w:rPr>
          <w:color w:val="auto"/>
          <w:highlight w:val="none"/>
        </w:rPr>
      </w:pPr>
    </w:p>
    <w:p w14:paraId="4B0B9E3E">
      <w:pPr>
        <w:pStyle w:val="25"/>
        <w:rPr>
          <w:color w:val="auto"/>
          <w:highlight w:val="none"/>
        </w:rPr>
      </w:pPr>
    </w:p>
    <w:p w14:paraId="1CC07D71">
      <w:pPr>
        <w:pStyle w:val="25"/>
        <w:rPr>
          <w:color w:val="auto"/>
          <w:highlight w:val="none"/>
        </w:rPr>
      </w:pPr>
    </w:p>
    <w:p w14:paraId="4DCAA2BF">
      <w:pPr>
        <w:pStyle w:val="25"/>
        <w:rPr>
          <w:color w:val="auto"/>
          <w:highlight w:val="none"/>
        </w:rPr>
      </w:pPr>
    </w:p>
    <w:p w14:paraId="74FCF8D7">
      <w:pPr>
        <w:pStyle w:val="25"/>
        <w:rPr>
          <w:color w:val="auto"/>
          <w:highlight w:val="none"/>
        </w:rPr>
      </w:pPr>
    </w:p>
    <w:p w14:paraId="77C81B66">
      <w:pPr>
        <w:pStyle w:val="25"/>
        <w:rPr>
          <w:color w:val="auto"/>
          <w:highlight w:val="none"/>
        </w:rPr>
      </w:pPr>
    </w:p>
    <w:p w14:paraId="1C4324E6">
      <w:pPr>
        <w:pStyle w:val="25"/>
        <w:rPr>
          <w:color w:val="auto"/>
          <w:highlight w:val="none"/>
        </w:rPr>
      </w:pPr>
    </w:p>
    <w:p w14:paraId="4F5B9406">
      <w:pPr>
        <w:pStyle w:val="25"/>
        <w:rPr>
          <w:color w:val="auto"/>
          <w:highlight w:val="none"/>
        </w:rPr>
      </w:pPr>
    </w:p>
    <w:p w14:paraId="06D7C19A">
      <w:pPr>
        <w:pStyle w:val="25"/>
        <w:rPr>
          <w:color w:val="auto"/>
          <w:highlight w:val="none"/>
        </w:rPr>
      </w:pPr>
    </w:p>
    <w:p w14:paraId="7F4D881D">
      <w:pPr>
        <w:pStyle w:val="25"/>
        <w:rPr>
          <w:color w:val="auto"/>
          <w:highlight w:val="none"/>
        </w:rPr>
      </w:pPr>
    </w:p>
    <w:p w14:paraId="662A7EFB">
      <w:pPr>
        <w:pStyle w:val="25"/>
        <w:rPr>
          <w:color w:val="auto"/>
          <w:highlight w:val="none"/>
        </w:rPr>
      </w:pPr>
    </w:p>
    <w:p w14:paraId="085B4232">
      <w:pPr>
        <w:rPr>
          <w:color w:val="auto"/>
          <w:highlight w:val="none"/>
        </w:rPr>
      </w:pPr>
    </w:p>
    <w:p w14:paraId="0EF47D42">
      <w:pPr>
        <w:rPr>
          <w:color w:val="auto"/>
          <w:highlight w:val="none"/>
        </w:rPr>
      </w:pPr>
    </w:p>
    <w:p w14:paraId="5D66820D">
      <w:pPr>
        <w:rPr>
          <w:color w:val="auto"/>
          <w:highlight w:val="none"/>
        </w:rPr>
      </w:pPr>
    </w:p>
    <w:p w14:paraId="5C3E4863">
      <w:pPr>
        <w:rPr>
          <w:color w:val="auto"/>
          <w:highlight w:val="none"/>
        </w:rPr>
      </w:pPr>
    </w:p>
    <w:p w14:paraId="0E02D571">
      <w:pPr>
        <w:rPr>
          <w:color w:val="auto"/>
          <w:highlight w:val="none"/>
        </w:rPr>
      </w:pPr>
    </w:p>
    <w:p w14:paraId="798BFD41">
      <w:pPr>
        <w:pStyle w:val="25"/>
        <w:rPr>
          <w:color w:val="auto"/>
          <w:highlight w:val="none"/>
        </w:rPr>
      </w:pPr>
    </w:p>
    <w:p w14:paraId="056D6463">
      <w:pPr>
        <w:pStyle w:val="25"/>
        <w:rPr>
          <w:color w:val="auto"/>
          <w:highlight w:val="none"/>
        </w:rPr>
      </w:pPr>
    </w:p>
    <w:p w14:paraId="7B546863">
      <w:pPr>
        <w:pStyle w:val="25"/>
        <w:rPr>
          <w:color w:val="auto"/>
          <w:highlight w:val="none"/>
        </w:rPr>
      </w:pPr>
    </w:p>
    <w:p w14:paraId="526421B2">
      <w:pPr>
        <w:pStyle w:val="25"/>
        <w:rPr>
          <w:color w:val="auto"/>
          <w:highlight w:val="none"/>
        </w:rPr>
      </w:pPr>
    </w:p>
    <w:p w14:paraId="7E256A77">
      <w:pPr>
        <w:pStyle w:val="25"/>
        <w:rPr>
          <w:color w:val="auto"/>
          <w:highlight w:val="none"/>
        </w:rPr>
      </w:pPr>
    </w:p>
    <w:p w14:paraId="333DA6D8">
      <w:pPr>
        <w:pStyle w:val="25"/>
        <w:rPr>
          <w:color w:val="auto"/>
          <w:highlight w:val="none"/>
        </w:rPr>
      </w:pPr>
    </w:p>
    <w:p w14:paraId="4BD6F055">
      <w:pPr>
        <w:pStyle w:val="25"/>
        <w:rPr>
          <w:color w:val="auto"/>
          <w:highlight w:val="none"/>
        </w:rPr>
      </w:pPr>
    </w:p>
    <w:p w14:paraId="1A0912BC">
      <w:pPr>
        <w:pStyle w:val="25"/>
        <w:rPr>
          <w:color w:val="auto"/>
          <w:highlight w:val="none"/>
        </w:rPr>
      </w:pPr>
    </w:p>
    <w:p w14:paraId="7DBBDF7C">
      <w:pPr>
        <w:pStyle w:val="25"/>
        <w:rPr>
          <w:color w:val="auto"/>
          <w:highlight w:val="none"/>
        </w:rPr>
      </w:pPr>
    </w:p>
    <w:p w14:paraId="6A09B0B9">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2D4C9CDD">
      <w:pPr>
        <w:widowControl/>
        <w:spacing w:line="460" w:lineRule="exact"/>
        <w:ind w:firstLine="482"/>
        <w:jc w:val="left"/>
        <w:rPr>
          <w:rFonts w:ascii="宋体" w:hAnsi="宋体" w:cs="宋体"/>
          <w:b/>
          <w:color w:val="auto"/>
          <w:sz w:val="24"/>
          <w:highlight w:val="none"/>
        </w:rPr>
      </w:pPr>
      <w:r>
        <w:rPr>
          <w:rFonts w:hint="eastAsia" w:ascii="宋体" w:hAnsi="宋体" w:cs="宋体"/>
          <w:b/>
          <w:color w:val="auto"/>
          <w:sz w:val="24"/>
          <w:highlight w:val="none"/>
        </w:rPr>
        <w:t>说明：</w:t>
      </w:r>
    </w:p>
    <w:p w14:paraId="499FC5F5">
      <w:pPr>
        <w:widowControl/>
        <w:numPr>
          <w:ilvl w:val="0"/>
          <w:numId w:val="3"/>
        </w:numPr>
        <w:spacing w:line="460" w:lineRule="exact"/>
        <w:ind w:firstLine="482"/>
        <w:jc w:val="left"/>
        <w:rPr>
          <w:rFonts w:ascii="宋体" w:hAnsi="宋体" w:cs="宋体"/>
          <w:color w:val="auto"/>
          <w:sz w:val="24"/>
          <w:highlight w:val="none"/>
        </w:rPr>
      </w:pPr>
      <w:r>
        <w:rPr>
          <w:rFonts w:hint="eastAsia" w:ascii="宋体" w:hAnsi="宋体" w:cs="宋体"/>
          <w:b/>
          <w:color w:val="auto"/>
          <w:sz w:val="24"/>
          <w:highlight w:val="none"/>
        </w:rPr>
        <w:t>本项目的政府采购预算控制价</w:t>
      </w:r>
      <w:r>
        <w:rPr>
          <w:rFonts w:hint="eastAsia" w:ascii="宋体" w:hAnsi="宋体" w:cs="宋体"/>
          <w:color w:val="auto"/>
          <w:sz w:val="24"/>
          <w:highlight w:val="none"/>
        </w:rPr>
        <w:t>为人民币壹佰壹拾贰万陆仟零捌拾元整（¥1126080.00元），超过上述预算价的报价将视为无效报价。</w:t>
      </w:r>
    </w:p>
    <w:p w14:paraId="2FC28D7D">
      <w:pPr>
        <w:widowControl/>
        <w:numPr>
          <w:ilvl w:val="0"/>
          <w:numId w:val="3"/>
        </w:numPr>
        <w:spacing w:line="460" w:lineRule="exact"/>
        <w:ind w:firstLine="482"/>
        <w:rPr>
          <w:rFonts w:ascii="宋体" w:hAnsi="宋体" w:cs="宋体"/>
          <w:b/>
          <w:color w:val="auto"/>
          <w:kern w:val="0"/>
          <w:sz w:val="24"/>
          <w:highlight w:val="none"/>
        </w:rPr>
      </w:pPr>
      <w:r>
        <w:rPr>
          <w:rFonts w:hint="eastAsia" w:ascii="宋体" w:hAnsi="宋体" w:cs="宋体"/>
          <w:b/>
          <w:color w:val="auto"/>
          <w:kern w:val="0"/>
          <w:sz w:val="24"/>
          <w:highlight w:val="none"/>
        </w:rPr>
        <w:t>本项目类别：服务类。</w:t>
      </w:r>
    </w:p>
    <w:p w14:paraId="5AB71477">
      <w:pPr>
        <w:widowControl/>
        <w:numPr>
          <w:ilvl w:val="0"/>
          <w:numId w:val="3"/>
        </w:numPr>
        <w:spacing w:line="460" w:lineRule="exact"/>
        <w:ind w:firstLine="482"/>
        <w:jc w:val="left"/>
        <w:rPr>
          <w:rFonts w:ascii="宋体" w:hAnsi="宋体" w:cs="宋体"/>
          <w:color w:val="auto"/>
          <w:sz w:val="24"/>
          <w:highlight w:val="none"/>
        </w:rPr>
      </w:pPr>
      <w:r>
        <w:rPr>
          <w:rFonts w:hint="eastAsia" w:ascii="宋体" w:hAnsi="宋体" w:cs="宋体"/>
          <w:b/>
          <w:color w:val="auto"/>
          <w:sz w:val="24"/>
          <w:highlight w:val="none"/>
        </w:rPr>
        <w:t>本项目采购所有标的对应的中小企业划分标准所属行业为</w:t>
      </w:r>
      <w:r>
        <w:rPr>
          <w:rFonts w:hint="eastAsia" w:ascii="宋体" w:hAnsi="宋体" w:cs="宋体"/>
          <w:color w:val="auto"/>
          <w:sz w:val="24"/>
          <w:highlight w:val="none"/>
        </w:rPr>
        <w:t xml:space="preserve">：其他未列明行业。 </w:t>
      </w:r>
    </w:p>
    <w:p w14:paraId="7AF7B6C4">
      <w:pPr>
        <w:widowControl/>
        <w:numPr>
          <w:ilvl w:val="0"/>
          <w:numId w:val="3"/>
        </w:numPr>
        <w:spacing w:line="460" w:lineRule="exact"/>
        <w:ind w:firstLine="482"/>
        <w:jc w:val="left"/>
        <w:rPr>
          <w:color w:val="auto"/>
          <w:sz w:val="24"/>
          <w:highlight w:val="none"/>
        </w:rPr>
      </w:pPr>
      <w:r>
        <w:rPr>
          <w:rFonts w:hint="eastAsia" w:ascii="宋体" w:hAnsi="宋体" w:cs="宋体"/>
          <w:color w:val="auto"/>
          <w:kern w:val="0"/>
          <w:sz w:val="24"/>
          <w:highlight w:val="none"/>
          <w:lang w:bidi="ar"/>
        </w:rPr>
        <w:t xml:space="preserve">“实质性要求”是指采购需求中带“▲”的条款或者不能负偏离的条款或者已经指明不满足按响应文件按无效处理的条款。 </w:t>
      </w:r>
    </w:p>
    <w:p w14:paraId="297282A9">
      <w:pPr>
        <w:widowControl/>
        <w:spacing w:line="460" w:lineRule="exact"/>
        <w:ind w:firstLine="482"/>
        <w:jc w:val="left"/>
        <w:rPr>
          <w:rFonts w:ascii="宋体" w:hAnsi="宋体" w:cs="宋体"/>
          <w:b/>
          <w:color w:val="auto"/>
          <w:sz w:val="24"/>
          <w:highlight w:val="none"/>
        </w:rPr>
      </w:pPr>
      <w:r>
        <w:rPr>
          <w:rFonts w:hint="eastAsia" w:ascii="宋体" w:hAnsi="宋体" w:cs="宋体"/>
          <w:b/>
          <w:color w:val="auto"/>
          <w:sz w:val="24"/>
          <w:highlight w:val="none"/>
        </w:rPr>
        <w:t>五、采购计划和需求：</w:t>
      </w:r>
    </w:p>
    <w:tbl>
      <w:tblPr>
        <w:tblStyle w:val="40"/>
        <w:tblW w:w="10450" w:type="dxa"/>
        <w:tblInd w:w="-4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1154"/>
        <w:gridCol w:w="141"/>
        <w:gridCol w:w="392"/>
        <w:gridCol w:w="589"/>
        <w:gridCol w:w="7234"/>
      </w:tblGrid>
      <w:tr w14:paraId="48C40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0450" w:type="dxa"/>
            <w:gridSpan w:val="6"/>
            <w:vAlign w:val="center"/>
          </w:tcPr>
          <w:p w14:paraId="63F3FEDF">
            <w:pPr>
              <w:pStyle w:val="97"/>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一、项目技术及服务要求</w:t>
            </w:r>
          </w:p>
        </w:tc>
      </w:tr>
      <w:tr w14:paraId="1ABDF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0450" w:type="dxa"/>
            <w:gridSpan w:val="6"/>
            <w:vAlign w:val="center"/>
          </w:tcPr>
          <w:p w14:paraId="04297B1F">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具体服务要求如下：</w:t>
            </w:r>
          </w:p>
        </w:tc>
      </w:tr>
      <w:tr w14:paraId="0F85E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40" w:type="dxa"/>
            <w:vAlign w:val="center"/>
          </w:tcPr>
          <w:p w14:paraId="656497D3">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序</w:t>
            </w:r>
          </w:p>
          <w:p w14:paraId="2DC1B7FC">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号</w:t>
            </w:r>
          </w:p>
        </w:tc>
        <w:tc>
          <w:tcPr>
            <w:tcW w:w="1154" w:type="dxa"/>
            <w:vAlign w:val="center"/>
          </w:tcPr>
          <w:p w14:paraId="37F5DC98">
            <w:pPr>
              <w:pStyle w:val="97"/>
              <w:spacing w:line="400" w:lineRule="exact"/>
              <w:jc w:val="center"/>
              <w:rPr>
                <w:rFonts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采购</w:t>
            </w:r>
          </w:p>
          <w:p w14:paraId="31B410A7">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内容</w:t>
            </w:r>
          </w:p>
        </w:tc>
        <w:tc>
          <w:tcPr>
            <w:tcW w:w="533" w:type="dxa"/>
            <w:gridSpan w:val="2"/>
            <w:vAlign w:val="center"/>
          </w:tcPr>
          <w:p w14:paraId="32054D36">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数</w:t>
            </w:r>
          </w:p>
          <w:p w14:paraId="23DD8CB4">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量</w:t>
            </w:r>
          </w:p>
        </w:tc>
        <w:tc>
          <w:tcPr>
            <w:tcW w:w="589" w:type="dxa"/>
            <w:vAlign w:val="center"/>
          </w:tcPr>
          <w:p w14:paraId="090CB5F0">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w:t>
            </w:r>
          </w:p>
          <w:p w14:paraId="07946216">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位</w:t>
            </w:r>
          </w:p>
        </w:tc>
        <w:tc>
          <w:tcPr>
            <w:tcW w:w="7234" w:type="dxa"/>
            <w:vAlign w:val="center"/>
          </w:tcPr>
          <w:p w14:paraId="3CD3E23B">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技术服务要求</w:t>
            </w:r>
          </w:p>
        </w:tc>
      </w:tr>
      <w:tr w14:paraId="25517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40" w:type="dxa"/>
            <w:vAlign w:val="center"/>
          </w:tcPr>
          <w:p w14:paraId="38A108CF">
            <w:pPr>
              <w:pStyle w:val="97"/>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1154" w:type="dxa"/>
            <w:vAlign w:val="center"/>
          </w:tcPr>
          <w:p w14:paraId="60C47C34">
            <w:pPr>
              <w:pStyle w:val="97"/>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北海市人民医院和平院区、银滩院区污水站运营管理</w:t>
            </w:r>
          </w:p>
          <w:p w14:paraId="47CCADB8">
            <w:pPr>
              <w:pStyle w:val="97"/>
              <w:spacing w:line="400" w:lineRule="exact"/>
              <w:jc w:val="center"/>
              <w:rPr>
                <w:rFonts w:ascii="宋体" w:hAnsi="宋体" w:eastAsia="宋体" w:cs="宋体"/>
                <w:color w:val="auto"/>
                <w:sz w:val="24"/>
                <w:szCs w:val="24"/>
                <w:highlight w:val="none"/>
                <w:lang w:eastAsia="zh-CN"/>
              </w:rPr>
            </w:pPr>
          </w:p>
        </w:tc>
        <w:tc>
          <w:tcPr>
            <w:tcW w:w="533" w:type="dxa"/>
            <w:gridSpan w:val="2"/>
            <w:vAlign w:val="center"/>
          </w:tcPr>
          <w:p w14:paraId="742EE4F7">
            <w:pPr>
              <w:pStyle w:val="97"/>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589" w:type="dxa"/>
            <w:vAlign w:val="center"/>
          </w:tcPr>
          <w:p w14:paraId="3E6AA5EF">
            <w:pPr>
              <w:pStyle w:val="97"/>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7234" w:type="dxa"/>
            <w:vAlign w:val="center"/>
          </w:tcPr>
          <w:p w14:paraId="535B5DA4">
            <w:pPr>
              <w:widowControl/>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一、项目概况：</w:t>
            </w:r>
          </w:p>
          <w:p w14:paraId="59A594F8">
            <w:pPr>
              <w:widowControl/>
              <w:spacing w:line="400" w:lineRule="exact"/>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本项目为北海市人民医院和平院区、银滩院区污水站运营管理采购项目，核心采购内容涵盖北海市人民医院两院区（和平院区、银滩院区）污水处理站全流程运营：包含污水处理、污泥及废液处置、在线监测系统运维、设备维护保养，按国家环保部门要求完成专项检测并出具检测报告，建立完善污水处理站管理台账，完成在线环保数据平台的数据填报工作。</w:t>
            </w:r>
          </w:p>
          <w:p w14:paraId="6AF481FA">
            <w:pPr>
              <w:widowControl/>
              <w:spacing w:line="400" w:lineRule="exact"/>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服务方需保障采购人污水处理站废水处理稳定运行，确保出水达标排放；完成采购人排污许可证规定检测任务，满足采购人项目检测要求；配合采购人完成污水站各项迎检工作及数据填报任务。</w:t>
            </w:r>
          </w:p>
          <w:p w14:paraId="50102D4F">
            <w:pPr>
              <w:widowControl/>
              <w:spacing w:line="400" w:lineRule="exact"/>
              <w:ind w:left="105" w:leftChars="50" w:right="294" w:rightChars="140"/>
              <w:rPr>
                <w:rFonts w:ascii="宋体" w:hAnsi="宋体" w:cs="宋体"/>
                <w:color w:val="auto"/>
                <w:sz w:val="24"/>
                <w:highlight w:val="none"/>
              </w:rPr>
            </w:pPr>
            <w:r>
              <w:rPr>
                <w:rFonts w:hint="eastAsia" w:ascii="宋体" w:hAnsi="宋体" w:cs="宋体"/>
                <w:color w:val="auto"/>
                <w:sz w:val="24"/>
                <w:highlight w:val="none"/>
              </w:rPr>
              <w:t>▲二、服务内容及要求：</w:t>
            </w:r>
          </w:p>
          <w:p w14:paraId="68EB8E70">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1.运营托管与设备维保：负责两院区污水处理站运行托管管理，以及设备日常维修、维护，保障设备稳定正常运行。运维人员每日对设备开展1次巡查，同步做好巡查记录；每月对设备进行1次保养、清洗，留存完整维保记录。设备发生故障时，中标方需在15分钟内响应，1小时内维修人员抵达现场开展维修；若24小时内无法修复，需第一时间通知医院相关部门，提交维修方案并明确解决时限。</w:t>
            </w:r>
          </w:p>
          <w:p w14:paraId="51E753F6">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2.人员配置与日常管控：两院区均需配置足额持证上岗的污废水处理人员（可承担日常设备维护保养工作），实行全年24小时值班制度，严格按照医疗污水处理规范与标准开展作业，规范留存工作记录；每日开展污水取样检测，详实记录检测数据，做好迎检准备。</w:t>
            </w:r>
          </w:p>
          <w:p w14:paraId="395BE01C">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3.出水水质标准：出水水质需严格满足《医疗机构水污染物排放标准》（GB18466-2005）规定的排放限值要求，若该标准更新发布新标准，同步按新标准执行；同时出水水质须符合环保部门规定的污水处理相关要求。</w:t>
            </w:r>
          </w:p>
          <w:p w14:paraId="5C3B77F8">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4.系统运维合规要求：保障两院区污水处理站污水处理设备设施、在线监测系统稳定运行，监测数据准确有效，涵盖日常运行、管理、维护、维修、检测、记录全流程工作，既要符合国家相关规范要求，也要满足三级医院评审标准。</w:t>
            </w:r>
          </w:p>
          <w:p w14:paraId="646E97D9">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5.工艺管控与耗材供应：负责污水处理站的污水消毒与净化作业，对溶药浓度、泥泵流量、药泵流量、投药比例、处理水量等工艺参数实施精准管控。污水处理环节使用的各类药剂（如次氯酸钠等），必须为符合规范要求的消字号合规产品；本项目涉及的全部药剂、易耗材料相关费用，均由中标方自行</w:t>
            </w:r>
            <w:bookmarkStart w:id="32" w:name="OLE_LINK32"/>
            <w:bookmarkStart w:id="33" w:name="OLE_LINK31"/>
            <w:r>
              <w:rPr>
                <w:rFonts w:hint="eastAsia" w:ascii="宋体" w:hAnsi="宋体" w:cs="宋体"/>
                <w:color w:val="auto"/>
                <w:sz w:val="24"/>
                <w:highlight w:val="none"/>
              </w:rPr>
              <w:t>承担</w:t>
            </w:r>
            <w:bookmarkEnd w:id="32"/>
            <w:bookmarkEnd w:id="33"/>
            <w:r>
              <w:rPr>
                <w:rFonts w:hint="eastAsia" w:ascii="宋体" w:hAnsi="宋体" w:cs="宋体"/>
                <w:color w:val="auto"/>
                <w:sz w:val="24"/>
                <w:highlight w:val="none"/>
              </w:rPr>
              <w:t>。</w:t>
            </w:r>
          </w:p>
          <w:p w14:paraId="6A97E5EA">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6.污泥废液处置：按照环保部门规范要求，对污泥、废液开展无害化处置，规范留存工作记录以备检查。污泥、废液无害化处置需由专业机构开展，处置手续需完整合规。</w:t>
            </w:r>
          </w:p>
          <w:p w14:paraId="5A872232">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7.</w:t>
            </w:r>
            <w:bookmarkStart w:id="34" w:name="OLE_LINK33"/>
            <w:bookmarkStart w:id="35" w:name="OLE_LINK34"/>
            <w:r>
              <w:rPr>
                <w:rFonts w:hint="eastAsia" w:ascii="宋体" w:hAnsi="宋体" w:cs="宋体"/>
                <w:color w:val="auto"/>
                <w:sz w:val="24"/>
                <w:highlight w:val="none"/>
              </w:rPr>
              <w:t>设备维修保养规则：除日常维护外，中标方需负责设备及时维修保养，保障设备稳定运行、出水达标排放，相关费用由中标方承担。</w:t>
            </w:r>
          </w:p>
          <w:bookmarkEnd w:id="34"/>
          <w:bookmarkEnd w:id="35"/>
          <w:p w14:paraId="75B8C0A3">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8.管理制度建设：建立完善污水处理站管理制度体系，涵盖人员配置、制度制定、突发事件应急预案（含化学品泄漏、停水等场景）等内容，相关制度需报采购人备案。</w:t>
            </w:r>
          </w:p>
          <w:p w14:paraId="184F6D0F">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9.检测报告出具：按照国家环保部门规定，完成排污许可证要求的月度、季度、年度等检测任务，按要求出具由具备资质检测机构出具的正式检测报告。</w:t>
            </w:r>
          </w:p>
          <w:p w14:paraId="0ACCEEFE">
            <w:pPr>
              <w:widowControl/>
              <w:spacing w:line="400" w:lineRule="exact"/>
              <w:ind w:left="105" w:leftChars="50" w:right="294" w:rightChars="140" w:firstLine="480" w:firstLineChars="200"/>
              <w:rPr>
                <w:rFonts w:ascii="宋体" w:hAnsi="宋体" w:cs="宋体"/>
                <w:color w:val="auto"/>
                <w:sz w:val="24"/>
                <w:highlight w:val="none"/>
              </w:rPr>
            </w:pPr>
            <w:r>
              <w:rPr>
                <w:rFonts w:hint="eastAsia" w:ascii="宋体" w:hAnsi="宋体" w:cs="宋体"/>
                <w:color w:val="auto"/>
                <w:sz w:val="24"/>
                <w:highlight w:val="none"/>
              </w:rPr>
              <w:t>10.台账与数据管理：建立完善污水处理站管理台账，按时完成在线环保数据平台填报工作，确保填报数据符合环保管理要求；配合医院上级监督部门开展现场检查，服从医院管理，保障污水站运维全流程符合国家环保相关规定。</w:t>
            </w:r>
          </w:p>
          <w:p w14:paraId="23104EFD">
            <w:pPr>
              <w:widowControl/>
              <w:spacing w:line="400" w:lineRule="exact"/>
              <w:ind w:left="105" w:leftChars="50" w:right="294" w:rightChars="140" w:firstLine="480" w:firstLineChars="200"/>
              <w:rPr>
                <w:color w:val="auto"/>
                <w:highlight w:val="none"/>
              </w:rPr>
            </w:pPr>
            <w:r>
              <w:rPr>
                <w:rFonts w:hint="eastAsia" w:ascii="宋体" w:hAnsi="宋体" w:cs="宋体"/>
                <w:color w:val="auto"/>
                <w:sz w:val="24"/>
                <w:highlight w:val="none"/>
              </w:rPr>
              <w:t>11.中标方必须按照采购人的要求提供符合本项目的消毒用品。</w:t>
            </w:r>
          </w:p>
        </w:tc>
      </w:tr>
      <w:tr w14:paraId="6A09E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0450" w:type="dxa"/>
            <w:gridSpan w:val="6"/>
            <w:vAlign w:val="center"/>
          </w:tcPr>
          <w:p w14:paraId="4831864A">
            <w:pPr>
              <w:pStyle w:val="97"/>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二、商务要求</w:t>
            </w:r>
          </w:p>
        </w:tc>
      </w:tr>
      <w:tr w14:paraId="54D80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235" w:type="dxa"/>
            <w:gridSpan w:val="3"/>
            <w:tcBorders>
              <w:right w:val="single" w:color="auto" w:sz="4" w:space="0"/>
            </w:tcBorders>
            <w:vAlign w:val="center"/>
          </w:tcPr>
          <w:p w14:paraId="47B5F697">
            <w:pPr>
              <w:pStyle w:val="97"/>
              <w:spacing w:line="400" w:lineRule="exact"/>
              <w:jc w:val="center"/>
              <w:rPr>
                <w:rFonts w:ascii="宋体" w:hAnsi="宋体" w:eastAsia="宋体" w:cs="宋体"/>
                <w:b/>
                <w:bCs/>
                <w:color w:val="auto"/>
                <w:spacing w:val="9"/>
                <w:sz w:val="24"/>
                <w:szCs w:val="24"/>
                <w:highlight w:val="none"/>
                <w:lang w:eastAsia="zh-CN"/>
              </w:rPr>
            </w:pPr>
            <w:r>
              <w:rPr>
                <w:rFonts w:hint="eastAsia" w:ascii="宋体" w:hAnsi="宋体" w:eastAsia="宋体" w:cs="宋体"/>
                <w:b/>
                <w:bCs/>
                <w:color w:val="auto"/>
                <w:spacing w:val="9"/>
                <w:sz w:val="24"/>
                <w:szCs w:val="24"/>
                <w:highlight w:val="none"/>
                <w:lang w:eastAsia="zh-CN"/>
              </w:rPr>
              <w:t>合同签订期</w:t>
            </w:r>
          </w:p>
        </w:tc>
        <w:tc>
          <w:tcPr>
            <w:tcW w:w="8215" w:type="dxa"/>
            <w:gridSpan w:val="3"/>
            <w:tcBorders>
              <w:left w:val="single" w:color="auto" w:sz="4" w:space="0"/>
            </w:tcBorders>
            <w:vAlign w:val="center"/>
          </w:tcPr>
          <w:p w14:paraId="71D83D50">
            <w:pPr>
              <w:pStyle w:val="97"/>
              <w:spacing w:line="400" w:lineRule="exact"/>
              <w:ind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自成交通知书发出之日起25日内。</w:t>
            </w:r>
          </w:p>
        </w:tc>
      </w:tr>
      <w:tr w14:paraId="36E29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235" w:type="dxa"/>
            <w:gridSpan w:val="3"/>
            <w:tcBorders>
              <w:right w:val="single" w:color="auto" w:sz="4" w:space="0"/>
            </w:tcBorders>
            <w:vAlign w:val="center"/>
          </w:tcPr>
          <w:p w14:paraId="11582372">
            <w:pPr>
              <w:pStyle w:val="97"/>
              <w:spacing w:line="400" w:lineRule="exact"/>
              <w:jc w:val="center"/>
              <w:rPr>
                <w:rFonts w:ascii="宋体" w:hAnsi="宋体" w:eastAsia="宋体" w:cs="宋体"/>
                <w:b/>
                <w:bCs/>
                <w:color w:val="auto"/>
                <w:spacing w:val="9"/>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lang w:eastAsia="zh-CN"/>
              </w:rPr>
              <w:t>服务期限</w:t>
            </w:r>
          </w:p>
        </w:tc>
        <w:tc>
          <w:tcPr>
            <w:tcW w:w="8215" w:type="dxa"/>
            <w:gridSpan w:val="3"/>
            <w:tcBorders>
              <w:left w:val="single" w:color="auto" w:sz="4" w:space="0"/>
            </w:tcBorders>
            <w:vAlign w:val="center"/>
          </w:tcPr>
          <w:p w14:paraId="2716BE0E">
            <w:pPr>
              <w:pStyle w:val="97"/>
              <w:spacing w:line="400" w:lineRule="exact"/>
              <w:ind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2年</w:t>
            </w:r>
            <w:r>
              <w:rPr>
                <w:rFonts w:hint="eastAsia" w:ascii="宋体" w:hAnsi="宋体" w:eastAsia="宋体" w:cs="宋体"/>
                <w:color w:val="auto"/>
                <w:sz w:val="24"/>
                <w:szCs w:val="24"/>
                <w:highlight w:val="none"/>
              </w:rPr>
              <w:t>。</w:t>
            </w:r>
          </w:p>
        </w:tc>
      </w:tr>
      <w:tr w14:paraId="338D2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235" w:type="dxa"/>
            <w:gridSpan w:val="3"/>
            <w:tcBorders>
              <w:right w:val="single" w:color="auto" w:sz="4" w:space="0"/>
            </w:tcBorders>
            <w:vAlign w:val="center"/>
          </w:tcPr>
          <w:p w14:paraId="0A64382B">
            <w:pPr>
              <w:pStyle w:val="97"/>
              <w:spacing w:line="400" w:lineRule="exact"/>
              <w:jc w:val="center"/>
              <w:rPr>
                <w:rFonts w:ascii="宋体" w:hAnsi="宋体" w:eastAsia="宋体" w:cs="宋体"/>
                <w:b/>
                <w:bCs/>
                <w:color w:val="auto"/>
                <w:spacing w:val="9"/>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lang w:eastAsia="zh-CN"/>
              </w:rPr>
              <w:t>验收标准</w:t>
            </w:r>
          </w:p>
        </w:tc>
        <w:tc>
          <w:tcPr>
            <w:tcW w:w="8215" w:type="dxa"/>
            <w:gridSpan w:val="3"/>
            <w:tcBorders>
              <w:left w:val="single" w:color="auto" w:sz="4" w:space="0"/>
            </w:tcBorders>
            <w:vAlign w:val="center"/>
          </w:tcPr>
          <w:p w14:paraId="692BB0BF">
            <w:pPr>
              <w:pStyle w:val="97"/>
              <w:spacing w:line="400" w:lineRule="exact"/>
              <w:ind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1.污水水质排放指标达到《医疗机构水污染物排放标准》及《污水排入城镇下水道水质标准》；</w:t>
            </w:r>
          </w:p>
          <w:p w14:paraId="1D0F5FE4">
            <w:pPr>
              <w:pStyle w:val="97"/>
              <w:spacing w:line="400" w:lineRule="exact"/>
              <w:ind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2.环保数据填报符合相关环保要求，污水站管理符合国家相关规定。</w:t>
            </w:r>
          </w:p>
        </w:tc>
      </w:tr>
      <w:tr w14:paraId="1CE92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235" w:type="dxa"/>
            <w:gridSpan w:val="3"/>
            <w:tcBorders>
              <w:right w:val="single" w:color="auto" w:sz="4" w:space="0"/>
            </w:tcBorders>
            <w:vAlign w:val="center"/>
          </w:tcPr>
          <w:p w14:paraId="7610D41F">
            <w:pPr>
              <w:pStyle w:val="97"/>
              <w:spacing w:line="400" w:lineRule="exact"/>
              <w:ind w:left="105" w:leftChars="50"/>
              <w:jc w:val="center"/>
              <w:rPr>
                <w:rFonts w:ascii="宋体" w:hAnsi="宋体" w:eastAsia="宋体" w:cs="宋体"/>
                <w:b/>
                <w:bCs/>
                <w:color w:val="auto"/>
                <w:spacing w:val="9"/>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lang w:eastAsia="zh-CN"/>
              </w:rPr>
              <w:t>付款方式</w:t>
            </w:r>
          </w:p>
        </w:tc>
        <w:tc>
          <w:tcPr>
            <w:tcW w:w="8215" w:type="dxa"/>
            <w:gridSpan w:val="3"/>
            <w:tcBorders>
              <w:left w:val="single" w:color="auto" w:sz="4" w:space="0"/>
            </w:tcBorders>
            <w:vAlign w:val="center"/>
          </w:tcPr>
          <w:p w14:paraId="349F54FE">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sz w:val="24"/>
                <w:highlight w:val="none"/>
              </w:rPr>
              <w:t>1.①合同签订并生效后，采购人在收到中标方提供的请款资料后10个工作日内支付合同款的30%作为预付款。</w:t>
            </w:r>
          </w:p>
          <w:p w14:paraId="6C94C13F">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sz w:val="24"/>
                <w:highlight w:val="none"/>
              </w:rPr>
              <w:t>②本项目剩余的70%合同款项，分4期支付，分别在第6个月、第12个月、第18个月、第24个月结束后支付。中标人凭经双方签字确认考核细则结果与采购人确认当期管理费用，采购人在收到中标方提供的请款资料后15个工作日内支付当期的款项给中标人。转账前，中标方提供合法有效的普通增值税发票给采购人。</w:t>
            </w:r>
          </w:p>
          <w:p w14:paraId="27197B95">
            <w:pPr>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sz w:val="24"/>
                <w:highlight w:val="none"/>
              </w:rPr>
              <w:t>2.违约金、考核细则的罚款及属于供应商应支付的其他费用从当期管理费中扣除。</w:t>
            </w:r>
          </w:p>
        </w:tc>
      </w:tr>
      <w:tr w14:paraId="600AB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235" w:type="dxa"/>
            <w:gridSpan w:val="3"/>
            <w:tcBorders>
              <w:right w:val="single" w:color="auto" w:sz="4" w:space="0"/>
            </w:tcBorders>
            <w:vAlign w:val="center"/>
          </w:tcPr>
          <w:p w14:paraId="366B41E1">
            <w:pPr>
              <w:pStyle w:val="97"/>
              <w:spacing w:line="400" w:lineRule="exact"/>
              <w:ind w:left="105" w:leftChars="50"/>
              <w:jc w:val="center"/>
              <w:rPr>
                <w:rFonts w:ascii="宋体" w:hAnsi="宋体" w:eastAsia="宋体" w:cs="宋体"/>
                <w:b/>
                <w:bCs/>
                <w:color w:val="auto"/>
                <w:spacing w:val="9"/>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lang w:eastAsia="zh-CN"/>
              </w:rPr>
              <w:t>报价要求</w:t>
            </w:r>
          </w:p>
        </w:tc>
        <w:tc>
          <w:tcPr>
            <w:tcW w:w="8215" w:type="dxa"/>
            <w:gridSpan w:val="3"/>
            <w:tcBorders>
              <w:left w:val="single" w:color="auto" w:sz="4" w:space="0"/>
            </w:tcBorders>
            <w:vAlign w:val="center"/>
          </w:tcPr>
          <w:p w14:paraId="5A7D94F1">
            <w:pPr>
              <w:pStyle w:val="97"/>
              <w:widowControl/>
              <w:kinsoku w:val="0"/>
              <w:autoSpaceDE w:val="0"/>
              <w:autoSpaceDN w:val="0"/>
              <w:adjustRightInd w:val="0"/>
              <w:snapToGrid w:val="0"/>
              <w:spacing w:line="400" w:lineRule="exact"/>
              <w:ind w:left="105" w:leftChars="50" w:firstLine="480" w:firstLineChars="200"/>
              <w:jc w:val="left"/>
              <w:textAlignment w:val="baseline"/>
              <w:rPr>
                <w:rFonts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eastAsia="zh-CN"/>
              </w:rPr>
              <w:t>报价必须包含：服务的价格、人员薪酬、交通费、安装、调试、技术支持、检测检验、必要的保费、各项税费、售后服务、代理服务费等各项费用的总和。磋商供应商为履行本合同而发生的所有费用均应包含在合同价款中，合同价款为包干价，除约定由采购人负责的费用外，采购人不再另行支付其它任何费用。</w:t>
            </w:r>
          </w:p>
        </w:tc>
      </w:tr>
      <w:tr w14:paraId="2895C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 w:hRule="atLeast"/>
        </w:trPr>
        <w:tc>
          <w:tcPr>
            <w:tcW w:w="2235" w:type="dxa"/>
            <w:gridSpan w:val="3"/>
            <w:tcBorders>
              <w:right w:val="single" w:color="auto" w:sz="4" w:space="0"/>
            </w:tcBorders>
            <w:vAlign w:val="center"/>
          </w:tcPr>
          <w:p w14:paraId="3E9A589C">
            <w:pPr>
              <w:pStyle w:val="97"/>
              <w:spacing w:line="400" w:lineRule="exact"/>
              <w:ind w:left="105" w:leftChars="50"/>
              <w:jc w:val="center"/>
              <w:rPr>
                <w:rFonts w:ascii="宋体" w:hAnsi="宋体" w:eastAsia="宋体" w:cs="宋体"/>
                <w:b/>
                <w:bCs/>
                <w:color w:val="auto"/>
                <w:spacing w:val="9"/>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lang w:eastAsia="zh-CN"/>
              </w:rPr>
              <w:t>售后服务</w:t>
            </w:r>
          </w:p>
        </w:tc>
        <w:tc>
          <w:tcPr>
            <w:tcW w:w="8215" w:type="dxa"/>
            <w:gridSpan w:val="3"/>
            <w:tcBorders>
              <w:left w:val="single" w:color="auto" w:sz="4" w:space="0"/>
            </w:tcBorders>
            <w:vAlign w:val="center"/>
          </w:tcPr>
          <w:p w14:paraId="6E0C8FA6">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kern w:val="1"/>
                <w:sz w:val="24"/>
                <w:highlight w:val="none"/>
              </w:rPr>
              <w:t>1.合同服务期内，供应商应全力配合采购人相关工作，应及时与采购人就履约相关事项进行沟通，供应商在接到采购人处理问题通知或设</w:t>
            </w:r>
            <w:r>
              <w:rPr>
                <w:rFonts w:hint="eastAsia" w:ascii="宋体" w:hAnsi="宋体" w:cs="宋体"/>
                <w:color w:val="auto"/>
                <w:sz w:val="24"/>
                <w:highlight w:val="none"/>
              </w:rPr>
              <w:t>备发生故障后，必须在15分钟内响应，1小时内达到现场，若24小时内仍不能解决的，应及时通知医院主管部门，并提供解决方案。</w:t>
            </w:r>
          </w:p>
          <w:p w14:paraId="09A98600">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kern w:val="1"/>
                <w:sz w:val="24"/>
                <w:highlight w:val="none"/>
              </w:rPr>
              <w:t>2.</w:t>
            </w:r>
            <w:r>
              <w:rPr>
                <w:rFonts w:hint="eastAsia" w:ascii="宋体" w:hAnsi="宋体" w:cs="宋体"/>
                <w:color w:val="auto"/>
                <w:sz w:val="24"/>
                <w:highlight w:val="none"/>
              </w:rPr>
              <w:t>中标方必须妥善维护、使用、保管污水处理设施，保证污水处理主体设备的正常使用。合同终止或到期后，污水处理设备、巡查记录、检测记录、监测记录、检测报告等无偿归采购人所有，移交的设备应保证能正常运转使用。</w:t>
            </w:r>
          </w:p>
          <w:p w14:paraId="7AF93406">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kern w:val="1"/>
                <w:sz w:val="24"/>
                <w:highlight w:val="none"/>
              </w:rPr>
              <w:t>3.中标方积极配合甲方主管科室每月进行污水运营管理处罚细则评价，采购方在次月的10日前对上一个月进行考核（处罚细则见附件）。如乙方对每月的处罚结果有异议，应及时提出（最晚不超过处罚结果出来后3个日历天），否则甲方将按照处罚细则结果执行。</w:t>
            </w:r>
          </w:p>
        </w:tc>
      </w:tr>
      <w:tr w14:paraId="56622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2235" w:type="dxa"/>
            <w:gridSpan w:val="3"/>
            <w:tcBorders>
              <w:right w:val="single" w:color="auto" w:sz="4" w:space="0"/>
            </w:tcBorders>
            <w:vAlign w:val="center"/>
          </w:tcPr>
          <w:p w14:paraId="3B4D896E">
            <w:pPr>
              <w:pStyle w:val="97"/>
              <w:spacing w:line="400" w:lineRule="exact"/>
              <w:ind w:left="105" w:leftChars="50"/>
              <w:jc w:val="center"/>
              <w:rPr>
                <w:rFonts w:ascii="宋体" w:hAnsi="宋体" w:eastAsia="宋体" w:cs="宋体"/>
                <w:b/>
                <w:bCs/>
                <w:color w:val="auto"/>
                <w:spacing w:val="9"/>
                <w:sz w:val="24"/>
                <w:szCs w:val="24"/>
                <w:highlight w:val="none"/>
                <w:lang w:eastAsia="zh-CN"/>
              </w:rPr>
            </w:pPr>
            <w:r>
              <w:rPr>
                <w:rFonts w:hint="eastAsia" w:ascii="宋体" w:hAnsi="宋体" w:eastAsia="宋体" w:cs="宋体"/>
                <w:b/>
                <w:bCs/>
                <w:color w:val="auto"/>
                <w:spacing w:val="9"/>
                <w:sz w:val="24"/>
                <w:szCs w:val="24"/>
                <w:highlight w:val="none"/>
                <w:lang w:eastAsia="zh-CN"/>
              </w:rPr>
              <w:t>其他要求</w:t>
            </w:r>
          </w:p>
        </w:tc>
        <w:tc>
          <w:tcPr>
            <w:tcW w:w="8215" w:type="dxa"/>
            <w:gridSpan w:val="3"/>
            <w:tcBorders>
              <w:left w:val="single" w:color="auto" w:sz="4" w:space="0"/>
            </w:tcBorders>
            <w:vAlign w:val="center"/>
          </w:tcPr>
          <w:p w14:paraId="29DFC7DB">
            <w:pPr>
              <w:widowControl/>
              <w:spacing w:line="400" w:lineRule="exact"/>
              <w:ind w:left="105" w:leftChars="50" w:firstLine="480" w:firstLineChars="200"/>
              <w:jc w:val="left"/>
              <w:rPr>
                <w:rFonts w:ascii="宋体" w:hAnsi="宋体" w:cs="宋体"/>
                <w:color w:val="auto"/>
                <w:kern w:val="1"/>
                <w:sz w:val="24"/>
                <w:highlight w:val="none"/>
              </w:rPr>
            </w:pPr>
            <w:r>
              <w:rPr>
                <w:rFonts w:hint="eastAsia" w:ascii="宋体" w:hAnsi="宋体" w:cs="宋体"/>
                <w:color w:val="auto"/>
                <w:kern w:val="1"/>
                <w:sz w:val="24"/>
                <w:highlight w:val="none"/>
              </w:rPr>
              <w:t>1、成交供应商应保证针对本项目的服务所涉及到的知识产权和所提供的相关技术资料是合法取得，并享有完整的知识产权，不会因为采购人的使用而被责令停止使用、追偿或要求赔偿损失，如出现此情况，一切经济和法律责任均由成交供应商承担。</w:t>
            </w:r>
          </w:p>
          <w:p w14:paraId="48F0D383">
            <w:pPr>
              <w:widowControl/>
              <w:spacing w:line="400" w:lineRule="exact"/>
              <w:ind w:left="105" w:leftChars="50" w:firstLine="480" w:firstLineChars="200"/>
              <w:jc w:val="left"/>
              <w:rPr>
                <w:rFonts w:ascii="宋体" w:hAnsi="宋体" w:cs="宋体"/>
                <w:color w:val="auto"/>
                <w:kern w:val="1"/>
                <w:sz w:val="24"/>
                <w:highlight w:val="none"/>
              </w:rPr>
            </w:pPr>
            <w:r>
              <w:rPr>
                <w:rFonts w:hint="eastAsia" w:ascii="宋体" w:hAnsi="宋体" w:cs="宋体"/>
                <w:color w:val="auto"/>
                <w:kern w:val="1"/>
                <w:sz w:val="24"/>
                <w:highlight w:val="none"/>
              </w:rPr>
              <w:t>2、磋商供应商须在响应文件中提供服务承诺书，须包含招标项目商务要求所有内容。</w:t>
            </w:r>
          </w:p>
          <w:p w14:paraId="59E65163">
            <w:pPr>
              <w:widowControl/>
              <w:spacing w:line="400" w:lineRule="exact"/>
              <w:ind w:left="105" w:leftChars="50" w:firstLine="480" w:firstLineChars="200"/>
              <w:jc w:val="left"/>
              <w:rPr>
                <w:rFonts w:ascii="宋体" w:hAnsi="宋体" w:cs="宋体"/>
                <w:color w:val="auto"/>
                <w:kern w:val="1"/>
                <w:sz w:val="24"/>
                <w:highlight w:val="none"/>
              </w:rPr>
            </w:pPr>
            <w:r>
              <w:rPr>
                <w:rFonts w:hint="eastAsia" w:ascii="宋体" w:hAnsi="宋体" w:cs="宋体"/>
                <w:color w:val="auto"/>
                <w:kern w:val="1"/>
                <w:sz w:val="24"/>
                <w:highlight w:val="none"/>
              </w:rPr>
              <w:t>3、磋商供应商请在响应文件中针对本项目提供具体的项目实施方案及项目实施人员配置等。</w:t>
            </w:r>
          </w:p>
          <w:p w14:paraId="2033AFB8">
            <w:pPr>
              <w:spacing w:line="400" w:lineRule="exact"/>
              <w:ind w:left="105" w:leftChars="50" w:firstLine="480" w:firstLineChars="200"/>
              <w:jc w:val="left"/>
              <w:rPr>
                <w:rFonts w:ascii="宋体" w:hAnsi="宋体" w:cs="宋体"/>
                <w:color w:val="auto"/>
                <w:kern w:val="1"/>
                <w:sz w:val="24"/>
                <w:highlight w:val="none"/>
              </w:rPr>
            </w:pPr>
            <w:r>
              <w:rPr>
                <w:rFonts w:hint="eastAsia" w:ascii="宋体" w:hAnsi="宋体" w:cs="宋体"/>
                <w:color w:val="auto"/>
                <w:kern w:val="1"/>
                <w:sz w:val="24"/>
                <w:highlight w:val="none"/>
              </w:rPr>
              <w:t>4、服务期内，若污水处理排放不达标，给采购人造成的所有损失及产生的相关费用，将全部由中标方承担（因不可抗拒的原因如：自然灾害、停电、停水等造成的不达标除外）。如果采购人因此受到有关部门罚款，罚款将由中标方承担，且采购人有权向中标方索求赔偿。同时，中标方需限期整改，否则采购人有权解除合同并追究中标方的相关责任。</w:t>
            </w:r>
          </w:p>
          <w:p w14:paraId="52EB2994">
            <w:pPr>
              <w:spacing w:line="400" w:lineRule="exact"/>
              <w:ind w:left="105" w:leftChars="50" w:firstLine="480" w:firstLineChars="200"/>
              <w:jc w:val="left"/>
              <w:rPr>
                <w:rFonts w:ascii="宋体" w:hAnsi="宋体" w:cs="宋体"/>
                <w:color w:val="auto"/>
                <w:kern w:val="1"/>
                <w:sz w:val="24"/>
                <w:highlight w:val="none"/>
              </w:rPr>
            </w:pPr>
            <w:r>
              <w:rPr>
                <w:rFonts w:hint="eastAsia" w:ascii="宋体" w:hAnsi="宋体" w:cs="宋体"/>
                <w:color w:val="auto"/>
                <w:kern w:val="1"/>
                <w:sz w:val="24"/>
                <w:highlight w:val="none"/>
              </w:rPr>
              <w:t>5.服务期内，污水处理站日常巡查、检测、检测所使用的登记本，必要的上墙制度、指示牌费用由中标方自行承担。</w:t>
            </w:r>
          </w:p>
          <w:p w14:paraId="35B91211">
            <w:pPr>
              <w:pStyle w:val="38"/>
              <w:spacing w:after="0"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sz w:val="24"/>
                <w:highlight w:val="none"/>
              </w:rPr>
              <w:t>6.中标方应无条件服从采购人的监督、检查和管理，无条件服从采购人的一些突击任务及迎检活动，并确保中标方的工作人员现场施工符合相关规定的要求。工作人员现场施工时配套必要的劳保用品，如口罩、防腐蚀手套等物品，如在施工过程中发生安全生产事故等责任问题均由中标方自行承担。</w:t>
            </w:r>
          </w:p>
        </w:tc>
      </w:tr>
    </w:tbl>
    <w:p w14:paraId="7FB34CA6">
      <w:pPr>
        <w:pStyle w:val="25"/>
        <w:ind w:left="105" w:leftChars="50"/>
        <w:rPr>
          <w:color w:val="auto"/>
          <w:highlight w:val="none"/>
        </w:rPr>
      </w:pPr>
    </w:p>
    <w:p w14:paraId="6D6D1C93">
      <w:pPr>
        <w:pStyle w:val="25"/>
        <w:rPr>
          <w:color w:val="auto"/>
          <w:highlight w:val="none"/>
        </w:rPr>
      </w:pPr>
    </w:p>
    <w:p w14:paraId="513E4AA7">
      <w:pPr>
        <w:pStyle w:val="25"/>
        <w:rPr>
          <w:color w:val="auto"/>
          <w:highlight w:val="none"/>
        </w:rPr>
      </w:pPr>
    </w:p>
    <w:p w14:paraId="6F7DBA11">
      <w:pPr>
        <w:rPr>
          <w:b/>
          <w:color w:val="auto"/>
          <w:highlight w:val="none"/>
        </w:rPr>
      </w:pPr>
      <w:r>
        <w:rPr>
          <w:b/>
          <w:color w:val="auto"/>
          <w:highlight w:val="none"/>
        </w:rPr>
        <w:br w:type="page"/>
      </w:r>
    </w:p>
    <w:p w14:paraId="1B0C6E85">
      <w:pPr>
        <w:rPr>
          <w:rFonts w:ascii="宋体" w:hAnsi="宋体" w:cs="宋体"/>
          <w:color w:val="auto"/>
          <w:sz w:val="28"/>
          <w:szCs w:val="28"/>
          <w:highlight w:val="none"/>
        </w:rPr>
      </w:pPr>
      <w:r>
        <w:rPr>
          <w:b/>
          <w:color w:val="auto"/>
          <w:sz w:val="28"/>
          <w:szCs w:val="28"/>
          <w:highlight w:val="none"/>
        </w:rPr>
        <w:t>附件</w:t>
      </w:r>
      <w:r>
        <w:rPr>
          <w:rFonts w:hint="eastAsia"/>
          <w:b/>
          <w:color w:val="auto"/>
          <w:sz w:val="28"/>
          <w:szCs w:val="28"/>
          <w:highlight w:val="none"/>
        </w:rPr>
        <w:t>1</w:t>
      </w:r>
      <w:r>
        <w:rPr>
          <w:b/>
          <w:color w:val="auto"/>
          <w:sz w:val="28"/>
          <w:szCs w:val="28"/>
          <w:highlight w:val="none"/>
        </w:rPr>
        <w:t>：污水运营管理</w:t>
      </w:r>
      <w:r>
        <w:rPr>
          <w:rFonts w:hint="eastAsia"/>
          <w:b/>
          <w:color w:val="auto"/>
          <w:sz w:val="28"/>
          <w:szCs w:val="28"/>
          <w:highlight w:val="none"/>
        </w:rPr>
        <w:t>考核</w:t>
      </w:r>
      <w:r>
        <w:rPr>
          <w:b/>
          <w:color w:val="auto"/>
          <w:sz w:val="28"/>
          <w:szCs w:val="28"/>
          <w:highlight w:val="none"/>
        </w:rPr>
        <w:t>细则</w:t>
      </w:r>
    </w:p>
    <w:tbl>
      <w:tblPr>
        <w:tblStyle w:val="41"/>
        <w:tblW w:w="10292"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3367"/>
        <w:gridCol w:w="4550"/>
        <w:gridCol w:w="1242"/>
      </w:tblGrid>
      <w:tr w14:paraId="55E5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Align w:val="center"/>
          </w:tcPr>
          <w:p w14:paraId="34FB311D">
            <w:pPr>
              <w:jc w:val="center"/>
              <w:rPr>
                <w:color w:val="auto"/>
                <w:sz w:val="24"/>
                <w:highlight w:val="none"/>
              </w:rPr>
            </w:pPr>
            <w:r>
              <w:rPr>
                <w:b/>
                <w:color w:val="auto"/>
                <w:sz w:val="24"/>
                <w:highlight w:val="none"/>
              </w:rPr>
              <w:t>类别</w:t>
            </w:r>
          </w:p>
        </w:tc>
        <w:tc>
          <w:tcPr>
            <w:tcW w:w="3367" w:type="dxa"/>
            <w:vAlign w:val="center"/>
          </w:tcPr>
          <w:p w14:paraId="63EDEEF1">
            <w:pPr>
              <w:jc w:val="center"/>
              <w:rPr>
                <w:color w:val="auto"/>
                <w:sz w:val="24"/>
                <w:highlight w:val="none"/>
              </w:rPr>
            </w:pPr>
            <w:r>
              <w:rPr>
                <w:b/>
                <w:color w:val="auto"/>
                <w:sz w:val="24"/>
                <w:highlight w:val="none"/>
              </w:rPr>
              <w:t>考核内容</w:t>
            </w:r>
          </w:p>
        </w:tc>
        <w:tc>
          <w:tcPr>
            <w:tcW w:w="4550" w:type="dxa"/>
            <w:vAlign w:val="center"/>
          </w:tcPr>
          <w:p w14:paraId="67C3B08B">
            <w:pPr>
              <w:jc w:val="center"/>
              <w:rPr>
                <w:color w:val="auto"/>
                <w:sz w:val="24"/>
                <w:highlight w:val="none"/>
              </w:rPr>
            </w:pPr>
            <w:r>
              <w:rPr>
                <w:b/>
                <w:color w:val="auto"/>
                <w:sz w:val="24"/>
                <w:highlight w:val="none"/>
              </w:rPr>
              <w:t>考评标准</w:t>
            </w:r>
          </w:p>
        </w:tc>
        <w:tc>
          <w:tcPr>
            <w:tcW w:w="1242" w:type="dxa"/>
            <w:vAlign w:val="center"/>
          </w:tcPr>
          <w:p w14:paraId="51A3BF7D">
            <w:pPr>
              <w:jc w:val="center"/>
              <w:rPr>
                <w:b/>
                <w:color w:val="auto"/>
                <w:sz w:val="24"/>
                <w:highlight w:val="none"/>
              </w:rPr>
            </w:pPr>
            <w:r>
              <w:rPr>
                <w:rFonts w:hint="eastAsia"/>
                <w:b/>
                <w:color w:val="auto"/>
                <w:sz w:val="24"/>
                <w:highlight w:val="none"/>
              </w:rPr>
              <w:t>扣罚金额</w:t>
            </w:r>
          </w:p>
        </w:tc>
      </w:tr>
      <w:tr w14:paraId="3B28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Align w:val="center"/>
          </w:tcPr>
          <w:p w14:paraId="27A244D1">
            <w:pPr>
              <w:rPr>
                <w:color w:val="auto"/>
                <w:sz w:val="24"/>
                <w:highlight w:val="none"/>
              </w:rPr>
            </w:pPr>
            <w:r>
              <w:rPr>
                <w:color w:val="auto"/>
                <w:sz w:val="24"/>
                <w:highlight w:val="none"/>
              </w:rPr>
              <w:t>一、水质与药品管理</w:t>
            </w:r>
          </w:p>
          <w:p w14:paraId="62BF6447">
            <w:pPr>
              <w:rPr>
                <w:rFonts w:ascii="宋体" w:hAnsi="宋体" w:cs="宋体"/>
                <w:color w:val="auto"/>
                <w:sz w:val="24"/>
                <w:highlight w:val="none"/>
              </w:rPr>
            </w:pPr>
          </w:p>
        </w:tc>
        <w:tc>
          <w:tcPr>
            <w:tcW w:w="3367" w:type="dxa"/>
            <w:vAlign w:val="center"/>
          </w:tcPr>
          <w:p w14:paraId="2245ED1B">
            <w:pPr>
              <w:rPr>
                <w:rFonts w:ascii="宋体" w:hAnsi="宋体" w:cs="宋体"/>
                <w:color w:val="auto"/>
                <w:sz w:val="24"/>
                <w:highlight w:val="none"/>
              </w:rPr>
            </w:pPr>
            <w:r>
              <w:rPr>
                <w:rFonts w:hint="eastAsia"/>
                <w:color w:val="auto"/>
                <w:sz w:val="24"/>
                <w:highlight w:val="none"/>
              </w:rPr>
              <w:t>1.</w:t>
            </w:r>
            <w:r>
              <w:rPr>
                <w:color w:val="auto"/>
                <w:sz w:val="24"/>
                <w:highlight w:val="none"/>
              </w:rPr>
              <w:t>药品需提供消证字号许可证的，无合格许可证需提供《卫生安全评价报告》及省卫</w:t>
            </w:r>
            <w:r>
              <w:rPr>
                <w:rFonts w:hint="eastAsia"/>
                <w:color w:val="auto"/>
                <w:sz w:val="24"/>
                <w:highlight w:val="none"/>
              </w:rPr>
              <w:t>健</w:t>
            </w:r>
            <w:r>
              <w:rPr>
                <w:color w:val="auto"/>
                <w:sz w:val="24"/>
                <w:highlight w:val="none"/>
              </w:rPr>
              <w:t>委出具合格的《消毒产品卫生安全评价报告》，污水水质排放指标达到《医疗机构水污染物排放标准》。</w:t>
            </w:r>
          </w:p>
        </w:tc>
        <w:tc>
          <w:tcPr>
            <w:tcW w:w="4550" w:type="dxa"/>
            <w:vAlign w:val="center"/>
          </w:tcPr>
          <w:p w14:paraId="384E18A6">
            <w:pPr>
              <w:rPr>
                <w:color w:val="auto"/>
                <w:sz w:val="24"/>
                <w:highlight w:val="none"/>
              </w:rPr>
            </w:pPr>
            <w:r>
              <w:rPr>
                <w:color w:val="auto"/>
                <w:sz w:val="24"/>
                <w:highlight w:val="none"/>
              </w:rPr>
              <w:t>1</w:t>
            </w:r>
            <w:r>
              <w:rPr>
                <w:rFonts w:hint="eastAsia"/>
                <w:color w:val="auto"/>
                <w:sz w:val="24"/>
                <w:highlight w:val="none"/>
              </w:rPr>
              <w:t>.1</w:t>
            </w:r>
            <w:r>
              <w:rPr>
                <w:color w:val="auto"/>
                <w:sz w:val="24"/>
                <w:highlight w:val="none"/>
              </w:rPr>
              <w:t xml:space="preserve"> 污水出水水质不达标或第三方检测公司、上级部门抽检结果不达标，则</w:t>
            </w:r>
            <w:r>
              <w:rPr>
                <w:rFonts w:hint="eastAsia"/>
                <w:color w:val="auto"/>
                <w:sz w:val="24"/>
                <w:highlight w:val="none"/>
              </w:rPr>
              <w:t>罚款</w:t>
            </w:r>
            <w:r>
              <w:rPr>
                <w:color w:val="auto"/>
                <w:sz w:val="24"/>
                <w:highlight w:val="none"/>
              </w:rPr>
              <w:t>2000元，并责令整改</w:t>
            </w:r>
            <w:r>
              <w:rPr>
                <w:rFonts w:hint="eastAsia"/>
                <w:color w:val="auto"/>
                <w:sz w:val="24"/>
                <w:highlight w:val="none"/>
              </w:rPr>
              <w:t>，抽检结果不达标超过两次，采购人有权终止合同</w:t>
            </w:r>
            <w:r>
              <w:rPr>
                <w:color w:val="auto"/>
                <w:sz w:val="24"/>
                <w:highlight w:val="none"/>
              </w:rPr>
              <w:t>；</w:t>
            </w:r>
          </w:p>
          <w:p w14:paraId="03FAB999">
            <w:pPr>
              <w:rPr>
                <w:color w:val="auto"/>
                <w:sz w:val="24"/>
                <w:highlight w:val="none"/>
              </w:rPr>
            </w:pPr>
            <w:r>
              <w:rPr>
                <w:rFonts w:hint="eastAsia"/>
                <w:color w:val="auto"/>
                <w:sz w:val="24"/>
                <w:highlight w:val="none"/>
              </w:rPr>
              <w:t>1.2</w:t>
            </w:r>
            <w:r>
              <w:rPr>
                <w:color w:val="auto"/>
                <w:sz w:val="24"/>
                <w:highlight w:val="none"/>
              </w:rPr>
              <w:t>污水出水水质不达标，收到环保等相关部门投诉或处罚的，</w:t>
            </w:r>
            <w:r>
              <w:rPr>
                <w:rFonts w:hint="eastAsia"/>
                <w:color w:val="auto"/>
                <w:sz w:val="24"/>
                <w:highlight w:val="none"/>
              </w:rPr>
              <w:t>中标方</w:t>
            </w:r>
            <w:r>
              <w:rPr>
                <w:color w:val="auto"/>
                <w:sz w:val="24"/>
                <w:highlight w:val="none"/>
              </w:rPr>
              <w:t>需负全责，采购人有权终止合同；</w:t>
            </w:r>
          </w:p>
          <w:p w14:paraId="73A60CBD">
            <w:pPr>
              <w:rPr>
                <w:rFonts w:ascii="宋体" w:hAnsi="宋体" w:cs="宋体"/>
                <w:color w:val="auto"/>
                <w:sz w:val="24"/>
                <w:highlight w:val="none"/>
              </w:rPr>
            </w:pPr>
            <w:r>
              <w:rPr>
                <w:rFonts w:hint="eastAsia"/>
                <w:color w:val="auto"/>
                <w:sz w:val="24"/>
                <w:highlight w:val="none"/>
              </w:rPr>
              <w:t>1.3</w:t>
            </w:r>
            <w:r>
              <w:rPr>
                <w:color w:val="auto"/>
                <w:sz w:val="24"/>
                <w:highlight w:val="none"/>
              </w:rPr>
              <w:t>消毒药品不合格，则</w:t>
            </w:r>
            <w:r>
              <w:rPr>
                <w:rFonts w:hint="eastAsia"/>
                <w:color w:val="auto"/>
                <w:sz w:val="24"/>
                <w:highlight w:val="none"/>
              </w:rPr>
              <w:t>罚款</w:t>
            </w:r>
            <w:r>
              <w:rPr>
                <w:color w:val="auto"/>
                <w:sz w:val="24"/>
                <w:highlight w:val="none"/>
              </w:rPr>
              <w:t>2000元并责令整改</w:t>
            </w:r>
            <w:r>
              <w:rPr>
                <w:rFonts w:hint="eastAsia"/>
                <w:color w:val="auto"/>
                <w:sz w:val="24"/>
                <w:highlight w:val="none"/>
              </w:rPr>
              <w:t>，抽检结果不达标超过两次</w:t>
            </w:r>
            <w:r>
              <w:rPr>
                <w:color w:val="auto"/>
                <w:sz w:val="24"/>
                <w:highlight w:val="none"/>
              </w:rPr>
              <w:t>，</w:t>
            </w:r>
            <w:bookmarkStart w:id="36" w:name="OLE_LINK3"/>
            <w:bookmarkStart w:id="37" w:name="OLE_LINK4"/>
            <w:r>
              <w:rPr>
                <w:color w:val="auto"/>
                <w:sz w:val="24"/>
                <w:highlight w:val="none"/>
              </w:rPr>
              <w:t>采购人有权终止合同。</w:t>
            </w:r>
            <w:bookmarkEnd w:id="36"/>
            <w:bookmarkEnd w:id="37"/>
          </w:p>
        </w:tc>
        <w:tc>
          <w:tcPr>
            <w:tcW w:w="1242" w:type="dxa"/>
          </w:tcPr>
          <w:p w14:paraId="79266303">
            <w:pPr>
              <w:rPr>
                <w:rFonts w:ascii="宋体" w:hAnsi="宋体" w:cs="宋体"/>
                <w:color w:val="auto"/>
                <w:sz w:val="24"/>
                <w:highlight w:val="none"/>
              </w:rPr>
            </w:pPr>
          </w:p>
        </w:tc>
      </w:tr>
      <w:tr w14:paraId="44E3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1133" w:type="dxa"/>
            <w:vAlign w:val="center"/>
          </w:tcPr>
          <w:p w14:paraId="7BD25C8B">
            <w:pPr>
              <w:rPr>
                <w:rFonts w:ascii="宋体" w:hAnsi="宋体" w:cs="宋体"/>
                <w:color w:val="auto"/>
                <w:sz w:val="24"/>
                <w:highlight w:val="none"/>
              </w:rPr>
            </w:pPr>
            <w:r>
              <w:rPr>
                <w:rFonts w:hint="eastAsia"/>
                <w:color w:val="auto"/>
                <w:sz w:val="24"/>
                <w:highlight w:val="none"/>
              </w:rPr>
              <w:t>二、工作人员劳动纪律</w:t>
            </w:r>
          </w:p>
        </w:tc>
        <w:tc>
          <w:tcPr>
            <w:tcW w:w="3367" w:type="dxa"/>
            <w:vAlign w:val="center"/>
          </w:tcPr>
          <w:p w14:paraId="75557795">
            <w:pPr>
              <w:rPr>
                <w:rFonts w:ascii="宋体" w:hAnsi="宋体" w:cs="宋体"/>
                <w:color w:val="auto"/>
                <w:sz w:val="24"/>
                <w:highlight w:val="none"/>
              </w:rPr>
            </w:pPr>
            <w:r>
              <w:rPr>
                <w:rFonts w:hint="eastAsia"/>
                <w:color w:val="auto"/>
                <w:sz w:val="24"/>
                <w:highlight w:val="none"/>
              </w:rPr>
              <w:t>1.</w:t>
            </w:r>
            <w:r>
              <w:rPr>
                <w:color w:val="auto"/>
                <w:sz w:val="24"/>
                <w:highlight w:val="none"/>
              </w:rPr>
              <w:t>成交供应商制定运营排班表，运营人员必须严格执行岗位责任制,遵守上下班、交接班制度和劳动纪律。</w:t>
            </w:r>
          </w:p>
        </w:tc>
        <w:tc>
          <w:tcPr>
            <w:tcW w:w="4550" w:type="dxa"/>
            <w:vAlign w:val="center"/>
          </w:tcPr>
          <w:p w14:paraId="11BF1E94">
            <w:pPr>
              <w:rPr>
                <w:color w:val="auto"/>
                <w:sz w:val="24"/>
                <w:highlight w:val="none"/>
              </w:rPr>
            </w:pPr>
            <w:r>
              <w:rPr>
                <w:rFonts w:hint="eastAsia"/>
                <w:color w:val="auto"/>
                <w:sz w:val="24"/>
                <w:highlight w:val="none"/>
              </w:rPr>
              <w:t>1.1</w:t>
            </w:r>
            <w:r>
              <w:rPr>
                <w:color w:val="auto"/>
                <w:sz w:val="24"/>
                <w:highlight w:val="none"/>
              </w:rPr>
              <w:t>员工穿着统一、规范、整洁；佩戴工作证，上班人员无穿工作服、未戴工作证则</w:t>
            </w:r>
            <w:r>
              <w:rPr>
                <w:rFonts w:hint="eastAsia"/>
                <w:color w:val="auto"/>
                <w:sz w:val="24"/>
                <w:highlight w:val="none"/>
              </w:rPr>
              <w:t>罚款5</w:t>
            </w:r>
            <w:r>
              <w:rPr>
                <w:color w:val="auto"/>
                <w:sz w:val="24"/>
                <w:highlight w:val="none"/>
              </w:rPr>
              <w:t>0元/项</w:t>
            </w:r>
            <w:r>
              <w:rPr>
                <w:rFonts w:hint="eastAsia"/>
                <w:color w:val="auto"/>
                <w:sz w:val="24"/>
                <w:highlight w:val="none"/>
              </w:rPr>
              <w:t>/次</w:t>
            </w:r>
            <w:r>
              <w:rPr>
                <w:color w:val="auto"/>
                <w:sz w:val="24"/>
                <w:highlight w:val="none"/>
              </w:rPr>
              <w:t>；</w:t>
            </w:r>
          </w:p>
          <w:p w14:paraId="64ECD4C0">
            <w:pPr>
              <w:rPr>
                <w:color w:val="auto"/>
                <w:sz w:val="24"/>
                <w:highlight w:val="none"/>
              </w:rPr>
            </w:pPr>
            <w:r>
              <w:rPr>
                <w:rFonts w:hint="eastAsia"/>
                <w:color w:val="auto"/>
                <w:sz w:val="24"/>
                <w:highlight w:val="none"/>
              </w:rPr>
              <w:t>1.2</w:t>
            </w:r>
            <w:r>
              <w:rPr>
                <w:color w:val="auto"/>
                <w:sz w:val="24"/>
                <w:highlight w:val="none"/>
              </w:rPr>
              <w:t>如经检查发现</w:t>
            </w:r>
            <w:r>
              <w:rPr>
                <w:rFonts w:hint="eastAsia"/>
                <w:color w:val="auto"/>
                <w:sz w:val="24"/>
                <w:highlight w:val="none"/>
              </w:rPr>
              <w:t>员工</w:t>
            </w:r>
            <w:r>
              <w:rPr>
                <w:color w:val="auto"/>
                <w:sz w:val="24"/>
                <w:highlight w:val="none"/>
              </w:rPr>
              <w:t>无故离岗、旷工、酗酒、赌博等违反劳动纪律的事项，则</w:t>
            </w:r>
            <w:r>
              <w:rPr>
                <w:rFonts w:hint="eastAsia"/>
                <w:color w:val="auto"/>
                <w:sz w:val="24"/>
                <w:highlight w:val="none"/>
              </w:rPr>
              <w:t>罚款1</w:t>
            </w:r>
            <w:r>
              <w:rPr>
                <w:color w:val="auto"/>
                <w:sz w:val="24"/>
                <w:highlight w:val="none"/>
              </w:rPr>
              <w:t>00元/项/次</w:t>
            </w:r>
            <w:r>
              <w:rPr>
                <w:rFonts w:hint="eastAsia"/>
                <w:color w:val="auto"/>
                <w:sz w:val="24"/>
                <w:highlight w:val="none"/>
              </w:rPr>
              <w:t>，采购人发现以上情况3次，采购人有权终止合同。</w:t>
            </w:r>
          </w:p>
          <w:p w14:paraId="424A54C0">
            <w:pPr>
              <w:pStyle w:val="2"/>
              <w:spacing w:before="120"/>
              <w:ind w:firstLine="0" w:firstLineChars="0"/>
              <w:rPr>
                <w:rFonts w:eastAsiaTheme="minorEastAsia"/>
                <w:b w:val="0"/>
                <w:color w:val="auto"/>
                <w:highlight w:val="none"/>
              </w:rPr>
            </w:pPr>
            <w:r>
              <w:rPr>
                <w:rFonts w:hint="eastAsia" w:eastAsiaTheme="minorEastAsia"/>
                <w:b w:val="0"/>
                <w:color w:val="auto"/>
                <w:highlight w:val="none"/>
              </w:rPr>
              <w:t>1.3采购人如发现中标方无证人员上岗，第一次罚款2000元，</w:t>
            </w:r>
            <w:r>
              <w:rPr>
                <w:rFonts w:hint="eastAsia" w:ascii="宋体" w:hAnsi="宋体" w:eastAsia="宋体" w:cs="宋体"/>
                <w:b w:val="0"/>
                <w:color w:val="auto"/>
                <w:highlight w:val="none"/>
              </w:rPr>
              <w:t>并责令改正</w:t>
            </w:r>
            <w:r>
              <w:rPr>
                <w:rFonts w:hint="eastAsia" w:eastAsiaTheme="minorEastAsia"/>
                <w:b w:val="0"/>
                <w:color w:val="auto"/>
                <w:highlight w:val="none"/>
              </w:rPr>
              <w:t>。如发现第二次同样情况，</w:t>
            </w:r>
            <w:r>
              <w:rPr>
                <w:rFonts w:hint="eastAsia" w:ascii="宋体" w:hAnsi="宋体" w:eastAsia="宋体" w:cs="宋体"/>
                <w:b w:val="0"/>
                <w:color w:val="auto"/>
                <w:highlight w:val="none"/>
              </w:rPr>
              <w:t>采购人有权终止合同。</w:t>
            </w:r>
          </w:p>
        </w:tc>
        <w:tc>
          <w:tcPr>
            <w:tcW w:w="1242" w:type="dxa"/>
          </w:tcPr>
          <w:p w14:paraId="3C0B53A0">
            <w:pPr>
              <w:rPr>
                <w:rFonts w:ascii="宋体" w:hAnsi="宋体" w:cs="宋体"/>
                <w:color w:val="auto"/>
                <w:sz w:val="24"/>
                <w:highlight w:val="none"/>
              </w:rPr>
            </w:pPr>
          </w:p>
        </w:tc>
      </w:tr>
      <w:tr w14:paraId="3259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133" w:type="dxa"/>
            <w:vMerge w:val="restart"/>
            <w:vAlign w:val="center"/>
          </w:tcPr>
          <w:p w14:paraId="1F922CDA">
            <w:pPr>
              <w:rPr>
                <w:color w:val="auto"/>
                <w:sz w:val="24"/>
                <w:highlight w:val="none"/>
              </w:rPr>
            </w:pPr>
          </w:p>
          <w:p w14:paraId="5AFFABD6">
            <w:pPr>
              <w:rPr>
                <w:color w:val="auto"/>
                <w:sz w:val="24"/>
                <w:highlight w:val="none"/>
              </w:rPr>
            </w:pPr>
          </w:p>
          <w:p w14:paraId="6F30449A">
            <w:pPr>
              <w:rPr>
                <w:color w:val="auto"/>
                <w:sz w:val="24"/>
                <w:highlight w:val="none"/>
              </w:rPr>
            </w:pPr>
          </w:p>
          <w:p w14:paraId="3C6EF615">
            <w:pPr>
              <w:rPr>
                <w:color w:val="auto"/>
                <w:sz w:val="24"/>
                <w:highlight w:val="none"/>
              </w:rPr>
            </w:pPr>
          </w:p>
          <w:p w14:paraId="2DFB28BF">
            <w:pPr>
              <w:rPr>
                <w:color w:val="auto"/>
                <w:sz w:val="24"/>
                <w:highlight w:val="none"/>
              </w:rPr>
            </w:pPr>
          </w:p>
          <w:p w14:paraId="3A2DD755">
            <w:pPr>
              <w:rPr>
                <w:color w:val="auto"/>
                <w:sz w:val="24"/>
                <w:highlight w:val="none"/>
              </w:rPr>
            </w:pPr>
          </w:p>
          <w:p w14:paraId="025026E4">
            <w:pPr>
              <w:rPr>
                <w:color w:val="auto"/>
                <w:sz w:val="24"/>
                <w:highlight w:val="none"/>
              </w:rPr>
            </w:pPr>
          </w:p>
          <w:p w14:paraId="674C2D77">
            <w:pPr>
              <w:rPr>
                <w:color w:val="auto"/>
                <w:sz w:val="24"/>
                <w:highlight w:val="none"/>
              </w:rPr>
            </w:pPr>
          </w:p>
          <w:p w14:paraId="62259835">
            <w:pPr>
              <w:rPr>
                <w:color w:val="auto"/>
                <w:sz w:val="24"/>
                <w:highlight w:val="none"/>
              </w:rPr>
            </w:pPr>
          </w:p>
          <w:p w14:paraId="1C4DE46F">
            <w:pPr>
              <w:rPr>
                <w:color w:val="auto"/>
                <w:sz w:val="24"/>
                <w:highlight w:val="none"/>
              </w:rPr>
            </w:pPr>
          </w:p>
          <w:p w14:paraId="62FF67A1">
            <w:pPr>
              <w:rPr>
                <w:color w:val="auto"/>
                <w:sz w:val="24"/>
                <w:highlight w:val="none"/>
              </w:rPr>
            </w:pPr>
          </w:p>
          <w:p w14:paraId="5A0E4CC9">
            <w:pPr>
              <w:rPr>
                <w:color w:val="auto"/>
                <w:sz w:val="24"/>
                <w:highlight w:val="none"/>
              </w:rPr>
            </w:pPr>
            <w:r>
              <w:rPr>
                <w:color w:val="auto"/>
                <w:sz w:val="24"/>
                <w:highlight w:val="none"/>
              </w:rPr>
              <w:t>三、设备设施运行管理</w:t>
            </w:r>
          </w:p>
          <w:p w14:paraId="5DCCEF26">
            <w:pPr>
              <w:rPr>
                <w:rFonts w:ascii="宋体" w:hAnsi="宋体" w:cs="宋体"/>
                <w:color w:val="auto"/>
                <w:sz w:val="24"/>
                <w:highlight w:val="none"/>
              </w:rPr>
            </w:pPr>
          </w:p>
        </w:tc>
        <w:tc>
          <w:tcPr>
            <w:tcW w:w="3367" w:type="dxa"/>
            <w:vAlign w:val="center"/>
          </w:tcPr>
          <w:p w14:paraId="200F2A7C">
            <w:pPr>
              <w:rPr>
                <w:rFonts w:ascii="宋体" w:hAnsi="宋体" w:cs="宋体"/>
                <w:color w:val="auto"/>
                <w:sz w:val="24"/>
                <w:highlight w:val="none"/>
              </w:rPr>
            </w:pPr>
            <w:r>
              <w:rPr>
                <w:rFonts w:hint="eastAsia"/>
                <w:color w:val="auto"/>
                <w:sz w:val="24"/>
                <w:highlight w:val="none"/>
              </w:rPr>
              <w:t>1.</w:t>
            </w:r>
            <w:r>
              <w:rPr>
                <w:color w:val="auto"/>
                <w:sz w:val="24"/>
                <w:highlight w:val="none"/>
              </w:rPr>
              <w:t>按相关规范及标准做好污水处理的日常跟踪检测及记录，保证污水处理运营符合相关监督要求。</w:t>
            </w:r>
          </w:p>
        </w:tc>
        <w:tc>
          <w:tcPr>
            <w:tcW w:w="4550" w:type="dxa"/>
            <w:vAlign w:val="center"/>
          </w:tcPr>
          <w:p w14:paraId="3F931BB5">
            <w:pPr>
              <w:rPr>
                <w:rFonts w:ascii="宋体" w:hAnsi="宋体" w:cs="宋体"/>
                <w:color w:val="auto"/>
                <w:sz w:val="24"/>
                <w:highlight w:val="none"/>
              </w:rPr>
            </w:pPr>
            <w:r>
              <w:rPr>
                <w:rFonts w:hint="eastAsia"/>
                <w:color w:val="auto"/>
                <w:sz w:val="24"/>
                <w:highlight w:val="none"/>
              </w:rPr>
              <w:t>1.1</w:t>
            </w:r>
            <w:r>
              <w:rPr>
                <w:color w:val="auto"/>
                <w:sz w:val="24"/>
                <w:highlight w:val="none"/>
              </w:rPr>
              <w:t>日常污水检测参数（如PH，余氧等）不按规范检测或检测结果不合格，</w:t>
            </w:r>
            <w:r>
              <w:rPr>
                <w:rFonts w:hint="eastAsia"/>
                <w:color w:val="auto"/>
                <w:sz w:val="24"/>
                <w:highlight w:val="none"/>
              </w:rPr>
              <w:t>则罚款</w:t>
            </w:r>
            <w:r>
              <w:rPr>
                <w:color w:val="auto"/>
                <w:sz w:val="24"/>
                <w:highlight w:val="none"/>
              </w:rPr>
              <w:t>400元/每次</w:t>
            </w:r>
            <w:r>
              <w:rPr>
                <w:rFonts w:hint="eastAsia"/>
                <w:color w:val="auto"/>
                <w:sz w:val="24"/>
                <w:highlight w:val="none"/>
              </w:rPr>
              <w:t>。</w:t>
            </w:r>
          </w:p>
        </w:tc>
        <w:tc>
          <w:tcPr>
            <w:tcW w:w="1242" w:type="dxa"/>
          </w:tcPr>
          <w:p w14:paraId="33FAB655">
            <w:pPr>
              <w:rPr>
                <w:rFonts w:ascii="宋体" w:hAnsi="宋体" w:cs="宋体"/>
                <w:color w:val="auto"/>
                <w:sz w:val="24"/>
                <w:highlight w:val="none"/>
              </w:rPr>
            </w:pPr>
          </w:p>
        </w:tc>
      </w:tr>
      <w:tr w14:paraId="2DCC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3" w:type="dxa"/>
            <w:vMerge w:val="continue"/>
          </w:tcPr>
          <w:p w14:paraId="70E956E8">
            <w:pPr>
              <w:rPr>
                <w:rFonts w:ascii="宋体" w:hAnsi="宋体" w:cs="宋体"/>
                <w:color w:val="auto"/>
                <w:sz w:val="24"/>
                <w:highlight w:val="none"/>
              </w:rPr>
            </w:pPr>
          </w:p>
        </w:tc>
        <w:tc>
          <w:tcPr>
            <w:tcW w:w="3367" w:type="dxa"/>
            <w:vAlign w:val="center"/>
          </w:tcPr>
          <w:p w14:paraId="47CB62AF">
            <w:pPr>
              <w:rPr>
                <w:rFonts w:ascii="宋体" w:hAnsi="宋体" w:cs="宋体"/>
                <w:color w:val="auto"/>
                <w:sz w:val="24"/>
                <w:highlight w:val="none"/>
              </w:rPr>
            </w:pPr>
            <w:r>
              <w:rPr>
                <w:rFonts w:hint="eastAsia"/>
                <w:color w:val="auto"/>
                <w:sz w:val="24"/>
                <w:highlight w:val="none"/>
              </w:rPr>
              <w:t>2.</w:t>
            </w:r>
            <w:r>
              <w:rPr>
                <w:color w:val="auto"/>
                <w:sz w:val="24"/>
                <w:highlight w:val="none"/>
              </w:rPr>
              <w:t>建立污水站运行数据记录及台账，包括日常运行投放药量、污水处理量、污水站清理废渣数量、淤泥池清理记录和日常设备维护保养记录等。台帐档案需符合采购人主管部门、环保及上级相关检查部门的检查要求。各类台账记录需于采购人规定时间内上交存档。</w:t>
            </w:r>
          </w:p>
        </w:tc>
        <w:tc>
          <w:tcPr>
            <w:tcW w:w="4550" w:type="dxa"/>
            <w:vAlign w:val="center"/>
          </w:tcPr>
          <w:p w14:paraId="621C3853">
            <w:pPr>
              <w:rPr>
                <w:color w:val="auto"/>
                <w:sz w:val="24"/>
                <w:highlight w:val="none"/>
              </w:rPr>
            </w:pPr>
            <w:r>
              <w:rPr>
                <w:rFonts w:hint="eastAsia"/>
                <w:color w:val="auto"/>
                <w:sz w:val="24"/>
                <w:highlight w:val="none"/>
              </w:rPr>
              <w:t>2.1</w:t>
            </w:r>
            <w:r>
              <w:rPr>
                <w:color w:val="auto"/>
                <w:sz w:val="24"/>
                <w:highlight w:val="none"/>
              </w:rPr>
              <w:t>发现不按要求投放消毒药品，则</w:t>
            </w:r>
            <w:r>
              <w:rPr>
                <w:rFonts w:hint="eastAsia"/>
                <w:color w:val="auto"/>
                <w:sz w:val="24"/>
                <w:highlight w:val="none"/>
              </w:rPr>
              <w:t>罚款</w:t>
            </w:r>
            <w:r>
              <w:rPr>
                <w:color w:val="auto"/>
                <w:sz w:val="24"/>
                <w:highlight w:val="none"/>
              </w:rPr>
              <w:t>1000元/次，并责令改正；</w:t>
            </w:r>
          </w:p>
          <w:p w14:paraId="5A53E40A">
            <w:pPr>
              <w:rPr>
                <w:color w:val="auto"/>
                <w:sz w:val="24"/>
                <w:highlight w:val="none"/>
              </w:rPr>
            </w:pPr>
            <w:r>
              <w:rPr>
                <w:rFonts w:hint="eastAsia"/>
                <w:color w:val="auto"/>
                <w:sz w:val="24"/>
                <w:highlight w:val="none"/>
              </w:rPr>
              <w:t>2.2</w:t>
            </w:r>
            <w:r>
              <w:rPr>
                <w:color w:val="auto"/>
                <w:sz w:val="24"/>
                <w:highlight w:val="none"/>
              </w:rPr>
              <w:t>发现不按规范处理废渣则</w:t>
            </w:r>
            <w:r>
              <w:rPr>
                <w:rFonts w:hint="eastAsia"/>
                <w:color w:val="auto"/>
                <w:sz w:val="24"/>
                <w:highlight w:val="none"/>
              </w:rPr>
              <w:t>罚款</w:t>
            </w:r>
            <w:r>
              <w:rPr>
                <w:color w:val="auto"/>
                <w:sz w:val="24"/>
                <w:highlight w:val="none"/>
              </w:rPr>
              <w:t>1000元/次，</w:t>
            </w:r>
            <w:bookmarkStart w:id="38" w:name="OLE_LINK2"/>
            <w:bookmarkStart w:id="39" w:name="OLE_LINK1"/>
            <w:r>
              <w:rPr>
                <w:color w:val="auto"/>
                <w:sz w:val="24"/>
                <w:highlight w:val="none"/>
              </w:rPr>
              <w:t>并责令改正</w:t>
            </w:r>
            <w:bookmarkEnd w:id="38"/>
            <w:bookmarkEnd w:id="39"/>
            <w:r>
              <w:rPr>
                <w:color w:val="auto"/>
                <w:sz w:val="24"/>
                <w:highlight w:val="none"/>
              </w:rPr>
              <w:t>；</w:t>
            </w:r>
          </w:p>
          <w:p w14:paraId="1D83544A">
            <w:pPr>
              <w:rPr>
                <w:color w:val="auto"/>
                <w:sz w:val="24"/>
                <w:highlight w:val="none"/>
              </w:rPr>
            </w:pPr>
            <w:r>
              <w:rPr>
                <w:rFonts w:hint="eastAsia"/>
                <w:color w:val="auto"/>
                <w:sz w:val="24"/>
                <w:highlight w:val="none"/>
              </w:rPr>
              <w:t>2.3</w:t>
            </w:r>
            <w:r>
              <w:rPr>
                <w:color w:val="auto"/>
                <w:sz w:val="24"/>
                <w:highlight w:val="none"/>
              </w:rPr>
              <w:t>抽查发现投药量、污水处理量、清理废渣数量、清理淤泥记录、日常设备维护记录等每缺一项则</w:t>
            </w:r>
            <w:r>
              <w:rPr>
                <w:rFonts w:hint="eastAsia"/>
                <w:color w:val="auto"/>
                <w:sz w:val="24"/>
                <w:highlight w:val="none"/>
              </w:rPr>
              <w:t>罚款</w:t>
            </w:r>
            <w:r>
              <w:rPr>
                <w:color w:val="auto"/>
                <w:sz w:val="24"/>
                <w:highlight w:val="none"/>
              </w:rPr>
              <w:t>200元/次。</w:t>
            </w:r>
          </w:p>
          <w:p w14:paraId="3B16C357">
            <w:pPr>
              <w:rPr>
                <w:rFonts w:ascii="宋体" w:hAnsi="宋体" w:cs="宋体"/>
                <w:color w:val="auto"/>
                <w:sz w:val="24"/>
                <w:highlight w:val="none"/>
              </w:rPr>
            </w:pPr>
            <w:r>
              <w:rPr>
                <w:rFonts w:hint="eastAsia"/>
                <w:color w:val="auto"/>
                <w:sz w:val="24"/>
                <w:highlight w:val="none"/>
              </w:rPr>
              <w:t>2.4</w:t>
            </w:r>
            <w:r>
              <w:rPr>
                <w:color w:val="auto"/>
                <w:sz w:val="24"/>
                <w:highlight w:val="none"/>
              </w:rPr>
              <w:t>污水站台帐不符合相关检查要求或不按时提交，责令整改，一周未完成整改则</w:t>
            </w:r>
            <w:r>
              <w:rPr>
                <w:rFonts w:hint="eastAsia"/>
                <w:color w:val="auto"/>
                <w:sz w:val="24"/>
                <w:highlight w:val="none"/>
              </w:rPr>
              <w:t>罚款</w:t>
            </w:r>
            <w:r>
              <w:rPr>
                <w:color w:val="auto"/>
                <w:sz w:val="24"/>
                <w:highlight w:val="none"/>
              </w:rPr>
              <w:t>200元</w:t>
            </w:r>
            <w:r>
              <w:rPr>
                <w:rFonts w:hint="eastAsia"/>
                <w:color w:val="auto"/>
                <w:sz w:val="24"/>
                <w:highlight w:val="none"/>
              </w:rPr>
              <w:t>/次</w:t>
            </w:r>
            <w:r>
              <w:rPr>
                <w:color w:val="auto"/>
                <w:sz w:val="24"/>
                <w:highlight w:val="none"/>
              </w:rPr>
              <w:t>。</w:t>
            </w:r>
          </w:p>
        </w:tc>
        <w:tc>
          <w:tcPr>
            <w:tcW w:w="1242" w:type="dxa"/>
          </w:tcPr>
          <w:p w14:paraId="056FEF2C">
            <w:pPr>
              <w:rPr>
                <w:rFonts w:ascii="宋体" w:hAnsi="宋体" w:cs="宋体"/>
                <w:color w:val="auto"/>
                <w:sz w:val="24"/>
                <w:highlight w:val="none"/>
              </w:rPr>
            </w:pPr>
          </w:p>
        </w:tc>
      </w:tr>
      <w:tr w14:paraId="6B9C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1133" w:type="dxa"/>
            <w:vMerge w:val="continue"/>
          </w:tcPr>
          <w:p w14:paraId="008C46E7">
            <w:pPr>
              <w:rPr>
                <w:rFonts w:ascii="宋体" w:hAnsi="宋体" w:cs="宋体"/>
                <w:color w:val="auto"/>
                <w:sz w:val="24"/>
                <w:highlight w:val="none"/>
              </w:rPr>
            </w:pPr>
          </w:p>
        </w:tc>
        <w:tc>
          <w:tcPr>
            <w:tcW w:w="3367" w:type="dxa"/>
            <w:vAlign w:val="center"/>
          </w:tcPr>
          <w:p w14:paraId="5DFCB44E">
            <w:pPr>
              <w:rPr>
                <w:rFonts w:ascii="宋体" w:hAnsi="宋体" w:cs="宋体"/>
                <w:color w:val="auto"/>
                <w:sz w:val="24"/>
                <w:highlight w:val="none"/>
              </w:rPr>
            </w:pPr>
            <w:r>
              <w:rPr>
                <w:rFonts w:hint="eastAsia"/>
                <w:color w:val="auto"/>
                <w:sz w:val="24"/>
                <w:highlight w:val="none"/>
              </w:rPr>
              <w:t>3.</w:t>
            </w:r>
            <w:r>
              <w:rPr>
                <w:color w:val="auto"/>
                <w:sz w:val="24"/>
                <w:highlight w:val="none"/>
              </w:rPr>
              <w:t>污水站主体设备（如曝气泵、调节池水泵、机械格栅、投药泵等）故障需及时上报采购人；污水站发生水浸等突发事件需立即上报采购人。</w:t>
            </w:r>
          </w:p>
        </w:tc>
        <w:tc>
          <w:tcPr>
            <w:tcW w:w="4550" w:type="dxa"/>
            <w:vAlign w:val="center"/>
          </w:tcPr>
          <w:p w14:paraId="42C84F8C">
            <w:pPr>
              <w:rPr>
                <w:color w:val="auto"/>
                <w:sz w:val="24"/>
                <w:highlight w:val="none"/>
              </w:rPr>
            </w:pPr>
            <w:r>
              <w:rPr>
                <w:rFonts w:hint="eastAsia"/>
                <w:color w:val="auto"/>
                <w:sz w:val="24"/>
                <w:highlight w:val="none"/>
              </w:rPr>
              <w:t>3.1</w:t>
            </w:r>
            <w:r>
              <w:rPr>
                <w:color w:val="auto"/>
                <w:sz w:val="24"/>
                <w:highlight w:val="none"/>
              </w:rPr>
              <w:t>污水站主体设备故障未及时上报，则</w:t>
            </w:r>
            <w:r>
              <w:rPr>
                <w:rFonts w:hint="eastAsia"/>
                <w:color w:val="auto"/>
                <w:sz w:val="24"/>
                <w:highlight w:val="none"/>
              </w:rPr>
              <w:t>罚款</w:t>
            </w:r>
            <w:r>
              <w:rPr>
                <w:color w:val="auto"/>
                <w:sz w:val="24"/>
                <w:highlight w:val="none"/>
              </w:rPr>
              <w:t>300元</w:t>
            </w:r>
            <w:r>
              <w:rPr>
                <w:rFonts w:hint="eastAsia"/>
                <w:color w:val="auto"/>
                <w:sz w:val="24"/>
                <w:highlight w:val="none"/>
              </w:rPr>
              <w:t>/次</w:t>
            </w:r>
            <w:r>
              <w:rPr>
                <w:color w:val="auto"/>
                <w:sz w:val="24"/>
                <w:highlight w:val="none"/>
              </w:rPr>
              <w:t>；</w:t>
            </w:r>
          </w:p>
          <w:p w14:paraId="5A8FFF04">
            <w:pPr>
              <w:rPr>
                <w:rFonts w:ascii="宋体" w:hAnsi="宋体" w:cs="宋体"/>
                <w:color w:val="auto"/>
                <w:sz w:val="24"/>
                <w:highlight w:val="none"/>
              </w:rPr>
            </w:pPr>
            <w:r>
              <w:rPr>
                <w:rFonts w:hint="eastAsia"/>
                <w:color w:val="auto"/>
                <w:sz w:val="24"/>
                <w:highlight w:val="none"/>
              </w:rPr>
              <w:t>3.2</w:t>
            </w:r>
            <w:r>
              <w:rPr>
                <w:color w:val="auto"/>
                <w:sz w:val="24"/>
                <w:highlight w:val="none"/>
              </w:rPr>
              <w:t>污水站发生水浸等突发事件未立即上报，则</w:t>
            </w:r>
            <w:r>
              <w:rPr>
                <w:rFonts w:hint="eastAsia"/>
                <w:color w:val="auto"/>
                <w:sz w:val="24"/>
                <w:highlight w:val="none"/>
              </w:rPr>
              <w:t>罚款</w:t>
            </w:r>
            <w:r>
              <w:rPr>
                <w:color w:val="auto"/>
                <w:sz w:val="24"/>
                <w:highlight w:val="none"/>
              </w:rPr>
              <w:t>500元</w:t>
            </w:r>
            <w:r>
              <w:rPr>
                <w:rFonts w:hint="eastAsia"/>
                <w:color w:val="auto"/>
                <w:sz w:val="24"/>
                <w:highlight w:val="none"/>
              </w:rPr>
              <w:t>/次</w:t>
            </w:r>
            <w:r>
              <w:rPr>
                <w:color w:val="auto"/>
                <w:sz w:val="24"/>
                <w:highlight w:val="none"/>
              </w:rPr>
              <w:t>。</w:t>
            </w:r>
          </w:p>
        </w:tc>
        <w:tc>
          <w:tcPr>
            <w:tcW w:w="1242" w:type="dxa"/>
          </w:tcPr>
          <w:p w14:paraId="322E6DAC">
            <w:pPr>
              <w:rPr>
                <w:rFonts w:ascii="宋体" w:hAnsi="宋体" w:cs="宋体"/>
                <w:color w:val="auto"/>
                <w:sz w:val="24"/>
                <w:highlight w:val="none"/>
              </w:rPr>
            </w:pPr>
          </w:p>
        </w:tc>
      </w:tr>
      <w:tr w14:paraId="26BB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50" w:type="dxa"/>
            <w:gridSpan w:val="3"/>
          </w:tcPr>
          <w:p w14:paraId="03A51B13">
            <w:pPr>
              <w:jc w:val="center"/>
              <w:rPr>
                <w:color w:val="auto"/>
                <w:sz w:val="24"/>
                <w:highlight w:val="none"/>
              </w:rPr>
            </w:pPr>
            <w:r>
              <w:rPr>
                <w:rFonts w:hint="eastAsia"/>
                <w:color w:val="auto"/>
                <w:sz w:val="24"/>
                <w:highlight w:val="none"/>
              </w:rPr>
              <w:t>合计（元）</w:t>
            </w:r>
          </w:p>
        </w:tc>
        <w:tc>
          <w:tcPr>
            <w:tcW w:w="1242" w:type="dxa"/>
          </w:tcPr>
          <w:p w14:paraId="6E354102">
            <w:pPr>
              <w:rPr>
                <w:rFonts w:ascii="宋体" w:hAnsi="宋体" w:cs="宋体"/>
                <w:color w:val="auto"/>
                <w:sz w:val="24"/>
                <w:highlight w:val="none"/>
              </w:rPr>
            </w:pPr>
          </w:p>
        </w:tc>
      </w:tr>
    </w:tbl>
    <w:p w14:paraId="197E6A21">
      <w:pPr>
        <w:rPr>
          <w:rFonts w:ascii="宋体" w:hAnsi="宋体" w:cs="宋体"/>
          <w:color w:val="auto"/>
          <w:sz w:val="24"/>
          <w:highlight w:val="none"/>
        </w:rPr>
      </w:pPr>
      <w:r>
        <w:rPr>
          <w:rFonts w:hint="eastAsia" w:ascii="宋体" w:hAnsi="宋体" w:cs="宋体"/>
          <w:color w:val="auto"/>
          <w:sz w:val="24"/>
          <w:highlight w:val="none"/>
        </w:rPr>
        <w:t>考核时间：     年     月    日</w:t>
      </w:r>
    </w:p>
    <w:p w14:paraId="03DD9594">
      <w:pPr>
        <w:rPr>
          <w:rFonts w:ascii="Arial" w:hAnsi="Arial" w:cs="Arial"/>
          <w:color w:val="auto"/>
          <w:sz w:val="24"/>
          <w:highlight w:val="none"/>
        </w:rPr>
      </w:pPr>
      <w:r>
        <w:rPr>
          <w:rFonts w:hint="eastAsia" w:ascii="宋体" w:hAnsi="宋体" w:cs="宋体"/>
          <w:color w:val="auto"/>
          <w:sz w:val="24"/>
          <w:highlight w:val="none"/>
        </w:rPr>
        <w:t>考核人：                                 被考核单位负责人：</w:t>
      </w:r>
    </w:p>
    <w:p w14:paraId="470F787F">
      <w:pPr>
        <w:rPr>
          <w:b/>
          <w:color w:val="auto"/>
          <w:sz w:val="24"/>
          <w:highlight w:val="none"/>
        </w:rPr>
      </w:pPr>
    </w:p>
    <w:p w14:paraId="5504C77E">
      <w:pPr>
        <w:rPr>
          <w:color w:val="auto"/>
          <w:sz w:val="24"/>
          <w:highlight w:val="none"/>
        </w:rPr>
      </w:pPr>
      <w:r>
        <w:rPr>
          <w:rFonts w:hint="eastAsia"/>
          <w:b/>
          <w:color w:val="auto"/>
          <w:sz w:val="24"/>
          <w:highlight w:val="none"/>
        </w:rPr>
        <w:t>备注：</w:t>
      </w:r>
      <w:r>
        <w:rPr>
          <w:b/>
          <w:color w:val="auto"/>
          <w:sz w:val="24"/>
          <w:highlight w:val="none"/>
        </w:rPr>
        <w:t>污水运营管理处罚细则</w:t>
      </w:r>
      <w:r>
        <w:rPr>
          <w:rFonts w:hint="eastAsia"/>
          <w:b/>
          <w:color w:val="auto"/>
          <w:sz w:val="24"/>
          <w:highlight w:val="none"/>
        </w:rPr>
        <w:t>每月由采购人主管科室考核，考核结果由双方签字确认。</w:t>
      </w:r>
    </w:p>
    <w:p w14:paraId="09B430DC">
      <w:pPr>
        <w:rPr>
          <w:rFonts w:ascii="Arial" w:hAnsi="Arial" w:cs="Arial"/>
          <w:color w:val="auto"/>
          <w:sz w:val="24"/>
          <w:highlight w:val="none"/>
        </w:rPr>
      </w:pPr>
    </w:p>
    <w:p w14:paraId="546ABE32">
      <w:pPr>
        <w:rPr>
          <w:rFonts w:ascii="Arial" w:hAnsi="Arial" w:cs="Arial"/>
          <w:color w:val="auto"/>
          <w:sz w:val="28"/>
          <w:szCs w:val="28"/>
          <w:highlight w:val="none"/>
        </w:rPr>
      </w:pPr>
      <w:r>
        <w:rPr>
          <w:rFonts w:ascii="Arial" w:hAnsi="Arial" w:cs="Arial"/>
          <w:color w:val="auto"/>
          <w:sz w:val="28"/>
          <w:szCs w:val="28"/>
          <w:highlight w:val="none"/>
        </w:rPr>
        <w:br w:type="page"/>
      </w:r>
    </w:p>
    <w:p w14:paraId="479A99F5">
      <w:pPr>
        <w:spacing w:line="440" w:lineRule="exact"/>
        <w:rPr>
          <w:rFonts w:ascii="宋体" w:hAnsi="宋体" w:cs="宋体"/>
          <w:color w:val="auto"/>
          <w:sz w:val="28"/>
          <w:szCs w:val="28"/>
          <w:highlight w:val="none"/>
        </w:rPr>
      </w:pPr>
      <w:r>
        <w:rPr>
          <w:rFonts w:ascii="Arial" w:hAnsi="Arial" w:cs="Arial"/>
          <w:color w:val="auto"/>
          <w:sz w:val="28"/>
          <w:szCs w:val="28"/>
          <w:highlight w:val="none"/>
        </w:rPr>
        <w:t>附表</w:t>
      </w:r>
    </w:p>
    <w:p w14:paraId="56402512">
      <w:pPr>
        <w:spacing w:line="440" w:lineRule="exact"/>
        <w:ind w:firstLine="562" w:firstLineChars="201"/>
        <w:rPr>
          <w:rFonts w:ascii="宋体" w:hAnsi="宋体" w:cs="宋体"/>
          <w:color w:val="auto"/>
          <w:sz w:val="28"/>
          <w:szCs w:val="28"/>
          <w:highlight w:val="none"/>
        </w:rPr>
      </w:pPr>
    </w:p>
    <w:p w14:paraId="34358F30">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40"/>
        <w:tblW w:w="10266" w:type="dxa"/>
        <w:tblInd w:w="-317" w:type="dxa"/>
        <w:tblLayout w:type="fixed"/>
        <w:tblCellMar>
          <w:top w:w="0" w:type="dxa"/>
          <w:left w:w="108" w:type="dxa"/>
          <w:bottom w:w="0" w:type="dxa"/>
          <w:right w:w="108" w:type="dxa"/>
        </w:tblCellMar>
      </w:tblPr>
      <w:tblGrid>
        <w:gridCol w:w="2114"/>
        <w:gridCol w:w="1820"/>
        <w:gridCol w:w="1213"/>
        <w:gridCol w:w="1976"/>
        <w:gridCol w:w="1977"/>
        <w:gridCol w:w="1166"/>
      </w:tblGrid>
      <w:tr w14:paraId="71450E1C">
        <w:tblPrEx>
          <w:tblCellMar>
            <w:top w:w="0" w:type="dxa"/>
            <w:left w:w="108" w:type="dxa"/>
            <w:bottom w:w="0" w:type="dxa"/>
            <w:right w:w="108" w:type="dxa"/>
          </w:tblCellMar>
        </w:tblPrEx>
        <w:trPr>
          <w:trHeight w:val="231" w:hRule="atLeast"/>
        </w:trPr>
        <w:tc>
          <w:tcPr>
            <w:tcW w:w="2114" w:type="dxa"/>
            <w:tcBorders>
              <w:top w:val="single" w:color="auto" w:sz="4" w:space="0"/>
              <w:left w:val="single" w:color="auto" w:sz="4" w:space="0"/>
              <w:bottom w:val="single" w:color="auto" w:sz="4" w:space="0"/>
              <w:right w:val="single" w:color="auto" w:sz="4" w:space="0"/>
            </w:tcBorders>
            <w:vAlign w:val="center"/>
          </w:tcPr>
          <w:p w14:paraId="17BD5E85">
            <w:pPr>
              <w:widowControl/>
              <w:jc w:val="center"/>
              <w:rPr>
                <w:color w:val="auto"/>
                <w:sz w:val="24"/>
                <w:highlight w:val="none"/>
              </w:rPr>
            </w:pPr>
            <w:r>
              <w:rPr>
                <w:rFonts w:hint="eastAsia"/>
                <w:color w:val="auto"/>
                <w:sz w:val="24"/>
                <w:highlight w:val="none"/>
              </w:rPr>
              <w:t>行业名称</w:t>
            </w:r>
          </w:p>
        </w:tc>
        <w:tc>
          <w:tcPr>
            <w:tcW w:w="1820" w:type="dxa"/>
            <w:tcBorders>
              <w:top w:val="single" w:color="auto" w:sz="4" w:space="0"/>
              <w:left w:val="nil"/>
              <w:bottom w:val="single" w:color="auto" w:sz="4" w:space="0"/>
              <w:right w:val="single" w:color="auto" w:sz="4" w:space="0"/>
            </w:tcBorders>
            <w:vAlign w:val="center"/>
          </w:tcPr>
          <w:p w14:paraId="0E788282">
            <w:pPr>
              <w:widowControl/>
              <w:jc w:val="center"/>
              <w:rPr>
                <w:color w:val="auto"/>
                <w:sz w:val="24"/>
                <w:highlight w:val="none"/>
              </w:rPr>
            </w:pPr>
            <w:r>
              <w:rPr>
                <w:rFonts w:hint="eastAsia"/>
                <w:color w:val="auto"/>
                <w:sz w:val="24"/>
                <w:highlight w:val="none"/>
              </w:rPr>
              <w:t>指标名称</w:t>
            </w:r>
          </w:p>
        </w:tc>
        <w:tc>
          <w:tcPr>
            <w:tcW w:w="1213" w:type="dxa"/>
            <w:tcBorders>
              <w:top w:val="single" w:color="auto" w:sz="4" w:space="0"/>
              <w:left w:val="nil"/>
              <w:bottom w:val="single" w:color="auto" w:sz="4" w:space="0"/>
              <w:right w:val="single" w:color="auto" w:sz="4" w:space="0"/>
            </w:tcBorders>
            <w:vAlign w:val="center"/>
          </w:tcPr>
          <w:p w14:paraId="602C998A">
            <w:pPr>
              <w:widowControl/>
              <w:jc w:val="center"/>
              <w:rPr>
                <w:color w:val="auto"/>
                <w:sz w:val="24"/>
                <w:highlight w:val="none"/>
              </w:rPr>
            </w:pPr>
            <w:r>
              <w:rPr>
                <w:rFonts w:hint="eastAsia"/>
                <w:color w:val="auto"/>
                <w:sz w:val="24"/>
                <w:highlight w:val="none"/>
              </w:rPr>
              <w:t>计量单位</w:t>
            </w:r>
          </w:p>
        </w:tc>
        <w:tc>
          <w:tcPr>
            <w:tcW w:w="1976" w:type="dxa"/>
            <w:tcBorders>
              <w:top w:val="single" w:color="auto" w:sz="4" w:space="0"/>
              <w:left w:val="nil"/>
              <w:bottom w:val="single" w:color="auto" w:sz="4" w:space="0"/>
              <w:right w:val="single" w:color="auto" w:sz="4" w:space="0"/>
            </w:tcBorders>
            <w:vAlign w:val="center"/>
          </w:tcPr>
          <w:p w14:paraId="26A1E8AB">
            <w:pPr>
              <w:widowControl/>
              <w:jc w:val="center"/>
              <w:rPr>
                <w:color w:val="auto"/>
                <w:sz w:val="24"/>
                <w:highlight w:val="none"/>
              </w:rPr>
            </w:pPr>
            <w:r>
              <w:rPr>
                <w:rFonts w:hint="eastAsia"/>
                <w:color w:val="auto"/>
                <w:sz w:val="24"/>
                <w:highlight w:val="none"/>
              </w:rPr>
              <w:t>中型</w:t>
            </w:r>
          </w:p>
        </w:tc>
        <w:tc>
          <w:tcPr>
            <w:tcW w:w="1977" w:type="dxa"/>
            <w:tcBorders>
              <w:top w:val="single" w:color="auto" w:sz="4" w:space="0"/>
              <w:left w:val="nil"/>
              <w:bottom w:val="single" w:color="auto" w:sz="4" w:space="0"/>
              <w:right w:val="single" w:color="auto" w:sz="4" w:space="0"/>
            </w:tcBorders>
            <w:vAlign w:val="center"/>
          </w:tcPr>
          <w:p w14:paraId="36C577B9">
            <w:pPr>
              <w:widowControl/>
              <w:jc w:val="center"/>
              <w:rPr>
                <w:color w:val="auto"/>
                <w:sz w:val="24"/>
                <w:highlight w:val="none"/>
              </w:rPr>
            </w:pPr>
            <w:r>
              <w:rPr>
                <w:rFonts w:hint="eastAsia"/>
                <w:color w:val="auto"/>
                <w:sz w:val="24"/>
                <w:highlight w:val="none"/>
              </w:rPr>
              <w:t>小型</w:t>
            </w:r>
          </w:p>
        </w:tc>
        <w:tc>
          <w:tcPr>
            <w:tcW w:w="1166" w:type="dxa"/>
            <w:tcBorders>
              <w:top w:val="single" w:color="auto" w:sz="4" w:space="0"/>
              <w:left w:val="nil"/>
              <w:bottom w:val="single" w:color="auto" w:sz="4" w:space="0"/>
              <w:right w:val="single" w:color="auto" w:sz="4" w:space="0"/>
            </w:tcBorders>
            <w:vAlign w:val="center"/>
          </w:tcPr>
          <w:p w14:paraId="0FDB48BC">
            <w:pPr>
              <w:widowControl/>
              <w:jc w:val="center"/>
              <w:rPr>
                <w:color w:val="auto"/>
                <w:sz w:val="24"/>
                <w:highlight w:val="none"/>
              </w:rPr>
            </w:pPr>
            <w:r>
              <w:rPr>
                <w:rFonts w:hint="eastAsia"/>
                <w:color w:val="auto"/>
                <w:sz w:val="24"/>
                <w:highlight w:val="none"/>
              </w:rPr>
              <w:t>微型</w:t>
            </w:r>
          </w:p>
        </w:tc>
      </w:tr>
      <w:tr w14:paraId="7781684D">
        <w:tblPrEx>
          <w:tblCellMar>
            <w:top w:w="0" w:type="dxa"/>
            <w:left w:w="108" w:type="dxa"/>
            <w:bottom w:w="0" w:type="dxa"/>
            <w:right w:w="108" w:type="dxa"/>
          </w:tblCellMar>
        </w:tblPrEx>
        <w:trPr>
          <w:trHeight w:val="231" w:hRule="atLeast"/>
        </w:trPr>
        <w:tc>
          <w:tcPr>
            <w:tcW w:w="2114" w:type="dxa"/>
            <w:tcBorders>
              <w:top w:val="nil"/>
              <w:left w:val="single" w:color="auto" w:sz="4" w:space="0"/>
              <w:bottom w:val="single" w:color="auto" w:sz="4" w:space="0"/>
              <w:right w:val="single" w:color="auto" w:sz="4" w:space="0"/>
            </w:tcBorders>
            <w:vAlign w:val="center"/>
          </w:tcPr>
          <w:p w14:paraId="1C267FAB">
            <w:pPr>
              <w:widowControl/>
              <w:jc w:val="center"/>
              <w:rPr>
                <w:color w:val="auto"/>
                <w:sz w:val="24"/>
                <w:highlight w:val="none"/>
              </w:rPr>
            </w:pPr>
            <w:r>
              <w:rPr>
                <w:rFonts w:hint="eastAsia"/>
                <w:color w:val="auto"/>
                <w:sz w:val="24"/>
                <w:highlight w:val="none"/>
              </w:rPr>
              <w:t>农、林、牧、渔</w:t>
            </w:r>
          </w:p>
        </w:tc>
        <w:tc>
          <w:tcPr>
            <w:tcW w:w="1820" w:type="dxa"/>
            <w:tcBorders>
              <w:top w:val="nil"/>
              <w:left w:val="nil"/>
              <w:bottom w:val="single" w:color="auto" w:sz="4" w:space="0"/>
              <w:right w:val="single" w:color="auto" w:sz="4" w:space="0"/>
            </w:tcBorders>
            <w:vAlign w:val="center"/>
          </w:tcPr>
          <w:p w14:paraId="4EA7F086">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54EC1CF6">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5CA40E87">
            <w:pPr>
              <w:widowControl/>
              <w:jc w:val="center"/>
              <w:rPr>
                <w:color w:val="auto"/>
                <w:sz w:val="24"/>
                <w:highlight w:val="none"/>
              </w:rPr>
            </w:pPr>
            <w:r>
              <w:rPr>
                <w:rFonts w:hint="eastAsia"/>
                <w:color w:val="auto"/>
                <w:sz w:val="24"/>
                <w:highlight w:val="none"/>
              </w:rPr>
              <w:t>500≤Y＜20000</w:t>
            </w:r>
          </w:p>
        </w:tc>
        <w:tc>
          <w:tcPr>
            <w:tcW w:w="1977" w:type="dxa"/>
            <w:tcBorders>
              <w:top w:val="nil"/>
              <w:left w:val="nil"/>
              <w:bottom w:val="single" w:color="auto" w:sz="4" w:space="0"/>
              <w:right w:val="single" w:color="auto" w:sz="4" w:space="0"/>
            </w:tcBorders>
            <w:vAlign w:val="center"/>
          </w:tcPr>
          <w:p w14:paraId="7129A12D">
            <w:pPr>
              <w:widowControl/>
              <w:jc w:val="center"/>
              <w:rPr>
                <w:color w:val="auto"/>
                <w:sz w:val="24"/>
                <w:highlight w:val="none"/>
              </w:rPr>
            </w:pPr>
            <w:r>
              <w:rPr>
                <w:rFonts w:hint="eastAsia"/>
                <w:color w:val="auto"/>
                <w:sz w:val="24"/>
                <w:highlight w:val="none"/>
              </w:rPr>
              <w:t>50≤Y＜500</w:t>
            </w:r>
          </w:p>
        </w:tc>
        <w:tc>
          <w:tcPr>
            <w:tcW w:w="1166" w:type="dxa"/>
            <w:tcBorders>
              <w:top w:val="nil"/>
              <w:left w:val="nil"/>
              <w:bottom w:val="single" w:color="auto" w:sz="4" w:space="0"/>
              <w:right w:val="single" w:color="auto" w:sz="4" w:space="0"/>
            </w:tcBorders>
            <w:vAlign w:val="center"/>
          </w:tcPr>
          <w:p w14:paraId="08C86D3B">
            <w:pPr>
              <w:widowControl/>
              <w:jc w:val="center"/>
              <w:rPr>
                <w:color w:val="auto"/>
                <w:sz w:val="24"/>
                <w:highlight w:val="none"/>
              </w:rPr>
            </w:pPr>
            <w:r>
              <w:rPr>
                <w:rFonts w:hint="eastAsia"/>
                <w:color w:val="auto"/>
                <w:sz w:val="24"/>
                <w:highlight w:val="none"/>
              </w:rPr>
              <w:t>Y＜50</w:t>
            </w:r>
          </w:p>
        </w:tc>
      </w:tr>
      <w:tr w14:paraId="55AB2A92">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6392E33E">
            <w:pPr>
              <w:widowControl/>
              <w:jc w:val="center"/>
              <w:rPr>
                <w:color w:val="auto"/>
                <w:sz w:val="24"/>
                <w:highlight w:val="none"/>
              </w:rPr>
            </w:pPr>
            <w:r>
              <w:rPr>
                <w:rFonts w:hint="eastAsia"/>
                <w:color w:val="auto"/>
                <w:sz w:val="24"/>
                <w:highlight w:val="none"/>
              </w:rPr>
              <w:t>工业</w:t>
            </w:r>
          </w:p>
        </w:tc>
        <w:tc>
          <w:tcPr>
            <w:tcW w:w="1820" w:type="dxa"/>
            <w:tcBorders>
              <w:top w:val="nil"/>
              <w:left w:val="nil"/>
              <w:bottom w:val="single" w:color="auto" w:sz="4" w:space="0"/>
              <w:right w:val="single" w:color="auto" w:sz="4" w:space="0"/>
            </w:tcBorders>
            <w:vAlign w:val="center"/>
          </w:tcPr>
          <w:p w14:paraId="406B14C4">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7BD5AED3">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6250531D">
            <w:pPr>
              <w:widowControl/>
              <w:jc w:val="center"/>
              <w:rPr>
                <w:color w:val="auto"/>
                <w:sz w:val="24"/>
                <w:highlight w:val="none"/>
              </w:rPr>
            </w:pPr>
            <w:r>
              <w:rPr>
                <w:rFonts w:hint="eastAsia"/>
                <w:color w:val="auto"/>
                <w:sz w:val="24"/>
                <w:highlight w:val="none"/>
              </w:rPr>
              <w:t>300≤X＜1000</w:t>
            </w:r>
          </w:p>
        </w:tc>
        <w:tc>
          <w:tcPr>
            <w:tcW w:w="1977" w:type="dxa"/>
            <w:tcBorders>
              <w:top w:val="nil"/>
              <w:left w:val="nil"/>
              <w:bottom w:val="single" w:color="auto" w:sz="4" w:space="0"/>
              <w:right w:val="single" w:color="auto" w:sz="4" w:space="0"/>
            </w:tcBorders>
            <w:vAlign w:val="center"/>
          </w:tcPr>
          <w:p w14:paraId="4B6433AA">
            <w:pPr>
              <w:widowControl/>
              <w:jc w:val="center"/>
              <w:rPr>
                <w:color w:val="auto"/>
                <w:sz w:val="24"/>
                <w:highlight w:val="none"/>
              </w:rPr>
            </w:pPr>
            <w:r>
              <w:rPr>
                <w:rFonts w:hint="eastAsia"/>
                <w:color w:val="auto"/>
                <w:sz w:val="24"/>
                <w:highlight w:val="none"/>
              </w:rPr>
              <w:t>20≤X＜300</w:t>
            </w:r>
          </w:p>
        </w:tc>
        <w:tc>
          <w:tcPr>
            <w:tcW w:w="1166" w:type="dxa"/>
            <w:tcBorders>
              <w:top w:val="nil"/>
              <w:left w:val="nil"/>
              <w:bottom w:val="single" w:color="auto" w:sz="4" w:space="0"/>
              <w:right w:val="single" w:color="auto" w:sz="4" w:space="0"/>
            </w:tcBorders>
            <w:vAlign w:val="center"/>
          </w:tcPr>
          <w:p w14:paraId="7B5C0140">
            <w:pPr>
              <w:widowControl/>
              <w:jc w:val="center"/>
              <w:rPr>
                <w:color w:val="auto"/>
                <w:sz w:val="24"/>
                <w:highlight w:val="none"/>
              </w:rPr>
            </w:pPr>
            <w:r>
              <w:rPr>
                <w:rFonts w:hint="eastAsia"/>
                <w:color w:val="auto"/>
                <w:sz w:val="24"/>
                <w:highlight w:val="none"/>
              </w:rPr>
              <w:t>X＜20</w:t>
            </w:r>
          </w:p>
        </w:tc>
      </w:tr>
      <w:tr w14:paraId="5BF5A99A">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04192195">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442CF58E">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022DF2C7">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7D5DAE29">
            <w:pPr>
              <w:widowControl/>
              <w:jc w:val="center"/>
              <w:rPr>
                <w:color w:val="auto"/>
                <w:sz w:val="24"/>
                <w:highlight w:val="none"/>
              </w:rPr>
            </w:pPr>
            <w:r>
              <w:rPr>
                <w:rFonts w:hint="eastAsia"/>
                <w:color w:val="auto"/>
                <w:sz w:val="24"/>
                <w:highlight w:val="none"/>
              </w:rPr>
              <w:t>2000≤Y＜40000</w:t>
            </w:r>
          </w:p>
        </w:tc>
        <w:tc>
          <w:tcPr>
            <w:tcW w:w="1977" w:type="dxa"/>
            <w:tcBorders>
              <w:top w:val="nil"/>
              <w:left w:val="nil"/>
              <w:bottom w:val="single" w:color="auto" w:sz="4" w:space="0"/>
              <w:right w:val="single" w:color="auto" w:sz="4" w:space="0"/>
            </w:tcBorders>
            <w:vAlign w:val="center"/>
          </w:tcPr>
          <w:p w14:paraId="44EBA18C">
            <w:pPr>
              <w:widowControl/>
              <w:jc w:val="center"/>
              <w:rPr>
                <w:color w:val="auto"/>
                <w:sz w:val="24"/>
                <w:highlight w:val="none"/>
              </w:rPr>
            </w:pPr>
            <w:r>
              <w:rPr>
                <w:rFonts w:hint="eastAsia"/>
                <w:color w:val="auto"/>
                <w:sz w:val="24"/>
                <w:highlight w:val="none"/>
              </w:rPr>
              <w:t>300≤Y＜2000</w:t>
            </w:r>
          </w:p>
        </w:tc>
        <w:tc>
          <w:tcPr>
            <w:tcW w:w="1166" w:type="dxa"/>
            <w:tcBorders>
              <w:top w:val="nil"/>
              <w:left w:val="nil"/>
              <w:bottom w:val="single" w:color="auto" w:sz="4" w:space="0"/>
              <w:right w:val="single" w:color="auto" w:sz="4" w:space="0"/>
            </w:tcBorders>
            <w:vAlign w:val="center"/>
          </w:tcPr>
          <w:p w14:paraId="3151F92A">
            <w:pPr>
              <w:widowControl/>
              <w:jc w:val="center"/>
              <w:rPr>
                <w:color w:val="auto"/>
                <w:sz w:val="24"/>
                <w:highlight w:val="none"/>
              </w:rPr>
            </w:pPr>
            <w:r>
              <w:rPr>
                <w:rFonts w:hint="eastAsia"/>
                <w:color w:val="auto"/>
                <w:sz w:val="24"/>
                <w:highlight w:val="none"/>
              </w:rPr>
              <w:t>Y＜300</w:t>
            </w:r>
          </w:p>
        </w:tc>
      </w:tr>
      <w:tr w14:paraId="53123EA0">
        <w:tblPrEx>
          <w:tblCellMar>
            <w:top w:w="0" w:type="dxa"/>
            <w:left w:w="108" w:type="dxa"/>
            <w:bottom w:w="0" w:type="dxa"/>
            <w:right w:w="108" w:type="dxa"/>
          </w:tblCellMar>
        </w:tblPrEx>
        <w:trPr>
          <w:trHeight w:val="370" w:hRule="atLeast"/>
        </w:trPr>
        <w:tc>
          <w:tcPr>
            <w:tcW w:w="2114" w:type="dxa"/>
            <w:vMerge w:val="restart"/>
            <w:tcBorders>
              <w:top w:val="nil"/>
              <w:left w:val="single" w:color="auto" w:sz="4" w:space="0"/>
              <w:bottom w:val="single" w:color="auto" w:sz="4" w:space="0"/>
              <w:right w:val="single" w:color="auto" w:sz="4" w:space="0"/>
            </w:tcBorders>
            <w:vAlign w:val="center"/>
          </w:tcPr>
          <w:p w14:paraId="4677064F">
            <w:pPr>
              <w:widowControl/>
              <w:jc w:val="center"/>
              <w:rPr>
                <w:color w:val="auto"/>
                <w:sz w:val="24"/>
                <w:highlight w:val="none"/>
              </w:rPr>
            </w:pPr>
            <w:r>
              <w:rPr>
                <w:rFonts w:hint="eastAsia"/>
                <w:color w:val="auto"/>
                <w:sz w:val="24"/>
                <w:highlight w:val="none"/>
              </w:rPr>
              <w:t>建筑业</w:t>
            </w:r>
          </w:p>
        </w:tc>
        <w:tc>
          <w:tcPr>
            <w:tcW w:w="1820" w:type="dxa"/>
            <w:tcBorders>
              <w:top w:val="nil"/>
              <w:left w:val="nil"/>
              <w:bottom w:val="single" w:color="auto" w:sz="4" w:space="0"/>
              <w:right w:val="single" w:color="auto" w:sz="4" w:space="0"/>
            </w:tcBorders>
            <w:vAlign w:val="center"/>
          </w:tcPr>
          <w:p w14:paraId="124E83EC">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02A83B1A">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4E564497">
            <w:pPr>
              <w:widowControl/>
              <w:jc w:val="center"/>
              <w:rPr>
                <w:color w:val="auto"/>
                <w:sz w:val="24"/>
                <w:highlight w:val="none"/>
              </w:rPr>
            </w:pPr>
            <w:r>
              <w:rPr>
                <w:rFonts w:hint="eastAsia"/>
                <w:color w:val="auto"/>
                <w:sz w:val="24"/>
                <w:highlight w:val="none"/>
              </w:rPr>
              <w:t>6000≤Y＜80000</w:t>
            </w:r>
          </w:p>
        </w:tc>
        <w:tc>
          <w:tcPr>
            <w:tcW w:w="1977" w:type="dxa"/>
            <w:tcBorders>
              <w:top w:val="nil"/>
              <w:left w:val="nil"/>
              <w:bottom w:val="single" w:color="auto" w:sz="4" w:space="0"/>
              <w:right w:val="single" w:color="auto" w:sz="4" w:space="0"/>
            </w:tcBorders>
            <w:vAlign w:val="center"/>
          </w:tcPr>
          <w:p w14:paraId="0E8E06A7">
            <w:pPr>
              <w:widowControl/>
              <w:jc w:val="center"/>
              <w:rPr>
                <w:color w:val="auto"/>
                <w:sz w:val="24"/>
                <w:highlight w:val="none"/>
              </w:rPr>
            </w:pPr>
            <w:r>
              <w:rPr>
                <w:rFonts w:hint="eastAsia"/>
                <w:color w:val="auto"/>
                <w:sz w:val="24"/>
                <w:highlight w:val="none"/>
              </w:rPr>
              <w:t>300≤Y＜6000</w:t>
            </w:r>
          </w:p>
        </w:tc>
        <w:tc>
          <w:tcPr>
            <w:tcW w:w="1166" w:type="dxa"/>
            <w:tcBorders>
              <w:top w:val="nil"/>
              <w:left w:val="nil"/>
              <w:bottom w:val="single" w:color="auto" w:sz="4" w:space="0"/>
              <w:right w:val="single" w:color="auto" w:sz="4" w:space="0"/>
            </w:tcBorders>
            <w:vAlign w:val="center"/>
          </w:tcPr>
          <w:p w14:paraId="5C9EDD65">
            <w:pPr>
              <w:widowControl/>
              <w:jc w:val="center"/>
              <w:rPr>
                <w:color w:val="auto"/>
                <w:sz w:val="24"/>
                <w:highlight w:val="none"/>
              </w:rPr>
            </w:pPr>
            <w:r>
              <w:rPr>
                <w:rFonts w:hint="eastAsia"/>
                <w:color w:val="auto"/>
                <w:sz w:val="24"/>
                <w:highlight w:val="none"/>
              </w:rPr>
              <w:t>Y＜300</w:t>
            </w:r>
          </w:p>
        </w:tc>
      </w:tr>
      <w:tr w14:paraId="556394CB">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586DC089">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61833A47">
            <w:pPr>
              <w:widowControl/>
              <w:jc w:val="center"/>
              <w:rPr>
                <w:color w:val="auto"/>
                <w:sz w:val="24"/>
                <w:highlight w:val="none"/>
              </w:rPr>
            </w:pPr>
            <w:r>
              <w:rPr>
                <w:rFonts w:hint="eastAsia"/>
                <w:color w:val="auto"/>
                <w:sz w:val="24"/>
                <w:highlight w:val="none"/>
              </w:rPr>
              <w:t>资产总额（Z）</w:t>
            </w:r>
          </w:p>
        </w:tc>
        <w:tc>
          <w:tcPr>
            <w:tcW w:w="1213" w:type="dxa"/>
            <w:tcBorders>
              <w:top w:val="nil"/>
              <w:left w:val="nil"/>
              <w:bottom w:val="single" w:color="auto" w:sz="4" w:space="0"/>
              <w:right w:val="single" w:color="auto" w:sz="4" w:space="0"/>
            </w:tcBorders>
            <w:vAlign w:val="center"/>
          </w:tcPr>
          <w:p w14:paraId="0E1A646C">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29AC8268">
            <w:pPr>
              <w:widowControl/>
              <w:jc w:val="center"/>
              <w:rPr>
                <w:color w:val="auto"/>
                <w:sz w:val="24"/>
                <w:highlight w:val="none"/>
              </w:rPr>
            </w:pPr>
            <w:r>
              <w:rPr>
                <w:rFonts w:hint="eastAsia"/>
                <w:color w:val="auto"/>
                <w:sz w:val="24"/>
                <w:highlight w:val="none"/>
              </w:rPr>
              <w:t>5000≤Z＜80000</w:t>
            </w:r>
          </w:p>
        </w:tc>
        <w:tc>
          <w:tcPr>
            <w:tcW w:w="1977" w:type="dxa"/>
            <w:tcBorders>
              <w:top w:val="nil"/>
              <w:left w:val="nil"/>
              <w:bottom w:val="single" w:color="auto" w:sz="4" w:space="0"/>
              <w:right w:val="single" w:color="auto" w:sz="4" w:space="0"/>
            </w:tcBorders>
            <w:vAlign w:val="center"/>
          </w:tcPr>
          <w:p w14:paraId="5B5E301B">
            <w:pPr>
              <w:widowControl/>
              <w:jc w:val="center"/>
              <w:rPr>
                <w:color w:val="auto"/>
                <w:sz w:val="24"/>
                <w:highlight w:val="none"/>
              </w:rPr>
            </w:pPr>
            <w:r>
              <w:rPr>
                <w:rFonts w:hint="eastAsia"/>
                <w:color w:val="auto"/>
                <w:sz w:val="24"/>
                <w:highlight w:val="none"/>
              </w:rPr>
              <w:t>300≤Z＜5000</w:t>
            </w:r>
          </w:p>
        </w:tc>
        <w:tc>
          <w:tcPr>
            <w:tcW w:w="1166" w:type="dxa"/>
            <w:tcBorders>
              <w:top w:val="nil"/>
              <w:left w:val="nil"/>
              <w:bottom w:val="single" w:color="auto" w:sz="4" w:space="0"/>
              <w:right w:val="single" w:color="auto" w:sz="4" w:space="0"/>
            </w:tcBorders>
            <w:vAlign w:val="center"/>
          </w:tcPr>
          <w:p w14:paraId="379C20AD">
            <w:pPr>
              <w:widowControl/>
              <w:jc w:val="center"/>
              <w:rPr>
                <w:color w:val="auto"/>
                <w:sz w:val="24"/>
                <w:highlight w:val="none"/>
              </w:rPr>
            </w:pPr>
            <w:r>
              <w:rPr>
                <w:rFonts w:hint="eastAsia"/>
                <w:color w:val="auto"/>
                <w:sz w:val="24"/>
                <w:highlight w:val="none"/>
              </w:rPr>
              <w:t>Z＜300</w:t>
            </w:r>
          </w:p>
        </w:tc>
      </w:tr>
      <w:tr w14:paraId="29FA3551">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362F5CF9">
            <w:pPr>
              <w:widowControl/>
              <w:ind w:firstLine="360" w:firstLineChars="150"/>
              <w:jc w:val="center"/>
              <w:rPr>
                <w:color w:val="auto"/>
                <w:sz w:val="24"/>
                <w:highlight w:val="none"/>
              </w:rPr>
            </w:pPr>
            <w:r>
              <w:rPr>
                <w:rFonts w:hint="eastAsia"/>
                <w:color w:val="auto"/>
                <w:sz w:val="24"/>
                <w:highlight w:val="none"/>
              </w:rPr>
              <w:t>批发业</w:t>
            </w:r>
          </w:p>
        </w:tc>
        <w:tc>
          <w:tcPr>
            <w:tcW w:w="1820" w:type="dxa"/>
            <w:tcBorders>
              <w:top w:val="nil"/>
              <w:left w:val="nil"/>
              <w:bottom w:val="single" w:color="auto" w:sz="4" w:space="0"/>
              <w:right w:val="single" w:color="auto" w:sz="4" w:space="0"/>
            </w:tcBorders>
            <w:vAlign w:val="center"/>
          </w:tcPr>
          <w:p w14:paraId="30DABA3C">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2E9A7436">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4607727C">
            <w:pPr>
              <w:widowControl/>
              <w:jc w:val="center"/>
              <w:rPr>
                <w:color w:val="auto"/>
                <w:sz w:val="24"/>
                <w:highlight w:val="none"/>
              </w:rPr>
            </w:pPr>
            <w:r>
              <w:rPr>
                <w:rFonts w:hint="eastAsia"/>
                <w:color w:val="auto"/>
                <w:sz w:val="24"/>
                <w:highlight w:val="none"/>
              </w:rPr>
              <w:t>20≤X＜200</w:t>
            </w:r>
          </w:p>
        </w:tc>
        <w:tc>
          <w:tcPr>
            <w:tcW w:w="1977" w:type="dxa"/>
            <w:tcBorders>
              <w:top w:val="nil"/>
              <w:left w:val="nil"/>
              <w:bottom w:val="single" w:color="auto" w:sz="4" w:space="0"/>
              <w:right w:val="single" w:color="auto" w:sz="4" w:space="0"/>
            </w:tcBorders>
            <w:vAlign w:val="center"/>
          </w:tcPr>
          <w:p w14:paraId="2A26294B">
            <w:pPr>
              <w:widowControl/>
              <w:jc w:val="center"/>
              <w:rPr>
                <w:color w:val="auto"/>
                <w:sz w:val="24"/>
                <w:highlight w:val="none"/>
              </w:rPr>
            </w:pPr>
            <w:r>
              <w:rPr>
                <w:rFonts w:hint="eastAsia"/>
                <w:color w:val="auto"/>
                <w:sz w:val="24"/>
                <w:highlight w:val="none"/>
              </w:rPr>
              <w:t>5≤X＜20</w:t>
            </w:r>
          </w:p>
        </w:tc>
        <w:tc>
          <w:tcPr>
            <w:tcW w:w="1166" w:type="dxa"/>
            <w:tcBorders>
              <w:top w:val="nil"/>
              <w:left w:val="nil"/>
              <w:bottom w:val="single" w:color="auto" w:sz="4" w:space="0"/>
              <w:right w:val="single" w:color="auto" w:sz="4" w:space="0"/>
            </w:tcBorders>
            <w:vAlign w:val="center"/>
          </w:tcPr>
          <w:p w14:paraId="0B8D5027">
            <w:pPr>
              <w:widowControl/>
              <w:jc w:val="center"/>
              <w:rPr>
                <w:color w:val="auto"/>
                <w:sz w:val="24"/>
                <w:highlight w:val="none"/>
              </w:rPr>
            </w:pPr>
            <w:r>
              <w:rPr>
                <w:rFonts w:hint="eastAsia"/>
                <w:color w:val="auto"/>
                <w:sz w:val="24"/>
                <w:highlight w:val="none"/>
              </w:rPr>
              <w:t>X＜5</w:t>
            </w:r>
          </w:p>
        </w:tc>
      </w:tr>
      <w:tr w14:paraId="41B27195">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7DEE8DE8">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4FA0E010">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7B5EDFB2">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215EAC7F">
            <w:pPr>
              <w:widowControl/>
              <w:jc w:val="center"/>
              <w:rPr>
                <w:color w:val="auto"/>
                <w:sz w:val="24"/>
                <w:highlight w:val="none"/>
              </w:rPr>
            </w:pPr>
            <w:r>
              <w:rPr>
                <w:rFonts w:hint="eastAsia"/>
                <w:color w:val="auto"/>
                <w:sz w:val="24"/>
                <w:highlight w:val="none"/>
              </w:rPr>
              <w:t>5000≤Y＜40000</w:t>
            </w:r>
          </w:p>
        </w:tc>
        <w:tc>
          <w:tcPr>
            <w:tcW w:w="1977" w:type="dxa"/>
            <w:tcBorders>
              <w:top w:val="nil"/>
              <w:left w:val="nil"/>
              <w:bottom w:val="single" w:color="auto" w:sz="4" w:space="0"/>
              <w:right w:val="single" w:color="auto" w:sz="4" w:space="0"/>
            </w:tcBorders>
            <w:vAlign w:val="center"/>
          </w:tcPr>
          <w:p w14:paraId="758AC993">
            <w:pPr>
              <w:widowControl/>
              <w:jc w:val="center"/>
              <w:rPr>
                <w:color w:val="auto"/>
                <w:sz w:val="24"/>
                <w:highlight w:val="none"/>
              </w:rPr>
            </w:pPr>
            <w:r>
              <w:rPr>
                <w:rFonts w:hint="eastAsia"/>
                <w:color w:val="auto"/>
                <w:sz w:val="24"/>
                <w:highlight w:val="none"/>
              </w:rPr>
              <w:t>1000≤Y＜5000</w:t>
            </w:r>
          </w:p>
        </w:tc>
        <w:tc>
          <w:tcPr>
            <w:tcW w:w="1166" w:type="dxa"/>
            <w:tcBorders>
              <w:top w:val="nil"/>
              <w:left w:val="nil"/>
              <w:bottom w:val="single" w:color="auto" w:sz="4" w:space="0"/>
              <w:right w:val="single" w:color="auto" w:sz="4" w:space="0"/>
            </w:tcBorders>
            <w:vAlign w:val="center"/>
          </w:tcPr>
          <w:p w14:paraId="34648537">
            <w:pPr>
              <w:widowControl/>
              <w:jc w:val="center"/>
              <w:rPr>
                <w:color w:val="auto"/>
                <w:sz w:val="24"/>
                <w:highlight w:val="none"/>
              </w:rPr>
            </w:pPr>
            <w:r>
              <w:rPr>
                <w:rFonts w:hint="eastAsia"/>
                <w:color w:val="auto"/>
                <w:sz w:val="24"/>
                <w:highlight w:val="none"/>
              </w:rPr>
              <w:t>Y＜1000</w:t>
            </w:r>
          </w:p>
        </w:tc>
      </w:tr>
      <w:tr w14:paraId="19622C49">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56233231">
            <w:pPr>
              <w:widowControl/>
              <w:jc w:val="center"/>
              <w:rPr>
                <w:color w:val="auto"/>
                <w:sz w:val="24"/>
                <w:highlight w:val="none"/>
              </w:rPr>
            </w:pPr>
            <w:r>
              <w:rPr>
                <w:rFonts w:hint="eastAsia"/>
                <w:color w:val="auto"/>
                <w:sz w:val="24"/>
                <w:highlight w:val="none"/>
              </w:rPr>
              <w:t>零售业</w:t>
            </w:r>
          </w:p>
        </w:tc>
        <w:tc>
          <w:tcPr>
            <w:tcW w:w="1820" w:type="dxa"/>
            <w:tcBorders>
              <w:top w:val="nil"/>
              <w:left w:val="nil"/>
              <w:bottom w:val="single" w:color="auto" w:sz="4" w:space="0"/>
              <w:right w:val="single" w:color="auto" w:sz="4" w:space="0"/>
            </w:tcBorders>
            <w:vAlign w:val="center"/>
          </w:tcPr>
          <w:p w14:paraId="1DEDF286">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7BEED1CD">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CBB4FF3">
            <w:pPr>
              <w:widowControl/>
              <w:jc w:val="center"/>
              <w:rPr>
                <w:color w:val="auto"/>
                <w:sz w:val="24"/>
                <w:highlight w:val="none"/>
              </w:rPr>
            </w:pPr>
            <w:r>
              <w:rPr>
                <w:rFonts w:hint="eastAsia"/>
                <w:color w:val="auto"/>
                <w:sz w:val="24"/>
                <w:highlight w:val="none"/>
              </w:rPr>
              <w:t>50≤X＜300</w:t>
            </w:r>
          </w:p>
        </w:tc>
        <w:tc>
          <w:tcPr>
            <w:tcW w:w="1977" w:type="dxa"/>
            <w:tcBorders>
              <w:top w:val="nil"/>
              <w:left w:val="nil"/>
              <w:bottom w:val="single" w:color="auto" w:sz="4" w:space="0"/>
              <w:right w:val="single" w:color="auto" w:sz="4" w:space="0"/>
            </w:tcBorders>
            <w:vAlign w:val="center"/>
          </w:tcPr>
          <w:p w14:paraId="679FAF7C">
            <w:pPr>
              <w:widowControl/>
              <w:jc w:val="center"/>
              <w:rPr>
                <w:color w:val="auto"/>
                <w:sz w:val="24"/>
                <w:highlight w:val="none"/>
              </w:rPr>
            </w:pPr>
            <w:r>
              <w:rPr>
                <w:rFonts w:hint="eastAsia"/>
                <w:color w:val="auto"/>
                <w:sz w:val="24"/>
                <w:highlight w:val="none"/>
              </w:rPr>
              <w:t>10≤X＜50</w:t>
            </w:r>
          </w:p>
        </w:tc>
        <w:tc>
          <w:tcPr>
            <w:tcW w:w="1166" w:type="dxa"/>
            <w:tcBorders>
              <w:top w:val="nil"/>
              <w:left w:val="nil"/>
              <w:bottom w:val="single" w:color="auto" w:sz="4" w:space="0"/>
              <w:right w:val="single" w:color="auto" w:sz="4" w:space="0"/>
            </w:tcBorders>
            <w:vAlign w:val="center"/>
          </w:tcPr>
          <w:p w14:paraId="2109A138">
            <w:pPr>
              <w:widowControl/>
              <w:jc w:val="center"/>
              <w:rPr>
                <w:color w:val="auto"/>
                <w:sz w:val="24"/>
                <w:highlight w:val="none"/>
              </w:rPr>
            </w:pPr>
            <w:r>
              <w:rPr>
                <w:rFonts w:hint="eastAsia"/>
                <w:color w:val="auto"/>
                <w:sz w:val="24"/>
                <w:highlight w:val="none"/>
              </w:rPr>
              <w:t>X＜10</w:t>
            </w:r>
          </w:p>
        </w:tc>
      </w:tr>
      <w:tr w14:paraId="3FC55F6D">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2B1EB9B1">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572F01FD">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4F4188EE">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68482A44">
            <w:pPr>
              <w:widowControl/>
              <w:jc w:val="center"/>
              <w:rPr>
                <w:color w:val="auto"/>
                <w:sz w:val="24"/>
                <w:highlight w:val="none"/>
              </w:rPr>
            </w:pPr>
            <w:r>
              <w:rPr>
                <w:rFonts w:hint="eastAsia"/>
                <w:color w:val="auto"/>
                <w:sz w:val="24"/>
                <w:highlight w:val="none"/>
              </w:rPr>
              <w:t>500≤Y＜20000</w:t>
            </w:r>
          </w:p>
        </w:tc>
        <w:tc>
          <w:tcPr>
            <w:tcW w:w="1977" w:type="dxa"/>
            <w:tcBorders>
              <w:top w:val="nil"/>
              <w:left w:val="nil"/>
              <w:bottom w:val="single" w:color="auto" w:sz="4" w:space="0"/>
              <w:right w:val="single" w:color="auto" w:sz="4" w:space="0"/>
            </w:tcBorders>
            <w:vAlign w:val="center"/>
          </w:tcPr>
          <w:p w14:paraId="4A3B2809">
            <w:pPr>
              <w:widowControl/>
              <w:jc w:val="center"/>
              <w:rPr>
                <w:color w:val="auto"/>
                <w:sz w:val="24"/>
                <w:highlight w:val="none"/>
              </w:rPr>
            </w:pPr>
            <w:r>
              <w:rPr>
                <w:rFonts w:hint="eastAsia"/>
                <w:color w:val="auto"/>
                <w:sz w:val="24"/>
                <w:highlight w:val="none"/>
              </w:rPr>
              <w:t>100≤Y＜500</w:t>
            </w:r>
          </w:p>
        </w:tc>
        <w:tc>
          <w:tcPr>
            <w:tcW w:w="1166" w:type="dxa"/>
            <w:tcBorders>
              <w:top w:val="nil"/>
              <w:left w:val="nil"/>
              <w:bottom w:val="single" w:color="auto" w:sz="4" w:space="0"/>
              <w:right w:val="single" w:color="auto" w:sz="4" w:space="0"/>
            </w:tcBorders>
            <w:vAlign w:val="center"/>
          </w:tcPr>
          <w:p w14:paraId="2F3A741D">
            <w:pPr>
              <w:widowControl/>
              <w:jc w:val="center"/>
              <w:rPr>
                <w:color w:val="auto"/>
                <w:sz w:val="24"/>
                <w:highlight w:val="none"/>
              </w:rPr>
            </w:pPr>
            <w:r>
              <w:rPr>
                <w:rFonts w:hint="eastAsia"/>
                <w:color w:val="auto"/>
                <w:sz w:val="24"/>
                <w:highlight w:val="none"/>
              </w:rPr>
              <w:t>Y＜100</w:t>
            </w:r>
          </w:p>
        </w:tc>
      </w:tr>
      <w:tr w14:paraId="1309D825">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1C418F99">
            <w:pPr>
              <w:widowControl/>
              <w:jc w:val="center"/>
              <w:rPr>
                <w:color w:val="auto"/>
                <w:sz w:val="24"/>
                <w:highlight w:val="none"/>
              </w:rPr>
            </w:pPr>
            <w:r>
              <w:rPr>
                <w:rFonts w:hint="eastAsia"/>
                <w:color w:val="auto"/>
                <w:sz w:val="24"/>
                <w:highlight w:val="none"/>
              </w:rPr>
              <w:t>交通运输业</w:t>
            </w:r>
          </w:p>
        </w:tc>
        <w:tc>
          <w:tcPr>
            <w:tcW w:w="1820" w:type="dxa"/>
            <w:tcBorders>
              <w:top w:val="nil"/>
              <w:left w:val="nil"/>
              <w:bottom w:val="single" w:color="auto" w:sz="4" w:space="0"/>
              <w:right w:val="single" w:color="auto" w:sz="4" w:space="0"/>
            </w:tcBorders>
            <w:vAlign w:val="center"/>
          </w:tcPr>
          <w:p w14:paraId="6C0FE035">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763B5CE3">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55C5E9E">
            <w:pPr>
              <w:widowControl/>
              <w:jc w:val="center"/>
              <w:rPr>
                <w:color w:val="auto"/>
                <w:sz w:val="24"/>
                <w:highlight w:val="none"/>
              </w:rPr>
            </w:pPr>
            <w:r>
              <w:rPr>
                <w:rFonts w:hint="eastAsia"/>
                <w:color w:val="auto"/>
                <w:sz w:val="24"/>
                <w:highlight w:val="none"/>
              </w:rPr>
              <w:t>300≤X＜1000</w:t>
            </w:r>
          </w:p>
        </w:tc>
        <w:tc>
          <w:tcPr>
            <w:tcW w:w="1977" w:type="dxa"/>
            <w:tcBorders>
              <w:top w:val="nil"/>
              <w:left w:val="nil"/>
              <w:bottom w:val="single" w:color="auto" w:sz="4" w:space="0"/>
              <w:right w:val="single" w:color="auto" w:sz="4" w:space="0"/>
            </w:tcBorders>
            <w:vAlign w:val="center"/>
          </w:tcPr>
          <w:p w14:paraId="5786049F">
            <w:pPr>
              <w:widowControl/>
              <w:jc w:val="center"/>
              <w:rPr>
                <w:color w:val="auto"/>
                <w:sz w:val="24"/>
                <w:highlight w:val="none"/>
              </w:rPr>
            </w:pPr>
            <w:r>
              <w:rPr>
                <w:rFonts w:hint="eastAsia"/>
                <w:color w:val="auto"/>
                <w:sz w:val="24"/>
                <w:highlight w:val="none"/>
              </w:rPr>
              <w:t>20≤X＜300</w:t>
            </w:r>
          </w:p>
        </w:tc>
        <w:tc>
          <w:tcPr>
            <w:tcW w:w="1166" w:type="dxa"/>
            <w:tcBorders>
              <w:top w:val="nil"/>
              <w:left w:val="nil"/>
              <w:bottom w:val="single" w:color="auto" w:sz="4" w:space="0"/>
              <w:right w:val="single" w:color="auto" w:sz="4" w:space="0"/>
            </w:tcBorders>
            <w:vAlign w:val="center"/>
          </w:tcPr>
          <w:p w14:paraId="5BBE74B2">
            <w:pPr>
              <w:widowControl/>
              <w:jc w:val="center"/>
              <w:rPr>
                <w:color w:val="auto"/>
                <w:sz w:val="24"/>
                <w:highlight w:val="none"/>
              </w:rPr>
            </w:pPr>
            <w:r>
              <w:rPr>
                <w:rFonts w:hint="eastAsia"/>
                <w:color w:val="auto"/>
                <w:sz w:val="24"/>
                <w:highlight w:val="none"/>
              </w:rPr>
              <w:t>X＜20</w:t>
            </w:r>
          </w:p>
        </w:tc>
      </w:tr>
      <w:tr w14:paraId="2DFE9F77">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7D94E56D">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6AB35A7E">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1DA88FDC">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15DD012B">
            <w:pPr>
              <w:widowControl/>
              <w:jc w:val="center"/>
              <w:rPr>
                <w:color w:val="auto"/>
                <w:sz w:val="24"/>
                <w:highlight w:val="none"/>
              </w:rPr>
            </w:pPr>
            <w:r>
              <w:rPr>
                <w:rFonts w:hint="eastAsia"/>
                <w:color w:val="auto"/>
                <w:sz w:val="24"/>
                <w:highlight w:val="none"/>
              </w:rPr>
              <w:t>3000≤Y＜30000</w:t>
            </w:r>
          </w:p>
        </w:tc>
        <w:tc>
          <w:tcPr>
            <w:tcW w:w="1977" w:type="dxa"/>
            <w:tcBorders>
              <w:top w:val="nil"/>
              <w:left w:val="nil"/>
              <w:bottom w:val="single" w:color="auto" w:sz="4" w:space="0"/>
              <w:right w:val="single" w:color="auto" w:sz="4" w:space="0"/>
            </w:tcBorders>
            <w:vAlign w:val="center"/>
          </w:tcPr>
          <w:p w14:paraId="202A6F39">
            <w:pPr>
              <w:widowControl/>
              <w:jc w:val="center"/>
              <w:rPr>
                <w:color w:val="auto"/>
                <w:sz w:val="24"/>
                <w:highlight w:val="none"/>
              </w:rPr>
            </w:pPr>
            <w:r>
              <w:rPr>
                <w:rFonts w:hint="eastAsia"/>
                <w:color w:val="auto"/>
                <w:sz w:val="24"/>
                <w:highlight w:val="none"/>
              </w:rPr>
              <w:t>200≤Y＜3000</w:t>
            </w:r>
          </w:p>
        </w:tc>
        <w:tc>
          <w:tcPr>
            <w:tcW w:w="1166" w:type="dxa"/>
            <w:tcBorders>
              <w:top w:val="nil"/>
              <w:left w:val="nil"/>
              <w:bottom w:val="single" w:color="auto" w:sz="4" w:space="0"/>
              <w:right w:val="single" w:color="auto" w:sz="4" w:space="0"/>
            </w:tcBorders>
            <w:vAlign w:val="center"/>
          </w:tcPr>
          <w:p w14:paraId="42486996">
            <w:pPr>
              <w:widowControl/>
              <w:jc w:val="center"/>
              <w:rPr>
                <w:color w:val="auto"/>
                <w:sz w:val="24"/>
                <w:highlight w:val="none"/>
              </w:rPr>
            </w:pPr>
            <w:r>
              <w:rPr>
                <w:rFonts w:hint="eastAsia"/>
                <w:color w:val="auto"/>
                <w:sz w:val="24"/>
                <w:highlight w:val="none"/>
              </w:rPr>
              <w:t>Y＜200</w:t>
            </w:r>
          </w:p>
        </w:tc>
      </w:tr>
      <w:tr w14:paraId="7CB2ACEA">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298A9593">
            <w:pPr>
              <w:widowControl/>
              <w:jc w:val="center"/>
              <w:rPr>
                <w:color w:val="auto"/>
                <w:sz w:val="24"/>
                <w:highlight w:val="none"/>
              </w:rPr>
            </w:pPr>
            <w:r>
              <w:rPr>
                <w:rFonts w:hint="eastAsia"/>
                <w:color w:val="auto"/>
                <w:sz w:val="24"/>
                <w:highlight w:val="none"/>
              </w:rPr>
              <w:t>仓储业</w:t>
            </w:r>
          </w:p>
        </w:tc>
        <w:tc>
          <w:tcPr>
            <w:tcW w:w="1820" w:type="dxa"/>
            <w:tcBorders>
              <w:top w:val="nil"/>
              <w:left w:val="nil"/>
              <w:bottom w:val="single" w:color="auto" w:sz="4" w:space="0"/>
              <w:right w:val="single" w:color="auto" w:sz="4" w:space="0"/>
            </w:tcBorders>
            <w:vAlign w:val="center"/>
          </w:tcPr>
          <w:p w14:paraId="5A211F4D">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6EBF656D">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30A7A9F">
            <w:pPr>
              <w:widowControl/>
              <w:jc w:val="center"/>
              <w:rPr>
                <w:color w:val="auto"/>
                <w:sz w:val="24"/>
                <w:highlight w:val="none"/>
              </w:rPr>
            </w:pPr>
            <w:r>
              <w:rPr>
                <w:rFonts w:hint="eastAsia"/>
                <w:color w:val="auto"/>
                <w:sz w:val="24"/>
                <w:highlight w:val="none"/>
              </w:rPr>
              <w:t>100≤X＜200</w:t>
            </w:r>
          </w:p>
        </w:tc>
        <w:tc>
          <w:tcPr>
            <w:tcW w:w="1977" w:type="dxa"/>
            <w:tcBorders>
              <w:top w:val="nil"/>
              <w:left w:val="nil"/>
              <w:bottom w:val="single" w:color="auto" w:sz="4" w:space="0"/>
              <w:right w:val="single" w:color="auto" w:sz="4" w:space="0"/>
            </w:tcBorders>
            <w:vAlign w:val="center"/>
          </w:tcPr>
          <w:p w14:paraId="51D8C947">
            <w:pPr>
              <w:widowControl/>
              <w:jc w:val="center"/>
              <w:rPr>
                <w:color w:val="auto"/>
                <w:sz w:val="24"/>
                <w:highlight w:val="none"/>
              </w:rPr>
            </w:pPr>
            <w:r>
              <w:rPr>
                <w:rFonts w:hint="eastAsia"/>
                <w:color w:val="auto"/>
                <w:sz w:val="24"/>
                <w:highlight w:val="none"/>
              </w:rPr>
              <w:t>20≤X＜100</w:t>
            </w:r>
          </w:p>
        </w:tc>
        <w:tc>
          <w:tcPr>
            <w:tcW w:w="1166" w:type="dxa"/>
            <w:tcBorders>
              <w:top w:val="nil"/>
              <w:left w:val="nil"/>
              <w:bottom w:val="single" w:color="auto" w:sz="4" w:space="0"/>
              <w:right w:val="single" w:color="auto" w:sz="4" w:space="0"/>
            </w:tcBorders>
            <w:vAlign w:val="center"/>
          </w:tcPr>
          <w:p w14:paraId="0EF5ACDE">
            <w:pPr>
              <w:widowControl/>
              <w:jc w:val="center"/>
              <w:rPr>
                <w:color w:val="auto"/>
                <w:sz w:val="24"/>
                <w:highlight w:val="none"/>
              </w:rPr>
            </w:pPr>
            <w:r>
              <w:rPr>
                <w:rFonts w:hint="eastAsia"/>
                <w:color w:val="auto"/>
                <w:sz w:val="24"/>
                <w:highlight w:val="none"/>
              </w:rPr>
              <w:t>X＜20</w:t>
            </w:r>
          </w:p>
        </w:tc>
      </w:tr>
      <w:tr w14:paraId="5A8B69E9">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15E43F37">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27185D79">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4E70D3E2">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5E6854F7">
            <w:pPr>
              <w:widowControl/>
              <w:jc w:val="center"/>
              <w:rPr>
                <w:color w:val="auto"/>
                <w:sz w:val="24"/>
                <w:highlight w:val="none"/>
              </w:rPr>
            </w:pPr>
            <w:r>
              <w:rPr>
                <w:rFonts w:hint="eastAsia"/>
                <w:color w:val="auto"/>
                <w:sz w:val="24"/>
                <w:highlight w:val="none"/>
              </w:rPr>
              <w:t>1000≤Y＜30000</w:t>
            </w:r>
          </w:p>
        </w:tc>
        <w:tc>
          <w:tcPr>
            <w:tcW w:w="1977" w:type="dxa"/>
            <w:tcBorders>
              <w:top w:val="nil"/>
              <w:left w:val="nil"/>
              <w:bottom w:val="single" w:color="auto" w:sz="4" w:space="0"/>
              <w:right w:val="single" w:color="auto" w:sz="4" w:space="0"/>
            </w:tcBorders>
            <w:vAlign w:val="center"/>
          </w:tcPr>
          <w:p w14:paraId="42032F06">
            <w:pPr>
              <w:widowControl/>
              <w:jc w:val="center"/>
              <w:rPr>
                <w:color w:val="auto"/>
                <w:sz w:val="24"/>
                <w:highlight w:val="none"/>
              </w:rPr>
            </w:pPr>
            <w:r>
              <w:rPr>
                <w:rFonts w:hint="eastAsia"/>
                <w:color w:val="auto"/>
                <w:sz w:val="24"/>
                <w:highlight w:val="none"/>
              </w:rPr>
              <w:t>100≤Y＜1000</w:t>
            </w:r>
          </w:p>
        </w:tc>
        <w:tc>
          <w:tcPr>
            <w:tcW w:w="1166" w:type="dxa"/>
            <w:tcBorders>
              <w:top w:val="nil"/>
              <w:left w:val="nil"/>
              <w:bottom w:val="single" w:color="auto" w:sz="4" w:space="0"/>
              <w:right w:val="single" w:color="auto" w:sz="4" w:space="0"/>
            </w:tcBorders>
            <w:vAlign w:val="center"/>
          </w:tcPr>
          <w:p w14:paraId="6F75B37B">
            <w:pPr>
              <w:widowControl/>
              <w:jc w:val="center"/>
              <w:rPr>
                <w:color w:val="auto"/>
                <w:sz w:val="24"/>
                <w:highlight w:val="none"/>
              </w:rPr>
            </w:pPr>
            <w:r>
              <w:rPr>
                <w:rFonts w:hint="eastAsia"/>
                <w:color w:val="auto"/>
                <w:sz w:val="24"/>
                <w:highlight w:val="none"/>
              </w:rPr>
              <w:t>Y＜100</w:t>
            </w:r>
          </w:p>
        </w:tc>
      </w:tr>
      <w:tr w14:paraId="28D214A1">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6EABE3B5">
            <w:pPr>
              <w:widowControl/>
              <w:jc w:val="center"/>
              <w:rPr>
                <w:color w:val="auto"/>
                <w:sz w:val="24"/>
                <w:highlight w:val="none"/>
              </w:rPr>
            </w:pPr>
            <w:r>
              <w:rPr>
                <w:rFonts w:hint="eastAsia"/>
                <w:color w:val="auto"/>
                <w:sz w:val="24"/>
                <w:highlight w:val="none"/>
              </w:rPr>
              <w:t>邮政业</w:t>
            </w:r>
          </w:p>
        </w:tc>
        <w:tc>
          <w:tcPr>
            <w:tcW w:w="1820" w:type="dxa"/>
            <w:tcBorders>
              <w:top w:val="nil"/>
              <w:left w:val="nil"/>
              <w:bottom w:val="single" w:color="auto" w:sz="4" w:space="0"/>
              <w:right w:val="single" w:color="auto" w:sz="4" w:space="0"/>
            </w:tcBorders>
            <w:vAlign w:val="center"/>
          </w:tcPr>
          <w:p w14:paraId="06FD0C93">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5FA9F6C9">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310B6007">
            <w:pPr>
              <w:widowControl/>
              <w:jc w:val="center"/>
              <w:rPr>
                <w:color w:val="auto"/>
                <w:sz w:val="24"/>
                <w:highlight w:val="none"/>
              </w:rPr>
            </w:pPr>
            <w:r>
              <w:rPr>
                <w:rFonts w:hint="eastAsia"/>
                <w:color w:val="auto"/>
                <w:sz w:val="24"/>
                <w:highlight w:val="none"/>
              </w:rPr>
              <w:t>300≤X＜1000</w:t>
            </w:r>
          </w:p>
        </w:tc>
        <w:tc>
          <w:tcPr>
            <w:tcW w:w="1977" w:type="dxa"/>
            <w:tcBorders>
              <w:top w:val="nil"/>
              <w:left w:val="nil"/>
              <w:bottom w:val="single" w:color="auto" w:sz="4" w:space="0"/>
              <w:right w:val="single" w:color="auto" w:sz="4" w:space="0"/>
            </w:tcBorders>
            <w:vAlign w:val="center"/>
          </w:tcPr>
          <w:p w14:paraId="679241A9">
            <w:pPr>
              <w:widowControl/>
              <w:jc w:val="center"/>
              <w:rPr>
                <w:color w:val="auto"/>
                <w:sz w:val="24"/>
                <w:highlight w:val="none"/>
              </w:rPr>
            </w:pPr>
            <w:r>
              <w:rPr>
                <w:rFonts w:hint="eastAsia"/>
                <w:color w:val="auto"/>
                <w:sz w:val="24"/>
                <w:highlight w:val="none"/>
              </w:rPr>
              <w:t>20≤X＜300</w:t>
            </w:r>
          </w:p>
        </w:tc>
        <w:tc>
          <w:tcPr>
            <w:tcW w:w="1166" w:type="dxa"/>
            <w:tcBorders>
              <w:top w:val="nil"/>
              <w:left w:val="nil"/>
              <w:bottom w:val="single" w:color="auto" w:sz="4" w:space="0"/>
              <w:right w:val="single" w:color="auto" w:sz="4" w:space="0"/>
            </w:tcBorders>
            <w:vAlign w:val="center"/>
          </w:tcPr>
          <w:p w14:paraId="29983D1E">
            <w:pPr>
              <w:widowControl/>
              <w:jc w:val="center"/>
              <w:rPr>
                <w:color w:val="auto"/>
                <w:sz w:val="24"/>
                <w:highlight w:val="none"/>
              </w:rPr>
            </w:pPr>
            <w:r>
              <w:rPr>
                <w:rFonts w:hint="eastAsia"/>
                <w:color w:val="auto"/>
                <w:sz w:val="24"/>
                <w:highlight w:val="none"/>
              </w:rPr>
              <w:t>X＜20</w:t>
            </w:r>
          </w:p>
        </w:tc>
      </w:tr>
      <w:tr w14:paraId="445E28D2">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26D902A2">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3CAEA06E">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7FB009F7">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18013D9E">
            <w:pPr>
              <w:widowControl/>
              <w:jc w:val="center"/>
              <w:rPr>
                <w:color w:val="auto"/>
                <w:sz w:val="24"/>
                <w:highlight w:val="none"/>
              </w:rPr>
            </w:pPr>
            <w:r>
              <w:rPr>
                <w:rFonts w:hint="eastAsia"/>
                <w:color w:val="auto"/>
                <w:sz w:val="24"/>
                <w:highlight w:val="none"/>
              </w:rPr>
              <w:t>2000≤Y＜30000</w:t>
            </w:r>
          </w:p>
        </w:tc>
        <w:tc>
          <w:tcPr>
            <w:tcW w:w="1977" w:type="dxa"/>
            <w:tcBorders>
              <w:top w:val="nil"/>
              <w:left w:val="nil"/>
              <w:bottom w:val="single" w:color="auto" w:sz="4" w:space="0"/>
              <w:right w:val="single" w:color="auto" w:sz="4" w:space="0"/>
            </w:tcBorders>
            <w:vAlign w:val="center"/>
          </w:tcPr>
          <w:p w14:paraId="768C7710">
            <w:pPr>
              <w:widowControl/>
              <w:jc w:val="center"/>
              <w:rPr>
                <w:color w:val="auto"/>
                <w:sz w:val="24"/>
                <w:highlight w:val="none"/>
              </w:rPr>
            </w:pPr>
            <w:r>
              <w:rPr>
                <w:rFonts w:hint="eastAsia"/>
                <w:color w:val="auto"/>
                <w:sz w:val="24"/>
                <w:highlight w:val="none"/>
              </w:rPr>
              <w:t>100≤Y＜2000</w:t>
            </w:r>
          </w:p>
        </w:tc>
        <w:tc>
          <w:tcPr>
            <w:tcW w:w="1166" w:type="dxa"/>
            <w:tcBorders>
              <w:top w:val="nil"/>
              <w:left w:val="nil"/>
              <w:bottom w:val="single" w:color="auto" w:sz="4" w:space="0"/>
              <w:right w:val="single" w:color="auto" w:sz="4" w:space="0"/>
            </w:tcBorders>
            <w:vAlign w:val="center"/>
          </w:tcPr>
          <w:p w14:paraId="3F486D9E">
            <w:pPr>
              <w:widowControl/>
              <w:jc w:val="center"/>
              <w:rPr>
                <w:color w:val="auto"/>
                <w:sz w:val="24"/>
                <w:highlight w:val="none"/>
              </w:rPr>
            </w:pPr>
            <w:r>
              <w:rPr>
                <w:rFonts w:hint="eastAsia"/>
                <w:color w:val="auto"/>
                <w:sz w:val="24"/>
                <w:highlight w:val="none"/>
              </w:rPr>
              <w:t>Y＜100</w:t>
            </w:r>
          </w:p>
        </w:tc>
      </w:tr>
      <w:tr w14:paraId="52E02B65">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0070400C">
            <w:pPr>
              <w:widowControl/>
              <w:jc w:val="center"/>
              <w:rPr>
                <w:color w:val="auto"/>
                <w:sz w:val="24"/>
                <w:highlight w:val="none"/>
              </w:rPr>
            </w:pPr>
            <w:r>
              <w:rPr>
                <w:rFonts w:hint="eastAsia"/>
                <w:color w:val="auto"/>
                <w:sz w:val="24"/>
                <w:highlight w:val="none"/>
              </w:rPr>
              <w:t>住宿业</w:t>
            </w:r>
          </w:p>
        </w:tc>
        <w:tc>
          <w:tcPr>
            <w:tcW w:w="1820" w:type="dxa"/>
            <w:tcBorders>
              <w:top w:val="nil"/>
              <w:left w:val="nil"/>
              <w:bottom w:val="single" w:color="auto" w:sz="4" w:space="0"/>
              <w:right w:val="single" w:color="auto" w:sz="4" w:space="0"/>
            </w:tcBorders>
            <w:vAlign w:val="center"/>
          </w:tcPr>
          <w:p w14:paraId="14F7273F">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63712C07">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E621391">
            <w:pPr>
              <w:widowControl/>
              <w:jc w:val="center"/>
              <w:rPr>
                <w:color w:val="auto"/>
                <w:sz w:val="24"/>
                <w:highlight w:val="none"/>
              </w:rPr>
            </w:pPr>
            <w:r>
              <w:rPr>
                <w:rFonts w:hint="eastAsia"/>
                <w:color w:val="auto"/>
                <w:sz w:val="24"/>
                <w:highlight w:val="none"/>
              </w:rPr>
              <w:t>100≤X＜300</w:t>
            </w:r>
          </w:p>
        </w:tc>
        <w:tc>
          <w:tcPr>
            <w:tcW w:w="1977" w:type="dxa"/>
            <w:tcBorders>
              <w:top w:val="nil"/>
              <w:left w:val="nil"/>
              <w:bottom w:val="single" w:color="auto" w:sz="4" w:space="0"/>
              <w:right w:val="single" w:color="auto" w:sz="4" w:space="0"/>
            </w:tcBorders>
            <w:vAlign w:val="center"/>
          </w:tcPr>
          <w:p w14:paraId="0ADBA89A">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09B161F7">
            <w:pPr>
              <w:widowControl/>
              <w:jc w:val="center"/>
              <w:rPr>
                <w:color w:val="auto"/>
                <w:sz w:val="24"/>
                <w:highlight w:val="none"/>
              </w:rPr>
            </w:pPr>
            <w:r>
              <w:rPr>
                <w:rFonts w:hint="eastAsia"/>
                <w:color w:val="auto"/>
                <w:sz w:val="24"/>
                <w:highlight w:val="none"/>
              </w:rPr>
              <w:t>X＜10</w:t>
            </w:r>
          </w:p>
        </w:tc>
      </w:tr>
      <w:tr w14:paraId="0FB49D24">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1CA49007">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422D2053">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50F8ACB9">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0054A223">
            <w:pPr>
              <w:widowControl/>
              <w:jc w:val="center"/>
              <w:rPr>
                <w:color w:val="auto"/>
                <w:sz w:val="24"/>
                <w:highlight w:val="none"/>
              </w:rPr>
            </w:pPr>
            <w:r>
              <w:rPr>
                <w:rFonts w:hint="eastAsia"/>
                <w:color w:val="auto"/>
                <w:sz w:val="24"/>
                <w:highlight w:val="none"/>
              </w:rPr>
              <w:t>2000≤Y＜10000</w:t>
            </w:r>
          </w:p>
        </w:tc>
        <w:tc>
          <w:tcPr>
            <w:tcW w:w="1977" w:type="dxa"/>
            <w:tcBorders>
              <w:top w:val="nil"/>
              <w:left w:val="nil"/>
              <w:bottom w:val="single" w:color="auto" w:sz="4" w:space="0"/>
              <w:right w:val="single" w:color="auto" w:sz="4" w:space="0"/>
            </w:tcBorders>
            <w:vAlign w:val="center"/>
          </w:tcPr>
          <w:p w14:paraId="2FBE509C">
            <w:pPr>
              <w:widowControl/>
              <w:jc w:val="center"/>
              <w:rPr>
                <w:color w:val="auto"/>
                <w:sz w:val="24"/>
                <w:highlight w:val="none"/>
              </w:rPr>
            </w:pPr>
            <w:r>
              <w:rPr>
                <w:rFonts w:hint="eastAsia"/>
                <w:color w:val="auto"/>
                <w:sz w:val="24"/>
                <w:highlight w:val="none"/>
              </w:rPr>
              <w:t>100≤Y＜2000</w:t>
            </w:r>
          </w:p>
        </w:tc>
        <w:tc>
          <w:tcPr>
            <w:tcW w:w="1166" w:type="dxa"/>
            <w:tcBorders>
              <w:top w:val="nil"/>
              <w:left w:val="nil"/>
              <w:bottom w:val="single" w:color="auto" w:sz="4" w:space="0"/>
              <w:right w:val="single" w:color="auto" w:sz="4" w:space="0"/>
            </w:tcBorders>
            <w:vAlign w:val="center"/>
          </w:tcPr>
          <w:p w14:paraId="061D140C">
            <w:pPr>
              <w:widowControl/>
              <w:jc w:val="center"/>
              <w:rPr>
                <w:color w:val="auto"/>
                <w:sz w:val="24"/>
                <w:highlight w:val="none"/>
              </w:rPr>
            </w:pPr>
            <w:r>
              <w:rPr>
                <w:rFonts w:hint="eastAsia"/>
                <w:color w:val="auto"/>
                <w:sz w:val="24"/>
                <w:highlight w:val="none"/>
              </w:rPr>
              <w:t>Y＜100</w:t>
            </w:r>
          </w:p>
        </w:tc>
      </w:tr>
      <w:tr w14:paraId="0A5AA43D">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3F65AAEA">
            <w:pPr>
              <w:widowControl/>
              <w:jc w:val="center"/>
              <w:rPr>
                <w:color w:val="auto"/>
                <w:sz w:val="24"/>
                <w:highlight w:val="none"/>
              </w:rPr>
            </w:pPr>
            <w:r>
              <w:rPr>
                <w:rFonts w:hint="eastAsia"/>
                <w:color w:val="auto"/>
                <w:sz w:val="24"/>
                <w:highlight w:val="none"/>
              </w:rPr>
              <w:t>餐饮业</w:t>
            </w:r>
          </w:p>
        </w:tc>
        <w:tc>
          <w:tcPr>
            <w:tcW w:w="1820" w:type="dxa"/>
            <w:tcBorders>
              <w:top w:val="nil"/>
              <w:left w:val="nil"/>
              <w:bottom w:val="single" w:color="auto" w:sz="4" w:space="0"/>
              <w:right w:val="single" w:color="auto" w:sz="4" w:space="0"/>
            </w:tcBorders>
            <w:vAlign w:val="center"/>
          </w:tcPr>
          <w:p w14:paraId="3AF82FB8">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5AD8149D">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77E44B9D">
            <w:pPr>
              <w:widowControl/>
              <w:jc w:val="center"/>
              <w:rPr>
                <w:color w:val="auto"/>
                <w:sz w:val="24"/>
                <w:highlight w:val="none"/>
              </w:rPr>
            </w:pPr>
            <w:r>
              <w:rPr>
                <w:rFonts w:hint="eastAsia"/>
                <w:color w:val="auto"/>
                <w:sz w:val="24"/>
                <w:highlight w:val="none"/>
              </w:rPr>
              <w:t>100≤X＜300</w:t>
            </w:r>
          </w:p>
        </w:tc>
        <w:tc>
          <w:tcPr>
            <w:tcW w:w="1977" w:type="dxa"/>
            <w:tcBorders>
              <w:top w:val="nil"/>
              <w:left w:val="nil"/>
              <w:bottom w:val="single" w:color="auto" w:sz="4" w:space="0"/>
              <w:right w:val="single" w:color="auto" w:sz="4" w:space="0"/>
            </w:tcBorders>
            <w:vAlign w:val="center"/>
          </w:tcPr>
          <w:p w14:paraId="6944B507">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0BE6B240">
            <w:pPr>
              <w:widowControl/>
              <w:jc w:val="center"/>
              <w:rPr>
                <w:color w:val="auto"/>
                <w:sz w:val="24"/>
                <w:highlight w:val="none"/>
              </w:rPr>
            </w:pPr>
            <w:r>
              <w:rPr>
                <w:rFonts w:hint="eastAsia"/>
                <w:color w:val="auto"/>
                <w:sz w:val="24"/>
                <w:highlight w:val="none"/>
              </w:rPr>
              <w:t>X＜10</w:t>
            </w:r>
          </w:p>
        </w:tc>
      </w:tr>
      <w:tr w14:paraId="044BAFBE">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0531EE94">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216C046B">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527C8DE6">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2378BDED">
            <w:pPr>
              <w:widowControl/>
              <w:jc w:val="center"/>
              <w:rPr>
                <w:color w:val="auto"/>
                <w:sz w:val="24"/>
                <w:highlight w:val="none"/>
              </w:rPr>
            </w:pPr>
            <w:r>
              <w:rPr>
                <w:rFonts w:hint="eastAsia"/>
                <w:color w:val="auto"/>
                <w:sz w:val="24"/>
                <w:highlight w:val="none"/>
              </w:rPr>
              <w:t>2000≤Y＜10000</w:t>
            </w:r>
          </w:p>
        </w:tc>
        <w:tc>
          <w:tcPr>
            <w:tcW w:w="1977" w:type="dxa"/>
            <w:tcBorders>
              <w:top w:val="nil"/>
              <w:left w:val="nil"/>
              <w:bottom w:val="single" w:color="auto" w:sz="4" w:space="0"/>
              <w:right w:val="single" w:color="auto" w:sz="4" w:space="0"/>
            </w:tcBorders>
            <w:vAlign w:val="center"/>
          </w:tcPr>
          <w:p w14:paraId="5152712C">
            <w:pPr>
              <w:widowControl/>
              <w:jc w:val="center"/>
              <w:rPr>
                <w:color w:val="auto"/>
                <w:sz w:val="24"/>
                <w:highlight w:val="none"/>
              </w:rPr>
            </w:pPr>
            <w:r>
              <w:rPr>
                <w:rFonts w:hint="eastAsia"/>
                <w:color w:val="auto"/>
                <w:sz w:val="24"/>
                <w:highlight w:val="none"/>
              </w:rPr>
              <w:t>100≤Y＜2000</w:t>
            </w:r>
          </w:p>
        </w:tc>
        <w:tc>
          <w:tcPr>
            <w:tcW w:w="1166" w:type="dxa"/>
            <w:tcBorders>
              <w:top w:val="nil"/>
              <w:left w:val="nil"/>
              <w:bottom w:val="single" w:color="auto" w:sz="4" w:space="0"/>
              <w:right w:val="single" w:color="auto" w:sz="4" w:space="0"/>
            </w:tcBorders>
            <w:vAlign w:val="center"/>
          </w:tcPr>
          <w:p w14:paraId="3EDC026E">
            <w:pPr>
              <w:widowControl/>
              <w:jc w:val="center"/>
              <w:rPr>
                <w:color w:val="auto"/>
                <w:sz w:val="24"/>
                <w:highlight w:val="none"/>
              </w:rPr>
            </w:pPr>
            <w:r>
              <w:rPr>
                <w:rFonts w:hint="eastAsia"/>
                <w:color w:val="auto"/>
                <w:sz w:val="24"/>
                <w:highlight w:val="none"/>
              </w:rPr>
              <w:t>Y＜100</w:t>
            </w:r>
          </w:p>
        </w:tc>
      </w:tr>
      <w:tr w14:paraId="277B93EE">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3459DE65">
            <w:pPr>
              <w:widowControl/>
              <w:jc w:val="center"/>
              <w:rPr>
                <w:color w:val="auto"/>
                <w:sz w:val="24"/>
                <w:highlight w:val="none"/>
              </w:rPr>
            </w:pPr>
            <w:r>
              <w:rPr>
                <w:rFonts w:hint="eastAsia"/>
                <w:color w:val="auto"/>
                <w:sz w:val="24"/>
                <w:highlight w:val="none"/>
              </w:rPr>
              <w:t>信息传输业</w:t>
            </w:r>
          </w:p>
        </w:tc>
        <w:tc>
          <w:tcPr>
            <w:tcW w:w="1820" w:type="dxa"/>
            <w:tcBorders>
              <w:top w:val="nil"/>
              <w:left w:val="nil"/>
              <w:bottom w:val="single" w:color="auto" w:sz="4" w:space="0"/>
              <w:right w:val="single" w:color="auto" w:sz="4" w:space="0"/>
            </w:tcBorders>
            <w:vAlign w:val="center"/>
          </w:tcPr>
          <w:p w14:paraId="062BA671">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42353F0E">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4983601">
            <w:pPr>
              <w:widowControl/>
              <w:jc w:val="center"/>
              <w:rPr>
                <w:color w:val="auto"/>
                <w:sz w:val="24"/>
                <w:highlight w:val="none"/>
              </w:rPr>
            </w:pPr>
            <w:r>
              <w:rPr>
                <w:rFonts w:hint="eastAsia"/>
                <w:color w:val="auto"/>
                <w:sz w:val="24"/>
                <w:highlight w:val="none"/>
              </w:rPr>
              <w:t>100≤X＜2000</w:t>
            </w:r>
          </w:p>
        </w:tc>
        <w:tc>
          <w:tcPr>
            <w:tcW w:w="1977" w:type="dxa"/>
            <w:tcBorders>
              <w:top w:val="nil"/>
              <w:left w:val="nil"/>
              <w:bottom w:val="single" w:color="auto" w:sz="4" w:space="0"/>
              <w:right w:val="single" w:color="auto" w:sz="4" w:space="0"/>
            </w:tcBorders>
            <w:vAlign w:val="center"/>
          </w:tcPr>
          <w:p w14:paraId="7E5A28D9">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1EDA4948">
            <w:pPr>
              <w:widowControl/>
              <w:jc w:val="center"/>
              <w:rPr>
                <w:color w:val="auto"/>
                <w:sz w:val="24"/>
                <w:highlight w:val="none"/>
              </w:rPr>
            </w:pPr>
            <w:r>
              <w:rPr>
                <w:rFonts w:hint="eastAsia"/>
                <w:color w:val="auto"/>
                <w:sz w:val="24"/>
                <w:highlight w:val="none"/>
              </w:rPr>
              <w:t>X＜10</w:t>
            </w:r>
          </w:p>
        </w:tc>
      </w:tr>
      <w:tr w14:paraId="58CF5115">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09E40B3A">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5D2CB816">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7F40BD37">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516E3BE5">
            <w:pPr>
              <w:widowControl/>
              <w:jc w:val="center"/>
              <w:rPr>
                <w:color w:val="auto"/>
                <w:sz w:val="24"/>
                <w:highlight w:val="none"/>
              </w:rPr>
            </w:pPr>
            <w:r>
              <w:rPr>
                <w:rFonts w:hint="eastAsia"/>
                <w:color w:val="auto"/>
                <w:sz w:val="24"/>
                <w:highlight w:val="none"/>
              </w:rPr>
              <w:t>1000≤Y＜100000</w:t>
            </w:r>
          </w:p>
        </w:tc>
        <w:tc>
          <w:tcPr>
            <w:tcW w:w="1977" w:type="dxa"/>
            <w:tcBorders>
              <w:top w:val="nil"/>
              <w:left w:val="nil"/>
              <w:bottom w:val="single" w:color="auto" w:sz="4" w:space="0"/>
              <w:right w:val="single" w:color="auto" w:sz="4" w:space="0"/>
            </w:tcBorders>
            <w:vAlign w:val="center"/>
          </w:tcPr>
          <w:p w14:paraId="48B146C5">
            <w:pPr>
              <w:widowControl/>
              <w:jc w:val="center"/>
              <w:rPr>
                <w:color w:val="auto"/>
                <w:sz w:val="24"/>
                <w:highlight w:val="none"/>
              </w:rPr>
            </w:pPr>
            <w:r>
              <w:rPr>
                <w:rFonts w:hint="eastAsia"/>
                <w:color w:val="auto"/>
                <w:sz w:val="24"/>
                <w:highlight w:val="none"/>
              </w:rPr>
              <w:t>100≤Y＜1000</w:t>
            </w:r>
          </w:p>
        </w:tc>
        <w:tc>
          <w:tcPr>
            <w:tcW w:w="1166" w:type="dxa"/>
            <w:tcBorders>
              <w:top w:val="nil"/>
              <w:left w:val="nil"/>
              <w:bottom w:val="single" w:color="auto" w:sz="4" w:space="0"/>
              <w:right w:val="single" w:color="auto" w:sz="4" w:space="0"/>
            </w:tcBorders>
            <w:vAlign w:val="center"/>
          </w:tcPr>
          <w:p w14:paraId="61F307E3">
            <w:pPr>
              <w:widowControl/>
              <w:jc w:val="center"/>
              <w:rPr>
                <w:color w:val="auto"/>
                <w:sz w:val="24"/>
                <w:highlight w:val="none"/>
              </w:rPr>
            </w:pPr>
            <w:r>
              <w:rPr>
                <w:rFonts w:hint="eastAsia"/>
                <w:color w:val="auto"/>
                <w:sz w:val="24"/>
                <w:highlight w:val="none"/>
              </w:rPr>
              <w:t>Y＜100</w:t>
            </w:r>
          </w:p>
        </w:tc>
      </w:tr>
      <w:tr w14:paraId="1B085E43">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11B8F15F">
            <w:pPr>
              <w:widowControl/>
              <w:jc w:val="center"/>
              <w:rPr>
                <w:color w:val="auto"/>
                <w:sz w:val="24"/>
                <w:highlight w:val="none"/>
              </w:rPr>
            </w:pPr>
            <w:r>
              <w:rPr>
                <w:rFonts w:hint="eastAsia"/>
                <w:color w:val="auto"/>
                <w:sz w:val="24"/>
                <w:highlight w:val="none"/>
              </w:rPr>
              <w:t>软件和信息技术服务业</w:t>
            </w:r>
          </w:p>
        </w:tc>
        <w:tc>
          <w:tcPr>
            <w:tcW w:w="1820" w:type="dxa"/>
            <w:tcBorders>
              <w:top w:val="nil"/>
              <w:left w:val="nil"/>
              <w:bottom w:val="single" w:color="auto" w:sz="4" w:space="0"/>
              <w:right w:val="single" w:color="auto" w:sz="4" w:space="0"/>
            </w:tcBorders>
            <w:vAlign w:val="center"/>
          </w:tcPr>
          <w:p w14:paraId="281FC774">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70BA90F5">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05FBD2B0">
            <w:pPr>
              <w:widowControl/>
              <w:jc w:val="center"/>
              <w:rPr>
                <w:color w:val="auto"/>
                <w:sz w:val="24"/>
                <w:highlight w:val="none"/>
              </w:rPr>
            </w:pPr>
            <w:r>
              <w:rPr>
                <w:rFonts w:hint="eastAsia"/>
                <w:color w:val="auto"/>
                <w:sz w:val="24"/>
                <w:highlight w:val="none"/>
              </w:rPr>
              <w:t>100≤X＜300</w:t>
            </w:r>
          </w:p>
        </w:tc>
        <w:tc>
          <w:tcPr>
            <w:tcW w:w="1977" w:type="dxa"/>
            <w:tcBorders>
              <w:top w:val="nil"/>
              <w:left w:val="nil"/>
              <w:bottom w:val="single" w:color="auto" w:sz="4" w:space="0"/>
              <w:right w:val="single" w:color="auto" w:sz="4" w:space="0"/>
            </w:tcBorders>
            <w:vAlign w:val="center"/>
          </w:tcPr>
          <w:p w14:paraId="23B663C1">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512671CA">
            <w:pPr>
              <w:widowControl/>
              <w:jc w:val="center"/>
              <w:rPr>
                <w:color w:val="auto"/>
                <w:sz w:val="24"/>
                <w:highlight w:val="none"/>
              </w:rPr>
            </w:pPr>
            <w:r>
              <w:rPr>
                <w:rFonts w:hint="eastAsia"/>
                <w:color w:val="auto"/>
                <w:sz w:val="24"/>
                <w:highlight w:val="none"/>
              </w:rPr>
              <w:t>X＜10</w:t>
            </w:r>
          </w:p>
        </w:tc>
      </w:tr>
      <w:tr w14:paraId="530856EA">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4F6380F9">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4CCCBE45">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2415FFFF">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245A27FD">
            <w:pPr>
              <w:widowControl/>
              <w:jc w:val="center"/>
              <w:rPr>
                <w:color w:val="auto"/>
                <w:sz w:val="24"/>
                <w:highlight w:val="none"/>
              </w:rPr>
            </w:pPr>
            <w:r>
              <w:rPr>
                <w:rFonts w:hint="eastAsia"/>
                <w:color w:val="auto"/>
                <w:sz w:val="24"/>
                <w:highlight w:val="none"/>
              </w:rPr>
              <w:t>1000≤Y＜10000</w:t>
            </w:r>
          </w:p>
        </w:tc>
        <w:tc>
          <w:tcPr>
            <w:tcW w:w="1977" w:type="dxa"/>
            <w:tcBorders>
              <w:top w:val="nil"/>
              <w:left w:val="nil"/>
              <w:bottom w:val="single" w:color="auto" w:sz="4" w:space="0"/>
              <w:right w:val="single" w:color="auto" w:sz="4" w:space="0"/>
            </w:tcBorders>
            <w:vAlign w:val="center"/>
          </w:tcPr>
          <w:p w14:paraId="0B37B6A8">
            <w:pPr>
              <w:widowControl/>
              <w:jc w:val="center"/>
              <w:rPr>
                <w:color w:val="auto"/>
                <w:sz w:val="24"/>
                <w:highlight w:val="none"/>
              </w:rPr>
            </w:pPr>
            <w:r>
              <w:rPr>
                <w:rFonts w:hint="eastAsia"/>
                <w:color w:val="auto"/>
                <w:sz w:val="24"/>
                <w:highlight w:val="none"/>
              </w:rPr>
              <w:t>50≤Y＜1000</w:t>
            </w:r>
          </w:p>
        </w:tc>
        <w:tc>
          <w:tcPr>
            <w:tcW w:w="1166" w:type="dxa"/>
            <w:tcBorders>
              <w:top w:val="nil"/>
              <w:left w:val="nil"/>
              <w:bottom w:val="single" w:color="auto" w:sz="4" w:space="0"/>
              <w:right w:val="single" w:color="auto" w:sz="4" w:space="0"/>
            </w:tcBorders>
            <w:vAlign w:val="center"/>
          </w:tcPr>
          <w:p w14:paraId="73A36C3A">
            <w:pPr>
              <w:widowControl/>
              <w:jc w:val="center"/>
              <w:rPr>
                <w:color w:val="auto"/>
                <w:sz w:val="24"/>
                <w:highlight w:val="none"/>
              </w:rPr>
            </w:pPr>
            <w:r>
              <w:rPr>
                <w:rFonts w:hint="eastAsia"/>
                <w:color w:val="auto"/>
                <w:sz w:val="24"/>
                <w:highlight w:val="none"/>
              </w:rPr>
              <w:t>Y＜50</w:t>
            </w:r>
          </w:p>
        </w:tc>
      </w:tr>
      <w:tr w14:paraId="12EA7389">
        <w:tblPrEx>
          <w:tblCellMar>
            <w:top w:w="0" w:type="dxa"/>
            <w:left w:w="108" w:type="dxa"/>
            <w:bottom w:w="0" w:type="dxa"/>
            <w:right w:w="108" w:type="dxa"/>
          </w:tblCellMar>
        </w:tblPrEx>
        <w:trPr>
          <w:trHeight w:val="218" w:hRule="atLeast"/>
        </w:trPr>
        <w:tc>
          <w:tcPr>
            <w:tcW w:w="2114" w:type="dxa"/>
            <w:vMerge w:val="restart"/>
            <w:tcBorders>
              <w:top w:val="nil"/>
              <w:left w:val="single" w:color="auto" w:sz="4" w:space="0"/>
              <w:bottom w:val="single" w:color="auto" w:sz="4" w:space="0"/>
              <w:right w:val="single" w:color="auto" w:sz="4" w:space="0"/>
            </w:tcBorders>
            <w:vAlign w:val="center"/>
          </w:tcPr>
          <w:p w14:paraId="58DB3C13">
            <w:pPr>
              <w:widowControl/>
              <w:jc w:val="center"/>
              <w:rPr>
                <w:color w:val="auto"/>
                <w:sz w:val="24"/>
                <w:highlight w:val="none"/>
              </w:rPr>
            </w:pPr>
            <w:r>
              <w:rPr>
                <w:rFonts w:hint="eastAsia"/>
                <w:color w:val="auto"/>
                <w:sz w:val="24"/>
                <w:highlight w:val="none"/>
              </w:rPr>
              <w:t>房地产开发经营</w:t>
            </w:r>
          </w:p>
        </w:tc>
        <w:tc>
          <w:tcPr>
            <w:tcW w:w="1820" w:type="dxa"/>
            <w:tcBorders>
              <w:top w:val="nil"/>
              <w:left w:val="nil"/>
              <w:bottom w:val="single" w:color="auto" w:sz="4" w:space="0"/>
              <w:right w:val="single" w:color="auto" w:sz="4" w:space="0"/>
            </w:tcBorders>
            <w:vAlign w:val="center"/>
          </w:tcPr>
          <w:p w14:paraId="643F93F9">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2B95FDDF">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12689D18">
            <w:pPr>
              <w:widowControl/>
              <w:jc w:val="center"/>
              <w:rPr>
                <w:color w:val="auto"/>
                <w:sz w:val="24"/>
                <w:highlight w:val="none"/>
              </w:rPr>
            </w:pPr>
            <w:r>
              <w:rPr>
                <w:rFonts w:hint="eastAsia"/>
                <w:color w:val="auto"/>
                <w:sz w:val="24"/>
                <w:highlight w:val="none"/>
              </w:rPr>
              <w:t>1000≤Y＜200000</w:t>
            </w:r>
          </w:p>
        </w:tc>
        <w:tc>
          <w:tcPr>
            <w:tcW w:w="1977" w:type="dxa"/>
            <w:tcBorders>
              <w:top w:val="nil"/>
              <w:left w:val="nil"/>
              <w:bottom w:val="single" w:color="auto" w:sz="4" w:space="0"/>
              <w:right w:val="single" w:color="auto" w:sz="4" w:space="0"/>
            </w:tcBorders>
            <w:vAlign w:val="center"/>
          </w:tcPr>
          <w:p w14:paraId="4EA80669">
            <w:pPr>
              <w:widowControl/>
              <w:jc w:val="center"/>
              <w:rPr>
                <w:color w:val="auto"/>
                <w:sz w:val="24"/>
                <w:highlight w:val="none"/>
              </w:rPr>
            </w:pPr>
            <w:r>
              <w:rPr>
                <w:rFonts w:hint="eastAsia"/>
                <w:color w:val="auto"/>
                <w:sz w:val="24"/>
                <w:highlight w:val="none"/>
              </w:rPr>
              <w:t>100≤X＜1000</w:t>
            </w:r>
          </w:p>
        </w:tc>
        <w:tc>
          <w:tcPr>
            <w:tcW w:w="1166" w:type="dxa"/>
            <w:tcBorders>
              <w:top w:val="nil"/>
              <w:left w:val="nil"/>
              <w:bottom w:val="single" w:color="auto" w:sz="4" w:space="0"/>
              <w:right w:val="single" w:color="auto" w:sz="4" w:space="0"/>
            </w:tcBorders>
            <w:vAlign w:val="center"/>
          </w:tcPr>
          <w:p w14:paraId="039C71A3">
            <w:pPr>
              <w:widowControl/>
              <w:jc w:val="center"/>
              <w:rPr>
                <w:color w:val="auto"/>
                <w:sz w:val="24"/>
                <w:highlight w:val="none"/>
              </w:rPr>
            </w:pPr>
            <w:r>
              <w:rPr>
                <w:rFonts w:hint="eastAsia"/>
                <w:color w:val="auto"/>
                <w:sz w:val="24"/>
                <w:highlight w:val="none"/>
              </w:rPr>
              <w:t>X＜100</w:t>
            </w:r>
          </w:p>
        </w:tc>
      </w:tr>
      <w:tr w14:paraId="353F1853">
        <w:tblPrEx>
          <w:tblCellMar>
            <w:top w:w="0" w:type="dxa"/>
            <w:left w:w="108" w:type="dxa"/>
            <w:bottom w:w="0" w:type="dxa"/>
            <w:right w:w="108" w:type="dxa"/>
          </w:tblCellMar>
        </w:tblPrEx>
        <w:trPr>
          <w:trHeight w:val="117" w:hRule="atLeast"/>
        </w:trPr>
        <w:tc>
          <w:tcPr>
            <w:tcW w:w="2114" w:type="dxa"/>
            <w:vMerge w:val="continue"/>
            <w:tcBorders>
              <w:top w:val="nil"/>
              <w:left w:val="single" w:color="auto" w:sz="4" w:space="0"/>
              <w:bottom w:val="single" w:color="auto" w:sz="4" w:space="0"/>
              <w:right w:val="single" w:color="auto" w:sz="4" w:space="0"/>
            </w:tcBorders>
            <w:vAlign w:val="center"/>
          </w:tcPr>
          <w:p w14:paraId="2D7FC33C">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7075780C">
            <w:pPr>
              <w:widowControl/>
              <w:jc w:val="center"/>
              <w:rPr>
                <w:color w:val="auto"/>
                <w:sz w:val="24"/>
                <w:highlight w:val="none"/>
              </w:rPr>
            </w:pPr>
            <w:r>
              <w:rPr>
                <w:rFonts w:hint="eastAsia"/>
                <w:color w:val="auto"/>
                <w:sz w:val="24"/>
                <w:highlight w:val="none"/>
              </w:rPr>
              <w:t>资产总额（Z）</w:t>
            </w:r>
          </w:p>
        </w:tc>
        <w:tc>
          <w:tcPr>
            <w:tcW w:w="1213" w:type="dxa"/>
            <w:tcBorders>
              <w:top w:val="nil"/>
              <w:left w:val="nil"/>
              <w:bottom w:val="single" w:color="auto" w:sz="4" w:space="0"/>
              <w:right w:val="single" w:color="auto" w:sz="4" w:space="0"/>
            </w:tcBorders>
            <w:vAlign w:val="center"/>
          </w:tcPr>
          <w:p w14:paraId="750586E1">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1E4A34E1">
            <w:pPr>
              <w:widowControl/>
              <w:jc w:val="center"/>
              <w:rPr>
                <w:color w:val="auto"/>
                <w:sz w:val="24"/>
                <w:highlight w:val="none"/>
              </w:rPr>
            </w:pPr>
            <w:r>
              <w:rPr>
                <w:rFonts w:hint="eastAsia"/>
                <w:color w:val="auto"/>
                <w:sz w:val="24"/>
                <w:highlight w:val="none"/>
              </w:rPr>
              <w:t>5000≤Z＜10000</w:t>
            </w:r>
          </w:p>
        </w:tc>
        <w:tc>
          <w:tcPr>
            <w:tcW w:w="1977" w:type="dxa"/>
            <w:tcBorders>
              <w:top w:val="nil"/>
              <w:left w:val="nil"/>
              <w:bottom w:val="single" w:color="auto" w:sz="4" w:space="0"/>
              <w:right w:val="single" w:color="auto" w:sz="4" w:space="0"/>
            </w:tcBorders>
            <w:vAlign w:val="center"/>
          </w:tcPr>
          <w:p w14:paraId="3921EE37">
            <w:pPr>
              <w:widowControl/>
              <w:jc w:val="center"/>
              <w:rPr>
                <w:color w:val="auto"/>
                <w:sz w:val="24"/>
                <w:highlight w:val="none"/>
              </w:rPr>
            </w:pPr>
            <w:r>
              <w:rPr>
                <w:rFonts w:hint="eastAsia"/>
                <w:color w:val="auto"/>
                <w:sz w:val="24"/>
                <w:highlight w:val="none"/>
              </w:rPr>
              <w:t>2000≤Y＜5000</w:t>
            </w:r>
          </w:p>
        </w:tc>
        <w:tc>
          <w:tcPr>
            <w:tcW w:w="1166" w:type="dxa"/>
            <w:tcBorders>
              <w:top w:val="nil"/>
              <w:left w:val="nil"/>
              <w:bottom w:val="single" w:color="auto" w:sz="4" w:space="0"/>
              <w:right w:val="single" w:color="auto" w:sz="4" w:space="0"/>
            </w:tcBorders>
            <w:vAlign w:val="center"/>
          </w:tcPr>
          <w:p w14:paraId="0FB1AEFE">
            <w:pPr>
              <w:widowControl/>
              <w:jc w:val="center"/>
              <w:rPr>
                <w:color w:val="auto"/>
                <w:sz w:val="24"/>
                <w:highlight w:val="none"/>
              </w:rPr>
            </w:pPr>
            <w:r>
              <w:rPr>
                <w:rFonts w:hint="eastAsia"/>
                <w:color w:val="auto"/>
                <w:sz w:val="24"/>
                <w:highlight w:val="none"/>
              </w:rPr>
              <w:t>Y＜2000</w:t>
            </w:r>
          </w:p>
        </w:tc>
      </w:tr>
      <w:tr w14:paraId="1DBE26FF">
        <w:tblPrEx>
          <w:tblCellMar>
            <w:top w:w="0" w:type="dxa"/>
            <w:left w:w="108" w:type="dxa"/>
            <w:bottom w:w="0" w:type="dxa"/>
            <w:right w:w="108" w:type="dxa"/>
          </w:tblCellMar>
        </w:tblPrEx>
        <w:trPr>
          <w:trHeight w:val="218" w:hRule="atLeast"/>
        </w:trPr>
        <w:tc>
          <w:tcPr>
            <w:tcW w:w="2114" w:type="dxa"/>
            <w:vMerge w:val="restart"/>
            <w:tcBorders>
              <w:top w:val="nil"/>
              <w:left w:val="single" w:color="auto" w:sz="4" w:space="0"/>
              <w:bottom w:val="single" w:color="auto" w:sz="4" w:space="0"/>
              <w:right w:val="single" w:color="auto" w:sz="4" w:space="0"/>
            </w:tcBorders>
            <w:vAlign w:val="center"/>
          </w:tcPr>
          <w:p w14:paraId="265AC6DE">
            <w:pPr>
              <w:widowControl/>
              <w:jc w:val="center"/>
              <w:rPr>
                <w:color w:val="auto"/>
                <w:sz w:val="24"/>
                <w:highlight w:val="none"/>
              </w:rPr>
            </w:pPr>
            <w:r>
              <w:rPr>
                <w:rFonts w:hint="eastAsia"/>
                <w:color w:val="auto"/>
                <w:sz w:val="24"/>
                <w:highlight w:val="none"/>
              </w:rPr>
              <w:t>物业管理</w:t>
            </w:r>
          </w:p>
        </w:tc>
        <w:tc>
          <w:tcPr>
            <w:tcW w:w="1820" w:type="dxa"/>
            <w:tcBorders>
              <w:top w:val="nil"/>
              <w:left w:val="nil"/>
              <w:bottom w:val="single" w:color="auto" w:sz="4" w:space="0"/>
              <w:right w:val="single" w:color="auto" w:sz="4" w:space="0"/>
            </w:tcBorders>
            <w:vAlign w:val="center"/>
          </w:tcPr>
          <w:p w14:paraId="4DF7ECB1">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12141E2E">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30ECD084">
            <w:pPr>
              <w:widowControl/>
              <w:jc w:val="center"/>
              <w:rPr>
                <w:color w:val="auto"/>
                <w:sz w:val="24"/>
                <w:highlight w:val="none"/>
              </w:rPr>
            </w:pPr>
            <w:r>
              <w:rPr>
                <w:rFonts w:hint="eastAsia"/>
                <w:color w:val="auto"/>
                <w:sz w:val="24"/>
                <w:highlight w:val="none"/>
              </w:rPr>
              <w:t>300≤X＜1000</w:t>
            </w:r>
          </w:p>
        </w:tc>
        <w:tc>
          <w:tcPr>
            <w:tcW w:w="1977" w:type="dxa"/>
            <w:tcBorders>
              <w:top w:val="nil"/>
              <w:left w:val="nil"/>
              <w:bottom w:val="single" w:color="auto" w:sz="4" w:space="0"/>
              <w:right w:val="single" w:color="auto" w:sz="4" w:space="0"/>
            </w:tcBorders>
            <w:vAlign w:val="center"/>
          </w:tcPr>
          <w:p w14:paraId="1B330A01">
            <w:pPr>
              <w:widowControl/>
              <w:jc w:val="center"/>
              <w:rPr>
                <w:color w:val="auto"/>
                <w:sz w:val="24"/>
                <w:highlight w:val="none"/>
              </w:rPr>
            </w:pPr>
            <w:r>
              <w:rPr>
                <w:rFonts w:hint="eastAsia"/>
                <w:color w:val="auto"/>
                <w:sz w:val="24"/>
                <w:highlight w:val="none"/>
              </w:rPr>
              <w:t>100≤X＜300</w:t>
            </w:r>
          </w:p>
        </w:tc>
        <w:tc>
          <w:tcPr>
            <w:tcW w:w="1166" w:type="dxa"/>
            <w:tcBorders>
              <w:top w:val="nil"/>
              <w:left w:val="nil"/>
              <w:bottom w:val="single" w:color="auto" w:sz="4" w:space="0"/>
              <w:right w:val="single" w:color="auto" w:sz="4" w:space="0"/>
            </w:tcBorders>
            <w:vAlign w:val="center"/>
          </w:tcPr>
          <w:p w14:paraId="38768679">
            <w:pPr>
              <w:widowControl/>
              <w:jc w:val="center"/>
              <w:rPr>
                <w:color w:val="auto"/>
                <w:sz w:val="24"/>
                <w:highlight w:val="none"/>
              </w:rPr>
            </w:pPr>
            <w:r>
              <w:rPr>
                <w:rFonts w:hint="eastAsia"/>
                <w:color w:val="auto"/>
                <w:sz w:val="24"/>
                <w:highlight w:val="none"/>
              </w:rPr>
              <w:t>X＜100</w:t>
            </w:r>
          </w:p>
        </w:tc>
      </w:tr>
      <w:tr w14:paraId="5DE25087">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527B2665">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1121FDA3">
            <w:pPr>
              <w:widowControl/>
              <w:jc w:val="center"/>
              <w:rPr>
                <w:color w:val="auto"/>
                <w:sz w:val="24"/>
                <w:highlight w:val="none"/>
              </w:rPr>
            </w:pPr>
            <w:r>
              <w:rPr>
                <w:rFonts w:hint="eastAsia"/>
                <w:color w:val="auto"/>
                <w:sz w:val="24"/>
                <w:highlight w:val="none"/>
              </w:rPr>
              <w:t>营业收入（Y）</w:t>
            </w:r>
          </w:p>
        </w:tc>
        <w:tc>
          <w:tcPr>
            <w:tcW w:w="1213" w:type="dxa"/>
            <w:tcBorders>
              <w:top w:val="nil"/>
              <w:left w:val="nil"/>
              <w:bottom w:val="single" w:color="auto" w:sz="4" w:space="0"/>
              <w:right w:val="single" w:color="auto" w:sz="4" w:space="0"/>
            </w:tcBorders>
            <w:vAlign w:val="center"/>
          </w:tcPr>
          <w:p w14:paraId="48BF4822">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42578256">
            <w:pPr>
              <w:widowControl/>
              <w:jc w:val="center"/>
              <w:rPr>
                <w:color w:val="auto"/>
                <w:sz w:val="24"/>
                <w:highlight w:val="none"/>
              </w:rPr>
            </w:pPr>
            <w:r>
              <w:rPr>
                <w:rFonts w:hint="eastAsia"/>
                <w:color w:val="auto"/>
                <w:sz w:val="24"/>
                <w:highlight w:val="none"/>
              </w:rPr>
              <w:t>1000≤Y＜5000</w:t>
            </w:r>
          </w:p>
        </w:tc>
        <w:tc>
          <w:tcPr>
            <w:tcW w:w="1977" w:type="dxa"/>
            <w:tcBorders>
              <w:top w:val="nil"/>
              <w:left w:val="nil"/>
              <w:bottom w:val="single" w:color="auto" w:sz="4" w:space="0"/>
              <w:right w:val="single" w:color="auto" w:sz="4" w:space="0"/>
            </w:tcBorders>
            <w:vAlign w:val="center"/>
          </w:tcPr>
          <w:p w14:paraId="01856045">
            <w:pPr>
              <w:widowControl/>
              <w:jc w:val="center"/>
              <w:rPr>
                <w:color w:val="auto"/>
                <w:sz w:val="24"/>
                <w:highlight w:val="none"/>
              </w:rPr>
            </w:pPr>
            <w:r>
              <w:rPr>
                <w:rFonts w:hint="eastAsia"/>
                <w:color w:val="auto"/>
                <w:sz w:val="24"/>
                <w:highlight w:val="none"/>
              </w:rPr>
              <w:t>500≤Y＜1000</w:t>
            </w:r>
          </w:p>
        </w:tc>
        <w:tc>
          <w:tcPr>
            <w:tcW w:w="1166" w:type="dxa"/>
            <w:tcBorders>
              <w:top w:val="nil"/>
              <w:left w:val="nil"/>
              <w:bottom w:val="single" w:color="auto" w:sz="4" w:space="0"/>
              <w:right w:val="single" w:color="auto" w:sz="4" w:space="0"/>
            </w:tcBorders>
            <w:vAlign w:val="center"/>
          </w:tcPr>
          <w:p w14:paraId="6A21C894">
            <w:pPr>
              <w:widowControl/>
              <w:jc w:val="center"/>
              <w:rPr>
                <w:color w:val="auto"/>
                <w:sz w:val="24"/>
                <w:highlight w:val="none"/>
              </w:rPr>
            </w:pPr>
            <w:r>
              <w:rPr>
                <w:rFonts w:hint="eastAsia"/>
                <w:color w:val="auto"/>
                <w:sz w:val="24"/>
                <w:highlight w:val="none"/>
              </w:rPr>
              <w:t>Y＜500</w:t>
            </w:r>
          </w:p>
        </w:tc>
      </w:tr>
      <w:tr w14:paraId="527CA80A">
        <w:tblPrEx>
          <w:tblCellMar>
            <w:top w:w="0" w:type="dxa"/>
            <w:left w:w="108" w:type="dxa"/>
            <w:bottom w:w="0" w:type="dxa"/>
            <w:right w:w="108" w:type="dxa"/>
          </w:tblCellMar>
        </w:tblPrEx>
        <w:trPr>
          <w:trHeight w:val="117" w:hRule="atLeast"/>
        </w:trPr>
        <w:tc>
          <w:tcPr>
            <w:tcW w:w="2114" w:type="dxa"/>
            <w:vMerge w:val="restart"/>
            <w:tcBorders>
              <w:top w:val="nil"/>
              <w:left w:val="single" w:color="auto" w:sz="4" w:space="0"/>
              <w:bottom w:val="single" w:color="auto" w:sz="4" w:space="0"/>
              <w:right w:val="single" w:color="auto" w:sz="4" w:space="0"/>
            </w:tcBorders>
            <w:vAlign w:val="center"/>
          </w:tcPr>
          <w:p w14:paraId="5F7B380C">
            <w:pPr>
              <w:widowControl/>
              <w:jc w:val="center"/>
              <w:rPr>
                <w:color w:val="auto"/>
                <w:sz w:val="24"/>
                <w:highlight w:val="none"/>
              </w:rPr>
            </w:pPr>
            <w:r>
              <w:rPr>
                <w:rFonts w:hint="eastAsia"/>
                <w:color w:val="auto"/>
                <w:sz w:val="24"/>
                <w:highlight w:val="none"/>
              </w:rPr>
              <w:t>租赁和商务服务业</w:t>
            </w:r>
          </w:p>
        </w:tc>
        <w:tc>
          <w:tcPr>
            <w:tcW w:w="1820" w:type="dxa"/>
            <w:tcBorders>
              <w:top w:val="nil"/>
              <w:left w:val="nil"/>
              <w:bottom w:val="single" w:color="auto" w:sz="4" w:space="0"/>
              <w:right w:val="single" w:color="auto" w:sz="4" w:space="0"/>
            </w:tcBorders>
            <w:vAlign w:val="center"/>
          </w:tcPr>
          <w:p w14:paraId="51F90706">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19A2FFE2">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1C5A396E">
            <w:pPr>
              <w:widowControl/>
              <w:jc w:val="center"/>
              <w:rPr>
                <w:color w:val="auto"/>
                <w:sz w:val="24"/>
                <w:highlight w:val="none"/>
              </w:rPr>
            </w:pPr>
            <w:r>
              <w:rPr>
                <w:rFonts w:hint="eastAsia"/>
                <w:color w:val="auto"/>
                <w:sz w:val="24"/>
                <w:highlight w:val="none"/>
              </w:rPr>
              <w:t>100≤X＜300</w:t>
            </w:r>
          </w:p>
        </w:tc>
        <w:tc>
          <w:tcPr>
            <w:tcW w:w="1977" w:type="dxa"/>
            <w:tcBorders>
              <w:top w:val="nil"/>
              <w:left w:val="nil"/>
              <w:bottom w:val="single" w:color="auto" w:sz="4" w:space="0"/>
              <w:right w:val="single" w:color="auto" w:sz="4" w:space="0"/>
            </w:tcBorders>
            <w:vAlign w:val="center"/>
          </w:tcPr>
          <w:p w14:paraId="288497A3">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74E6742A">
            <w:pPr>
              <w:widowControl/>
              <w:jc w:val="center"/>
              <w:rPr>
                <w:color w:val="auto"/>
                <w:sz w:val="24"/>
                <w:highlight w:val="none"/>
              </w:rPr>
            </w:pPr>
            <w:r>
              <w:rPr>
                <w:rFonts w:hint="eastAsia"/>
                <w:color w:val="auto"/>
                <w:sz w:val="24"/>
                <w:highlight w:val="none"/>
              </w:rPr>
              <w:t>X＜10</w:t>
            </w:r>
          </w:p>
        </w:tc>
      </w:tr>
      <w:tr w14:paraId="58CA0426">
        <w:tblPrEx>
          <w:tblCellMar>
            <w:top w:w="0" w:type="dxa"/>
            <w:left w:w="108" w:type="dxa"/>
            <w:bottom w:w="0" w:type="dxa"/>
            <w:right w:w="108" w:type="dxa"/>
          </w:tblCellMar>
        </w:tblPrEx>
        <w:trPr>
          <w:trHeight w:val="218" w:hRule="atLeast"/>
        </w:trPr>
        <w:tc>
          <w:tcPr>
            <w:tcW w:w="2114" w:type="dxa"/>
            <w:vMerge w:val="continue"/>
            <w:tcBorders>
              <w:top w:val="nil"/>
              <w:left w:val="single" w:color="auto" w:sz="4" w:space="0"/>
              <w:bottom w:val="single" w:color="auto" w:sz="4" w:space="0"/>
              <w:right w:val="single" w:color="auto" w:sz="4" w:space="0"/>
            </w:tcBorders>
            <w:vAlign w:val="center"/>
          </w:tcPr>
          <w:p w14:paraId="0FD03517">
            <w:pPr>
              <w:widowControl/>
              <w:jc w:val="center"/>
              <w:rPr>
                <w:color w:val="auto"/>
                <w:sz w:val="24"/>
                <w:highlight w:val="none"/>
              </w:rPr>
            </w:pPr>
          </w:p>
        </w:tc>
        <w:tc>
          <w:tcPr>
            <w:tcW w:w="1820" w:type="dxa"/>
            <w:tcBorders>
              <w:top w:val="nil"/>
              <w:left w:val="nil"/>
              <w:bottom w:val="single" w:color="auto" w:sz="4" w:space="0"/>
              <w:right w:val="single" w:color="auto" w:sz="4" w:space="0"/>
            </w:tcBorders>
            <w:vAlign w:val="center"/>
          </w:tcPr>
          <w:p w14:paraId="746BC5FA">
            <w:pPr>
              <w:widowControl/>
              <w:jc w:val="center"/>
              <w:rPr>
                <w:color w:val="auto"/>
                <w:sz w:val="24"/>
                <w:highlight w:val="none"/>
              </w:rPr>
            </w:pPr>
            <w:r>
              <w:rPr>
                <w:rFonts w:hint="eastAsia"/>
                <w:color w:val="auto"/>
                <w:sz w:val="24"/>
                <w:highlight w:val="none"/>
              </w:rPr>
              <w:t>资产总额（Z）</w:t>
            </w:r>
          </w:p>
        </w:tc>
        <w:tc>
          <w:tcPr>
            <w:tcW w:w="1213" w:type="dxa"/>
            <w:tcBorders>
              <w:top w:val="nil"/>
              <w:left w:val="nil"/>
              <w:bottom w:val="single" w:color="auto" w:sz="4" w:space="0"/>
              <w:right w:val="single" w:color="auto" w:sz="4" w:space="0"/>
            </w:tcBorders>
            <w:vAlign w:val="center"/>
          </w:tcPr>
          <w:p w14:paraId="6D8969A5">
            <w:pPr>
              <w:widowControl/>
              <w:jc w:val="center"/>
              <w:rPr>
                <w:color w:val="auto"/>
                <w:sz w:val="24"/>
                <w:highlight w:val="none"/>
              </w:rPr>
            </w:pPr>
            <w:r>
              <w:rPr>
                <w:rFonts w:hint="eastAsia"/>
                <w:color w:val="auto"/>
                <w:sz w:val="24"/>
                <w:highlight w:val="none"/>
              </w:rPr>
              <w:t>万元</w:t>
            </w:r>
          </w:p>
        </w:tc>
        <w:tc>
          <w:tcPr>
            <w:tcW w:w="1976" w:type="dxa"/>
            <w:tcBorders>
              <w:top w:val="nil"/>
              <w:left w:val="nil"/>
              <w:bottom w:val="single" w:color="auto" w:sz="4" w:space="0"/>
              <w:right w:val="single" w:color="auto" w:sz="4" w:space="0"/>
            </w:tcBorders>
            <w:vAlign w:val="center"/>
          </w:tcPr>
          <w:p w14:paraId="495FCEF0">
            <w:pPr>
              <w:widowControl/>
              <w:jc w:val="center"/>
              <w:rPr>
                <w:color w:val="auto"/>
                <w:sz w:val="24"/>
                <w:highlight w:val="none"/>
              </w:rPr>
            </w:pPr>
            <w:r>
              <w:rPr>
                <w:rFonts w:hint="eastAsia"/>
                <w:color w:val="auto"/>
                <w:sz w:val="24"/>
                <w:highlight w:val="none"/>
              </w:rPr>
              <w:t>8000≤Z＜120000</w:t>
            </w:r>
          </w:p>
        </w:tc>
        <w:tc>
          <w:tcPr>
            <w:tcW w:w="1977" w:type="dxa"/>
            <w:tcBorders>
              <w:top w:val="nil"/>
              <w:left w:val="nil"/>
              <w:bottom w:val="single" w:color="auto" w:sz="4" w:space="0"/>
              <w:right w:val="single" w:color="auto" w:sz="4" w:space="0"/>
            </w:tcBorders>
            <w:vAlign w:val="center"/>
          </w:tcPr>
          <w:p w14:paraId="550925EB">
            <w:pPr>
              <w:widowControl/>
              <w:jc w:val="center"/>
              <w:rPr>
                <w:color w:val="auto"/>
                <w:sz w:val="24"/>
                <w:highlight w:val="none"/>
              </w:rPr>
            </w:pPr>
            <w:r>
              <w:rPr>
                <w:rFonts w:hint="eastAsia"/>
                <w:color w:val="auto"/>
                <w:sz w:val="24"/>
                <w:highlight w:val="none"/>
              </w:rPr>
              <w:t>100≤Z＜8000</w:t>
            </w:r>
          </w:p>
        </w:tc>
        <w:tc>
          <w:tcPr>
            <w:tcW w:w="1166" w:type="dxa"/>
            <w:tcBorders>
              <w:top w:val="nil"/>
              <w:left w:val="nil"/>
              <w:bottom w:val="single" w:color="auto" w:sz="4" w:space="0"/>
              <w:right w:val="single" w:color="auto" w:sz="4" w:space="0"/>
            </w:tcBorders>
            <w:vAlign w:val="center"/>
          </w:tcPr>
          <w:p w14:paraId="5597BB22">
            <w:pPr>
              <w:widowControl/>
              <w:jc w:val="center"/>
              <w:rPr>
                <w:color w:val="auto"/>
                <w:sz w:val="24"/>
                <w:highlight w:val="none"/>
              </w:rPr>
            </w:pPr>
            <w:r>
              <w:rPr>
                <w:rFonts w:hint="eastAsia"/>
                <w:color w:val="auto"/>
                <w:sz w:val="24"/>
                <w:highlight w:val="none"/>
              </w:rPr>
              <w:t>Y＜100</w:t>
            </w:r>
          </w:p>
        </w:tc>
      </w:tr>
      <w:tr w14:paraId="05F19E54">
        <w:tblPrEx>
          <w:tblCellMar>
            <w:top w:w="0" w:type="dxa"/>
            <w:left w:w="108" w:type="dxa"/>
            <w:bottom w:w="0" w:type="dxa"/>
            <w:right w:w="108" w:type="dxa"/>
          </w:tblCellMar>
        </w:tblPrEx>
        <w:trPr>
          <w:trHeight w:val="234" w:hRule="atLeast"/>
        </w:trPr>
        <w:tc>
          <w:tcPr>
            <w:tcW w:w="2114" w:type="dxa"/>
            <w:tcBorders>
              <w:top w:val="nil"/>
              <w:left w:val="single" w:color="auto" w:sz="4" w:space="0"/>
              <w:bottom w:val="single" w:color="auto" w:sz="4" w:space="0"/>
              <w:right w:val="single" w:color="auto" w:sz="4" w:space="0"/>
            </w:tcBorders>
            <w:vAlign w:val="center"/>
          </w:tcPr>
          <w:p w14:paraId="1E496873">
            <w:pPr>
              <w:widowControl/>
              <w:jc w:val="center"/>
              <w:rPr>
                <w:color w:val="auto"/>
                <w:sz w:val="24"/>
                <w:highlight w:val="none"/>
              </w:rPr>
            </w:pPr>
            <w:r>
              <w:rPr>
                <w:rFonts w:hint="eastAsia"/>
                <w:color w:val="auto"/>
                <w:sz w:val="24"/>
                <w:highlight w:val="none"/>
              </w:rPr>
              <w:t>其他未列明行业</w:t>
            </w:r>
          </w:p>
        </w:tc>
        <w:tc>
          <w:tcPr>
            <w:tcW w:w="1820" w:type="dxa"/>
            <w:tcBorders>
              <w:top w:val="nil"/>
              <w:left w:val="nil"/>
              <w:bottom w:val="single" w:color="auto" w:sz="4" w:space="0"/>
              <w:right w:val="single" w:color="auto" w:sz="4" w:space="0"/>
            </w:tcBorders>
            <w:vAlign w:val="center"/>
          </w:tcPr>
          <w:p w14:paraId="609007D3">
            <w:pPr>
              <w:widowControl/>
              <w:jc w:val="center"/>
              <w:rPr>
                <w:color w:val="auto"/>
                <w:sz w:val="24"/>
                <w:highlight w:val="none"/>
              </w:rPr>
            </w:pPr>
            <w:r>
              <w:rPr>
                <w:rFonts w:hint="eastAsia"/>
                <w:color w:val="auto"/>
                <w:sz w:val="24"/>
                <w:highlight w:val="none"/>
              </w:rPr>
              <w:t>从业人员（X）</w:t>
            </w:r>
          </w:p>
        </w:tc>
        <w:tc>
          <w:tcPr>
            <w:tcW w:w="1213" w:type="dxa"/>
            <w:tcBorders>
              <w:top w:val="nil"/>
              <w:left w:val="nil"/>
              <w:bottom w:val="single" w:color="auto" w:sz="4" w:space="0"/>
              <w:right w:val="single" w:color="auto" w:sz="4" w:space="0"/>
            </w:tcBorders>
            <w:vAlign w:val="center"/>
          </w:tcPr>
          <w:p w14:paraId="43496757">
            <w:pPr>
              <w:widowControl/>
              <w:jc w:val="center"/>
              <w:rPr>
                <w:color w:val="auto"/>
                <w:sz w:val="24"/>
                <w:highlight w:val="none"/>
              </w:rPr>
            </w:pPr>
            <w:r>
              <w:rPr>
                <w:rFonts w:hint="eastAsia"/>
                <w:color w:val="auto"/>
                <w:sz w:val="24"/>
                <w:highlight w:val="none"/>
              </w:rPr>
              <w:t>人</w:t>
            </w:r>
          </w:p>
        </w:tc>
        <w:tc>
          <w:tcPr>
            <w:tcW w:w="1976" w:type="dxa"/>
            <w:tcBorders>
              <w:top w:val="nil"/>
              <w:left w:val="nil"/>
              <w:bottom w:val="single" w:color="auto" w:sz="4" w:space="0"/>
              <w:right w:val="single" w:color="auto" w:sz="4" w:space="0"/>
            </w:tcBorders>
            <w:vAlign w:val="center"/>
          </w:tcPr>
          <w:p w14:paraId="5BB252F2">
            <w:pPr>
              <w:widowControl/>
              <w:jc w:val="center"/>
              <w:rPr>
                <w:color w:val="auto"/>
                <w:sz w:val="24"/>
                <w:highlight w:val="none"/>
              </w:rPr>
            </w:pPr>
            <w:r>
              <w:rPr>
                <w:rFonts w:hint="eastAsia"/>
                <w:color w:val="auto"/>
                <w:sz w:val="24"/>
                <w:highlight w:val="none"/>
              </w:rPr>
              <w:t>100≤X＜300</w:t>
            </w:r>
          </w:p>
        </w:tc>
        <w:tc>
          <w:tcPr>
            <w:tcW w:w="1977" w:type="dxa"/>
            <w:tcBorders>
              <w:top w:val="nil"/>
              <w:left w:val="nil"/>
              <w:bottom w:val="single" w:color="auto" w:sz="4" w:space="0"/>
              <w:right w:val="single" w:color="auto" w:sz="4" w:space="0"/>
            </w:tcBorders>
            <w:vAlign w:val="center"/>
          </w:tcPr>
          <w:p w14:paraId="3399B84A">
            <w:pPr>
              <w:widowControl/>
              <w:jc w:val="center"/>
              <w:rPr>
                <w:color w:val="auto"/>
                <w:sz w:val="24"/>
                <w:highlight w:val="none"/>
              </w:rPr>
            </w:pPr>
            <w:r>
              <w:rPr>
                <w:rFonts w:hint="eastAsia"/>
                <w:color w:val="auto"/>
                <w:sz w:val="24"/>
                <w:highlight w:val="none"/>
              </w:rPr>
              <w:t>10≤X＜100</w:t>
            </w:r>
          </w:p>
        </w:tc>
        <w:tc>
          <w:tcPr>
            <w:tcW w:w="1166" w:type="dxa"/>
            <w:tcBorders>
              <w:top w:val="nil"/>
              <w:left w:val="nil"/>
              <w:bottom w:val="single" w:color="auto" w:sz="4" w:space="0"/>
              <w:right w:val="single" w:color="auto" w:sz="4" w:space="0"/>
            </w:tcBorders>
            <w:vAlign w:val="center"/>
          </w:tcPr>
          <w:p w14:paraId="58629A21">
            <w:pPr>
              <w:widowControl/>
              <w:jc w:val="center"/>
              <w:rPr>
                <w:color w:val="auto"/>
                <w:sz w:val="24"/>
                <w:highlight w:val="none"/>
              </w:rPr>
            </w:pPr>
            <w:r>
              <w:rPr>
                <w:rFonts w:hint="eastAsia"/>
                <w:color w:val="auto"/>
                <w:sz w:val="24"/>
                <w:highlight w:val="none"/>
              </w:rPr>
              <w:t>X＜10</w:t>
            </w:r>
          </w:p>
        </w:tc>
      </w:tr>
    </w:tbl>
    <w:p w14:paraId="53E82B6A">
      <w:pPr>
        <w:spacing w:line="360" w:lineRule="auto"/>
        <w:ind w:firstLine="600" w:firstLineChars="250"/>
        <w:rPr>
          <w:color w:val="auto"/>
          <w:sz w:val="24"/>
          <w:highlight w:val="none"/>
        </w:rPr>
      </w:pPr>
      <w:r>
        <w:rPr>
          <w:rFonts w:hint="eastAsia"/>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F20C953">
      <w:pPr>
        <w:rPr>
          <w:color w:val="auto"/>
          <w:highlight w:val="none"/>
        </w:rPr>
        <w:sectPr>
          <w:pgSz w:w="11911" w:h="16838"/>
          <w:pgMar w:top="1417" w:right="1417" w:bottom="1417" w:left="1417" w:header="0" w:footer="635" w:gutter="0"/>
          <w:pgNumType w:fmt="decimal"/>
          <w:cols w:space="0" w:num="1"/>
          <w:docGrid w:linePitch="312" w:charSpace="0"/>
        </w:sectPr>
      </w:pPr>
    </w:p>
    <w:p w14:paraId="77F0E941">
      <w:pPr>
        <w:spacing w:line="300" w:lineRule="auto"/>
        <w:ind w:left="420" w:hanging="420"/>
        <w:jc w:val="center"/>
        <w:rPr>
          <w:rFonts w:ascii="黑体" w:hAnsi="宋体" w:eastAsia="黑体"/>
          <w:b/>
          <w:color w:val="auto"/>
          <w:kern w:val="0"/>
          <w:sz w:val="32"/>
          <w:szCs w:val="32"/>
          <w:highlight w:val="none"/>
        </w:rPr>
      </w:pPr>
    </w:p>
    <w:p w14:paraId="196D6CAA">
      <w:pPr>
        <w:spacing w:line="300" w:lineRule="auto"/>
        <w:ind w:left="420" w:hanging="420"/>
        <w:jc w:val="center"/>
        <w:rPr>
          <w:rFonts w:ascii="黑体" w:hAnsi="宋体" w:eastAsia="黑体"/>
          <w:b/>
          <w:color w:val="auto"/>
          <w:kern w:val="0"/>
          <w:sz w:val="32"/>
          <w:szCs w:val="32"/>
          <w:highlight w:val="none"/>
        </w:rPr>
      </w:pPr>
    </w:p>
    <w:p w14:paraId="7ED197A4">
      <w:pPr>
        <w:spacing w:line="300" w:lineRule="auto"/>
        <w:ind w:left="420" w:hanging="420"/>
        <w:jc w:val="center"/>
        <w:rPr>
          <w:rFonts w:ascii="黑体" w:hAnsi="宋体" w:eastAsia="黑体"/>
          <w:b/>
          <w:color w:val="auto"/>
          <w:kern w:val="0"/>
          <w:sz w:val="32"/>
          <w:szCs w:val="32"/>
          <w:highlight w:val="none"/>
        </w:rPr>
      </w:pPr>
    </w:p>
    <w:p w14:paraId="48BFC47F">
      <w:pPr>
        <w:spacing w:line="300" w:lineRule="auto"/>
        <w:ind w:left="420" w:hanging="420"/>
        <w:jc w:val="center"/>
        <w:rPr>
          <w:rFonts w:ascii="黑体" w:hAnsi="宋体" w:eastAsia="黑体"/>
          <w:b/>
          <w:color w:val="auto"/>
          <w:kern w:val="0"/>
          <w:sz w:val="32"/>
          <w:szCs w:val="32"/>
          <w:highlight w:val="none"/>
        </w:rPr>
      </w:pPr>
    </w:p>
    <w:p w14:paraId="1FECD267">
      <w:pPr>
        <w:spacing w:line="300" w:lineRule="auto"/>
        <w:ind w:left="420" w:hanging="420"/>
        <w:jc w:val="center"/>
        <w:rPr>
          <w:rFonts w:ascii="黑体" w:hAnsi="宋体" w:eastAsia="黑体"/>
          <w:b/>
          <w:color w:val="auto"/>
          <w:kern w:val="0"/>
          <w:sz w:val="32"/>
          <w:szCs w:val="32"/>
          <w:highlight w:val="none"/>
        </w:rPr>
      </w:pPr>
    </w:p>
    <w:p w14:paraId="2E7934E1">
      <w:pPr>
        <w:spacing w:line="300" w:lineRule="auto"/>
        <w:ind w:left="420" w:hanging="420"/>
        <w:jc w:val="center"/>
        <w:rPr>
          <w:rFonts w:ascii="黑体" w:hAnsi="宋体" w:eastAsia="黑体"/>
          <w:b/>
          <w:color w:val="auto"/>
          <w:kern w:val="0"/>
          <w:sz w:val="32"/>
          <w:szCs w:val="32"/>
          <w:highlight w:val="none"/>
        </w:rPr>
      </w:pPr>
    </w:p>
    <w:p w14:paraId="6DB539CD">
      <w:pPr>
        <w:spacing w:line="300" w:lineRule="auto"/>
        <w:ind w:left="420" w:hanging="420"/>
        <w:jc w:val="center"/>
        <w:rPr>
          <w:rFonts w:ascii="黑体" w:hAnsi="宋体" w:eastAsia="黑体"/>
          <w:b/>
          <w:color w:val="auto"/>
          <w:kern w:val="0"/>
          <w:sz w:val="32"/>
          <w:szCs w:val="32"/>
          <w:highlight w:val="none"/>
        </w:rPr>
      </w:pPr>
    </w:p>
    <w:p w14:paraId="6E491478">
      <w:pPr>
        <w:spacing w:line="300" w:lineRule="auto"/>
        <w:ind w:left="420" w:hanging="420"/>
        <w:jc w:val="center"/>
        <w:rPr>
          <w:rFonts w:ascii="黑体" w:hAnsi="宋体" w:eastAsia="黑体"/>
          <w:b/>
          <w:color w:val="auto"/>
          <w:kern w:val="0"/>
          <w:sz w:val="32"/>
          <w:szCs w:val="32"/>
          <w:highlight w:val="none"/>
        </w:rPr>
      </w:pPr>
    </w:p>
    <w:p w14:paraId="0384A757">
      <w:pPr>
        <w:spacing w:line="300" w:lineRule="auto"/>
        <w:ind w:left="420" w:hanging="420"/>
        <w:jc w:val="center"/>
        <w:rPr>
          <w:rFonts w:ascii="黑体" w:hAnsi="宋体" w:eastAsia="黑体"/>
          <w:b/>
          <w:color w:val="auto"/>
          <w:kern w:val="0"/>
          <w:sz w:val="32"/>
          <w:szCs w:val="32"/>
          <w:highlight w:val="none"/>
        </w:rPr>
      </w:pPr>
    </w:p>
    <w:p w14:paraId="713C0E7F">
      <w:pPr>
        <w:spacing w:line="300" w:lineRule="auto"/>
        <w:ind w:left="420" w:hanging="420"/>
        <w:jc w:val="center"/>
        <w:rPr>
          <w:rFonts w:ascii="黑体" w:hAnsi="宋体" w:eastAsia="黑体"/>
          <w:b/>
          <w:color w:val="auto"/>
          <w:kern w:val="0"/>
          <w:sz w:val="32"/>
          <w:szCs w:val="32"/>
          <w:highlight w:val="none"/>
        </w:rPr>
      </w:pPr>
    </w:p>
    <w:p w14:paraId="77F1DFBE">
      <w:pPr>
        <w:pStyle w:val="21"/>
        <w:rPr>
          <w:color w:val="auto"/>
          <w:highlight w:val="none"/>
        </w:rPr>
      </w:pPr>
    </w:p>
    <w:p w14:paraId="2090A267">
      <w:pPr>
        <w:rPr>
          <w:color w:val="auto"/>
          <w:highlight w:val="none"/>
        </w:rPr>
      </w:pPr>
    </w:p>
    <w:p w14:paraId="0DAD62DF">
      <w:pPr>
        <w:autoSpaceDE w:val="0"/>
        <w:autoSpaceDN w:val="0"/>
        <w:adjustRightInd w:val="0"/>
        <w:snapToGrid w:val="0"/>
        <w:spacing w:line="300" w:lineRule="auto"/>
        <w:jc w:val="center"/>
        <w:outlineLvl w:val="0"/>
        <w:rPr>
          <w:rFonts w:ascii="宋体" w:hAnsi="宋体"/>
          <w:b/>
          <w:color w:val="auto"/>
          <w:kern w:val="0"/>
          <w:sz w:val="44"/>
          <w:szCs w:val="44"/>
          <w:highlight w:val="none"/>
        </w:rPr>
      </w:pPr>
      <w:bookmarkStart w:id="40" w:name="_Toc31815"/>
      <w:bookmarkStart w:id="41" w:name="_Toc3994507"/>
      <w:bookmarkStart w:id="42" w:name="_Toc5532"/>
      <w:r>
        <w:rPr>
          <w:rFonts w:hint="eastAsia" w:ascii="宋体" w:hAnsi="宋体"/>
          <w:b/>
          <w:color w:val="auto"/>
          <w:kern w:val="0"/>
          <w:sz w:val="44"/>
          <w:szCs w:val="44"/>
          <w:highlight w:val="none"/>
        </w:rPr>
        <w:t xml:space="preserve">第五章  </w:t>
      </w:r>
      <w:bookmarkEnd w:id="40"/>
      <w:bookmarkEnd w:id="41"/>
      <w:r>
        <w:rPr>
          <w:rFonts w:hint="eastAsia" w:ascii="宋体" w:hAnsi="宋体"/>
          <w:b/>
          <w:color w:val="auto"/>
          <w:kern w:val="0"/>
          <w:sz w:val="44"/>
          <w:szCs w:val="44"/>
          <w:highlight w:val="none"/>
        </w:rPr>
        <w:t>合同格式</w:t>
      </w:r>
      <w:bookmarkEnd w:id="42"/>
    </w:p>
    <w:p w14:paraId="2DA05716">
      <w:pPr>
        <w:spacing w:line="300" w:lineRule="auto"/>
        <w:ind w:left="420" w:hanging="420"/>
        <w:jc w:val="center"/>
        <w:rPr>
          <w:rFonts w:ascii="黑体" w:hAnsi="宋体" w:eastAsia="黑体"/>
          <w:b/>
          <w:color w:val="auto"/>
          <w:kern w:val="0"/>
          <w:sz w:val="32"/>
          <w:szCs w:val="32"/>
          <w:highlight w:val="none"/>
        </w:rPr>
      </w:pPr>
    </w:p>
    <w:p w14:paraId="769CA1B9">
      <w:pPr>
        <w:spacing w:line="300" w:lineRule="auto"/>
        <w:ind w:left="420" w:hanging="420"/>
        <w:jc w:val="center"/>
        <w:rPr>
          <w:rFonts w:ascii="黑体" w:hAnsi="宋体" w:eastAsia="黑体"/>
          <w:b/>
          <w:color w:val="auto"/>
          <w:kern w:val="0"/>
          <w:sz w:val="32"/>
          <w:szCs w:val="32"/>
          <w:highlight w:val="none"/>
        </w:rPr>
      </w:pPr>
    </w:p>
    <w:p w14:paraId="3B5E8B2E">
      <w:pPr>
        <w:spacing w:line="300" w:lineRule="auto"/>
        <w:ind w:left="420" w:hanging="420"/>
        <w:jc w:val="center"/>
        <w:rPr>
          <w:rFonts w:ascii="黑体" w:hAnsi="宋体" w:eastAsia="黑体"/>
          <w:b/>
          <w:color w:val="auto"/>
          <w:kern w:val="0"/>
          <w:sz w:val="32"/>
          <w:szCs w:val="32"/>
          <w:highlight w:val="none"/>
        </w:rPr>
      </w:pPr>
    </w:p>
    <w:p w14:paraId="0BC2635C">
      <w:pPr>
        <w:spacing w:line="300" w:lineRule="auto"/>
        <w:ind w:left="420" w:hanging="420"/>
        <w:jc w:val="center"/>
        <w:rPr>
          <w:rFonts w:ascii="黑体" w:hAnsi="宋体" w:eastAsia="黑体"/>
          <w:b/>
          <w:color w:val="auto"/>
          <w:kern w:val="0"/>
          <w:sz w:val="32"/>
          <w:szCs w:val="32"/>
          <w:highlight w:val="none"/>
        </w:rPr>
      </w:pPr>
    </w:p>
    <w:p w14:paraId="28D88F0D">
      <w:pPr>
        <w:spacing w:line="300" w:lineRule="auto"/>
        <w:ind w:left="420" w:hanging="420"/>
        <w:jc w:val="center"/>
        <w:rPr>
          <w:rFonts w:ascii="黑体" w:hAnsi="宋体" w:eastAsia="黑体"/>
          <w:b/>
          <w:color w:val="auto"/>
          <w:kern w:val="0"/>
          <w:sz w:val="32"/>
          <w:szCs w:val="32"/>
          <w:highlight w:val="none"/>
        </w:rPr>
      </w:pPr>
    </w:p>
    <w:p w14:paraId="2674DACB">
      <w:pPr>
        <w:spacing w:line="300" w:lineRule="auto"/>
        <w:ind w:left="420" w:hanging="420"/>
        <w:jc w:val="center"/>
        <w:rPr>
          <w:rFonts w:ascii="黑体" w:hAnsi="宋体" w:eastAsia="黑体"/>
          <w:b/>
          <w:color w:val="auto"/>
          <w:kern w:val="0"/>
          <w:sz w:val="32"/>
          <w:szCs w:val="32"/>
          <w:highlight w:val="none"/>
        </w:rPr>
      </w:pPr>
    </w:p>
    <w:p w14:paraId="403DAB7D">
      <w:pPr>
        <w:spacing w:line="300" w:lineRule="auto"/>
        <w:ind w:left="420" w:hanging="420"/>
        <w:jc w:val="center"/>
        <w:rPr>
          <w:rFonts w:ascii="黑体" w:hAnsi="宋体" w:eastAsia="黑体"/>
          <w:b/>
          <w:color w:val="auto"/>
          <w:kern w:val="0"/>
          <w:sz w:val="32"/>
          <w:szCs w:val="32"/>
          <w:highlight w:val="none"/>
        </w:rPr>
      </w:pPr>
    </w:p>
    <w:p w14:paraId="4E0969AA">
      <w:pPr>
        <w:spacing w:line="300" w:lineRule="auto"/>
        <w:ind w:left="420" w:hanging="420"/>
        <w:jc w:val="center"/>
        <w:rPr>
          <w:rFonts w:ascii="黑体" w:hAnsi="宋体" w:eastAsia="黑体"/>
          <w:b/>
          <w:color w:val="auto"/>
          <w:kern w:val="0"/>
          <w:sz w:val="32"/>
          <w:szCs w:val="32"/>
          <w:highlight w:val="none"/>
        </w:rPr>
      </w:pPr>
    </w:p>
    <w:p w14:paraId="09335EB5">
      <w:pPr>
        <w:spacing w:line="300" w:lineRule="auto"/>
        <w:ind w:left="420" w:hanging="420"/>
        <w:jc w:val="center"/>
        <w:rPr>
          <w:rFonts w:ascii="黑体" w:hAnsi="宋体" w:eastAsia="黑体"/>
          <w:b/>
          <w:color w:val="auto"/>
          <w:kern w:val="0"/>
          <w:sz w:val="32"/>
          <w:szCs w:val="32"/>
          <w:highlight w:val="none"/>
        </w:rPr>
      </w:pPr>
    </w:p>
    <w:p w14:paraId="4554B459">
      <w:pPr>
        <w:pStyle w:val="21"/>
        <w:rPr>
          <w:color w:val="auto"/>
          <w:highlight w:val="none"/>
        </w:rPr>
      </w:pPr>
    </w:p>
    <w:p w14:paraId="194D01A7">
      <w:pPr>
        <w:rPr>
          <w:color w:val="auto"/>
          <w:highlight w:val="none"/>
        </w:rPr>
      </w:pPr>
    </w:p>
    <w:p w14:paraId="0D9BFEE5">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05CE2814">
      <w:pPr>
        <w:spacing w:line="360" w:lineRule="auto"/>
        <w:jc w:val="center"/>
        <w:rPr>
          <w:b/>
          <w:bCs/>
          <w:color w:val="auto"/>
          <w:sz w:val="56"/>
          <w:highlight w:val="none"/>
          <w:u w:val="single"/>
        </w:rPr>
      </w:pPr>
    </w:p>
    <w:p w14:paraId="6D83AA84">
      <w:pPr>
        <w:spacing w:line="360" w:lineRule="auto"/>
        <w:jc w:val="center"/>
        <w:rPr>
          <w:b/>
          <w:bCs/>
          <w:color w:val="auto"/>
          <w:sz w:val="56"/>
          <w:highlight w:val="none"/>
        </w:rPr>
      </w:pPr>
      <w:r>
        <w:rPr>
          <w:rFonts w:hint="eastAsia"/>
          <w:b/>
          <w:bCs/>
          <w:color w:val="auto"/>
          <w:sz w:val="56"/>
          <w:highlight w:val="none"/>
          <w:u w:val="single"/>
        </w:rPr>
        <w:t xml:space="preserve">          </w:t>
      </w:r>
      <w:r>
        <w:rPr>
          <w:rFonts w:hint="eastAsia"/>
          <w:b/>
          <w:bCs/>
          <w:color w:val="auto"/>
          <w:sz w:val="56"/>
          <w:highlight w:val="none"/>
        </w:rPr>
        <w:t>（项目名称）合同</w:t>
      </w:r>
    </w:p>
    <w:p w14:paraId="713276B9">
      <w:pPr>
        <w:spacing w:line="360" w:lineRule="auto"/>
        <w:ind w:firstLine="420" w:firstLineChars="200"/>
        <w:rPr>
          <w:color w:val="auto"/>
          <w:highlight w:val="none"/>
        </w:rPr>
      </w:pPr>
    </w:p>
    <w:p w14:paraId="30A479BD">
      <w:pPr>
        <w:rPr>
          <w:b/>
          <w:color w:val="auto"/>
          <w:sz w:val="40"/>
          <w:szCs w:val="36"/>
          <w:highlight w:val="none"/>
        </w:rPr>
      </w:pPr>
    </w:p>
    <w:p w14:paraId="12A17C29">
      <w:pPr>
        <w:ind w:firstLine="402" w:firstLineChars="100"/>
        <w:jc w:val="center"/>
        <w:rPr>
          <w:b/>
          <w:color w:val="auto"/>
          <w:sz w:val="40"/>
          <w:szCs w:val="36"/>
          <w:highlight w:val="none"/>
        </w:rPr>
      </w:pPr>
    </w:p>
    <w:p w14:paraId="385BBFC9">
      <w:pPr>
        <w:pStyle w:val="21"/>
        <w:rPr>
          <w:color w:val="auto"/>
          <w:sz w:val="36"/>
          <w:highlight w:val="none"/>
        </w:rPr>
      </w:pPr>
    </w:p>
    <w:p w14:paraId="0B6C2A46">
      <w:pPr>
        <w:pStyle w:val="21"/>
        <w:rPr>
          <w:color w:val="auto"/>
          <w:sz w:val="36"/>
          <w:highlight w:val="none"/>
        </w:rPr>
      </w:pPr>
    </w:p>
    <w:p w14:paraId="313EB171">
      <w:pPr>
        <w:ind w:firstLine="3534" w:firstLineChars="800"/>
        <w:outlineLvl w:val="1"/>
        <w:rPr>
          <w:b/>
          <w:color w:val="auto"/>
          <w:sz w:val="44"/>
          <w:szCs w:val="40"/>
          <w:highlight w:val="none"/>
          <w:u w:val="single"/>
        </w:rPr>
      </w:pPr>
      <w:bookmarkStart w:id="43" w:name="_Toc23860"/>
      <w:r>
        <w:rPr>
          <w:rFonts w:hint="eastAsia"/>
          <w:b/>
          <w:color w:val="auto"/>
          <w:sz w:val="44"/>
          <w:szCs w:val="40"/>
          <w:highlight w:val="none"/>
        </w:rPr>
        <w:t>项目编号：</w:t>
      </w:r>
      <w:bookmarkEnd w:id="43"/>
    </w:p>
    <w:p w14:paraId="1620321C">
      <w:pPr>
        <w:pStyle w:val="21"/>
        <w:rPr>
          <w:color w:val="auto"/>
          <w:sz w:val="48"/>
          <w:highlight w:val="none"/>
        </w:rPr>
      </w:pPr>
    </w:p>
    <w:p w14:paraId="0641C979">
      <w:pPr>
        <w:tabs>
          <w:tab w:val="left" w:pos="7200"/>
        </w:tabs>
        <w:spacing w:line="360" w:lineRule="auto"/>
        <w:rPr>
          <w:b/>
          <w:color w:val="auto"/>
          <w:sz w:val="40"/>
          <w:szCs w:val="36"/>
          <w:highlight w:val="none"/>
        </w:rPr>
      </w:pPr>
    </w:p>
    <w:p w14:paraId="6C058AF9">
      <w:pPr>
        <w:pStyle w:val="21"/>
        <w:rPr>
          <w:b/>
          <w:color w:val="auto"/>
          <w:sz w:val="40"/>
          <w:szCs w:val="36"/>
          <w:highlight w:val="none"/>
        </w:rPr>
      </w:pPr>
    </w:p>
    <w:p w14:paraId="35ED6046">
      <w:pPr>
        <w:rPr>
          <w:color w:val="auto"/>
          <w:highlight w:val="none"/>
        </w:rPr>
      </w:pPr>
    </w:p>
    <w:p w14:paraId="22ADACA9">
      <w:pPr>
        <w:pStyle w:val="21"/>
        <w:rPr>
          <w:color w:val="auto"/>
          <w:sz w:val="36"/>
          <w:highlight w:val="none"/>
        </w:rPr>
      </w:pPr>
    </w:p>
    <w:p w14:paraId="5677AB8B">
      <w:pPr>
        <w:tabs>
          <w:tab w:val="left" w:pos="7200"/>
        </w:tabs>
        <w:spacing w:line="360" w:lineRule="auto"/>
        <w:ind w:firstLine="1405" w:firstLineChars="350"/>
        <w:rPr>
          <w:b/>
          <w:color w:val="auto"/>
          <w:sz w:val="40"/>
          <w:szCs w:val="36"/>
          <w:highlight w:val="none"/>
          <w:u w:val="single"/>
        </w:rPr>
      </w:pPr>
      <w:r>
        <w:rPr>
          <w:rFonts w:hint="eastAsia"/>
          <w:b/>
          <w:color w:val="auto"/>
          <w:sz w:val="40"/>
          <w:szCs w:val="36"/>
          <w:highlight w:val="none"/>
        </w:rPr>
        <w:t>采  购  人：</w:t>
      </w:r>
      <w:r>
        <w:rPr>
          <w:rFonts w:hint="eastAsia"/>
          <w:b/>
          <w:color w:val="auto"/>
          <w:sz w:val="40"/>
          <w:szCs w:val="36"/>
          <w:highlight w:val="none"/>
          <w:u w:val="single"/>
        </w:rPr>
        <w:t xml:space="preserve">北海市人民医院 </w:t>
      </w:r>
    </w:p>
    <w:p w14:paraId="527D9C67">
      <w:pPr>
        <w:tabs>
          <w:tab w:val="left" w:pos="7200"/>
        </w:tabs>
        <w:spacing w:line="400" w:lineRule="atLeast"/>
        <w:ind w:firstLine="1405" w:firstLineChars="350"/>
        <w:rPr>
          <w:b/>
          <w:color w:val="auto"/>
          <w:sz w:val="40"/>
          <w:szCs w:val="36"/>
          <w:highlight w:val="none"/>
        </w:rPr>
      </w:pPr>
      <w:r>
        <w:rPr>
          <w:rFonts w:hint="eastAsia"/>
          <w:b/>
          <w:color w:val="auto"/>
          <w:sz w:val="40"/>
          <w:szCs w:val="36"/>
          <w:highlight w:val="none"/>
        </w:rPr>
        <w:t>　　　　　　　　　　　　　　　</w:t>
      </w:r>
    </w:p>
    <w:p w14:paraId="12E6F901">
      <w:pPr>
        <w:tabs>
          <w:tab w:val="left" w:pos="7200"/>
        </w:tabs>
        <w:spacing w:line="400" w:lineRule="atLeast"/>
        <w:ind w:firstLine="1405" w:firstLineChars="350"/>
        <w:rPr>
          <w:color w:val="auto"/>
          <w:highlight w:val="none"/>
        </w:rPr>
        <w:sectPr>
          <w:pgSz w:w="11911" w:h="16838"/>
          <w:pgMar w:top="1417" w:right="1417" w:bottom="1417" w:left="1417" w:header="0" w:footer="635" w:gutter="0"/>
          <w:pgNumType w:fmt="decimal"/>
          <w:cols w:space="0" w:num="1"/>
          <w:docGrid w:linePitch="312" w:charSpace="0"/>
        </w:sectPr>
      </w:pPr>
      <w:r>
        <w:rPr>
          <w:rFonts w:hint="eastAsia"/>
          <w:b/>
          <w:color w:val="auto"/>
          <w:sz w:val="40"/>
          <w:szCs w:val="36"/>
          <w:highlight w:val="none"/>
        </w:rPr>
        <w:t>成交供应商：</w:t>
      </w:r>
      <w:r>
        <w:rPr>
          <w:rFonts w:hint="eastAsia"/>
          <w:b/>
          <w:color w:val="auto"/>
          <w:sz w:val="40"/>
          <w:szCs w:val="36"/>
          <w:highlight w:val="none"/>
          <w:u w:val="single"/>
        </w:rPr>
        <w:t xml:space="preserve">                </w:t>
      </w:r>
    </w:p>
    <w:p w14:paraId="0C4284A4">
      <w:pPr>
        <w:snapToGrid w:val="0"/>
        <w:spacing w:line="400" w:lineRule="exact"/>
        <w:jc w:val="center"/>
        <w:rPr>
          <w:b/>
          <w:bCs/>
          <w:color w:val="auto"/>
          <w:sz w:val="32"/>
          <w:szCs w:val="32"/>
          <w:highlight w:val="none"/>
        </w:rPr>
      </w:pPr>
      <w:r>
        <w:rPr>
          <w:rFonts w:hint="eastAsia"/>
          <w:b/>
          <w:bCs/>
          <w:color w:val="auto"/>
          <w:sz w:val="32"/>
          <w:szCs w:val="32"/>
          <w:highlight w:val="none"/>
        </w:rPr>
        <w:t>《广西壮族自治区北海市采购合同》－服务类</w:t>
      </w:r>
    </w:p>
    <w:p w14:paraId="45356F85">
      <w:pPr>
        <w:snapToGrid w:val="0"/>
        <w:spacing w:line="400" w:lineRule="exact"/>
        <w:ind w:right="480" w:firstLine="6000" w:firstLineChars="2500"/>
        <w:rPr>
          <w:bCs/>
          <w:color w:val="auto"/>
          <w:sz w:val="24"/>
          <w:highlight w:val="none"/>
        </w:rPr>
      </w:pPr>
    </w:p>
    <w:p w14:paraId="071A5B7E">
      <w:pPr>
        <w:snapToGrid w:val="0"/>
        <w:spacing w:line="400" w:lineRule="exact"/>
        <w:ind w:right="480" w:firstLine="5520" w:firstLineChars="2300"/>
        <w:rPr>
          <w:bCs/>
          <w:color w:val="auto"/>
          <w:sz w:val="24"/>
          <w:highlight w:val="none"/>
          <w:u w:val="single"/>
        </w:rPr>
      </w:pPr>
      <w:r>
        <w:rPr>
          <w:rFonts w:hint="eastAsia"/>
          <w:bCs/>
          <w:color w:val="auto"/>
          <w:sz w:val="24"/>
          <w:highlight w:val="none"/>
        </w:rPr>
        <w:t>合同编号：</w:t>
      </w:r>
    </w:p>
    <w:p w14:paraId="7DE906E7">
      <w:pPr>
        <w:snapToGrid w:val="0"/>
        <w:spacing w:line="400" w:lineRule="exact"/>
        <w:ind w:firstLine="480" w:firstLineChars="200"/>
        <w:rPr>
          <w:color w:val="auto"/>
          <w:sz w:val="24"/>
          <w:highlight w:val="none"/>
          <w:u w:val="single"/>
        </w:rPr>
      </w:pPr>
      <w:r>
        <w:rPr>
          <w:rFonts w:hint="eastAsia"/>
          <w:color w:val="auto"/>
          <w:sz w:val="24"/>
          <w:highlight w:val="none"/>
        </w:rPr>
        <w:t xml:space="preserve">采购单位（甲方）：                       </w:t>
      </w:r>
      <w:r>
        <w:rPr>
          <w:rFonts w:hint="eastAsia"/>
          <w:color w:val="auto"/>
          <w:spacing w:val="-20"/>
          <w:sz w:val="24"/>
          <w:highlight w:val="none"/>
        </w:rPr>
        <w:t xml:space="preserve"> </w:t>
      </w:r>
    </w:p>
    <w:p w14:paraId="062B7FC3">
      <w:pPr>
        <w:snapToGrid w:val="0"/>
        <w:spacing w:line="400" w:lineRule="exact"/>
        <w:ind w:firstLine="480" w:firstLineChars="200"/>
        <w:rPr>
          <w:color w:val="auto"/>
          <w:sz w:val="24"/>
          <w:highlight w:val="none"/>
          <w:u w:val="single"/>
        </w:rPr>
      </w:pPr>
      <w:r>
        <w:rPr>
          <w:rFonts w:hint="eastAsia"/>
          <w:color w:val="auto"/>
          <w:sz w:val="24"/>
          <w:highlight w:val="none"/>
        </w:rPr>
        <w:t xml:space="preserve">供 应 商（乙方）：                        </w:t>
      </w:r>
      <w:r>
        <w:rPr>
          <w:rFonts w:hint="eastAsia"/>
          <w:color w:val="auto"/>
          <w:spacing w:val="-20"/>
          <w:sz w:val="24"/>
          <w:highlight w:val="none"/>
        </w:rPr>
        <w:t>招  标  编  号：</w:t>
      </w:r>
    </w:p>
    <w:p w14:paraId="5BFC4C1B">
      <w:pPr>
        <w:snapToGrid w:val="0"/>
        <w:spacing w:line="400" w:lineRule="exact"/>
        <w:ind w:firstLine="480" w:firstLineChars="200"/>
        <w:rPr>
          <w:color w:val="auto"/>
          <w:sz w:val="24"/>
          <w:highlight w:val="none"/>
          <w:u w:val="single"/>
        </w:rPr>
      </w:pPr>
      <w:r>
        <w:rPr>
          <w:rFonts w:hint="eastAsia"/>
          <w:color w:val="auto"/>
          <w:sz w:val="24"/>
          <w:highlight w:val="none"/>
        </w:rPr>
        <w:t>签  订  地  点：                         签 订 时 间：</w:t>
      </w:r>
    </w:p>
    <w:p w14:paraId="64372328">
      <w:pPr>
        <w:snapToGrid w:val="0"/>
        <w:spacing w:line="400" w:lineRule="exact"/>
        <w:ind w:firstLine="480" w:firstLineChars="200"/>
        <w:rPr>
          <w:color w:val="auto"/>
          <w:sz w:val="24"/>
          <w:highlight w:val="none"/>
        </w:rPr>
      </w:pPr>
      <w:r>
        <w:rPr>
          <w:rFonts w:hint="eastAsia"/>
          <w:color w:val="auto"/>
          <w:sz w:val="24"/>
          <w:highlight w:val="none"/>
        </w:rPr>
        <w:t>根据《中华人民共和国政府采购法》《中华人民共和国民法典》等法律法规规定，按照采购文件规定条款和成交供应商的投标文件承诺，甲乙双方签订本合同。</w:t>
      </w:r>
    </w:p>
    <w:p w14:paraId="7F32B674">
      <w:pPr>
        <w:snapToGrid w:val="0"/>
        <w:spacing w:line="400" w:lineRule="exact"/>
        <w:ind w:firstLine="482" w:firstLineChars="200"/>
        <w:outlineLvl w:val="1"/>
        <w:rPr>
          <w:b/>
          <w:color w:val="auto"/>
          <w:sz w:val="24"/>
          <w:highlight w:val="none"/>
        </w:rPr>
      </w:pPr>
      <w:bookmarkStart w:id="44" w:name="_Toc12325"/>
      <w:r>
        <w:rPr>
          <w:rFonts w:hint="eastAsia"/>
          <w:b/>
          <w:color w:val="auto"/>
          <w:sz w:val="24"/>
          <w:highlight w:val="none"/>
        </w:rPr>
        <w:t>第一条　合同标的</w:t>
      </w:r>
      <w:bookmarkEnd w:id="44"/>
    </w:p>
    <w:p w14:paraId="322FA80E">
      <w:pPr>
        <w:snapToGrid w:val="0"/>
        <w:spacing w:line="400" w:lineRule="exact"/>
        <w:ind w:firstLine="480" w:firstLineChars="200"/>
        <w:outlineLvl w:val="2"/>
        <w:rPr>
          <w:color w:val="auto"/>
          <w:sz w:val="24"/>
          <w:highlight w:val="none"/>
        </w:rPr>
      </w:pPr>
      <w:r>
        <w:rPr>
          <w:rFonts w:hint="eastAsia"/>
          <w:color w:val="auto"/>
          <w:sz w:val="24"/>
          <w:highlight w:val="none"/>
        </w:rPr>
        <w:t>1、服务一览表</w:t>
      </w:r>
    </w:p>
    <w:tbl>
      <w:tblPr>
        <w:tblStyle w:val="40"/>
        <w:tblW w:w="910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6"/>
        <w:gridCol w:w="2835"/>
        <w:gridCol w:w="764"/>
        <w:gridCol w:w="733"/>
        <w:gridCol w:w="2933"/>
      </w:tblGrid>
      <w:tr w14:paraId="709E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Align w:val="center"/>
          </w:tcPr>
          <w:p w14:paraId="3F9D9995">
            <w:pPr>
              <w:snapToGrid w:val="0"/>
              <w:spacing w:line="400" w:lineRule="exact"/>
              <w:jc w:val="center"/>
              <w:rPr>
                <w:color w:val="auto"/>
                <w:sz w:val="24"/>
                <w:highlight w:val="none"/>
              </w:rPr>
            </w:pPr>
            <w:r>
              <w:rPr>
                <w:rFonts w:hint="eastAsia"/>
                <w:color w:val="auto"/>
                <w:sz w:val="24"/>
                <w:highlight w:val="none"/>
              </w:rPr>
              <w:t>序号</w:t>
            </w:r>
          </w:p>
        </w:tc>
        <w:tc>
          <w:tcPr>
            <w:tcW w:w="1276" w:type="dxa"/>
            <w:vAlign w:val="center"/>
          </w:tcPr>
          <w:p w14:paraId="5FB98A94">
            <w:pPr>
              <w:snapToGrid w:val="0"/>
              <w:spacing w:line="400" w:lineRule="exact"/>
              <w:jc w:val="center"/>
              <w:rPr>
                <w:color w:val="auto"/>
                <w:sz w:val="24"/>
                <w:highlight w:val="none"/>
              </w:rPr>
            </w:pPr>
            <w:r>
              <w:rPr>
                <w:rFonts w:hint="eastAsia"/>
                <w:color w:val="auto"/>
                <w:sz w:val="24"/>
                <w:highlight w:val="none"/>
              </w:rPr>
              <w:t>服务名称</w:t>
            </w:r>
          </w:p>
        </w:tc>
        <w:tc>
          <w:tcPr>
            <w:tcW w:w="2835" w:type="dxa"/>
            <w:vAlign w:val="center"/>
          </w:tcPr>
          <w:p w14:paraId="306E6E26">
            <w:pPr>
              <w:snapToGrid w:val="0"/>
              <w:spacing w:line="400" w:lineRule="exact"/>
              <w:jc w:val="center"/>
              <w:rPr>
                <w:color w:val="auto"/>
                <w:sz w:val="24"/>
                <w:highlight w:val="none"/>
              </w:rPr>
            </w:pPr>
            <w:r>
              <w:rPr>
                <w:rFonts w:hint="eastAsia"/>
                <w:color w:val="auto"/>
                <w:sz w:val="24"/>
                <w:highlight w:val="none"/>
              </w:rPr>
              <w:t>主要服务内容</w:t>
            </w:r>
          </w:p>
        </w:tc>
        <w:tc>
          <w:tcPr>
            <w:tcW w:w="764" w:type="dxa"/>
            <w:vAlign w:val="center"/>
          </w:tcPr>
          <w:p w14:paraId="3ABAA005">
            <w:pPr>
              <w:snapToGrid w:val="0"/>
              <w:spacing w:line="400" w:lineRule="exact"/>
              <w:jc w:val="center"/>
              <w:rPr>
                <w:color w:val="auto"/>
                <w:sz w:val="24"/>
                <w:highlight w:val="none"/>
              </w:rPr>
            </w:pPr>
            <w:r>
              <w:rPr>
                <w:rFonts w:hint="eastAsia"/>
                <w:color w:val="auto"/>
                <w:sz w:val="24"/>
                <w:highlight w:val="none"/>
              </w:rPr>
              <w:t>数量</w:t>
            </w:r>
          </w:p>
        </w:tc>
        <w:tc>
          <w:tcPr>
            <w:tcW w:w="733" w:type="dxa"/>
            <w:vAlign w:val="center"/>
          </w:tcPr>
          <w:p w14:paraId="0666CEB0">
            <w:pPr>
              <w:snapToGrid w:val="0"/>
              <w:spacing w:line="400" w:lineRule="exact"/>
              <w:jc w:val="center"/>
              <w:rPr>
                <w:color w:val="auto"/>
                <w:sz w:val="24"/>
                <w:highlight w:val="none"/>
              </w:rPr>
            </w:pPr>
            <w:r>
              <w:rPr>
                <w:rFonts w:hint="eastAsia"/>
                <w:color w:val="auto"/>
                <w:sz w:val="24"/>
                <w:highlight w:val="none"/>
              </w:rPr>
              <w:t>单位</w:t>
            </w:r>
          </w:p>
        </w:tc>
        <w:tc>
          <w:tcPr>
            <w:tcW w:w="2933" w:type="dxa"/>
            <w:vAlign w:val="center"/>
          </w:tcPr>
          <w:p w14:paraId="5DA00E5E">
            <w:pPr>
              <w:snapToGrid w:val="0"/>
              <w:spacing w:line="400" w:lineRule="exact"/>
              <w:jc w:val="center"/>
              <w:rPr>
                <w:color w:val="auto"/>
                <w:sz w:val="24"/>
                <w:highlight w:val="none"/>
              </w:rPr>
            </w:pPr>
            <w:r>
              <w:rPr>
                <w:rFonts w:hint="eastAsia"/>
                <w:color w:val="auto"/>
                <w:sz w:val="24"/>
                <w:highlight w:val="none"/>
              </w:rPr>
              <w:t>金  额</w:t>
            </w:r>
          </w:p>
          <w:p w14:paraId="5573B2ED">
            <w:pPr>
              <w:snapToGrid w:val="0"/>
              <w:spacing w:line="400" w:lineRule="exact"/>
              <w:jc w:val="center"/>
              <w:rPr>
                <w:color w:val="auto"/>
                <w:sz w:val="24"/>
                <w:highlight w:val="none"/>
              </w:rPr>
            </w:pPr>
            <w:r>
              <w:rPr>
                <w:rFonts w:hint="eastAsia"/>
                <w:color w:val="auto"/>
                <w:sz w:val="24"/>
                <w:highlight w:val="none"/>
              </w:rPr>
              <w:t>（元）</w:t>
            </w:r>
          </w:p>
        </w:tc>
      </w:tr>
      <w:tr w14:paraId="0B86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7" w:type="dxa"/>
            <w:vAlign w:val="center"/>
          </w:tcPr>
          <w:p w14:paraId="7B21E83C">
            <w:pPr>
              <w:snapToGrid w:val="0"/>
              <w:spacing w:line="400" w:lineRule="exact"/>
              <w:jc w:val="center"/>
              <w:rPr>
                <w:color w:val="auto"/>
                <w:sz w:val="24"/>
                <w:highlight w:val="none"/>
              </w:rPr>
            </w:pPr>
            <w:r>
              <w:rPr>
                <w:rFonts w:hint="eastAsia"/>
                <w:color w:val="auto"/>
                <w:sz w:val="24"/>
                <w:highlight w:val="none"/>
              </w:rPr>
              <w:t>1</w:t>
            </w:r>
          </w:p>
        </w:tc>
        <w:tc>
          <w:tcPr>
            <w:tcW w:w="1276" w:type="dxa"/>
            <w:vAlign w:val="center"/>
          </w:tcPr>
          <w:p w14:paraId="39937DC7">
            <w:pPr>
              <w:snapToGrid w:val="0"/>
              <w:spacing w:line="400" w:lineRule="exact"/>
              <w:jc w:val="center"/>
              <w:rPr>
                <w:color w:val="auto"/>
                <w:sz w:val="24"/>
                <w:highlight w:val="none"/>
              </w:rPr>
            </w:pPr>
          </w:p>
        </w:tc>
        <w:tc>
          <w:tcPr>
            <w:tcW w:w="2835" w:type="dxa"/>
            <w:vAlign w:val="center"/>
          </w:tcPr>
          <w:p w14:paraId="721848ED">
            <w:pPr>
              <w:snapToGrid w:val="0"/>
              <w:spacing w:line="400" w:lineRule="exact"/>
              <w:jc w:val="center"/>
              <w:rPr>
                <w:color w:val="auto"/>
                <w:sz w:val="24"/>
                <w:highlight w:val="none"/>
              </w:rPr>
            </w:pPr>
          </w:p>
        </w:tc>
        <w:tc>
          <w:tcPr>
            <w:tcW w:w="764" w:type="dxa"/>
          </w:tcPr>
          <w:p w14:paraId="0B4086FF">
            <w:pPr>
              <w:snapToGrid w:val="0"/>
              <w:spacing w:line="400" w:lineRule="exact"/>
              <w:jc w:val="center"/>
              <w:rPr>
                <w:color w:val="auto"/>
                <w:sz w:val="24"/>
                <w:highlight w:val="none"/>
              </w:rPr>
            </w:pPr>
          </w:p>
        </w:tc>
        <w:tc>
          <w:tcPr>
            <w:tcW w:w="733" w:type="dxa"/>
          </w:tcPr>
          <w:p w14:paraId="5B616394">
            <w:pPr>
              <w:snapToGrid w:val="0"/>
              <w:spacing w:line="400" w:lineRule="exact"/>
              <w:jc w:val="center"/>
              <w:rPr>
                <w:color w:val="auto"/>
                <w:sz w:val="24"/>
                <w:highlight w:val="none"/>
              </w:rPr>
            </w:pPr>
          </w:p>
        </w:tc>
        <w:tc>
          <w:tcPr>
            <w:tcW w:w="2933" w:type="dxa"/>
            <w:vAlign w:val="center"/>
          </w:tcPr>
          <w:p w14:paraId="138BB44A">
            <w:pPr>
              <w:snapToGrid w:val="0"/>
              <w:spacing w:line="400" w:lineRule="exact"/>
              <w:jc w:val="center"/>
              <w:rPr>
                <w:color w:val="auto"/>
                <w:sz w:val="24"/>
                <w:highlight w:val="none"/>
              </w:rPr>
            </w:pPr>
          </w:p>
        </w:tc>
      </w:tr>
      <w:tr w14:paraId="5786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7" w:type="dxa"/>
            <w:vAlign w:val="center"/>
          </w:tcPr>
          <w:p w14:paraId="6F851E4E">
            <w:pPr>
              <w:snapToGrid w:val="0"/>
              <w:spacing w:line="400" w:lineRule="exact"/>
              <w:jc w:val="center"/>
              <w:rPr>
                <w:color w:val="auto"/>
                <w:sz w:val="24"/>
                <w:highlight w:val="none"/>
              </w:rPr>
            </w:pPr>
            <w:r>
              <w:rPr>
                <w:rFonts w:hint="eastAsia"/>
                <w:color w:val="auto"/>
                <w:sz w:val="24"/>
                <w:highlight w:val="none"/>
              </w:rPr>
              <w:t>2</w:t>
            </w:r>
          </w:p>
        </w:tc>
        <w:tc>
          <w:tcPr>
            <w:tcW w:w="1276" w:type="dxa"/>
            <w:vAlign w:val="center"/>
          </w:tcPr>
          <w:p w14:paraId="58FD4648">
            <w:pPr>
              <w:snapToGrid w:val="0"/>
              <w:spacing w:line="400" w:lineRule="exact"/>
              <w:jc w:val="center"/>
              <w:rPr>
                <w:color w:val="auto"/>
                <w:sz w:val="24"/>
                <w:highlight w:val="none"/>
              </w:rPr>
            </w:pPr>
          </w:p>
        </w:tc>
        <w:tc>
          <w:tcPr>
            <w:tcW w:w="2835" w:type="dxa"/>
            <w:vAlign w:val="center"/>
          </w:tcPr>
          <w:p w14:paraId="0CBAD34B">
            <w:pPr>
              <w:snapToGrid w:val="0"/>
              <w:spacing w:line="400" w:lineRule="exact"/>
              <w:jc w:val="center"/>
              <w:rPr>
                <w:color w:val="auto"/>
                <w:sz w:val="24"/>
                <w:highlight w:val="none"/>
              </w:rPr>
            </w:pPr>
          </w:p>
        </w:tc>
        <w:tc>
          <w:tcPr>
            <w:tcW w:w="764" w:type="dxa"/>
          </w:tcPr>
          <w:p w14:paraId="3B0D98B5">
            <w:pPr>
              <w:snapToGrid w:val="0"/>
              <w:spacing w:line="400" w:lineRule="exact"/>
              <w:jc w:val="center"/>
              <w:rPr>
                <w:color w:val="auto"/>
                <w:sz w:val="24"/>
                <w:highlight w:val="none"/>
              </w:rPr>
            </w:pPr>
          </w:p>
        </w:tc>
        <w:tc>
          <w:tcPr>
            <w:tcW w:w="733" w:type="dxa"/>
          </w:tcPr>
          <w:p w14:paraId="0DCE4450">
            <w:pPr>
              <w:snapToGrid w:val="0"/>
              <w:spacing w:line="400" w:lineRule="exact"/>
              <w:jc w:val="center"/>
              <w:rPr>
                <w:color w:val="auto"/>
                <w:sz w:val="24"/>
                <w:highlight w:val="none"/>
              </w:rPr>
            </w:pPr>
          </w:p>
        </w:tc>
        <w:tc>
          <w:tcPr>
            <w:tcW w:w="2933" w:type="dxa"/>
            <w:vAlign w:val="center"/>
          </w:tcPr>
          <w:p w14:paraId="4421CD2E">
            <w:pPr>
              <w:snapToGrid w:val="0"/>
              <w:spacing w:line="400" w:lineRule="exact"/>
              <w:jc w:val="center"/>
              <w:rPr>
                <w:color w:val="auto"/>
                <w:sz w:val="24"/>
                <w:highlight w:val="none"/>
              </w:rPr>
            </w:pPr>
          </w:p>
        </w:tc>
      </w:tr>
      <w:tr w14:paraId="7262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7" w:type="dxa"/>
            <w:vAlign w:val="center"/>
          </w:tcPr>
          <w:p w14:paraId="2CF57F71">
            <w:pPr>
              <w:snapToGrid w:val="0"/>
              <w:spacing w:line="400" w:lineRule="exact"/>
              <w:jc w:val="center"/>
              <w:rPr>
                <w:color w:val="auto"/>
                <w:sz w:val="24"/>
                <w:highlight w:val="none"/>
              </w:rPr>
            </w:pPr>
            <w:r>
              <w:rPr>
                <w:rFonts w:hint="eastAsia"/>
                <w:color w:val="auto"/>
                <w:sz w:val="24"/>
                <w:highlight w:val="none"/>
              </w:rPr>
              <w:t>...</w:t>
            </w:r>
          </w:p>
        </w:tc>
        <w:tc>
          <w:tcPr>
            <w:tcW w:w="1276" w:type="dxa"/>
            <w:vAlign w:val="center"/>
          </w:tcPr>
          <w:p w14:paraId="5B3B1839">
            <w:pPr>
              <w:snapToGrid w:val="0"/>
              <w:spacing w:line="400" w:lineRule="exact"/>
              <w:jc w:val="center"/>
              <w:rPr>
                <w:color w:val="auto"/>
                <w:sz w:val="24"/>
                <w:highlight w:val="none"/>
              </w:rPr>
            </w:pPr>
          </w:p>
        </w:tc>
        <w:tc>
          <w:tcPr>
            <w:tcW w:w="2835" w:type="dxa"/>
            <w:vAlign w:val="center"/>
          </w:tcPr>
          <w:p w14:paraId="4E8BC2AD">
            <w:pPr>
              <w:snapToGrid w:val="0"/>
              <w:spacing w:line="400" w:lineRule="exact"/>
              <w:jc w:val="center"/>
              <w:rPr>
                <w:color w:val="auto"/>
                <w:sz w:val="24"/>
                <w:highlight w:val="none"/>
              </w:rPr>
            </w:pPr>
          </w:p>
        </w:tc>
        <w:tc>
          <w:tcPr>
            <w:tcW w:w="764" w:type="dxa"/>
          </w:tcPr>
          <w:p w14:paraId="4C49F046">
            <w:pPr>
              <w:snapToGrid w:val="0"/>
              <w:spacing w:line="400" w:lineRule="exact"/>
              <w:jc w:val="center"/>
              <w:rPr>
                <w:color w:val="auto"/>
                <w:sz w:val="24"/>
                <w:highlight w:val="none"/>
              </w:rPr>
            </w:pPr>
          </w:p>
        </w:tc>
        <w:tc>
          <w:tcPr>
            <w:tcW w:w="733" w:type="dxa"/>
          </w:tcPr>
          <w:p w14:paraId="09B79F0A">
            <w:pPr>
              <w:snapToGrid w:val="0"/>
              <w:spacing w:line="400" w:lineRule="exact"/>
              <w:jc w:val="center"/>
              <w:rPr>
                <w:color w:val="auto"/>
                <w:sz w:val="24"/>
                <w:highlight w:val="none"/>
              </w:rPr>
            </w:pPr>
          </w:p>
        </w:tc>
        <w:tc>
          <w:tcPr>
            <w:tcW w:w="2933" w:type="dxa"/>
            <w:vAlign w:val="center"/>
          </w:tcPr>
          <w:p w14:paraId="7637C292">
            <w:pPr>
              <w:snapToGrid w:val="0"/>
              <w:spacing w:line="400" w:lineRule="exact"/>
              <w:jc w:val="center"/>
              <w:rPr>
                <w:color w:val="auto"/>
                <w:sz w:val="24"/>
                <w:highlight w:val="none"/>
              </w:rPr>
            </w:pPr>
          </w:p>
        </w:tc>
      </w:tr>
      <w:tr w14:paraId="2C68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08" w:type="dxa"/>
            <w:gridSpan w:val="6"/>
            <w:vAlign w:val="center"/>
          </w:tcPr>
          <w:p w14:paraId="535A6F2F">
            <w:pPr>
              <w:snapToGrid w:val="0"/>
              <w:spacing w:line="400" w:lineRule="exact"/>
              <w:rPr>
                <w:color w:val="auto"/>
                <w:sz w:val="24"/>
                <w:highlight w:val="none"/>
              </w:rPr>
            </w:pPr>
            <w:r>
              <w:rPr>
                <w:rFonts w:hint="eastAsia"/>
                <w:color w:val="auto"/>
                <w:sz w:val="24"/>
                <w:highlight w:val="none"/>
              </w:rPr>
              <w:t xml:space="preserve">人民币合计金额（大写）                          （小写）                 </w:t>
            </w:r>
          </w:p>
        </w:tc>
      </w:tr>
    </w:tbl>
    <w:p w14:paraId="532C8FBA">
      <w:pPr>
        <w:snapToGrid w:val="0"/>
        <w:spacing w:line="400" w:lineRule="exact"/>
        <w:ind w:firstLine="480" w:firstLineChars="200"/>
        <w:rPr>
          <w:color w:val="auto"/>
          <w:sz w:val="24"/>
          <w:highlight w:val="none"/>
        </w:rPr>
      </w:pPr>
      <w:r>
        <w:rPr>
          <w:rFonts w:hint="eastAsia"/>
          <w:color w:val="auto"/>
          <w:sz w:val="24"/>
          <w:highlight w:val="none"/>
        </w:rPr>
        <w:t>2、合同合计金额包括相关服务、人员薪酬、交通费、安装、调试、技术支持、检测检验、必要的保费、各项税费、</w:t>
      </w:r>
      <w:r>
        <w:rPr>
          <w:color w:val="auto"/>
          <w:kern w:val="1"/>
          <w:sz w:val="24"/>
          <w:highlight w:val="none"/>
        </w:rPr>
        <w:t>售后服务、</w:t>
      </w:r>
      <w:r>
        <w:rPr>
          <w:rFonts w:hint="eastAsia"/>
          <w:color w:val="auto"/>
          <w:sz w:val="24"/>
          <w:highlight w:val="none"/>
        </w:rPr>
        <w:t>代理服务费等各项费用的总和。如招投标文件对其另有规定的，从其规定。</w:t>
      </w:r>
    </w:p>
    <w:p w14:paraId="3A4FD847">
      <w:pPr>
        <w:snapToGrid w:val="0"/>
        <w:spacing w:line="400" w:lineRule="exact"/>
        <w:ind w:firstLine="482" w:firstLineChars="200"/>
        <w:outlineLvl w:val="1"/>
        <w:rPr>
          <w:color w:val="auto"/>
          <w:sz w:val="24"/>
          <w:highlight w:val="none"/>
        </w:rPr>
      </w:pPr>
      <w:bookmarkStart w:id="45" w:name="_Toc22803"/>
      <w:r>
        <w:rPr>
          <w:rFonts w:hint="eastAsia"/>
          <w:b/>
          <w:color w:val="auto"/>
          <w:sz w:val="24"/>
          <w:highlight w:val="none"/>
        </w:rPr>
        <w:t>第二条　质量保证</w:t>
      </w:r>
      <w:bookmarkEnd w:id="45"/>
    </w:p>
    <w:p w14:paraId="4BA3E0EE">
      <w:pPr>
        <w:snapToGrid w:val="0"/>
        <w:spacing w:line="400" w:lineRule="exact"/>
        <w:ind w:firstLine="480" w:firstLineChars="200"/>
        <w:rPr>
          <w:color w:val="auto"/>
          <w:sz w:val="24"/>
          <w:highlight w:val="none"/>
        </w:rPr>
      </w:pPr>
      <w:r>
        <w:rPr>
          <w:rFonts w:hint="eastAsia"/>
          <w:color w:val="auto"/>
          <w:sz w:val="24"/>
          <w:highlight w:val="none"/>
        </w:rPr>
        <w:t>1、乙方所提供的技术条款、服务标准等质量必须与招投标文件和承诺相一致。</w:t>
      </w:r>
    </w:p>
    <w:p w14:paraId="4BE6EDBE">
      <w:pPr>
        <w:snapToGrid w:val="0"/>
        <w:spacing w:line="400" w:lineRule="exact"/>
        <w:ind w:firstLine="480" w:firstLineChars="200"/>
        <w:rPr>
          <w:color w:val="auto"/>
          <w:sz w:val="24"/>
          <w:highlight w:val="none"/>
        </w:rPr>
      </w:pPr>
      <w:r>
        <w:rPr>
          <w:rFonts w:hint="eastAsia"/>
          <w:color w:val="auto"/>
          <w:sz w:val="24"/>
          <w:highlight w:val="none"/>
        </w:rPr>
        <w:t>2、乙方所提供的服务必须是符合招标要求、国家标准、行业标准的。</w:t>
      </w:r>
    </w:p>
    <w:p w14:paraId="52C57B11">
      <w:pPr>
        <w:snapToGrid w:val="0"/>
        <w:spacing w:line="400" w:lineRule="exact"/>
        <w:ind w:firstLine="482" w:firstLineChars="200"/>
        <w:outlineLvl w:val="1"/>
        <w:rPr>
          <w:color w:val="auto"/>
          <w:sz w:val="24"/>
          <w:highlight w:val="none"/>
        </w:rPr>
      </w:pPr>
      <w:bookmarkStart w:id="46" w:name="_Toc23612"/>
      <w:r>
        <w:rPr>
          <w:rFonts w:hint="eastAsia"/>
          <w:b/>
          <w:color w:val="auto"/>
          <w:sz w:val="24"/>
          <w:highlight w:val="none"/>
        </w:rPr>
        <w:t>第三条　　服务期限</w:t>
      </w:r>
      <w:bookmarkEnd w:id="46"/>
    </w:p>
    <w:p w14:paraId="1DBD06BC">
      <w:pPr>
        <w:snapToGrid w:val="0"/>
        <w:spacing w:line="400" w:lineRule="exact"/>
        <w:ind w:firstLine="480" w:firstLineChars="200"/>
        <w:outlineLvl w:val="2"/>
        <w:rPr>
          <w:color w:val="auto"/>
          <w:sz w:val="24"/>
          <w:highlight w:val="none"/>
        </w:rPr>
      </w:pPr>
      <w:r>
        <w:rPr>
          <w:rFonts w:hint="eastAsia"/>
          <w:color w:val="auto"/>
          <w:sz w:val="24"/>
          <w:highlight w:val="none"/>
        </w:rPr>
        <w:t>1、服务期限：2年，自2026年  月   日起至   年   月   日止。</w:t>
      </w:r>
    </w:p>
    <w:p w14:paraId="58889087">
      <w:pPr>
        <w:snapToGrid w:val="0"/>
        <w:spacing w:line="400" w:lineRule="exact"/>
        <w:ind w:firstLine="482" w:firstLineChars="200"/>
        <w:jc w:val="left"/>
        <w:outlineLvl w:val="1"/>
        <w:rPr>
          <w:b/>
          <w:color w:val="auto"/>
          <w:sz w:val="24"/>
          <w:highlight w:val="none"/>
        </w:rPr>
      </w:pPr>
      <w:bookmarkStart w:id="47" w:name="_Toc28503"/>
      <w:r>
        <w:rPr>
          <w:rFonts w:hint="eastAsia"/>
          <w:b/>
          <w:color w:val="auto"/>
          <w:sz w:val="24"/>
          <w:highlight w:val="none"/>
        </w:rPr>
        <w:t>第四条 甲方的权利和义务</w:t>
      </w:r>
      <w:bookmarkEnd w:id="47"/>
    </w:p>
    <w:p w14:paraId="17FDA1D0">
      <w:pPr>
        <w:snapToGrid w:val="0"/>
        <w:spacing w:line="400" w:lineRule="exact"/>
        <w:ind w:firstLine="480" w:firstLineChars="200"/>
        <w:jc w:val="left"/>
        <w:rPr>
          <w:color w:val="auto"/>
          <w:sz w:val="24"/>
          <w:highlight w:val="none"/>
        </w:rPr>
      </w:pPr>
      <w:r>
        <w:rPr>
          <w:rFonts w:hint="eastAsia"/>
          <w:color w:val="auto"/>
          <w:sz w:val="24"/>
          <w:highlight w:val="none"/>
        </w:rPr>
        <w:t>1.提供污水处理站及配套设施的全套施工图纸（如果需要）</w:t>
      </w:r>
    </w:p>
    <w:p w14:paraId="1D3CAD1D">
      <w:pPr>
        <w:snapToGrid w:val="0"/>
        <w:spacing w:line="400" w:lineRule="exact"/>
        <w:ind w:firstLine="480" w:firstLineChars="200"/>
        <w:jc w:val="left"/>
        <w:rPr>
          <w:color w:val="auto"/>
          <w:sz w:val="24"/>
          <w:highlight w:val="none"/>
        </w:rPr>
      </w:pPr>
      <w:r>
        <w:rPr>
          <w:rFonts w:hint="eastAsia"/>
          <w:color w:val="auto"/>
          <w:sz w:val="24"/>
          <w:highlight w:val="none"/>
        </w:rPr>
        <w:t>2.委托乙方对污水处理站进行运营管理。</w:t>
      </w:r>
    </w:p>
    <w:p w14:paraId="3C9F8B40">
      <w:pPr>
        <w:snapToGrid w:val="0"/>
        <w:spacing w:line="400" w:lineRule="exact"/>
        <w:ind w:firstLine="480" w:firstLineChars="200"/>
        <w:jc w:val="left"/>
        <w:rPr>
          <w:color w:val="auto"/>
          <w:sz w:val="24"/>
          <w:highlight w:val="none"/>
        </w:rPr>
      </w:pPr>
      <w:r>
        <w:rPr>
          <w:rFonts w:hint="eastAsia"/>
          <w:color w:val="auto"/>
          <w:sz w:val="24"/>
          <w:highlight w:val="none"/>
        </w:rPr>
        <w:t>3.检查监督乙方运行和维护保养工作的实施。</w:t>
      </w:r>
    </w:p>
    <w:p w14:paraId="70205975">
      <w:pPr>
        <w:snapToGrid w:val="0"/>
        <w:spacing w:line="400" w:lineRule="exact"/>
        <w:ind w:firstLine="480" w:firstLineChars="200"/>
        <w:jc w:val="left"/>
        <w:rPr>
          <w:color w:val="auto"/>
          <w:sz w:val="24"/>
          <w:highlight w:val="none"/>
        </w:rPr>
      </w:pPr>
      <w:r>
        <w:rPr>
          <w:rFonts w:hint="eastAsia"/>
          <w:color w:val="auto"/>
          <w:sz w:val="24"/>
          <w:highlight w:val="none"/>
        </w:rPr>
        <w:t>4.妥善保管乙方提供的资料及相关文件。</w:t>
      </w:r>
    </w:p>
    <w:p w14:paraId="147623A3">
      <w:pPr>
        <w:snapToGrid w:val="0"/>
        <w:spacing w:line="400" w:lineRule="exact"/>
        <w:ind w:firstLine="480" w:firstLineChars="200"/>
        <w:jc w:val="left"/>
        <w:rPr>
          <w:color w:val="auto"/>
          <w:sz w:val="24"/>
          <w:highlight w:val="none"/>
        </w:rPr>
      </w:pPr>
      <w:r>
        <w:rPr>
          <w:rFonts w:hint="eastAsia"/>
          <w:color w:val="auto"/>
          <w:sz w:val="24"/>
          <w:highlight w:val="none"/>
        </w:rPr>
        <w:t>5.提供污水处理站的一切设施、设备、不动产的原生产厂附送的保养、维护手册或说明书或保证文件，以便乙方管理。</w:t>
      </w:r>
    </w:p>
    <w:p w14:paraId="4B1B6160">
      <w:pPr>
        <w:snapToGrid w:val="0"/>
        <w:spacing w:line="400" w:lineRule="exact"/>
        <w:ind w:firstLine="480" w:firstLineChars="200"/>
        <w:jc w:val="left"/>
        <w:rPr>
          <w:color w:val="auto"/>
          <w:sz w:val="24"/>
          <w:highlight w:val="none"/>
        </w:rPr>
      </w:pPr>
      <w:r>
        <w:rPr>
          <w:rFonts w:hint="eastAsia"/>
          <w:color w:val="auto"/>
          <w:sz w:val="24"/>
          <w:highlight w:val="none"/>
        </w:rPr>
        <w:t>6.支付管理服务费及根据合同应由甲方支付的其他费用。</w:t>
      </w:r>
    </w:p>
    <w:p w14:paraId="6B9ECE2C">
      <w:pPr>
        <w:snapToGrid w:val="0"/>
        <w:spacing w:line="400" w:lineRule="exact"/>
        <w:ind w:firstLine="480" w:firstLineChars="200"/>
        <w:jc w:val="left"/>
        <w:rPr>
          <w:color w:val="auto"/>
          <w:sz w:val="24"/>
          <w:highlight w:val="none"/>
        </w:rPr>
      </w:pPr>
      <w:r>
        <w:rPr>
          <w:rFonts w:hint="eastAsia"/>
          <w:color w:val="auto"/>
          <w:sz w:val="24"/>
          <w:highlight w:val="none"/>
        </w:rPr>
        <w:t>7.甲方对污水处理站的办公用地及处理设施有分配权。</w:t>
      </w:r>
    </w:p>
    <w:p w14:paraId="069F9694">
      <w:pPr>
        <w:snapToGrid w:val="0"/>
        <w:spacing w:line="400" w:lineRule="exact"/>
        <w:ind w:firstLine="482" w:firstLineChars="200"/>
        <w:jc w:val="left"/>
        <w:outlineLvl w:val="1"/>
        <w:rPr>
          <w:b/>
          <w:color w:val="auto"/>
          <w:sz w:val="24"/>
          <w:highlight w:val="none"/>
        </w:rPr>
      </w:pPr>
      <w:bookmarkStart w:id="48" w:name="_Toc23792"/>
      <w:r>
        <w:rPr>
          <w:rFonts w:hint="eastAsia"/>
          <w:b/>
          <w:color w:val="auto"/>
          <w:sz w:val="24"/>
          <w:highlight w:val="none"/>
        </w:rPr>
        <w:t>第五条 乙方的权利和义务</w:t>
      </w:r>
      <w:bookmarkEnd w:id="48"/>
    </w:p>
    <w:p w14:paraId="194DAC4E">
      <w:pPr>
        <w:spacing w:line="400" w:lineRule="exact"/>
        <w:ind w:firstLine="420"/>
        <w:jc w:val="left"/>
        <w:rPr>
          <w:color w:val="auto"/>
          <w:sz w:val="24"/>
          <w:highlight w:val="none"/>
        </w:rPr>
      </w:pPr>
      <w:r>
        <w:rPr>
          <w:rFonts w:hint="eastAsia"/>
          <w:bCs/>
          <w:color w:val="auto"/>
          <w:sz w:val="24"/>
          <w:highlight w:val="none"/>
        </w:rPr>
        <w:t xml:space="preserve"> </w:t>
      </w:r>
      <w:r>
        <w:rPr>
          <w:rFonts w:hint="eastAsia"/>
          <w:color w:val="auto"/>
          <w:sz w:val="24"/>
          <w:highlight w:val="none"/>
        </w:rPr>
        <w:t>1.负责对甲方两院区污水处理站的运行托管管理及设备的维修、维护，保证设备运转正常。设备每日巡查一次，并做好相关记录。每月对设备进行保养、清洗一次，并做好相关记录。设备发生故障，必须在15分钟内响应，1小时内维修人员达到现场进行维修；24小时不能维修到位的，应及时通知甲方相关部门，提出维修方案，承诺解决时间。</w:t>
      </w:r>
    </w:p>
    <w:p w14:paraId="4F33C731">
      <w:pPr>
        <w:spacing w:line="400" w:lineRule="exact"/>
        <w:ind w:firstLine="420"/>
        <w:jc w:val="left"/>
        <w:rPr>
          <w:color w:val="auto"/>
          <w:sz w:val="24"/>
          <w:highlight w:val="none"/>
        </w:rPr>
      </w:pPr>
      <w:r>
        <w:rPr>
          <w:rFonts w:hint="eastAsia"/>
          <w:color w:val="auto"/>
          <w:sz w:val="24"/>
          <w:highlight w:val="none"/>
        </w:rPr>
        <w:t>2.必须配备一定人数的污废水处理持证上岗人员(可进行必要的日常设备维护与保养)，全年日常24小时值班，按照医疗污水处理要求与标准进行污水处理，做好工作记录，坚持每日污水取样检测，并详细记录，以备迎检。</w:t>
      </w:r>
    </w:p>
    <w:p w14:paraId="77CF121F">
      <w:pPr>
        <w:spacing w:line="400" w:lineRule="exact"/>
        <w:ind w:firstLine="420"/>
        <w:jc w:val="left"/>
        <w:rPr>
          <w:color w:val="auto"/>
          <w:sz w:val="24"/>
          <w:highlight w:val="none"/>
        </w:rPr>
      </w:pPr>
      <w:r>
        <w:rPr>
          <w:rFonts w:hint="eastAsia"/>
          <w:color w:val="auto"/>
          <w:sz w:val="24"/>
          <w:highlight w:val="none"/>
        </w:rPr>
        <w:t>3.保障甲方污水出水水质必须达到《医疗机构水污染物排放标准》(GB18466-2005) 排放标准限值和环保部门的污水处理要求。</w:t>
      </w:r>
    </w:p>
    <w:p w14:paraId="67C2C0CD">
      <w:pPr>
        <w:spacing w:line="400" w:lineRule="exact"/>
        <w:ind w:firstLine="420"/>
        <w:jc w:val="left"/>
        <w:rPr>
          <w:color w:val="auto"/>
          <w:sz w:val="24"/>
          <w:highlight w:val="none"/>
        </w:rPr>
      </w:pPr>
      <w:r>
        <w:rPr>
          <w:rFonts w:hint="eastAsia"/>
          <w:color w:val="auto"/>
          <w:sz w:val="24"/>
          <w:highlight w:val="none"/>
        </w:rPr>
        <w:t>4.保证甲方两院区污水处理站的污水处理设备设施以及在线监测系统运行正常，监测数据正常，包括日常运行、管理、维护、维修、检测和记录等工作，既要符合国家相关标准，又要达到三级医院评审要求。</w:t>
      </w:r>
    </w:p>
    <w:p w14:paraId="7A15B511">
      <w:pPr>
        <w:spacing w:line="400" w:lineRule="exact"/>
        <w:ind w:firstLine="420"/>
        <w:jc w:val="left"/>
        <w:rPr>
          <w:color w:val="auto"/>
          <w:sz w:val="24"/>
          <w:highlight w:val="none"/>
        </w:rPr>
      </w:pPr>
      <w:r>
        <w:rPr>
          <w:rFonts w:hint="eastAsia"/>
          <w:color w:val="auto"/>
          <w:sz w:val="24"/>
          <w:highlight w:val="none"/>
        </w:rPr>
        <w:t>5.负责甲方污水处理站的污水消毒和污水净化，包括溶药浓度、泥泵流量、药泵流量、投药比、水量等计量工作。污水处理所需药剂以及易耗材料购买等由乙方负责。</w:t>
      </w:r>
    </w:p>
    <w:p w14:paraId="293533F5">
      <w:pPr>
        <w:spacing w:line="400" w:lineRule="exact"/>
        <w:ind w:firstLine="420"/>
        <w:jc w:val="left"/>
        <w:rPr>
          <w:color w:val="auto"/>
          <w:sz w:val="24"/>
          <w:highlight w:val="none"/>
        </w:rPr>
      </w:pPr>
      <w:r>
        <w:rPr>
          <w:rFonts w:hint="eastAsia"/>
          <w:color w:val="auto"/>
          <w:sz w:val="24"/>
          <w:highlight w:val="none"/>
        </w:rPr>
        <w:t>6.按照环保部门的相关要求与标准进行淤泥和废液无害化处置，做好工作记录，以备迎检。废物和废液无害化处置需专业无害化处理，各类手续齐全。</w:t>
      </w:r>
    </w:p>
    <w:p w14:paraId="6E776AE7">
      <w:pPr>
        <w:spacing w:line="400" w:lineRule="exact"/>
        <w:ind w:firstLine="420"/>
        <w:jc w:val="left"/>
        <w:rPr>
          <w:color w:val="auto"/>
          <w:sz w:val="24"/>
          <w:highlight w:val="none"/>
        </w:rPr>
      </w:pPr>
      <w:r>
        <w:rPr>
          <w:rFonts w:hint="eastAsia"/>
          <w:color w:val="auto"/>
          <w:sz w:val="24"/>
          <w:highlight w:val="none"/>
        </w:rPr>
        <w:t>7.</w:t>
      </w:r>
      <w:r>
        <w:rPr>
          <w:rFonts w:hint="eastAsia" w:ascii="宋体" w:hAnsi="宋体" w:cs="宋体"/>
          <w:color w:val="auto"/>
          <w:sz w:val="24"/>
          <w:highlight w:val="none"/>
        </w:rPr>
        <w:t>设备维修保养规则：除日常维护外，乙方需负责设备及时维修保养，保障设备稳定运行、出水达标排放，相关费用由乙方承担。</w:t>
      </w:r>
    </w:p>
    <w:p w14:paraId="208573D8">
      <w:pPr>
        <w:widowControl/>
        <w:spacing w:line="400" w:lineRule="exact"/>
        <w:ind w:left="218" w:leftChars="104" w:right="294" w:rightChars="140" w:firstLine="259" w:firstLineChars="108"/>
        <w:jc w:val="left"/>
        <w:rPr>
          <w:color w:val="auto"/>
          <w:sz w:val="24"/>
          <w:highlight w:val="none"/>
        </w:rPr>
      </w:pPr>
      <w:r>
        <w:rPr>
          <w:rFonts w:hint="eastAsia"/>
          <w:color w:val="auto"/>
          <w:sz w:val="24"/>
          <w:highlight w:val="none"/>
        </w:rPr>
        <w:t>8.完善污水处理站的相关管理并形成制度，包括：人员的安排、制度的制定及应急处理预案（包括化学品泄露，停水等应急处理预案）等。</w:t>
      </w:r>
      <w:r>
        <w:rPr>
          <w:color w:val="auto"/>
          <w:sz w:val="24"/>
          <w:highlight w:val="none"/>
        </w:rPr>
        <w:t>相关制度报</w:t>
      </w:r>
      <w:r>
        <w:rPr>
          <w:rFonts w:hint="eastAsia" w:ascii="宋体" w:hAnsi="宋体" w:cs="宋体"/>
          <w:color w:val="auto"/>
          <w:sz w:val="24"/>
          <w:highlight w:val="none"/>
        </w:rPr>
        <w:t>甲方</w:t>
      </w:r>
      <w:r>
        <w:rPr>
          <w:color w:val="auto"/>
          <w:sz w:val="24"/>
          <w:highlight w:val="none"/>
        </w:rPr>
        <w:t>备案。</w:t>
      </w:r>
    </w:p>
    <w:p w14:paraId="03576F55">
      <w:pPr>
        <w:widowControl/>
        <w:spacing w:line="400" w:lineRule="exact"/>
        <w:ind w:left="218" w:leftChars="104" w:right="294" w:rightChars="140" w:firstLine="259" w:firstLineChars="108"/>
        <w:jc w:val="left"/>
        <w:rPr>
          <w:color w:val="auto"/>
          <w:sz w:val="24"/>
          <w:highlight w:val="none"/>
        </w:rPr>
      </w:pPr>
      <w:r>
        <w:rPr>
          <w:rFonts w:hint="eastAsia"/>
          <w:color w:val="auto"/>
          <w:sz w:val="24"/>
          <w:highlight w:val="none"/>
        </w:rPr>
        <w:t>9.按照国家环保局相关规定，完成排污许可证要求的月度、季度、年度等相关检测，并按要求出具有资质的检测公司的相关检测报告。</w:t>
      </w:r>
    </w:p>
    <w:p w14:paraId="2165A727">
      <w:pPr>
        <w:widowControl/>
        <w:spacing w:line="400" w:lineRule="exact"/>
        <w:ind w:right="294" w:rightChars="140" w:firstLine="480" w:firstLineChars="200"/>
        <w:jc w:val="left"/>
        <w:rPr>
          <w:color w:val="auto"/>
          <w:sz w:val="24"/>
          <w:highlight w:val="none"/>
        </w:rPr>
      </w:pPr>
      <w:r>
        <w:rPr>
          <w:rFonts w:hint="eastAsia"/>
          <w:color w:val="auto"/>
          <w:sz w:val="24"/>
          <w:highlight w:val="none"/>
        </w:rPr>
        <w:t>10.完善污水处理站台账并完成在线环保相关平台数据平台的数据填报，确保填报数据符合环保要求。</w:t>
      </w:r>
      <w:r>
        <w:rPr>
          <w:color w:val="auto"/>
          <w:sz w:val="24"/>
          <w:highlight w:val="none"/>
        </w:rPr>
        <w:t>配合</w:t>
      </w:r>
      <w:r>
        <w:rPr>
          <w:rFonts w:hint="eastAsia" w:ascii="宋体" w:hAnsi="宋体" w:cs="宋体"/>
          <w:color w:val="auto"/>
          <w:sz w:val="24"/>
          <w:highlight w:val="none"/>
        </w:rPr>
        <w:t>甲方</w:t>
      </w:r>
      <w:r>
        <w:rPr>
          <w:color w:val="auto"/>
          <w:sz w:val="24"/>
          <w:highlight w:val="none"/>
        </w:rPr>
        <w:t>上级监督部门现场检查，服从医院领导，确保污水站运维全过程管理符合国家环保相关规定。</w:t>
      </w:r>
    </w:p>
    <w:p w14:paraId="2E7516AC">
      <w:pPr>
        <w:snapToGrid w:val="0"/>
        <w:spacing w:line="400" w:lineRule="exact"/>
        <w:outlineLvl w:val="1"/>
        <w:rPr>
          <w:color w:val="auto"/>
          <w:sz w:val="24"/>
          <w:highlight w:val="none"/>
        </w:rPr>
      </w:pPr>
      <w:r>
        <w:rPr>
          <w:rFonts w:hint="eastAsia"/>
          <w:color w:val="auto"/>
          <w:sz w:val="24"/>
          <w:highlight w:val="none"/>
        </w:rPr>
        <w:t xml:space="preserve">   </w:t>
      </w:r>
      <w:bookmarkStart w:id="49" w:name="_Toc26967"/>
      <w:r>
        <w:rPr>
          <w:rFonts w:hint="eastAsia"/>
          <w:b/>
          <w:color w:val="auto"/>
          <w:sz w:val="24"/>
          <w:highlight w:val="none"/>
        </w:rPr>
        <w:t>第六条 付款方式</w:t>
      </w:r>
      <w:bookmarkEnd w:id="49"/>
    </w:p>
    <w:p w14:paraId="5B0A5FBC">
      <w:pPr>
        <w:snapToGrid w:val="0"/>
        <w:spacing w:line="400" w:lineRule="exact"/>
        <w:ind w:firstLine="480" w:firstLineChars="200"/>
        <w:rPr>
          <w:color w:val="auto"/>
          <w:sz w:val="24"/>
          <w:highlight w:val="none"/>
          <w:u w:val="single"/>
        </w:rPr>
      </w:pPr>
      <w:r>
        <w:rPr>
          <w:rFonts w:hint="eastAsia"/>
          <w:color w:val="auto"/>
          <w:sz w:val="24"/>
          <w:highlight w:val="none"/>
        </w:rPr>
        <w:t>1、资金性质：</w:t>
      </w:r>
      <w:r>
        <w:rPr>
          <w:rFonts w:hint="eastAsia"/>
          <w:color w:val="auto"/>
          <w:sz w:val="24"/>
          <w:highlight w:val="none"/>
          <w:u w:val="single"/>
        </w:rPr>
        <w:t>财政性资金 。</w:t>
      </w:r>
    </w:p>
    <w:p w14:paraId="36DCED35">
      <w:pPr>
        <w:adjustRightInd w:val="0"/>
        <w:snapToGrid w:val="0"/>
        <w:spacing w:line="400" w:lineRule="exact"/>
        <w:ind w:firstLine="480" w:firstLineChars="200"/>
        <w:rPr>
          <w:rFonts w:ascii="宋体" w:hAnsi="宋体" w:cs="宋体"/>
          <w:color w:val="auto"/>
          <w:sz w:val="24"/>
          <w:highlight w:val="none"/>
        </w:rPr>
      </w:pPr>
      <w:r>
        <w:rPr>
          <w:rFonts w:hint="eastAsia"/>
          <w:color w:val="auto"/>
          <w:sz w:val="24"/>
          <w:highlight w:val="none"/>
        </w:rPr>
        <w:t>2、付款方式：</w:t>
      </w:r>
      <w:r>
        <w:rPr>
          <w:rFonts w:hint="eastAsia" w:ascii="宋体" w:hAnsi="宋体" w:cs="宋体"/>
          <w:color w:val="auto"/>
          <w:sz w:val="24"/>
          <w:highlight w:val="none"/>
        </w:rPr>
        <w:t>（1）①合同签订并生效后，甲方在收到乙方提供的请款资料后10个工作日内支付合同款的30%作为预付款。</w:t>
      </w:r>
    </w:p>
    <w:p w14:paraId="750B36CE">
      <w:pPr>
        <w:adjustRightInd w:val="0"/>
        <w:snapToGrid w:val="0"/>
        <w:spacing w:line="400" w:lineRule="exact"/>
        <w:ind w:left="105" w:leftChars="50" w:firstLine="480" w:firstLineChars="200"/>
        <w:jc w:val="left"/>
        <w:rPr>
          <w:rFonts w:ascii="宋体" w:hAnsi="宋体" w:cs="宋体"/>
          <w:color w:val="auto"/>
          <w:sz w:val="24"/>
          <w:highlight w:val="none"/>
        </w:rPr>
      </w:pPr>
      <w:r>
        <w:rPr>
          <w:rFonts w:hint="eastAsia" w:ascii="宋体" w:hAnsi="宋体" w:cs="宋体"/>
          <w:color w:val="auto"/>
          <w:sz w:val="24"/>
          <w:highlight w:val="none"/>
        </w:rPr>
        <w:t>②本项目剩余的70%合同款项，分4期支付，分别在第6个月、第12个月、第18个月、第24个月结束后支付。乙方凭经双方签字确认考核细则结果与甲方确认当期管理费用，甲方在收到乙方提供的请款资料后15个工作日内支付当期的款项给乙方。转账前，乙方提供合法有效的普通增值税发票给甲方。</w:t>
      </w:r>
    </w:p>
    <w:p w14:paraId="76BB7E0B">
      <w:pPr>
        <w:adjustRightInd w:val="0"/>
        <w:snapToGrid w:val="0"/>
        <w:spacing w:line="400" w:lineRule="exact"/>
        <w:ind w:firstLine="480" w:firstLineChars="200"/>
        <w:rPr>
          <w:rFonts w:ascii="宋体" w:hAnsi="宋体" w:cs="宋体"/>
          <w:color w:val="auto"/>
          <w:sz w:val="24"/>
          <w:highlight w:val="none"/>
        </w:rPr>
      </w:pPr>
    </w:p>
    <w:p w14:paraId="72BECD88">
      <w:pPr>
        <w:snapToGrid w:val="0"/>
        <w:spacing w:line="400" w:lineRule="exact"/>
        <w:ind w:firstLine="480" w:firstLineChars="200"/>
        <w:rPr>
          <w:color w:val="auto"/>
          <w:sz w:val="24"/>
          <w:highlight w:val="none"/>
          <w:u w:val="single"/>
        </w:rPr>
      </w:pPr>
      <w:r>
        <w:rPr>
          <w:rFonts w:hint="eastAsia" w:ascii="宋体" w:hAnsi="宋体" w:cs="宋体"/>
          <w:color w:val="auto"/>
          <w:sz w:val="24"/>
          <w:highlight w:val="none"/>
        </w:rPr>
        <w:t>（2）违约金、考核细则的罚款及属于乙方应支付的其他费用从当期管理费中扣除。</w:t>
      </w:r>
      <w:r>
        <w:rPr>
          <w:rFonts w:hint="eastAsia"/>
          <w:color w:val="auto"/>
          <w:sz w:val="24"/>
          <w:highlight w:val="none"/>
          <w:u w:val="single"/>
        </w:rPr>
        <w:t xml:space="preserve">          </w:t>
      </w:r>
    </w:p>
    <w:p w14:paraId="5C1384CC">
      <w:pPr>
        <w:snapToGrid w:val="0"/>
        <w:spacing w:line="400" w:lineRule="exact"/>
        <w:ind w:firstLine="482" w:firstLineChars="200"/>
        <w:jc w:val="left"/>
        <w:outlineLvl w:val="1"/>
        <w:rPr>
          <w:color w:val="auto"/>
          <w:sz w:val="24"/>
          <w:highlight w:val="none"/>
        </w:rPr>
      </w:pPr>
      <w:bookmarkStart w:id="50" w:name="_Toc9913"/>
      <w:r>
        <w:rPr>
          <w:rFonts w:hint="eastAsia"/>
          <w:b/>
          <w:color w:val="auto"/>
          <w:sz w:val="24"/>
          <w:highlight w:val="none"/>
        </w:rPr>
        <w:t>第七条 违约责任</w:t>
      </w:r>
      <w:bookmarkEnd w:id="50"/>
    </w:p>
    <w:p w14:paraId="0BABE838">
      <w:pPr>
        <w:spacing w:line="400" w:lineRule="exact"/>
        <w:ind w:firstLine="420"/>
        <w:jc w:val="left"/>
        <w:rPr>
          <w:color w:val="auto"/>
          <w:sz w:val="24"/>
          <w:highlight w:val="none"/>
        </w:rPr>
      </w:pPr>
      <w:r>
        <w:rPr>
          <w:rFonts w:hint="eastAsia"/>
          <w:color w:val="auto"/>
          <w:sz w:val="24"/>
          <w:highlight w:val="none"/>
        </w:rPr>
        <w:t>1.在合同履行期间，因乙方管理不善导致甲方被环保部门或行政部门问责、处罚的，甲方有权终止合同，且有权要求乙方支付处罚金及按合同总额5%的支付违约金。</w:t>
      </w:r>
    </w:p>
    <w:p w14:paraId="56E3816B">
      <w:pPr>
        <w:pStyle w:val="25"/>
        <w:adjustRightInd w:val="0"/>
        <w:snapToGrid w:val="0"/>
        <w:spacing w:line="400" w:lineRule="exact"/>
        <w:ind w:firstLine="480" w:firstLineChars="200"/>
        <w:rPr>
          <w:rFonts w:hAnsi="宋体" w:cs="宋体"/>
          <w:bCs/>
          <w:color w:val="auto"/>
          <w:sz w:val="24"/>
          <w:szCs w:val="24"/>
          <w:highlight w:val="none"/>
        </w:rPr>
      </w:pPr>
      <w:r>
        <w:rPr>
          <w:rFonts w:hint="eastAsia" w:ascii="Times New Roman" w:hAnsi="Times New Roman" w:cs="Times New Roman"/>
          <w:color w:val="auto"/>
          <w:sz w:val="24"/>
          <w:szCs w:val="24"/>
          <w:highlight w:val="none"/>
        </w:rPr>
        <w:t>2</w:t>
      </w:r>
      <w:r>
        <w:rPr>
          <w:rFonts w:hint="eastAsia" w:hAnsi="宋体" w:cs="宋体"/>
          <w:bCs/>
          <w:color w:val="auto"/>
          <w:sz w:val="24"/>
          <w:szCs w:val="24"/>
          <w:highlight w:val="none"/>
        </w:rPr>
        <w:t>.乙方所提供的服务质量不合格的，应及时整改；整改不及时的按违约处理，每延期一日向甲方支付合同总价1‰的违约金，</w:t>
      </w:r>
      <w:r>
        <w:rPr>
          <w:rFonts w:hint="eastAsia"/>
          <w:color w:val="auto"/>
          <w:sz w:val="24"/>
          <w:szCs w:val="24"/>
          <w:highlight w:val="none"/>
        </w:rPr>
        <w:t>违约金累计不得超过合同金额的5%</w:t>
      </w:r>
      <w:r>
        <w:rPr>
          <w:rFonts w:hint="eastAsia" w:hAnsi="宋体" w:cs="宋体"/>
          <w:bCs/>
          <w:color w:val="auto"/>
          <w:sz w:val="24"/>
          <w:szCs w:val="24"/>
          <w:highlight w:val="none"/>
        </w:rPr>
        <w:t xml:space="preserve">。                                  </w:t>
      </w:r>
    </w:p>
    <w:p w14:paraId="375423C7">
      <w:pPr>
        <w:pStyle w:val="25"/>
        <w:adjustRightInd w:val="0"/>
        <w:snapToGrid w:val="0"/>
        <w:spacing w:line="400" w:lineRule="exact"/>
        <w:ind w:firstLine="480" w:firstLineChars="200"/>
        <w:rPr>
          <w:rFonts w:hAnsi="宋体" w:cs="宋体"/>
          <w:bCs/>
          <w:color w:val="auto"/>
          <w:sz w:val="24"/>
          <w:szCs w:val="24"/>
          <w:highlight w:val="none"/>
        </w:rPr>
      </w:pPr>
      <w:r>
        <w:rPr>
          <w:rFonts w:hint="eastAsia" w:hAnsi="宋体" w:cs="宋体"/>
          <w:bCs/>
          <w:color w:val="auto"/>
          <w:sz w:val="24"/>
          <w:szCs w:val="24"/>
          <w:highlight w:val="none"/>
        </w:rPr>
        <w:t>3.甲方无故延期支付管理费的，每逾期一日向乙方支付合同总价1‰的违约金，</w:t>
      </w:r>
      <w:r>
        <w:rPr>
          <w:rFonts w:hint="eastAsia"/>
          <w:color w:val="auto"/>
          <w:sz w:val="24"/>
          <w:szCs w:val="24"/>
          <w:highlight w:val="none"/>
        </w:rPr>
        <w:t>违约金累计不得超过应支付金额的5%</w:t>
      </w:r>
      <w:r>
        <w:rPr>
          <w:rFonts w:hint="eastAsia" w:hAnsi="宋体" w:cs="宋体"/>
          <w:bCs/>
          <w:color w:val="auto"/>
          <w:sz w:val="24"/>
          <w:szCs w:val="24"/>
          <w:highlight w:val="none"/>
        </w:rPr>
        <w:t xml:space="preserve">。 </w:t>
      </w:r>
    </w:p>
    <w:p w14:paraId="39175E2C">
      <w:pPr>
        <w:pStyle w:val="25"/>
        <w:adjustRightInd w:val="0"/>
        <w:snapToGrid w:val="0"/>
        <w:spacing w:line="400" w:lineRule="exact"/>
        <w:ind w:firstLine="480" w:firstLineChars="200"/>
        <w:rPr>
          <w:rFonts w:hAnsi="宋体" w:cs="宋体"/>
          <w:bCs/>
          <w:color w:val="auto"/>
          <w:sz w:val="24"/>
          <w:szCs w:val="24"/>
          <w:highlight w:val="none"/>
        </w:rPr>
      </w:pPr>
      <w:r>
        <w:rPr>
          <w:rFonts w:hint="eastAsia" w:hAnsi="宋体" w:cs="宋体"/>
          <w:bCs/>
          <w:color w:val="auto"/>
          <w:sz w:val="24"/>
          <w:szCs w:val="24"/>
          <w:highlight w:val="none"/>
        </w:rPr>
        <w:t>4.乙方未按本合同和磋商响应文件中规定的服务承诺提供售后服务的，乙方应按本合同合计金额5%向甲方支付违约金。</w:t>
      </w:r>
    </w:p>
    <w:p w14:paraId="66849940">
      <w:pPr>
        <w:pStyle w:val="25"/>
        <w:adjustRightInd w:val="0"/>
        <w:snapToGrid w:val="0"/>
        <w:spacing w:line="400" w:lineRule="exact"/>
        <w:ind w:firstLine="480" w:firstLineChars="200"/>
        <w:rPr>
          <w:rFonts w:hAnsi="宋体" w:cs="宋体"/>
          <w:bCs/>
          <w:color w:val="auto"/>
          <w:sz w:val="24"/>
          <w:szCs w:val="24"/>
          <w:highlight w:val="none"/>
        </w:rPr>
      </w:pPr>
      <w:r>
        <w:rPr>
          <w:rFonts w:hint="eastAsia" w:hAnsi="宋体" w:cs="宋体"/>
          <w:bCs/>
          <w:color w:val="auto"/>
          <w:sz w:val="24"/>
          <w:szCs w:val="24"/>
          <w:highlight w:val="none"/>
        </w:rPr>
        <w:t>5.</w:t>
      </w:r>
      <w:r>
        <w:rPr>
          <w:rFonts w:hint="eastAsia"/>
          <w:color w:val="auto"/>
          <w:sz w:val="24"/>
          <w:szCs w:val="24"/>
          <w:highlight w:val="none"/>
        </w:rPr>
        <w:t>除不可抗力外，合同一方违约，违约方向守约方支付违约金，违约金额为合同金额的3%,乙方违约的，违约金按约定金额从管理费中扣除，</w:t>
      </w:r>
    </w:p>
    <w:p w14:paraId="6DB83B3B">
      <w:pPr>
        <w:adjustRightInd w:val="0"/>
        <w:snapToGrid w:val="0"/>
        <w:spacing w:line="400" w:lineRule="exact"/>
        <w:ind w:firstLine="480" w:firstLineChars="200"/>
        <w:rPr>
          <w:rFonts w:ascii="宋体" w:hAnsi="宋体" w:cs="宋体"/>
          <w:color w:val="auto"/>
          <w:sz w:val="24"/>
          <w:highlight w:val="none"/>
        </w:rPr>
      </w:pPr>
      <w:r>
        <w:rPr>
          <w:rFonts w:hint="eastAsia" w:hAnsi="宋体" w:cs="宋体"/>
          <w:bCs/>
          <w:color w:val="auto"/>
          <w:sz w:val="24"/>
          <w:highlight w:val="none"/>
        </w:rPr>
        <w:t>6</w:t>
      </w:r>
      <w:r>
        <w:rPr>
          <w:rFonts w:hint="eastAsia" w:ascii="宋体" w:hAnsi="宋体" w:cs="宋体"/>
          <w:color w:val="auto"/>
          <w:sz w:val="24"/>
          <w:highlight w:val="none"/>
        </w:rPr>
        <w:t>.乙方提供的服务如侵犯了第三方合法权益而引发的任何纠纷或者诉讼，均由乙方负责交涉并承担全部责任。乙方支付的违约金不足以弥补甲方损失的，还应承担赔偿责任。甲方为维护权益向乙方追偿的一切费用 (</w:t>
      </w:r>
      <w:r>
        <w:rPr>
          <w:rFonts w:hint="eastAsia" w:hAnsi="宋体" w:cs="宋体"/>
          <w:bCs/>
          <w:color w:val="auto"/>
          <w:sz w:val="24"/>
          <w:highlight w:val="none"/>
        </w:rPr>
        <w:t>包括但不限于律师费、诉讼费、保全费、担保费、交通费、差旅费、鉴定费等等</w:t>
      </w:r>
      <w:r>
        <w:rPr>
          <w:rFonts w:hint="eastAsia" w:ascii="宋体" w:hAnsi="宋体" w:cs="宋体"/>
          <w:color w:val="auto"/>
          <w:sz w:val="24"/>
          <w:highlight w:val="none"/>
        </w:rPr>
        <w:t>) 均由乙方承担。</w:t>
      </w:r>
    </w:p>
    <w:p w14:paraId="48F31F0A">
      <w:pPr>
        <w:snapToGrid w:val="0"/>
        <w:spacing w:line="400" w:lineRule="exact"/>
        <w:ind w:firstLine="482" w:firstLineChars="200"/>
        <w:jc w:val="left"/>
        <w:outlineLvl w:val="1"/>
        <w:rPr>
          <w:color w:val="auto"/>
          <w:sz w:val="24"/>
          <w:highlight w:val="none"/>
        </w:rPr>
      </w:pPr>
      <w:bookmarkStart w:id="51" w:name="_Toc24636"/>
      <w:r>
        <w:rPr>
          <w:rFonts w:hint="eastAsia"/>
          <w:b/>
          <w:color w:val="auto"/>
          <w:sz w:val="24"/>
          <w:highlight w:val="none"/>
        </w:rPr>
        <w:t>第八条合同变更和终止</w:t>
      </w:r>
      <w:bookmarkEnd w:id="51"/>
      <w:r>
        <w:rPr>
          <w:rFonts w:hint="eastAsia"/>
          <w:color w:val="auto"/>
          <w:sz w:val="24"/>
          <w:highlight w:val="none"/>
        </w:rPr>
        <w:t xml:space="preserve">   </w:t>
      </w:r>
    </w:p>
    <w:p w14:paraId="254F3B17">
      <w:pPr>
        <w:spacing w:line="400" w:lineRule="exact"/>
        <w:ind w:firstLine="420"/>
        <w:jc w:val="left"/>
        <w:rPr>
          <w:color w:val="auto"/>
          <w:sz w:val="24"/>
          <w:highlight w:val="none"/>
        </w:rPr>
      </w:pPr>
      <w:r>
        <w:rPr>
          <w:rFonts w:hint="eastAsia"/>
          <w:color w:val="auto"/>
          <w:sz w:val="24"/>
          <w:highlight w:val="none"/>
        </w:rPr>
        <w:t>1.合同履行期间，如遇到合同规定与合同生效后颁布的有关政策、法律和法规不相符的，甲乙双方须协商一致并达成书面协议后，方可变更或终止合同。</w:t>
      </w:r>
    </w:p>
    <w:p w14:paraId="0A9FEE5B">
      <w:pPr>
        <w:spacing w:line="400" w:lineRule="exact"/>
        <w:ind w:firstLine="420"/>
        <w:rPr>
          <w:color w:val="auto"/>
          <w:sz w:val="24"/>
          <w:highlight w:val="none"/>
        </w:rPr>
      </w:pPr>
      <w:r>
        <w:rPr>
          <w:rFonts w:hint="eastAsia"/>
          <w:color w:val="auto"/>
          <w:sz w:val="24"/>
          <w:highlight w:val="none"/>
        </w:rPr>
        <w:t>2.本合同终止后，甲乙双方应对运行和维护保养期间发生的未完结事项负责结清。</w:t>
      </w:r>
    </w:p>
    <w:p w14:paraId="1C02CB77">
      <w:pPr>
        <w:spacing w:line="400" w:lineRule="exact"/>
        <w:ind w:firstLine="420"/>
        <w:rPr>
          <w:b/>
          <w:color w:val="auto"/>
          <w:sz w:val="24"/>
          <w:highlight w:val="none"/>
        </w:rPr>
      </w:pPr>
      <w:r>
        <w:rPr>
          <w:rFonts w:hint="eastAsia"/>
          <w:color w:val="auto"/>
          <w:sz w:val="24"/>
          <w:highlight w:val="none"/>
        </w:rPr>
        <w:t>3.在合同履行期间，因乙方管理不善导致甲方被环保部门或行政部门问责、处罚的，甲方可有权终止合同。</w:t>
      </w:r>
    </w:p>
    <w:p w14:paraId="64E99FDC">
      <w:pPr>
        <w:pStyle w:val="100"/>
        <w:spacing w:line="400" w:lineRule="exact"/>
        <w:ind w:firstLine="482"/>
        <w:rPr>
          <w:b/>
          <w:color w:val="auto"/>
          <w:sz w:val="24"/>
          <w:szCs w:val="24"/>
          <w:highlight w:val="none"/>
        </w:rPr>
      </w:pPr>
      <w:r>
        <w:rPr>
          <w:rFonts w:hint="eastAsia"/>
          <w:b/>
          <w:color w:val="auto"/>
          <w:sz w:val="24"/>
          <w:szCs w:val="24"/>
          <w:highlight w:val="none"/>
        </w:rPr>
        <w:t>第九条  不可抗力事件处理</w:t>
      </w:r>
    </w:p>
    <w:p w14:paraId="52327533">
      <w:pPr>
        <w:snapToGrid w:val="0"/>
        <w:spacing w:line="400" w:lineRule="exact"/>
        <w:ind w:firstLine="480" w:firstLineChars="200"/>
        <w:rPr>
          <w:color w:val="auto"/>
          <w:sz w:val="24"/>
          <w:highlight w:val="none"/>
        </w:rPr>
      </w:pPr>
      <w:r>
        <w:rPr>
          <w:rFonts w:hint="eastAsia"/>
          <w:color w:val="auto"/>
          <w:sz w:val="24"/>
          <w:highlight w:val="none"/>
        </w:rPr>
        <w:t>1、在合同有效期内，任何一方因不可抗力事件导致不能履行合同，则合同履行期可延长，其延长期与不可抗力影响期相同。</w:t>
      </w:r>
    </w:p>
    <w:p w14:paraId="6D803A97">
      <w:pPr>
        <w:snapToGrid w:val="0"/>
        <w:spacing w:line="400" w:lineRule="exact"/>
        <w:ind w:firstLine="480" w:firstLineChars="200"/>
        <w:rPr>
          <w:color w:val="auto"/>
          <w:sz w:val="24"/>
          <w:highlight w:val="none"/>
        </w:rPr>
      </w:pPr>
      <w:r>
        <w:rPr>
          <w:rFonts w:hint="eastAsia"/>
          <w:color w:val="auto"/>
          <w:sz w:val="24"/>
          <w:highlight w:val="none"/>
        </w:rPr>
        <w:t>2、不可抗力事件发生后，应立即通知对方，并寄送有关权威机构出具的证明。</w:t>
      </w:r>
    </w:p>
    <w:p w14:paraId="0C98CE2F">
      <w:pPr>
        <w:snapToGrid w:val="0"/>
        <w:spacing w:line="400" w:lineRule="exact"/>
        <w:ind w:firstLine="480" w:firstLineChars="200"/>
        <w:rPr>
          <w:color w:val="auto"/>
          <w:sz w:val="24"/>
          <w:highlight w:val="none"/>
        </w:rPr>
      </w:pPr>
      <w:r>
        <w:rPr>
          <w:rFonts w:hint="eastAsia"/>
          <w:color w:val="auto"/>
          <w:sz w:val="24"/>
          <w:highlight w:val="none"/>
        </w:rPr>
        <w:t>3、不可抗力事件延续120天以上，双方应通过友好协商，确定是否继续履行合同。</w:t>
      </w:r>
    </w:p>
    <w:p w14:paraId="36628F46">
      <w:pPr>
        <w:snapToGrid w:val="0"/>
        <w:spacing w:line="400" w:lineRule="exact"/>
        <w:ind w:firstLine="482" w:firstLineChars="200"/>
        <w:outlineLvl w:val="1"/>
        <w:rPr>
          <w:b/>
          <w:color w:val="auto"/>
          <w:sz w:val="24"/>
          <w:highlight w:val="none"/>
        </w:rPr>
      </w:pPr>
      <w:bookmarkStart w:id="52" w:name="_Toc21096"/>
      <w:r>
        <w:rPr>
          <w:rFonts w:hint="eastAsia"/>
          <w:b/>
          <w:color w:val="auto"/>
          <w:sz w:val="24"/>
          <w:highlight w:val="none"/>
        </w:rPr>
        <w:t>第十条  合同争议解决和诉讼</w:t>
      </w:r>
      <w:bookmarkEnd w:id="52"/>
    </w:p>
    <w:p w14:paraId="3E2ECAA5">
      <w:pPr>
        <w:snapToGrid w:val="0"/>
        <w:spacing w:line="400" w:lineRule="exact"/>
        <w:ind w:firstLine="480" w:firstLineChars="200"/>
        <w:rPr>
          <w:color w:val="auto"/>
          <w:sz w:val="24"/>
          <w:highlight w:val="none"/>
        </w:rPr>
      </w:pPr>
      <w:r>
        <w:rPr>
          <w:rFonts w:hint="eastAsia"/>
          <w:color w:val="auto"/>
          <w:sz w:val="24"/>
          <w:highlight w:val="none"/>
        </w:rPr>
        <w:t>1、因项目质量问题发生争议的，应邀请国家认可的质量检测机构对服务质量进行鉴定。服务符合标准的，鉴定费由甲方承担；服务不符合标准的，鉴定费由乙方承担。</w:t>
      </w:r>
    </w:p>
    <w:p w14:paraId="3EE835D7">
      <w:pPr>
        <w:snapToGrid w:val="0"/>
        <w:spacing w:line="400" w:lineRule="exact"/>
        <w:ind w:firstLine="480" w:firstLineChars="200"/>
        <w:rPr>
          <w:color w:val="auto"/>
          <w:sz w:val="24"/>
          <w:highlight w:val="none"/>
        </w:rPr>
      </w:pPr>
      <w:r>
        <w:rPr>
          <w:rFonts w:hint="eastAsia"/>
          <w:color w:val="auto"/>
          <w:sz w:val="24"/>
          <w:highlight w:val="none"/>
        </w:rPr>
        <w:t>2、因履行本合同引起的或与本合同有关的争议，甲乙双方应首先通过友好协商解决，如果协商不能解决，可向甲方所在地人民法院提起诉讼。</w:t>
      </w:r>
    </w:p>
    <w:p w14:paraId="4C9FC031">
      <w:pPr>
        <w:snapToGrid w:val="0"/>
        <w:spacing w:line="400" w:lineRule="exact"/>
        <w:ind w:firstLine="480" w:firstLineChars="200"/>
        <w:outlineLvl w:val="2"/>
        <w:rPr>
          <w:color w:val="auto"/>
          <w:sz w:val="24"/>
          <w:highlight w:val="none"/>
        </w:rPr>
      </w:pPr>
      <w:r>
        <w:rPr>
          <w:rFonts w:hint="eastAsia"/>
          <w:color w:val="auto"/>
          <w:sz w:val="24"/>
          <w:highlight w:val="none"/>
        </w:rPr>
        <w:t>3、诉讼期间，本合同继续履行。</w:t>
      </w:r>
    </w:p>
    <w:p w14:paraId="11B83F66">
      <w:pPr>
        <w:snapToGrid w:val="0"/>
        <w:spacing w:line="400" w:lineRule="exact"/>
        <w:ind w:firstLine="482" w:firstLineChars="200"/>
        <w:outlineLvl w:val="1"/>
        <w:rPr>
          <w:b/>
          <w:color w:val="auto"/>
          <w:sz w:val="24"/>
          <w:highlight w:val="none"/>
        </w:rPr>
      </w:pPr>
      <w:bookmarkStart w:id="53" w:name="_Toc1207"/>
      <w:r>
        <w:rPr>
          <w:rFonts w:hint="eastAsia"/>
          <w:b/>
          <w:color w:val="auto"/>
          <w:sz w:val="24"/>
          <w:highlight w:val="none"/>
        </w:rPr>
        <w:t>第十一条  合同生效及其他</w:t>
      </w:r>
      <w:bookmarkEnd w:id="53"/>
    </w:p>
    <w:p w14:paraId="1DF26D72">
      <w:pPr>
        <w:snapToGrid w:val="0"/>
        <w:spacing w:line="400" w:lineRule="exact"/>
        <w:ind w:firstLine="480" w:firstLineChars="200"/>
        <w:outlineLvl w:val="2"/>
        <w:rPr>
          <w:color w:val="auto"/>
          <w:sz w:val="24"/>
          <w:highlight w:val="none"/>
        </w:rPr>
      </w:pPr>
      <w:r>
        <w:rPr>
          <w:rFonts w:hint="eastAsia"/>
          <w:color w:val="auto"/>
          <w:sz w:val="24"/>
          <w:highlight w:val="none"/>
        </w:rPr>
        <w:t>1、合同经双方法定代表人或授权代表签字并加盖单位公章后生效。</w:t>
      </w:r>
    </w:p>
    <w:p w14:paraId="42FF9525">
      <w:pPr>
        <w:snapToGrid w:val="0"/>
        <w:spacing w:line="400" w:lineRule="exact"/>
        <w:ind w:firstLine="480" w:firstLineChars="200"/>
        <w:rPr>
          <w:color w:val="auto"/>
          <w:sz w:val="24"/>
          <w:highlight w:val="none"/>
        </w:rPr>
      </w:pPr>
      <w:r>
        <w:rPr>
          <w:rFonts w:hint="eastAsia"/>
          <w:color w:val="auto"/>
          <w:sz w:val="24"/>
          <w:highlight w:val="none"/>
        </w:rPr>
        <w:t>2、合同执行中涉及采购资金和采购内容修改或补充的，须签订书面补充协议，方可作为主合同不可分割的一部分。</w:t>
      </w:r>
    </w:p>
    <w:p w14:paraId="6331434A">
      <w:pPr>
        <w:snapToGrid w:val="0"/>
        <w:spacing w:line="400" w:lineRule="exact"/>
        <w:ind w:firstLine="480" w:firstLineChars="200"/>
        <w:outlineLvl w:val="2"/>
        <w:rPr>
          <w:color w:val="auto"/>
          <w:sz w:val="24"/>
          <w:highlight w:val="none"/>
        </w:rPr>
      </w:pPr>
      <w:r>
        <w:rPr>
          <w:rFonts w:hint="eastAsia"/>
          <w:color w:val="auto"/>
          <w:sz w:val="24"/>
          <w:highlight w:val="none"/>
        </w:rPr>
        <w:t>3、本合同未尽事宜，遵照《民法典》有关条文执行。</w:t>
      </w:r>
    </w:p>
    <w:p w14:paraId="13A9F42A">
      <w:pPr>
        <w:snapToGrid w:val="0"/>
        <w:spacing w:line="400" w:lineRule="exact"/>
        <w:ind w:firstLine="482" w:firstLineChars="200"/>
        <w:outlineLvl w:val="1"/>
        <w:rPr>
          <w:b/>
          <w:color w:val="auto"/>
          <w:sz w:val="24"/>
          <w:highlight w:val="none"/>
        </w:rPr>
      </w:pPr>
      <w:bookmarkStart w:id="54" w:name="_Toc25732"/>
      <w:r>
        <w:rPr>
          <w:rFonts w:hint="eastAsia"/>
          <w:b/>
          <w:color w:val="auto"/>
          <w:sz w:val="24"/>
          <w:highlight w:val="none"/>
        </w:rPr>
        <w:t>第十二条　合同的变更、终止与转让</w:t>
      </w:r>
      <w:bookmarkEnd w:id="54"/>
    </w:p>
    <w:p w14:paraId="207B9859">
      <w:pPr>
        <w:snapToGrid w:val="0"/>
        <w:spacing w:line="400" w:lineRule="exact"/>
        <w:ind w:firstLine="480" w:firstLineChars="200"/>
        <w:rPr>
          <w:color w:val="auto"/>
          <w:sz w:val="24"/>
          <w:highlight w:val="none"/>
        </w:rPr>
      </w:pPr>
      <w:r>
        <w:rPr>
          <w:rFonts w:hint="eastAsia"/>
          <w:color w:val="auto"/>
          <w:sz w:val="24"/>
          <w:highlight w:val="none"/>
        </w:rPr>
        <w:t>1、除《中华人民共和国政府采购法》第50条规定的情形外，本合同一经签订，甲乙双方不得擅自变更、中止或终止。</w:t>
      </w:r>
    </w:p>
    <w:p w14:paraId="7CF5786F">
      <w:pPr>
        <w:snapToGrid w:val="0"/>
        <w:spacing w:line="400" w:lineRule="exact"/>
        <w:ind w:firstLine="480" w:firstLineChars="200"/>
        <w:outlineLvl w:val="2"/>
        <w:rPr>
          <w:color w:val="auto"/>
          <w:sz w:val="24"/>
          <w:highlight w:val="none"/>
        </w:rPr>
      </w:pPr>
      <w:r>
        <w:rPr>
          <w:rFonts w:hint="eastAsia"/>
          <w:color w:val="auto"/>
          <w:sz w:val="24"/>
          <w:highlight w:val="none"/>
        </w:rPr>
        <w:t>2、乙方不得擅自转让其应履行的合同义务。</w:t>
      </w:r>
    </w:p>
    <w:p w14:paraId="070631C3">
      <w:pPr>
        <w:snapToGrid w:val="0"/>
        <w:spacing w:line="400" w:lineRule="exact"/>
        <w:ind w:firstLine="482" w:firstLineChars="200"/>
        <w:outlineLvl w:val="1"/>
        <w:rPr>
          <w:b/>
          <w:color w:val="auto"/>
          <w:sz w:val="24"/>
          <w:highlight w:val="none"/>
        </w:rPr>
      </w:pPr>
      <w:bookmarkStart w:id="55" w:name="_Toc28002"/>
      <w:r>
        <w:rPr>
          <w:rFonts w:hint="eastAsia"/>
          <w:b/>
          <w:color w:val="auto"/>
          <w:sz w:val="24"/>
          <w:highlight w:val="none"/>
        </w:rPr>
        <w:t>第十三条　签订本合同依据</w:t>
      </w:r>
      <w:bookmarkEnd w:id="55"/>
    </w:p>
    <w:p w14:paraId="24537AE1">
      <w:pPr>
        <w:snapToGrid w:val="0"/>
        <w:spacing w:line="400" w:lineRule="exact"/>
        <w:ind w:firstLine="480" w:firstLineChars="200"/>
        <w:rPr>
          <w:color w:val="auto"/>
          <w:sz w:val="24"/>
          <w:highlight w:val="none"/>
          <w:u w:val="single"/>
        </w:rPr>
      </w:pPr>
      <w:r>
        <w:rPr>
          <w:rFonts w:hint="eastAsia"/>
          <w:color w:val="auto"/>
          <w:sz w:val="24"/>
          <w:highlight w:val="none"/>
        </w:rPr>
        <w:t>1、采购文件；2、乙方提供的投标文件；3、投标承诺书；4、中标通知书。</w:t>
      </w:r>
    </w:p>
    <w:p w14:paraId="1A5871EB">
      <w:pPr>
        <w:snapToGrid w:val="0"/>
        <w:spacing w:line="400" w:lineRule="exact"/>
        <w:ind w:firstLine="482" w:firstLineChars="200"/>
        <w:rPr>
          <w:color w:val="auto"/>
          <w:highlight w:val="none"/>
        </w:rPr>
      </w:pPr>
      <w:r>
        <w:rPr>
          <w:rFonts w:hint="eastAsia"/>
          <w:b/>
          <w:color w:val="auto"/>
          <w:sz w:val="24"/>
          <w:highlight w:val="none"/>
        </w:rPr>
        <w:t>第十四条　</w:t>
      </w:r>
      <w:r>
        <w:rPr>
          <w:rFonts w:hint="eastAsia"/>
          <w:color w:val="auto"/>
          <w:sz w:val="24"/>
          <w:highlight w:val="none"/>
        </w:rPr>
        <w:t>本合同一式陆份，具有同等法律效力，自甲乙双方法定代表人或被授权代表人签字并加盖单位公章后正式生效。甲方执贰份，乙方执肆份；其中有贰份，由成交供应商在签订合同后2个工作日内必须送到代理机构备案</w:t>
      </w:r>
      <w:r>
        <w:rPr>
          <w:color w:val="auto"/>
          <w:sz w:val="24"/>
          <w:highlight w:val="none"/>
        </w:rPr>
        <w:t>。</w:t>
      </w:r>
    </w:p>
    <w:tbl>
      <w:tblPr>
        <w:tblStyle w:val="40"/>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9"/>
        <w:gridCol w:w="4770"/>
      </w:tblGrid>
      <w:tr w14:paraId="0655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jc w:val="center"/>
        </w:trPr>
        <w:tc>
          <w:tcPr>
            <w:tcW w:w="4769" w:type="dxa"/>
            <w:vAlign w:val="center"/>
          </w:tcPr>
          <w:p w14:paraId="1C1B65C4">
            <w:pPr>
              <w:snapToGrid w:val="0"/>
              <w:spacing w:line="400" w:lineRule="exact"/>
              <w:rPr>
                <w:color w:val="auto"/>
                <w:szCs w:val="21"/>
                <w:highlight w:val="none"/>
              </w:rPr>
            </w:pPr>
            <w:r>
              <w:rPr>
                <w:rFonts w:hint="eastAsia"/>
                <w:color w:val="auto"/>
                <w:szCs w:val="21"/>
                <w:highlight w:val="none"/>
              </w:rPr>
              <w:t xml:space="preserve">甲方（章）           </w:t>
            </w:r>
          </w:p>
          <w:p w14:paraId="345D2AFE">
            <w:pPr>
              <w:snapToGrid w:val="0"/>
              <w:spacing w:line="400" w:lineRule="exact"/>
              <w:rPr>
                <w:color w:val="auto"/>
                <w:szCs w:val="21"/>
                <w:highlight w:val="none"/>
              </w:rPr>
            </w:pPr>
          </w:p>
          <w:p w14:paraId="6C87317B">
            <w:pPr>
              <w:snapToGrid w:val="0"/>
              <w:spacing w:line="400" w:lineRule="exact"/>
              <w:ind w:firstLine="945" w:firstLineChars="450"/>
              <w:jc w:val="right"/>
              <w:rPr>
                <w:color w:val="auto"/>
                <w:szCs w:val="21"/>
                <w:highlight w:val="none"/>
              </w:rPr>
            </w:pPr>
            <w:r>
              <w:rPr>
                <w:rFonts w:hint="eastAsia"/>
                <w:color w:val="auto"/>
                <w:szCs w:val="21"/>
                <w:highlight w:val="none"/>
              </w:rPr>
              <w:t>年   月   日</w:t>
            </w:r>
          </w:p>
        </w:tc>
        <w:tc>
          <w:tcPr>
            <w:tcW w:w="4770" w:type="dxa"/>
            <w:vAlign w:val="center"/>
          </w:tcPr>
          <w:p w14:paraId="74110D23">
            <w:pPr>
              <w:snapToGrid w:val="0"/>
              <w:spacing w:line="400" w:lineRule="exact"/>
              <w:rPr>
                <w:color w:val="auto"/>
                <w:szCs w:val="21"/>
                <w:highlight w:val="none"/>
              </w:rPr>
            </w:pPr>
            <w:r>
              <w:rPr>
                <w:rFonts w:hint="eastAsia"/>
                <w:color w:val="auto"/>
                <w:szCs w:val="21"/>
                <w:highlight w:val="none"/>
              </w:rPr>
              <w:t xml:space="preserve">乙方（章）              </w:t>
            </w:r>
          </w:p>
          <w:p w14:paraId="2BF883D3">
            <w:pPr>
              <w:snapToGrid w:val="0"/>
              <w:spacing w:line="400" w:lineRule="exact"/>
              <w:rPr>
                <w:color w:val="auto"/>
                <w:szCs w:val="21"/>
                <w:highlight w:val="none"/>
              </w:rPr>
            </w:pPr>
          </w:p>
          <w:p w14:paraId="65F0969F">
            <w:pPr>
              <w:snapToGrid w:val="0"/>
              <w:spacing w:line="400" w:lineRule="exact"/>
              <w:jc w:val="right"/>
              <w:rPr>
                <w:color w:val="auto"/>
                <w:szCs w:val="21"/>
                <w:highlight w:val="none"/>
              </w:rPr>
            </w:pPr>
            <w:r>
              <w:rPr>
                <w:rFonts w:hint="eastAsia"/>
                <w:color w:val="auto"/>
                <w:szCs w:val="21"/>
                <w:highlight w:val="none"/>
              </w:rPr>
              <w:t>年   月   日</w:t>
            </w:r>
          </w:p>
        </w:tc>
      </w:tr>
      <w:tr w14:paraId="7DB9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7C63A71A">
            <w:pPr>
              <w:snapToGrid w:val="0"/>
              <w:spacing w:line="400" w:lineRule="exact"/>
              <w:rPr>
                <w:color w:val="auto"/>
                <w:szCs w:val="21"/>
                <w:highlight w:val="none"/>
              </w:rPr>
            </w:pPr>
            <w:r>
              <w:rPr>
                <w:rFonts w:hint="eastAsia"/>
                <w:color w:val="auto"/>
                <w:szCs w:val="21"/>
                <w:highlight w:val="none"/>
              </w:rPr>
              <w:t>单位地址：</w:t>
            </w:r>
          </w:p>
        </w:tc>
        <w:tc>
          <w:tcPr>
            <w:tcW w:w="4770" w:type="dxa"/>
            <w:vAlign w:val="center"/>
          </w:tcPr>
          <w:p w14:paraId="1A81C8D8">
            <w:pPr>
              <w:snapToGrid w:val="0"/>
              <w:spacing w:line="400" w:lineRule="exact"/>
              <w:rPr>
                <w:color w:val="auto"/>
                <w:szCs w:val="21"/>
                <w:highlight w:val="none"/>
              </w:rPr>
            </w:pPr>
            <w:r>
              <w:rPr>
                <w:rFonts w:hint="eastAsia"/>
                <w:color w:val="auto"/>
                <w:szCs w:val="21"/>
                <w:highlight w:val="none"/>
              </w:rPr>
              <w:t>单位地址：</w:t>
            </w:r>
          </w:p>
        </w:tc>
      </w:tr>
      <w:tr w14:paraId="0F9B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1ECB1347">
            <w:pPr>
              <w:snapToGrid w:val="0"/>
              <w:spacing w:line="400" w:lineRule="exact"/>
              <w:rPr>
                <w:color w:val="auto"/>
                <w:szCs w:val="21"/>
                <w:highlight w:val="none"/>
              </w:rPr>
            </w:pPr>
            <w:r>
              <w:rPr>
                <w:rFonts w:hint="eastAsia"/>
                <w:color w:val="auto"/>
                <w:szCs w:val="21"/>
                <w:highlight w:val="none"/>
              </w:rPr>
              <w:t>法定代表人或委托代理人：</w:t>
            </w:r>
          </w:p>
        </w:tc>
        <w:tc>
          <w:tcPr>
            <w:tcW w:w="4770" w:type="dxa"/>
            <w:vAlign w:val="center"/>
          </w:tcPr>
          <w:p w14:paraId="26C4CB64">
            <w:pPr>
              <w:snapToGrid w:val="0"/>
              <w:spacing w:line="400" w:lineRule="exact"/>
              <w:rPr>
                <w:color w:val="auto"/>
                <w:szCs w:val="21"/>
                <w:highlight w:val="none"/>
              </w:rPr>
            </w:pPr>
            <w:r>
              <w:rPr>
                <w:rFonts w:hint="eastAsia"/>
                <w:color w:val="auto"/>
                <w:szCs w:val="21"/>
                <w:highlight w:val="none"/>
              </w:rPr>
              <w:t>法定代表人：</w:t>
            </w:r>
          </w:p>
        </w:tc>
      </w:tr>
      <w:tr w14:paraId="32E5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4011CD39">
            <w:pPr>
              <w:snapToGrid w:val="0"/>
              <w:spacing w:line="400" w:lineRule="exact"/>
              <w:rPr>
                <w:color w:val="auto"/>
                <w:szCs w:val="21"/>
                <w:highlight w:val="none"/>
              </w:rPr>
            </w:pPr>
            <w:r>
              <w:rPr>
                <w:rFonts w:hint="eastAsia"/>
                <w:color w:val="auto"/>
                <w:szCs w:val="21"/>
                <w:highlight w:val="none"/>
              </w:rPr>
              <w:t>科室负责人：</w:t>
            </w:r>
          </w:p>
        </w:tc>
        <w:tc>
          <w:tcPr>
            <w:tcW w:w="4770" w:type="dxa"/>
            <w:vAlign w:val="center"/>
          </w:tcPr>
          <w:p w14:paraId="0DDA71C1">
            <w:pPr>
              <w:snapToGrid w:val="0"/>
              <w:spacing w:line="400" w:lineRule="exact"/>
              <w:rPr>
                <w:color w:val="auto"/>
                <w:szCs w:val="21"/>
                <w:highlight w:val="none"/>
              </w:rPr>
            </w:pPr>
            <w:r>
              <w:rPr>
                <w:rFonts w:hint="eastAsia"/>
                <w:color w:val="auto"/>
                <w:sz w:val="24"/>
                <w:highlight w:val="none"/>
              </w:rPr>
              <w:t>或</w:t>
            </w:r>
            <w:r>
              <w:rPr>
                <w:rFonts w:hint="eastAsia"/>
                <w:color w:val="auto"/>
                <w:szCs w:val="21"/>
                <w:highlight w:val="none"/>
              </w:rPr>
              <w:t>委托代理人</w:t>
            </w:r>
          </w:p>
        </w:tc>
      </w:tr>
      <w:tr w14:paraId="6AD9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17302C16">
            <w:pPr>
              <w:snapToGrid w:val="0"/>
              <w:spacing w:line="400" w:lineRule="exact"/>
              <w:rPr>
                <w:color w:val="auto"/>
                <w:szCs w:val="21"/>
                <w:highlight w:val="none"/>
              </w:rPr>
            </w:pPr>
            <w:r>
              <w:rPr>
                <w:rFonts w:hint="eastAsia"/>
                <w:color w:val="auto"/>
                <w:szCs w:val="21"/>
                <w:highlight w:val="none"/>
              </w:rPr>
              <w:t>电话：</w:t>
            </w:r>
          </w:p>
        </w:tc>
        <w:tc>
          <w:tcPr>
            <w:tcW w:w="4770" w:type="dxa"/>
            <w:vAlign w:val="center"/>
          </w:tcPr>
          <w:p w14:paraId="330AE3D8">
            <w:pPr>
              <w:snapToGrid w:val="0"/>
              <w:spacing w:line="400" w:lineRule="exact"/>
              <w:rPr>
                <w:color w:val="auto"/>
                <w:szCs w:val="21"/>
                <w:highlight w:val="none"/>
              </w:rPr>
            </w:pPr>
            <w:r>
              <w:rPr>
                <w:rFonts w:hint="eastAsia"/>
                <w:color w:val="auto"/>
                <w:szCs w:val="21"/>
                <w:highlight w:val="none"/>
              </w:rPr>
              <w:t>电话：</w:t>
            </w:r>
          </w:p>
        </w:tc>
      </w:tr>
      <w:tr w14:paraId="17B1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4101E4AF">
            <w:pPr>
              <w:snapToGrid w:val="0"/>
              <w:spacing w:line="400" w:lineRule="exact"/>
              <w:rPr>
                <w:color w:val="auto"/>
                <w:szCs w:val="21"/>
                <w:highlight w:val="none"/>
              </w:rPr>
            </w:pPr>
            <w:r>
              <w:rPr>
                <w:rFonts w:hint="eastAsia"/>
                <w:color w:val="auto"/>
                <w:szCs w:val="21"/>
                <w:highlight w:val="none"/>
              </w:rPr>
              <w:t>电子邮箱：</w:t>
            </w:r>
          </w:p>
        </w:tc>
        <w:tc>
          <w:tcPr>
            <w:tcW w:w="4770" w:type="dxa"/>
            <w:vAlign w:val="center"/>
          </w:tcPr>
          <w:p w14:paraId="63C5A805">
            <w:pPr>
              <w:snapToGrid w:val="0"/>
              <w:spacing w:line="400" w:lineRule="exact"/>
              <w:rPr>
                <w:color w:val="auto"/>
                <w:szCs w:val="21"/>
                <w:highlight w:val="none"/>
              </w:rPr>
            </w:pPr>
            <w:r>
              <w:rPr>
                <w:rFonts w:hint="eastAsia"/>
                <w:color w:val="auto"/>
                <w:szCs w:val="21"/>
                <w:highlight w:val="none"/>
              </w:rPr>
              <w:t>电子邮箱：</w:t>
            </w:r>
          </w:p>
        </w:tc>
      </w:tr>
      <w:tr w14:paraId="017C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1B982E5C">
            <w:pPr>
              <w:snapToGrid w:val="0"/>
              <w:spacing w:line="400" w:lineRule="exact"/>
              <w:rPr>
                <w:color w:val="auto"/>
                <w:szCs w:val="21"/>
                <w:highlight w:val="none"/>
              </w:rPr>
            </w:pPr>
            <w:r>
              <w:rPr>
                <w:rFonts w:hint="eastAsia"/>
                <w:color w:val="auto"/>
                <w:szCs w:val="21"/>
                <w:highlight w:val="none"/>
              </w:rPr>
              <w:t>开户银行：</w:t>
            </w:r>
          </w:p>
        </w:tc>
        <w:tc>
          <w:tcPr>
            <w:tcW w:w="4770" w:type="dxa"/>
            <w:vAlign w:val="center"/>
          </w:tcPr>
          <w:p w14:paraId="4181B352">
            <w:pPr>
              <w:snapToGrid w:val="0"/>
              <w:spacing w:line="400" w:lineRule="exact"/>
              <w:rPr>
                <w:color w:val="auto"/>
                <w:szCs w:val="21"/>
                <w:highlight w:val="none"/>
              </w:rPr>
            </w:pPr>
            <w:r>
              <w:rPr>
                <w:rFonts w:hint="eastAsia"/>
                <w:color w:val="auto"/>
                <w:szCs w:val="21"/>
                <w:highlight w:val="none"/>
              </w:rPr>
              <w:t>开户银行：</w:t>
            </w:r>
          </w:p>
        </w:tc>
      </w:tr>
      <w:tr w14:paraId="36D7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560F9675">
            <w:pPr>
              <w:snapToGrid w:val="0"/>
              <w:spacing w:line="400" w:lineRule="exact"/>
              <w:rPr>
                <w:color w:val="auto"/>
                <w:szCs w:val="21"/>
                <w:highlight w:val="none"/>
              </w:rPr>
            </w:pPr>
            <w:r>
              <w:rPr>
                <w:rFonts w:hint="eastAsia"/>
                <w:color w:val="auto"/>
                <w:szCs w:val="21"/>
                <w:highlight w:val="none"/>
              </w:rPr>
              <w:t>账号：</w:t>
            </w:r>
          </w:p>
        </w:tc>
        <w:tc>
          <w:tcPr>
            <w:tcW w:w="4770" w:type="dxa"/>
            <w:vAlign w:val="center"/>
          </w:tcPr>
          <w:p w14:paraId="558DFC08">
            <w:pPr>
              <w:snapToGrid w:val="0"/>
              <w:spacing w:line="400" w:lineRule="exact"/>
              <w:rPr>
                <w:color w:val="auto"/>
                <w:szCs w:val="21"/>
                <w:highlight w:val="none"/>
              </w:rPr>
            </w:pPr>
            <w:r>
              <w:rPr>
                <w:rFonts w:hint="eastAsia"/>
                <w:color w:val="auto"/>
                <w:szCs w:val="21"/>
                <w:highlight w:val="none"/>
              </w:rPr>
              <w:t>账号：</w:t>
            </w:r>
          </w:p>
        </w:tc>
      </w:tr>
      <w:tr w14:paraId="5C27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69" w:type="dxa"/>
            <w:vAlign w:val="center"/>
          </w:tcPr>
          <w:p w14:paraId="710F588A">
            <w:pPr>
              <w:snapToGrid w:val="0"/>
              <w:spacing w:line="400" w:lineRule="exact"/>
              <w:rPr>
                <w:color w:val="auto"/>
                <w:szCs w:val="21"/>
                <w:highlight w:val="none"/>
              </w:rPr>
            </w:pPr>
            <w:r>
              <w:rPr>
                <w:rFonts w:hint="eastAsia"/>
                <w:color w:val="auto"/>
                <w:szCs w:val="21"/>
                <w:highlight w:val="none"/>
              </w:rPr>
              <w:t>邮政编码：</w:t>
            </w:r>
          </w:p>
        </w:tc>
        <w:tc>
          <w:tcPr>
            <w:tcW w:w="4770" w:type="dxa"/>
            <w:vAlign w:val="center"/>
          </w:tcPr>
          <w:p w14:paraId="3E26EDDE">
            <w:pPr>
              <w:snapToGrid w:val="0"/>
              <w:spacing w:line="400" w:lineRule="exact"/>
              <w:rPr>
                <w:color w:val="auto"/>
                <w:szCs w:val="21"/>
                <w:highlight w:val="none"/>
              </w:rPr>
            </w:pPr>
            <w:r>
              <w:rPr>
                <w:rFonts w:hint="eastAsia"/>
                <w:color w:val="auto"/>
                <w:szCs w:val="21"/>
                <w:highlight w:val="none"/>
              </w:rPr>
              <w:t>邮政编码：</w:t>
            </w:r>
          </w:p>
        </w:tc>
      </w:tr>
      <w:tr w14:paraId="521A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9539" w:type="dxa"/>
            <w:gridSpan w:val="2"/>
          </w:tcPr>
          <w:p w14:paraId="7AD5473A">
            <w:pPr>
              <w:wordWrap w:val="0"/>
              <w:snapToGrid w:val="0"/>
              <w:spacing w:line="400" w:lineRule="exact"/>
              <w:ind w:right="240"/>
              <w:jc w:val="right"/>
              <w:rPr>
                <w:color w:val="auto"/>
                <w:szCs w:val="21"/>
                <w:highlight w:val="none"/>
              </w:rPr>
            </w:pPr>
            <w:r>
              <w:rPr>
                <w:rFonts w:hint="eastAsia"/>
                <w:color w:val="auto"/>
                <w:szCs w:val="21"/>
                <w:highlight w:val="none"/>
              </w:rPr>
              <w:t>签订地点：                                                 年    月    日</w:t>
            </w:r>
          </w:p>
        </w:tc>
      </w:tr>
    </w:tbl>
    <w:p w14:paraId="79B4430C">
      <w:pPr>
        <w:rPr>
          <w:color w:val="auto"/>
          <w:highlight w:val="none"/>
        </w:rPr>
        <w:sectPr>
          <w:headerReference r:id="rId14" w:type="default"/>
          <w:footerReference r:id="rId15" w:type="default"/>
          <w:pgSz w:w="11911" w:h="16838"/>
          <w:pgMar w:top="1417" w:right="1417" w:bottom="1417" w:left="1417" w:header="0" w:footer="635" w:gutter="0"/>
          <w:pgNumType w:fmt="decimal"/>
          <w:cols w:space="0" w:num="1"/>
        </w:sectPr>
      </w:pPr>
    </w:p>
    <w:p w14:paraId="410C4C38">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27FEF86F">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549197E2">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0BC9FA11">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32B5B139">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717F8DF1">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6892B970">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6B7178D1">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052DA3D7">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56" w:name="_Toc29860"/>
      <w:bookmarkStart w:id="57" w:name="_Toc3994508"/>
      <w:bookmarkStart w:id="58" w:name="_Toc29416"/>
      <w:r>
        <w:rPr>
          <w:rFonts w:hint="eastAsia" w:ascii="宋体" w:hAnsi="宋体"/>
          <w:b/>
          <w:color w:val="auto"/>
          <w:kern w:val="0"/>
          <w:sz w:val="44"/>
          <w:szCs w:val="44"/>
          <w:highlight w:val="none"/>
        </w:rPr>
        <w:t>第六章  评定标准</w:t>
      </w:r>
      <w:bookmarkEnd w:id="56"/>
      <w:bookmarkEnd w:id="57"/>
      <w:bookmarkEnd w:id="58"/>
    </w:p>
    <w:p w14:paraId="375EF33F">
      <w:pPr>
        <w:pStyle w:val="25"/>
        <w:spacing w:line="440" w:lineRule="exact"/>
        <w:rPr>
          <w:rFonts w:ascii="黑体" w:hAnsi="宋体" w:eastAsia="黑体"/>
          <w:b/>
          <w:color w:val="auto"/>
          <w:kern w:val="0"/>
          <w:sz w:val="32"/>
          <w:szCs w:val="32"/>
          <w:highlight w:val="none"/>
        </w:rPr>
      </w:pPr>
    </w:p>
    <w:p w14:paraId="008626C4">
      <w:pPr>
        <w:pStyle w:val="25"/>
        <w:spacing w:line="440" w:lineRule="exact"/>
        <w:rPr>
          <w:rFonts w:ascii="黑体" w:hAnsi="宋体" w:eastAsia="黑体"/>
          <w:b/>
          <w:color w:val="auto"/>
          <w:kern w:val="0"/>
          <w:sz w:val="32"/>
          <w:szCs w:val="32"/>
          <w:highlight w:val="none"/>
        </w:rPr>
      </w:pPr>
    </w:p>
    <w:p w14:paraId="0407A853">
      <w:pPr>
        <w:pStyle w:val="25"/>
        <w:spacing w:line="440" w:lineRule="exact"/>
        <w:rPr>
          <w:rFonts w:ascii="黑体" w:hAnsi="宋体" w:eastAsia="黑体"/>
          <w:b/>
          <w:color w:val="auto"/>
          <w:kern w:val="0"/>
          <w:sz w:val="32"/>
          <w:szCs w:val="32"/>
          <w:highlight w:val="none"/>
        </w:rPr>
      </w:pPr>
    </w:p>
    <w:p w14:paraId="1FE11E64">
      <w:pPr>
        <w:pStyle w:val="25"/>
        <w:spacing w:line="440" w:lineRule="exact"/>
        <w:rPr>
          <w:rFonts w:ascii="黑体" w:hAnsi="宋体" w:eastAsia="黑体"/>
          <w:b/>
          <w:color w:val="auto"/>
          <w:kern w:val="0"/>
          <w:sz w:val="32"/>
          <w:szCs w:val="32"/>
          <w:highlight w:val="none"/>
        </w:rPr>
      </w:pPr>
    </w:p>
    <w:p w14:paraId="28570049">
      <w:pPr>
        <w:pStyle w:val="25"/>
        <w:spacing w:line="440" w:lineRule="exact"/>
        <w:rPr>
          <w:rFonts w:ascii="黑体" w:hAnsi="宋体" w:eastAsia="黑体"/>
          <w:b/>
          <w:color w:val="auto"/>
          <w:kern w:val="0"/>
          <w:sz w:val="32"/>
          <w:szCs w:val="32"/>
          <w:highlight w:val="none"/>
        </w:rPr>
      </w:pPr>
    </w:p>
    <w:p w14:paraId="2D4AC50B">
      <w:pPr>
        <w:pStyle w:val="25"/>
        <w:spacing w:line="440" w:lineRule="exact"/>
        <w:rPr>
          <w:rFonts w:ascii="黑体" w:hAnsi="宋体" w:eastAsia="黑体"/>
          <w:b/>
          <w:color w:val="auto"/>
          <w:kern w:val="0"/>
          <w:sz w:val="32"/>
          <w:szCs w:val="32"/>
          <w:highlight w:val="none"/>
        </w:rPr>
      </w:pPr>
    </w:p>
    <w:p w14:paraId="7D342980">
      <w:pPr>
        <w:pStyle w:val="25"/>
        <w:spacing w:line="440" w:lineRule="exact"/>
        <w:rPr>
          <w:rFonts w:ascii="黑体" w:hAnsi="宋体" w:eastAsia="黑体"/>
          <w:b/>
          <w:color w:val="auto"/>
          <w:kern w:val="0"/>
          <w:sz w:val="32"/>
          <w:szCs w:val="32"/>
          <w:highlight w:val="none"/>
        </w:rPr>
      </w:pPr>
    </w:p>
    <w:p w14:paraId="5C110FC0">
      <w:pPr>
        <w:pStyle w:val="25"/>
        <w:spacing w:line="440" w:lineRule="exact"/>
        <w:rPr>
          <w:rFonts w:ascii="黑体" w:hAnsi="宋体" w:eastAsia="黑体"/>
          <w:b/>
          <w:color w:val="auto"/>
          <w:kern w:val="0"/>
          <w:sz w:val="32"/>
          <w:szCs w:val="32"/>
          <w:highlight w:val="none"/>
        </w:rPr>
      </w:pPr>
    </w:p>
    <w:p w14:paraId="337F15B6">
      <w:pPr>
        <w:pStyle w:val="25"/>
        <w:spacing w:line="440" w:lineRule="exact"/>
        <w:rPr>
          <w:rFonts w:ascii="黑体" w:hAnsi="宋体" w:eastAsia="黑体"/>
          <w:b/>
          <w:color w:val="auto"/>
          <w:kern w:val="0"/>
          <w:sz w:val="32"/>
          <w:szCs w:val="32"/>
          <w:highlight w:val="none"/>
        </w:rPr>
      </w:pPr>
    </w:p>
    <w:p w14:paraId="1C5E26BB">
      <w:pPr>
        <w:pStyle w:val="25"/>
        <w:spacing w:line="440" w:lineRule="exact"/>
        <w:rPr>
          <w:rFonts w:ascii="黑体" w:hAnsi="宋体" w:eastAsia="黑体"/>
          <w:b/>
          <w:color w:val="auto"/>
          <w:kern w:val="0"/>
          <w:sz w:val="32"/>
          <w:szCs w:val="32"/>
          <w:highlight w:val="none"/>
        </w:rPr>
      </w:pPr>
    </w:p>
    <w:p w14:paraId="4F0913B8">
      <w:pPr>
        <w:pStyle w:val="25"/>
        <w:spacing w:line="440" w:lineRule="exact"/>
        <w:rPr>
          <w:rFonts w:ascii="黑体" w:hAnsi="宋体" w:eastAsia="黑体"/>
          <w:b/>
          <w:color w:val="auto"/>
          <w:kern w:val="0"/>
          <w:sz w:val="32"/>
          <w:szCs w:val="32"/>
          <w:highlight w:val="none"/>
        </w:rPr>
      </w:pPr>
    </w:p>
    <w:p w14:paraId="0CCB8CA7">
      <w:pPr>
        <w:pStyle w:val="25"/>
        <w:spacing w:line="440" w:lineRule="exact"/>
        <w:rPr>
          <w:rFonts w:ascii="黑体" w:hAnsi="宋体" w:eastAsia="黑体"/>
          <w:b/>
          <w:color w:val="auto"/>
          <w:kern w:val="0"/>
          <w:sz w:val="32"/>
          <w:szCs w:val="32"/>
          <w:highlight w:val="none"/>
        </w:rPr>
      </w:pPr>
    </w:p>
    <w:p w14:paraId="6CEAF0AF">
      <w:pPr>
        <w:pStyle w:val="25"/>
        <w:spacing w:line="440" w:lineRule="exact"/>
        <w:rPr>
          <w:rFonts w:ascii="黑体" w:hAnsi="宋体" w:eastAsia="黑体"/>
          <w:b/>
          <w:color w:val="auto"/>
          <w:kern w:val="0"/>
          <w:sz w:val="32"/>
          <w:szCs w:val="32"/>
          <w:highlight w:val="none"/>
        </w:rPr>
      </w:pPr>
    </w:p>
    <w:p w14:paraId="25074B26">
      <w:pPr>
        <w:pStyle w:val="25"/>
        <w:spacing w:line="440" w:lineRule="exact"/>
        <w:jc w:val="center"/>
        <w:rPr>
          <w:rFonts w:hAnsi="宋体"/>
          <w:color w:val="auto"/>
          <w:sz w:val="30"/>
          <w:szCs w:val="30"/>
          <w:highlight w:val="none"/>
        </w:rPr>
      </w:pPr>
      <w:r>
        <w:rPr>
          <w:rFonts w:ascii="仿宋_GB2312" w:hAnsi="宋体" w:eastAsia="仿宋_GB2312"/>
          <w:b/>
          <w:color w:val="auto"/>
          <w:kern w:val="0"/>
          <w:sz w:val="32"/>
          <w:szCs w:val="32"/>
          <w:highlight w:val="none"/>
        </w:rPr>
        <w:br w:type="page"/>
      </w:r>
      <w:r>
        <w:rPr>
          <w:rFonts w:hint="eastAsia" w:hAnsi="宋体"/>
          <w:b/>
          <w:color w:val="auto"/>
          <w:kern w:val="0"/>
          <w:sz w:val="30"/>
          <w:szCs w:val="30"/>
          <w:highlight w:val="none"/>
        </w:rPr>
        <w:t>评定标准</w:t>
      </w:r>
    </w:p>
    <w:p w14:paraId="2BCB441A">
      <w:pPr>
        <w:pStyle w:val="25"/>
        <w:numPr>
          <w:ilvl w:val="0"/>
          <w:numId w:val="4"/>
        </w:numPr>
        <w:adjustRightInd w:val="0"/>
        <w:spacing w:line="400" w:lineRule="exact"/>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磋商</w:t>
      </w:r>
      <w:r>
        <w:rPr>
          <w:rFonts w:hAnsi="宋体"/>
          <w:b/>
          <w:bCs/>
          <w:color w:val="auto"/>
          <w:sz w:val="24"/>
          <w:szCs w:val="24"/>
          <w:highlight w:val="none"/>
        </w:rPr>
        <w:t>原则</w:t>
      </w:r>
    </w:p>
    <w:p w14:paraId="3BCBD9AA">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(一)磋商小组构成：本采购项目的磋商小组由采购人代表和有关技术标、经济标等方面的专家组成，成员人数应当为三人以上单数。其中，技术标、经济标等方面的专家不得少于成员总数的三分之二。</w:t>
      </w:r>
    </w:p>
    <w:p w14:paraId="650DACE9">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（二)磋商依据：评委将以磋商文件、磋商响应文件为磋商依据，对磋商供应商的价格、管理经验与业绩、服务方案、信誉等方面内容按百分制打分。</w:t>
      </w:r>
    </w:p>
    <w:p w14:paraId="70192A25">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(三)磋商方式：以封闭方式进行。</w:t>
      </w:r>
    </w:p>
    <w:p w14:paraId="56FFD727">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(四)本项目为专门面向中小企业采购的项目，按照《政府采购促进中小企业发展管理办法》（财库〔2020〕46号）的规定，对供应商最后报价不再执行价格评审优惠的扶持政策。</w:t>
      </w:r>
    </w:p>
    <w:p w14:paraId="43D8C777">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评审报价为供应商的最后报价，评审报价只是作为评审时使用。最终成交供应商的成交金额等于最后报价（如有修正，以确认修正后的最后报价为准）。</w:t>
      </w:r>
    </w:p>
    <w:p w14:paraId="5210AF33">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五)磋商供应商提供企业按《关于政府采购支持监狱企业发展有关问题的通知》(财库〔2014〕68号)认定为监狱企业的，在政府采购活动中，监狱企业视同小型、微型企业。监狱企业以提供由省级以上监狱管理局、戒毒管理局(含新疆生产建设兵团)出具的属于监狱企业的证明文件为准。</w:t>
      </w:r>
    </w:p>
    <w:p w14:paraId="4882B4E0">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六)磋商供应商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4946069C">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(七)未享受优惠政策的供应商的磋商最终报价即为评审价。</w:t>
      </w:r>
    </w:p>
    <w:p w14:paraId="09D61CE7">
      <w:pPr>
        <w:spacing w:line="400" w:lineRule="exact"/>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二、评审方法</w:t>
      </w:r>
    </w:p>
    <w:p w14:paraId="4FA962F9">
      <w:pPr>
        <w:spacing w:line="400" w:lineRule="exact"/>
        <w:ind w:firstLine="470" w:firstLineChars="196"/>
        <w:rPr>
          <w:rFonts w:ascii="宋体" w:hAnsi="宋体" w:cs="Courier New"/>
          <w:bCs/>
          <w:color w:val="auto"/>
          <w:sz w:val="24"/>
          <w:highlight w:val="none"/>
        </w:rPr>
      </w:pPr>
      <w:r>
        <w:rPr>
          <w:rFonts w:hint="eastAsia" w:ascii="宋体" w:hAnsi="宋体" w:cs="Courier New"/>
          <w:bCs/>
          <w:color w:val="auto"/>
          <w:sz w:val="24"/>
          <w:highlight w:val="none"/>
        </w:rPr>
        <w:t>1.对进入详评的，采用百分制综合评分法。</w:t>
      </w:r>
    </w:p>
    <w:p w14:paraId="513D4D06">
      <w:pPr>
        <w:spacing w:line="400" w:lineRule="exact"/>
        <w:ind w:firstLine="470" w:firstLineChars="196"/>
        <w:rPr>
          <w:rFonts w:ascii="宋体" w:hAnsi="宋体" w:cs="Courier New"/>
          <w:bCs/>
          <w:color w:val="auto"/>
          <w:sz w:val="24"/>
          <w:highlight w:val="none"/>
        </w:rPr>
      </w:pPr>
      <w:r>
        <w:rPr>
          <w:rFonts w:hint="eastAsia" w:ascii="宋体" w:hAnsi="宋体" w:cs="Courier New"/>
          <w:bCs/>
          <w:color w:val="auto"/>
          <w:sz w:val="24"/>
          <w:highlight w:val="none"/>
        </w:rPr>
        <w:t>2.计分办法（按四舍五入取至百分位）：</w:t>
      </w:r>
    </w:p>
    <w:tbl>
      <w:tblPr>
        <w:tblStyle w:val="40"/>
        <w:tblW w:w="10104" w:type="dxa"/>
        <w:tblInd w:w="-325" w:type="dxa"/>
        <w:tblLayout w:type="fixed"/>
        <w:tblCellMar>
          <w:top w:w="0" w:type="dxa"/>
          <w:left w:w="108" w:type="dxa"/>
          <w:bottom w:w="0" w:type="dxa"/>
          <w:right w:w="108" w:type="dxa"/>
        </w:tblCellMar>
      </w:tblPr>
      <w:tblGrid>
        <w:gridCol w:w="1486"/>
        <w:gridCol w:w="1858"/>
        <w:gridCol w:w="6760"/>
      </w:tblGrid>
      <w:tr w14:paraId="1B805BF0">
        <w:tblPrEx>
          <w:tblCellMar>
            <w:top w:w="0" w:type="dxa"/>
            <w:left w:w="108" w:type="dxa"/>
            <w:bottom w:w="0" w:type="dxa"/>
            <w:right w:w="108" w:type="dxa"/>
          </w:tblCellMar>
        </w:tblPrEx>
        <w:trPr>
          <w:trHeight w:val="480" w:hRule="atLeast"/>
        </w:trPr>
        <w:tc>
          <w:tcPr>
            <w:tcW w:w="1486" w:type="dxa"/>
            <w:tcBorders>
              <w:top w:val="single" w:color="000000" w:sz="0" w:space="0"/>
              <w:left w:val="single" w:color="000000" w:sz="0" w:space="0"/>
              <w:bottom w:val="single" w:color="000000" w:sz="0" w:space="0"/>
              <w:right w:val="single" w:color="000000" w:sz="0" w:space="0"/>
            </w:tcBorders>
            <w:vAlign w:val="center"/>
          </w:tcPr>
          <w:p w14:paraId="3A4C2357">
            <w:pPr>
              <w:spacing w:line="400" w:lineRule="exact"/>
              <w:jc w:val="center"/>
              <w:rPr>
                <w:b/>
                <w:color w:val="auto"/>
                <w:kern w:val="1"/>
                <w:sz w:val="24"/>
                <w:highlight w:val="none"/>
              </w:rPr>
            </w:pPr>
            <w:r>
              <w:rPr>
                <w:b/>
                <w:color w:val="auto"/>
                <w:kern w:val="1"/>
                <w:sz w:val="24"/>
                <w:highlight w:val="none"/>
              </w:rPr>
              <w:t>评审因素</w:t>
            </w:r>
          </w:p>
        </w:tc>
        <w:tc>
          <w:tcPr>
            <w:tcW w:w="8618" w:type="dxa"/>
            <w:gridSpan w:val="2"/>
            <w:tcBorders>
              <w:top w:val="single" w:color="000000" w:sz="0" w:space="0"/>
              <w:left w:val="single" w:color="000000" w:sz="0" w:space="0"/>
              <w:bottom w:val="single" w:color="000000" w:sz="0" w:space="0"/>
              <w:right w:val="single" w:color="000000" w:sz="0" w:space="0"/>
            </w:tcBorders>
            <w:vAlign w:val="center"/>
          </w:tcPr>
          <w:p w14:paraId="6F914C7F">
            <w:pPr>
              <w:spacing w:line="400" w:lineRule="exact"/>
              <w:jc w:val="center"/>
              <w:rPr>
                <w:b/>
                <w:color w:val="auto"/>
                <w:kern w:val="1"/>
                <w:sz w:val="24"/>
                <w:highlight w:val="none"/>
              </w:rPr>
            </w:pPr>
            <w:r>
              <w:rPr>
                <w:b/>
                <w:color w:val="auto"/>
                <w:kern w:val="1"/>
                <w:sz w:val="24"/>
                <w:highlight w:val="none"/>
              </w:rPr>
              <w:t>评审标准</w:t>
            </w:r>
          </w:p>
        </w:tc>
      </w:tr>
      <w:tr w14:paraId="58036C3A">
        <w:tblPrEx>
          <w:tblCellMar>
            <w:top w:w="0" w:type="dxa"/>
            <w:left w:w="108" w:type="dxa"/>
            <w:bottom w:w="0" w:type="dxa"/>
            <w:right w:w="108" w:type="dxa"/>
          </w:tblCellMar>
        </w:tblPrEx>
        <w:trPr>
          <w:trHeight w:val="349" w:hRule="atLeast"/>
        </w:trPr>
        <w:tc>
          <w:tcPr>
            <w:tcW w:w="1486" w:type="dxa"/>
            <w:tcBorders>
              <w:top w:val="single" w:color="000000" w:sz="0" w:space="0"/>
              <w:left w:val="single" w:color="000000" w:sz="0" w:space="0"/>
              <w:bottom w:val="single" w:color="000000" w:sz="0" w:space="0"/>
              <w:right w:val="single" w:color="000000" w:sz="0" w:space="0"/>
            </w:tcBorders>
            <w:vAlign w:val="center"/>
          </w:tcPr>
          <w:p w14:paraId="114A349F">
            <w:pPr>
              <w:spacing w:line="400" w:lineRule="exact"/>
              <w:jc w:val="center"/>
              <w:rPr>
                <w:color w:val="auto"/>
                <w:kern w:val="1"/>
                <w:sz w:val="24"/>
                <w:highlight w:val="none"/>
              </w:rPr>
            </w:pPr>
            <w:r>
              <w:rPr>
                <w:rFonts w:hint="eastAsia"/>
                <w:color w:val="auto"/>
                <w:kern w:val="1"/>
                <w:sz w:val="24"/>
                <w:highlight w:val="none"/>
              </w:rPr>
              <w:t>1、价格分</w:t>
            </w:r>
          </w:p>
          <w:p w14:paraId="79E9EAB8">
            <w:pPr>
              <w:spacing w:line="400" w:lineRule="exact"/>
              <w:jc w:val="center"/>
              <w:rPr>
                <w:color w:val="auto"/>
                <w:kern w:val="1"/>
                <w:sz w:val="24"/>
                <w:highlight w:val="none"/>
              </w:rPr>
            </w:pPr>
            <w:r>
              <w:rPr>
                <w:rFonts w:hint="eastAsia"/>
                <w:color w:val="auto"/>
                <w:kern w:val="1"/>
                <w:sz w:val="24"/>
                <w:highlight w:val="none"/>
              </w:rPr>
              <w:t xml:space="preserve">  </w:t>
            </w:r>
            <w:r>
              <w:rPr>
                <w:color w:val="auto"/>
                <w:kern w:val="1"/>
                <w:sz w:val="24"/>
                <w:highlight w:val="none"/>
              </w:rPr>
              <w:t>(</w:t>
            </w:r>
            <w:r>
              <w:rPr>
                <w:rFonts w:hint="eastAsia"/>
                <w:color w:val="auto"/>
                <w:kern w:val="1"/>
                <w:sz w:val="24"/>
                <w:highlight w:val="none"/>
              </w:rPr>
              <w:t>30</w:t>
            </w:r>
            <w:r>
              <w:rPr>
                <w:color w:val="auto"/>
                <w:kern w:val="1"/>
                <w:sz w:val="24"/>
                <w:highlight w:val="none"/>
              </w:rPr>
              <w:t>分)</w:t>
            </w:r>
          </w:p>
        </w:tc>
        <w:tc>
          <w:tcPr>
            <w:tcW w:w="8618" w:type="dxa"/>
            <w:gridSpan w:val="2"/>
            <w:tcBorders>
              <w:top w:val="single" w:color="000000" w:sz="0" w:space="0"/>
              <w:left w:val="single" w:color="000000" w:sz="0" w:space="0"/>
              <w:bottom w:val="single" w:color="000000" w:sz="0" w:space="0"/>
              <w:right w:val="single" w:color="000000" w:sz="0" w:space="0"/>
            </w:tcBorders>
            <w:vAlign w:val="center"/>
          </w:tcPr>
          <w:p w14:paraId="79B20079">
            <w:pPr>
              <w:pStyle w:val="25"/>
              <w:spacing w:line="400" w:lineRule="exact"/>
              <w:rPr>
                <w:rFonts w:hAnsi="宋体"/>
                <w:color w:val="auto"/>
                <w:sz w:val="24"/>
                <w:szCs w:val="24"/>
                <w:highlight w:val="none"/>
              </w:rPr>
            </w:pPr>
            <w:r>
              <w:rPr>
                <w:rFonts w:hint="eastAsia" w:hAnsi="宋体"/>
                <w:color w:val="auto"/>
                <w:sz w:val="24"/>
                <w:szCs w:val="24"/>
                <w:highlight w:val="none"/>
              </w:rPr>
              <w:t>价格分统一采用低价优先法计算，即满足磋商文件要求且最后报价最低的供应商的价格为磋商基准价，其价格分为满分。其他供应商的价格分统一按照下列公式计算：</w:t>
            </w:r>
          </w:p>
          <w:p w14:paraId="5A32016D">
            <w:pPr>
              <w:pStyle w:val="25"/>
              <w:spacing w:line="400" w:lineRule="exact"/>
              <w:rPr>
                <w:rFonts w:hAnsi="宋体"/>
                <w:color w:val="auto"/>
                <w:kern w:val="1"/>
                <w:sz w:val="24"/>
                <w:szCs w:val="24"/>
                <w:highlight w:val="none"/>
              </w:rPr>
            </w:pPr>
            <w:r>
              <w:rPr>
                <w:rFonts w:hint="eastAsia"/>
                <w:color w:val="auto"/>
                <w:sz w:val="24"/>
                <w:szCs w:val="24"/>
                <w:highlight w:val="none"/>
              </w:rPr>
              <w:t>某供应商磋商报价得分=（磋商基准价÷某供应商最后磋商报价）×30分</w:t>
            </w:r>
          </w:p>
        </w:tc>
      </w:tr>
      <w:tr w14:paraId="7D66AC9E">
        <w:tblPrEx>
          <w:tblCellMar>
            <w:top w:w="0" w:type="dxa"/>
            <w:left w:w="108" w:type="dxa"/>
            <w:bottom w:w="0" w:type="dxa"/>
            <w:right w:w="108" w:type="dxa"/>
          </w:tblCellMar>
        </w:tblPrEx>
        <w:trPr>
          <w:trHeight w:val="1977" w:hRule="atLeast"/>
        </w:trPr>
        <w:tc>
          <w:tcPr>
            <w:tcW w:w="1486" w:type="dxa"/>
            <w:vMerge w:val="restart"/>
            <w:tcBorders>
              <w:top w:val="single" w:color="000000" w:sz="0" w:space="0"/>
              <w:left w:val="single" w:color="000000" w:sz="0" w:space="0"/>
              <w:right w:val="single" w:color="000000" w:sz="0" w:space="0"/>
            </w:tcBorders>
            <w:vAlign w:val="center"/>
          </w:tcPr>
          <w:p w14:paraId="7131816D">
            <w:pPr>
              <w:spacing w:line="400" w:lineRule="exact"/>
              <w:jc w:val="center"/>
              <w:rPr>
                <w:color w:val="auto"/>
                <w:kern w:val="1"/>
                <w:sz w:val="24"/>
                <w:highlight w:val="none"/>
              </w:rPr>
            </w:pPr>
            <w:r>
              <w:rPr>
                <w:rFonts w:hint="eastAsia"/>
                <w:color w:val="auto"/>
                <w:kern w:val="1"/>
                <w:sz w:val="24"/>
                <w:highlight w:val="none"/>
              </w:rPr>
              <w:t>2、</w:t>
            </w:r>
            <w:r>
              <w:rPr>
                <w:color w:val="auto"/>
                <w:kern w:val="1"/>
                <w:sz w:val="24"/>
                <w:highlight w:val="none"/>
              </w:rPr>
              <w:t>商务部分</w:t>
            </w:r>
          </w:p>
          <w:p w14:paraId="1CAA7F53">
            <w:pPr>
              <w:spacing w:line="400" w:lineRule="exact"/>
              <w:jc w:val="center"/>
              <w:rPr>
                <w:color w:val="auto"/>
                <w:sz w:val="24"/>
                <w:highlight w:val="none"/>
              </w:rPr>
            </w:pPr>
            <w:r>
              <w:rPr>
                <w:color w:val="auto"/>
                <w:kern w:val="1"/>
                <w:sz w:val="24"/>
                <w:highlight w:val="none"/>
              </w:rPr>
              <w:t>（</w:t>
            </w:r>
            <w:r>
              <w:rPr>
                <w:rFonts w:hint="eastAsia"/>
                <w:color w:val="auto"/>
                <w:kern w:val="1"/>
                <w:sz w:val="24"/>
                <w:highlight w:val="none"/>
              </w:rPr>
              <w:t>10</w:t>
            </w:r>
            <w:r>
              <w:rPr>
                <w:color w:val="auto"/>
                <w:kern w:val="1"/>
                <w:sz w:val="24"/>
                <w:highlight w:val="none"/>
              </w:rPr>
              <w:t>分）</w:t>
            </w:r>
          </w:p>
        </w:tc>
        <w:tc>
          <w:tcPr>
            <w:tcW w:w="1858" w:type="dxa"/>
            <w:tcBorders>
              <w:top w:val="single" w:color="000000" w:sz="0" w:space="0"/>
              <w:left w:val="single" w:color="000000" w:sz="0" w:space="0"/>
              <w:bottom w:val="single" w:color="000000" w:sz="0" w:space="0"/>
              <w:right w:val="single" w:color="000000" w:sz="0" w:space="0"/>
            </w:tcBorders>
            <w:vAlign w:val="center"/>
          </w:tcPr>
          <w:p w14:paraId="342B0305">
            <w:pPr>
              <w:spacing w:line="400" w:lineRule="exact"/>
              <w:rPr>
                <w:color w:val="auto"/>
                <w:kern w:val="1"/>
                <w:sz w:val="24"/>
                <w:highlight w:val="none"/>
              </w:rPr>
            </w:pPr>
            <w:r>
              <w:rPr>
                <w:rFonts w:hint="eastAsia"/>
                <w:color w:val="auto"/>
                <w:kern w:val="1"/>
                <w:sz w:val="24"/>
                <w:highlight w:val="none"/>
              </w:rPr>
              <w:t>（1）业绩分</w:t>
            </w:r>
          </w:p>
          <w:p w14:paraId="187CC613">
            <w:pPr>
              <w:spacing w:line="400" w:lineRule="exact"/>
              <w:ind w:firstLine="240" w:firstLineChars="100"/>
              <w:rPr>
                <w:color w:val="auto"/>
                <w:kern w:val="1"/>
                <w:sz w:val="24"/>
                <w:highlight w:val="none"/>
              </w:rPr>
            </w:pPr>
            <w:r>
              <w:rPr>
                <w:rFonts w:hint="eastAsia"/>
                <w:color w:val="auto"/>
                <w:kern w:val="1"/>
                <w:sz w:val="24"/>
                <w:highlight w:val="none"/>
              </w:rPr>
              <w:t>（满分5分）</w:t>
            </w:r>
          </w:p>
        </w:tc>
        <w:tc>
          <w:tcPr>
            <w:tcW w:w="6760" w:type="dxa"/>
            <w:tcBorders>
              <w:top w:val="single" w:color="000000" w:sz="0" w:space="0"/>
              <w:left w:val="single" w:color="000000" w:sz="0" w:space="0"/>
              <w:bottom w:val="single" w:color="000000" w:sz="0" w:space="0"/>
              <w:right w:val="single" w:color="000000" w:sz="0" w:space="0"/>
            </w:tcBorders>
            <w:vAlign w:val="center"/>
          </w:tcPr>
          <w:p w14:paraId="664D86E6">
            <w:pPr>
              <w:spacing w:line="400" w:lineRule="exact"/>
              <w:ind w:firstLine="480" w:firstLineChars="200"/>
              <w:rPr>
                <w:bCs/>
                <w:color w:val="auto"/>
                <w:sz w:val="24"/>
                <w:highlight w:val="none"/>
              </w:rPr>
            </w:pPr>
            <w:r>
              <w:rPr>
                <w:rFonts w:hint="eastAsia"/>
                <w:bCs/>
                <w:color w:val="auto"/>
                <w:sz w:val="24"/>
                <w:highlight w:val="none"/>
              </w:rPr>
              <w:t>供应商提供自2023年1月1日以来完成的同类型服务业绩的，每个得 1 分，满分 5 分</w:t>
            </w:r>
          </w:p>
          <w:p w14:paraId="00962667">
            <w:pPr>
              <w:spacing w:line="400" w:lineRule="exact"/>
              <w:ind w:firstLine="480" w:firstLineChars="200"/>
              <w:rPr>
                <w:color w:val="auto"/>
                <w:kern w:val="1"/>
                <w:sz w:val="24"/>
                <w:highlight w:val="none"/>
              </w:rPr>
            </w:pPr>
            <w:r>
              <w:rPr>
                <w:rFonts w:hint="eastAsia"/>
                <w:bCs/>
                <w:color w:val="auto"/>
                <w:sz w:val="24"/>
                <w:highlight w:val="none"/>
              </w:rPr>
              <w:t>注：以中标（成交）通知书或签订的服务合同为准，需在响应文件中提供中标（成交） 通知书或服务合同原件扫描件，并能清晰反映所完成的服务项目名称、签订时间、内容，否则不予计分，同一个编号的项目有两个或两个以上的分标中标（成交）的只算一次。</w:t>
            </w:r>
          </w:p>
        </w:tc>
      </w:tr>
      <w:tr w14:paraId="2D44CF01">
        <w:tblPrEx>
          <w:tblCellMar>
            <w:top w:w="0" w:type="dxa"/>
            <w:left w:w="108" w:type="dxa"/>
            <w:bottom w:w="0" w:type="dxa"/>
            <w:right w:w="108" w:type="dxa"/>
          </w:tblCellMar>
        </w:tblPrEx>
        <w:trPr>
          <w:trHeight w:val="3053" w:hRule="atLeast"/>
        </w:trPr>
        <w:tc>
          <w:tcPr>
            <w:tcW w:w="1486" w:type="dxa"/>
            <w:vMerge w:val="continue"/>
            <w:tcBorders>
              <w:left w:val="single" w:color="000000" w:sz="0" w:space="0"/>
              <w:right w:val="single" w:color="000000" w:sz="0" w:space="0"/>
            </w:tcBorders>
            <w:vAlign w:val="center"/>
          </w:tcPr>
          <w:p w14:paraId="0C964CE8">
            <w:pPr>
              <w:spacing w:line="400" w:lineRule="exact"/>
              <w:jc w:val="center"/>
              <w:rPr>
                <w:color w:val="auto"/>
                <w:kern w:val="1"/>
                <w:sz w:val="24"/>
                <w:highlight w:val="none"/>
              </w:rPr>
            </w:pPr>
          </w:p>
        </w:tc>
        <w:tc>
          <w:tcPr>
            <w:tcW w:w="1858" w:type="dxa"/>
            <w:tcBorders>
              <w:top w:val="single" w:color="000000" w:sz="0" w:space="0"/>
              <w:left w:val="single" w:color="000000" w:sz="0" w:space="0"/>
              <w:bottom w:val="single" w:color="000000" w:sz="0" w:space="0"/>
              <w:right w:val="single" w:color="000000" w:sz="0" w:space="0"/>
            </w:tcBorders>
            <w:vAlign w:val="center"/>
          </w:tcPr>
          <w:p w14:paraId="06FAE75E">
            <w:pPr>
              <w:spacing w:line="400" w:lineRule="exact"/>
              <w:rPr>
                <w:color w:val="auto"/>
                <w:kern w:val="1"/>
                <w:sz w:val="24"/>
                <w:highlight w:val="none"/>
              </w:rPr>
            </w:pPr>
            <w:r>
              <w:rPr>
                <w:rFonts w:hint="eastAsia"/>
                <w:color w:val="auto"/>
                <w:kern w:val="1"/>
                <w:sz w:val="24"/>
                <w:highlight w:val="none"/>
              </w:rPr>
              <w:t>（2）</w:t>
            </w:r>
            <w:r>
              <w:rPr>
                <w:color w:val="auto"/>
                <w:sz w:val="24"/>
                <w:highlight w:val="none"/>
              </w:rPr>
              <w:t>人员配备</w:t>
            </w:r>
            <w:r>
              <w:rPr>
                <w:rFonts w:hint="eastAsia"/>
                <w:color w:val="auto"/>
                <w:sz w:val="24"/>
                <w:highlight w:val="none"/>
              </w:rPr>
              <w:t>分</w:t>
            </w:r>
            <w:r>
              <w:rPr>
                <w:rFonts w:hint="eastAsia"/>
                <w:color w:val="auto"/>
                <w:kern w:val="1"/>
                <w:sz w:val="24"/>
                <w:highlight w:val="none"/>
              </w:rPr>
              <w:t>（满分5分）</w:t>
            </w:r>
          </w:p>
        </w:tc>
        <w:tc>
          <w:tcPr>
            <w:tcW w:w="6760" w:type="dxa"/>
            <w:tcBorders>
              <w:top w:val="single" w:color="000000" w:sz="0" w:space="0"/>
              <w:left w:val="single" w:color="000000" w:sz="0" w:space="0"/>
              <w:bottom w:val="single" w:color="000000" w:sz="0" w:space="0"/>
              <w:right w:val="single" w:color="000000" w:sz="0" w:space="0"/>
            </w:tcBorders>
            <w:vAlign w:val="center"/>
          </w:tcPr>
          <w:p w14:paraId="1D16FCC2">
            <w:pPr>
              <w:spacing w:line="400" w:lineRule="exact"/>
              <w:ind w:firstLine="480" w:firstLineChars="200"/>
              <w:rPr>
                <w:color w:val="auto"/>
                <w:sz w:val="24"/>
                <w:highlight w:val="none"/>
              </w:rPr>
            </w:pPr>
            <w:r>
              <w:rPr>
                <w:color w:val="auto"/>
                <w:sz w:val="24"/>
                <w:highlight w:val="none"/>
              </w:rPr>
              <w:t>根据供应商拟投入本项目的团队人员情况进行评审：</w:t>
            </w:r>
          </w:p>
          <w:p w14:paraId="50629E1B">
            <w:pPr>
              <w:spacing w:line="400" w:lineRule="exact"/>
              <w:ind w:firstLine="480" w:firstLineChars="200"/>
              <w:rPr>
                <w:color w:val="auto"/>
                <w:sz w:val="24"/>
                <w:highlight w:val="none"/>
              </w:rPr>
            </w:pPr>
            <w:r>
              <w:rPr>
                <w:rFonts w:hint="eastAsia"/>
                <w:color w:val="auto"/>
                <w:sz w:val="24"/>
                <w:highlight w:val="none"/>
              </w:rPr>
              <w:t>1、</w:t>
            </w:r>
            <w:r>
              <w:rPr>
                <w:color w:val="auto"/>
                <w:sz w:val="24"/>
                <w:highlight w:val="none"/>
              </w:rPr>
              <w:t>项目负责人1人，具有环保相关专业中级</w:t>
            </w:r>
            <w:r>
              <w:rPr>
                <w:rFonts w:hint="eastAsia"/>
                <w:color w:val="auto"/>
                <w:sz w:val="24"/>
                <w:highlight w:val="none"/>
              </w:rPr>
              <w:t>或以上</w:t>
            </w:r>
            <w:r>
              <w:rPr>
                <w:color w:val="auto"/>
                <w:sz w:val="24"/>
                <w:highlight w:val="none"/>
              </w:rPr>
              <w:t>工程师职称</w:t>
            </w:r>
            <w:r>
              <w:rPr>
                <w:rFonts w:hint="eastAsia"/>
                <w:color w:val="auto"/>
                <w:sz w:val="24"/>
                <w:highlight w:val="none"/>
              </w:rPr>
              <w:t>的</w:t>
            </w:r>
            <w:r>
              <w:rPr>
                <w:color w:val="auto"/>
                <w:sz w:val="24"/>
                <w:highlight w:val="none"/>
              </w:rPr>
              <w:t>，得</w:t>
            </w:r>
            <w:r>
              <w:rPr>
                <w:rFonts w:hint="eastAsia"/>
                <w:color w:val="auto"/>
                <w:sz w:val="24"/>
                <w:highlight w:val="none"/>
              </w:rPr>
              <w:t>2.5</w:t>
            </w:r>
            <w:r>
              <w:rPr>
                <w:color w:val="auto"/>
                <w:sz w:val="24"/>
                <w:highlight w:val="none"/>
              </w:rPr>
              <w:t>分；</w:t>
            </w:r>
          </w:p>
          <w:p w14:paraId="3E31C4F7">
            <w:pPr>
              <w:spacing w:line="400" w:lineRule="exact"/>
              <w:ind w:firstLine="480" w:firstLineChars="200"/>
              <w:rPr>
                <w:bCs/>
                <w:color w:val="auto"/>
                <w:sz w:val="24"/>
                <w:highlight w:val="none"/>
              </w:rPr>
            </w:pPr>
            <w:r>
              <w:rPr>
                <w:rFonts w:hint="eastAsia"/>
                <w:color w:val="auto"/>
                <w:sz w:val="24"/>
                <w:highlight w:val="none"/>
              </w:rPr>
              <w:t>2、</w:t>
            </w:r>
            <w:r>
              <w:rPr>
                <w:color w:val="auto"/>
                <w:sz w:val="24"/>
                <w:highlight w:val="none"/>
              </w:rPr>
              <w:t>技术</w:t>
            </w:r>
            <w:r>
              <w:rPr>
                <w:rFonts w:hint="eastAsia"/>
                <w:color w:val="auto"/>
                <w:sz w:val="24"/>
                <w:highlight w:val="none"/>
              </w:rPr>
              <w:t>负责人</w:t>
            </w:r>
            <w:r>
              <w:rPr>
                <w:color w:val="auto"/>
                <w:sz w:val="24"/>
                <w:highlight w:val="none"/>
              </w:rPr>
              <w:t>1人，具有环保相关专业中级</w:t>
            </w:r>
            <w:r>
              <w:rPr>
                <w:rFonts w:hint="eastAsia"/>
                <w:color w:val="auto"/>
                <w:sz w:val="24"/>
                <w:highlight w:val="none"/>
              </w:rPr>
              <w:t>或以上</w:t>
            </w:r>
            <w:r>
              <w:rPr>
                <w:color w:val="auto"/>
                <w:sz w:val="24"/>
                <w:highlight w:val="none"/>
              </w:rPr>
              <w:t>工程师职称</w:t>
            </w:r>
            <w:r>
              <w:rPr>
                <w:rFonts w:hint="eastAsia"/>
                <w:color w:val="auto"/>
                <w:sz w:val="24"/>
                <w:highlight w:val="none"/>
              </w:rPr>
              <w:t>的</w:t>
            </w:r>
            <w:r>
              <w:rPr>
                <w:color w:val="auto"/>
                <w:sz w:val="24"/>
                <w:highlight w:val="none"/>
              </w:rPr>
              <w:t>，得</w:t>
            </w:r>
            <w:r>
              <w:rPr>
                <w:rFonts w:hint="eastAsia"/>
                <w:color w:val="auto"/>
                <w:sz w:val="24"/>
                <w:highlight w:val="none"/>
              </w:rPr>
              <w:t>2.5</w:t>
            </w:r>
            <w:r>
              <w:rPr>
                <w:color w:val="auto"/>
                <w:sz w:val="24"/>
                <w:highlight w:val="none"/>
              </w:rPr>
              <w:t>分。</w:t>
            </w:r>
          </w:p>
          <w:p w14:paraId="19ECCE91">
            <w:pPr>
              <w:spacing w:line="400" w:lineRule="exact"/>
              <w:ind w:firstLine="480" w:firstLineChars="200"/>
              <w:rPr>
                <w:color w:val="auto"/>
                <w:kern w:val="1"/>
                <w:sz w:val="24"/>
                <w:highlight w:val="none"/>
              </w:rPr>
            </w:pPr>
            <w:r>
              <w:rPr>
                <w:color w:val="auto"/>
                <w:sz w:val="24"/>
                <w:highlight w:val="none"/>
              </w:rPr>
              <w:t xml:space="preserve"> 注：</w:t>
            </w:r>
            <w:r>
              <w:rPr>
                <w:rFonts w:hint="eastAsia" w:ascii="宋体" w:hAnsi="宋体"/>
                <w:color w:val="auto"/>
                <w:sz w:val="24"/>
                <w:highlight w:val="none"/>
              </w:rPr>
              <w:t>须提供上述人员相关职称证件及依法缴纳社会保障资金的相关材料[202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1</w:t>
            </w:r>
            <w:r>
              <w:rPr>
                <w:rFonts w:hint="eastAsia" w:ascii="宋体" w:hAnsi="宋体"/>
                <w:color w:val="auto"/>
                <w:sz w:val="24"/>
                <w:highlight w:val="none"/>
              </w:rPr>
              <w:t>月至2026年</w:t>
            </w:r>
            <w:r>
              <w:rPr>
                <w:rFonts w:hint="eastAsia" w:ascii="宋体" w:hAnsi="宋体"/>
                <w:color w:val="auto"/>
                <w:sz w:val="24"/>
                <w:highlight w:val="none"/>
                <w:lang w:val="en-US" w:eastAsia="zh-CN"/>
              </w:rPr>
              <w:t>6</w:t>
            </w:r>
            <w:r>
              <w:rPr>
                <w:rFonts w:hint="eastAsia" w:ascii="宋体" w:hAnsi="宋体"/>
                <w:color w:val="auto"/>
                <w:sz w:val="24"/>
                <w:highlight w:val="none"/>
              </w:rPr>
              <w:t>月内连续3个月的依法缴纳社会保障资金的缴费凭证</w:t>
            </w:r>
            <w:r>
              <w:rPr>
                <w:color w:val="auto"/>
                <w:sz w:val="24"/>
                <w:highlight w:val="none"/>
              </w:rPr>
              <w:t>，不提供或资料不齐全的不得分。</w:t>
            </w:r>
          </w:p>
        </w:tc>
      </w:tr>
      <w:tr w14:paraId="59C8C847">
        <w:tblPrEx>
          <w:tblCellMar>
            <w:top w:w="0" w:type="dxa"/>
            <w:left w:w="108" w:type="dxa"/>
            <w:bottom w:w="0" w:type="dxa"/>
            <w:right w:w="108" w:type="dxa"/>
          </w:tblCellMar>
        </w:tblPrEx>
        <w:trPr>
          <w:trHeight w:val="4575" w:hRule="atLeast"/>
        </w:trPr>
        <w:tc>
          <w:tcPr>
            <w:tcW w:w="1486" w:type="dxa"/>
            <w:vMerge w:val="restart"/>
            <w:tcBorders>
              <w:top w:val="single" w:color="000000" w:sz="0" w:space="0"/>
              <w:left w:val="single" w:color="000000" w:sz="0" w:space="0"/>
              <w:right w:val="single" w:color="000000" w:sz="0" w:space="0"/>
            </w:tcBorders>
            <w:vAlign w:val="center"/>
          </w:tcPr>
          <w:p w14:paraId="7E8F5AB0">
            <w:pPr>
              <w:spacing w:line="400" w:lineRule="exact"/>
              <w:jc w:val="center"/>
              <w:rPr>
                <w:color w:val="auto"/>
                <w:kern w:val="1"/>
                <w:sz w:val="24"/>
                <w:highlight w:val="none"/>
              </w:rPr>
            </w:pPr>
            <w:r>
              <w:rPr>
                <w:rFonts w:hint="eastAsia"/>
                <w:color w:val="auto"/>
                <w:kern w:val="1"/>
                <w:sz w:val="24"/>
                <w:highlight w:val="none"/>
              </w:rPr>
              <w:t>3、</w:t>
            </w:r>
            <w:r>
              <w:rPr>
                <w:color w:val="auto"/>
                <w:kern w:val="1"/>
                <w:sz w:val="24"/>
                <w:highlight w:val="none"/>
              </w:rPr>
              <w:t>技术部分</w:t>
            </w:r>
          </w:p>
          <w:p w14:paraId="3F931055">
            <w:pPr>
              <w:spacing w:line="400" w:lineRule="exact"/>
              <w:jc w:val="center"/>
              <w:rPr>
                <w:color w:val="auto"/>
                <w:sz w:val="24"/>
                <w:highlight w:val="none"/>
              </w:rPr>
            </w:pPr>
            <w:r>
              <w:rPr>
                <w:color w:val="auto"/>
                <w:kern w:val="1"/>
                <w:sz w:val="24"/>
                <w:highlight w:val="none"/>
              </w:rPr>
              <w:t>（</w:t>
            </w:r>
            <w:r>
              <w:rPr>
                <w:rFonts w:hint="eastAsia"/>
                <w:color w:val="auto"/>
                <w:kern w:val="1"/>
                <w:sz w:val="24"/>
                <w:highlight w:val="none"/>
              </w:rPr>
              <w:t>60</w:t>
            </w:r>
            <w:r>
              <w:rPr>
                <w:color w:val="auto"/>
                <w:kern w:val="1"/>
                <w:sz w:val="24"/>
                <w:highlight w:val="none"/>
              </w:rPr>
              <w:t>分）</w:t>
            </w:r>
          </w:p>
        </w:tc>
        <w:tc>
          <w:tcPr>
            <w:tcW w:w="1858" w:type="dxa"/>
            <w:tcBorders>
              <w:top w:val="single" w:color="000000" w:sz="0" w:space="0"/>
              <w:left w:val="single" w:color="000000" w:sz="0" w:space="0"/>
              <w:bottom w:val="single" w:color="000000" w:sz="0" w:space="0"/>
              <w:right w:val="single" w:color="000000" w:sz="0" w:space="0"/>
            </w:tcBorders>
            <w:vAlign w:val="center"/>
          </w:tcPr>
          <w:p w14:paraId="45F14986">
            <w:pPr>
              <w:spacing w:line="400" w:lineRule="exact"/>
              <w:rPr>
                <w:color w:val="auto"/>
                <w:kern w:val="1"/>
                <w:sz w:val="24"/>
                <w:highlight w:val="none"/>
              </w:rPr>
            </w:pPr>
            <w:r>
              <w:rPr>
                <w:rFonts w:hint="eastAsia"/>
                <w:color w:val="auto"/>
                <w:kern w:val="1"/>
                <w:sz w:val="24"/>
                <w:highlight w:val="none"/>
              </w:rPr>
              <w:t>（1）项目实施方案（满分15 分）</w:t>
            </w:r>
          </w:p>
        </w:tc>
        <w:tc>
          <w:tcPr>
            <w:tcW w:w="6760" w:type="dxa"/>
            <w:tcBorders>
              <w:top w:val="single" w:color="000000" w:sz="0" w:space="0"/>
              <w:left w:val="single" w:color="000000" w:sz="0" w:space="0"/>
              <w:bottom w:val="single" w:color="000000" w:sz="0" w:space="0"/>
              <w:right w:val="single" w:color="000000" w:sz="0" w:space="0"/>
            </w:tcBorders>
            <w:vAlign w:val="center"/>
          </w:tcPr>
          <w:p w14:paraId="156DE4C7">
            <w:pPr>
              <w:spacing w:line="400" w:lineRule="exact"/>
              <w:ind w:firstLine="480" w:firstLineChars="200"/>
              <w:rPr>
                <w:color w:val="auto"/>
                <w:sz w:val="24"/>
                <w:highlight w:val="none"/>
              </w:rPr>
            </w:pPr>
            <w:r>
              <w:rPr>
                <w:color w:val="auto"/>
                <w:sz w:val="24"/>
                <w:highlight w:val="none"/>
              </w:rPr>
              <w:t>根据供应商提供的项目实施方案（包括但不限于污水站运营服务工作方案、消毒药剂进场调试实施方案、应急预案、污水处理不达标处理预案及其他与项目实施有关的方案等）进行评审</w:t>
            </w:r>
            <w:r>
              <w:rPr>
                <w:rFonts w:hint="eastAsia"/>
                <w:color w:val="auto"/>
                <w:sz w:val="24"/>
                <w:highlight w:val="none"/>
              </w:rPr>
              <w:t>。</w:t>
            </w:r>
          </w:p>
          <w:p w14:paraId="4E0258EB">
            <w:pPr>
              <w:spacing w:line="400" w:lineRule="exact"/>
              <w:ind w:firstLine="480" w:firstLineChars="200"/>
              <w:rPr>
                <w:color w:val="auto"/>
                <w:sz w:val="24"/>
                <w:highlight w:val="none"/>
              </w:rPr>
            </w:pPr>
            <w:r>
              <w:rPr>
                <w:rFonts w:hint="eastAsia"/>
                <w:bCs/>
                <w:color w:val="auto"/>
                <w:sz w:val="24"/>
                <w:highlight w:val="none"/>
              </w:rPr>
              <w:t>一档（15分）：</w:t>
            </w:r>
            <w:r>
              <w:rPr>
                <w:color w:val="auto"/>
                <w:sz w:val="24"/>
                <w:highlight w:val="none"/>
              </w:rPr>
              <w:t>项目实施方案涵盖上述所有内容，方案完全符合本项目实际需求，内容具体详细、合理、可行，得</w:t>
            </w:r>
            <w:r>
              <w:rPr>
                <w:rFonts w:hint="eastAsia"/>
                <w:color w:val="auto"/>
                <w:sz w:val="24"/>
                <w:highlight w:val="none"/>
                <w:lang w:val="en-US" w:eastAsia="zh-CN"/>
              </w:rPr>
              <w:t>15</w:t>
            </w:r>
            <w:r>
              <w:rPr>
                <w:color w:val="auto"/>
                <w:sz w:val="24"/>
                <w:highlight w:val="none"/>
              </w:rPr>
              <w:t>分；</w:t>
            </w:r>
          </w:p>
          <w:p w14:paraId="21C8A9B0">
            <w:pPr>
              <w:spacing w:line="400" w:lineRule="exact"/>
              <w:ind w:firstLine="480" w:firstLineChars="200"/>
              <w:rPr>
                <w:color w:val="auto"/>
                <w:sz w:val="24"/>
                <w:highlight w:val="none"/>
              </w:rPr>
            </w:pPr>
            <w:r>
              <w:rPr>
                <w:rFonts w:hint="eastAsia"/>
                <w:bCs/>
                <w:color w:val="auto"/>
                <w:sz w:val="24"/>
                <w:highlight w:val="none"/>
              </w:rPr>
              <w:t>二档（12分）：</w:t>
            </w:r>
            <w:r>
              <w:rPr>
                <w:color w:val="auto"/>
                <w:sz w:val="24"/>
                <w:highlight w:val="none"/>
              </w:rPr>
              <w:t>项目实施方案涵盖上述所有内容，方案比较符合本项目实际需求，内容比较详细、合理、可行，得</w:t>
            </w:r>
            <w:r>
              <w:rPr>
                <w:rFonts w:hint="eastAsia"/>
                <w:color w:val="auto"/>
                <w:sz w:val="24"/>
                <w:highlight w:val="none"/>
                <w:lang w:val="en-US" w:eastAsia="zh-CN"/>
              </w:rPr>
              <w:t>12</w:t>
            </w:r>
            <w:r>
              <w:rPr>
                <w:color w:val="auto"/>
                <w:sz w:val="24"/>
                <w:highlight w:val="none"/>
              </w:rPr>
              <w:t>分；</w:t>
            </w:r>
          </w:p>
          <w:p w14:paraId="3EAA783F">
            <w:pPr>
              <w:spacing w:line="400" w:lineRule="exact"/>
              <w:ind w:firstLine="480" w:firstLineChars="200"/>
              <w:rPr>
                <w:color w:val="auto"/>
                <w:sz w:val="24"/>
                <w:highlight w:val="none"/>
              </w:rPr>
            </w:pPr>
            <w:r>
              <w:rPr>
                <w:rFonts w:hint="eastAsia"/>
                <w:bCs/>
                <w:color w:val="auto"/>
                <w:sz w:val="24"/>
                <w:highlight w:val="none"/>
              </w:rPr>
              <w:t>三档（8分)：</w:t>
            </w:r>
            <w:r>
              <w:rPr>
                <w:color w:val="auto"/>
                <w:sz w:val="24"/>
                <w:highlight w:val="none"/>
              </w:rPr>
              <w:t>项目实施方案基本涵盖上述所有内容，方案基本符合本项目实际需求，内容基本合理、可行，得</w:t>
            </w:r>
            <w:r>
              <w:rPr>
                <w:rFonts w:hint="eastAsia"/>
                <w:color w:val="auto"/>
                <w:sz w:val="24"/>
                <w:highlight w:val="none"/>
                <w:lang w:val="en-US" w:eastAsia="zh-CN"/>
              </w:rPr>
              <w:t>8</w:t>
            </w:r>
            <w:r>
              <w:rPr>
                <w:color w:val="auto"/>
                <w:sz w:val="24"/>
                <w:highlight w:val="none"/>
              </w:rPr>
              <w:t>分；</w:t>
            </w:r>
          </w:p>
          <w:p w14:paraId="38294DDB">
            <w:pPr>
              <w:spacing w:line="400" w:lineRule="exact"/>
              <w:ind w:firstLine="480" w:firstLineChars="200"/>
              <w:rPr>
                <w:color w:val="auto"/>
                <w:sz w:val="24"/>
                <w:highlight w:val="none"/>
              </w:rPr>
            </w:pPr>
            <w:r>
              <w:rPr>
                <w:rFonts w:hint="eastAsia"/>
                <w:bCs/>
                <w:color w:val="auto"/>
                <w:sz w:val="24"/>
                <w:highlight w:val="none"/>
              </w:rPr>
              <w:t>四档（3分）：</w:t>
            </w:r>
            <w:r>
              <w:rPr>
                <w:color w:val="auto"/>
                <w:sz w:val="24"/>
                <w:highlight w:val="none"/>
              </w:rPr>
              <w:t>项目实施方案未涵盖上述所有内容，方案不够符合本项目实际需求，内容不够合理、可行，得</w:t>
            </w:r>
            <w:r>
              <w:rPr>
                <w:rFonts w:hint="eastAsia"/>
                <w:color w:val="auto"/>
                <w:sz w:val="24"/>
                <w:highlight w:val="none"/>
                <w:lang w:val="en-US" w:eastAsia="zh-CN"/>
              </w:rPr>
              <w:t>3</w:t>
            </w:r>
            <w:r>
              <w:rPr>
                <w:color w:val="auto"/>
                <w:sz w:val="24"/>
                <w:highlight w:val="none"/>
              </w:rPr>
              <w:t xml:space="preserve">分。 </w:t>
            </w:r>
          </w:p>
          <w:p w14:paraId="4F52E553">
            <w:pPr>
              <w:spacing w:line="400" w:lineRule="exact"/>
              <w:ind w:firstLine="482" w:firstLineChars="200"/>
              <w:rPr>
                <w:bCs/>
                <w:color w:val="auto"/>
                <w:sz w:val="24"/>
                <w:highlight w:val="none"/>
              </w:rPr>
            </w:pPr>
            <w:r>
              <w:rPr>
                <w:b/>
                <w:bCs/>
                <w:color w:val="auto"/>
                <w:sz w:val="24"/>
                <w:highlight w:val="none"/>
              </w:rPr>
              <w:t>注：不提供的不得分。</w:t>
            </w:r>
          </w:p>
        </w:tc>
      </w:tr>
      <w:tr w14:paraId="4761E4D8">
        <w:tblPrEx>
          <w:tblCellMar>
            <w:top w:w="0" w:type="dxa"/>
            <w:left w:w="108" w:type="dxa"/>
            <w:bottom w:w="0" w:type="dxa"/>
            <w:right w:w="108" w:type="dxa"/>
          </w:tblCellMar>
        </w:tblPrEx>
        <w:trPr>
          <w:trHeight w:val="4420" w:hRule="atLeast"/>
        </w:trPr>
        <w:tc>
          <w:tcPr>
            <w:tcW w:w="1486" w:type="dxa"/>
            <w:vMerge w:val="continue"/>
            <w:tcBorders>
              <w:left w:val="single" w:color="000000" w:sz="0" w:space="0"/>
              <w:right w:val="single" w:color="000000" w:sz="0" w:space="0"/>
            </w:tcBorders>
            <w:vAlign w:val="center"/>
          </w:tcPr>
          <w:p w14:paraId="05BE4166">
            <w:pPr>
              <w:spacing w:line="400" w:lineRule="exact"/>
              <w:jc w:val="center"/>
              <w:rPr>
                <w:color w:val="auto"/>
                <w:kern w:val="1"/>
                <w:sz w:val="24"/>
                <w:highlight w:val="none"/>
              </w:rPr>
            </w:pPr>
          </w:p>
        </w:tc>
        <w:tc>
          <w:tcPr>
            <w:tcW w:w="1858" w:type="dxa"/>
            <w:tcBorders>
              <w:top w:val="single" w:color="000000" w:sz="0" w:space="0"/>
              <w:left w:val="single" w:color="000000" w:sz="0" w:space="0"/>
              <w:bottom w:val="single" w:color="auto" w:sz="4" w:space="0"/>
              <w:right w:val="single" w:color="000000" w:sz="0" w:space="0"/>
            </w:tcBorders>
            <w:vAlign w:val="center"/>
          </w:tcPr>
          <w:p w14:paraId="7CE7F2A7">
            <w:pPr>
              <w:spacing w:line="400" w:lineRule="exact"/>
              <w:rPr>
                <w:color w:val="auto"/>
                <w:kern w:val="1"/>
                <w:sz w:val="24"/>
                <w:highlight w:val="none"/>
              </w:rPr>
            </w:pPr>
            <w:r>
              <w:rPr>
                <w:rFonts w:hint="eastAsia"/>
                <w:color w:val="auto"/>
                <w:kern w:val="1"/>
                <w:sz w:val="24"/>
                <w:highlight w:val="none"/>
              </w:rPr>
              <w:t>（2）</w:t>
            </w:r>
            <w:r>
              <w:rPr>
                <w:color w:val="auto"/>
                <w:sz w:val="24"/>
                <w:highlight w:val="none"/>
              </w:rPr>
              <w:t>设备管理方案</w:t>
            </w:r>
            <w:r>
              <w:rPr>
                <w:rFonts w:hint="eastAsia"/>
                <w:color w:val="auto"/>
                <w:kern w:val="1"/>
                <w:sz w:val="24"/>
                <w:highlight w:val="none"/>
              </w:rPr>
              <w:t>（满分15分）</w:t>
            </w:r>
          </w:p>
        </w:tc>
        <w:tc>
          <w:tcPr>
            <w:tcW w:w="6760" w:type="dxa"/>
            <w:tcBorders>
              <w:top w:val="single" w:color="000000" w:sz="0" w:space="0"/>
              <w:left w:val="single" w:color="000000" w:sz="0" w:space="0"/>
              <w:bottom w:val="single" w:color="auto" w:sz="4" w:space="0"/>
              <w:right w:val="single" w:color="000000" w:sz="0" w:space="0"/>
            </w:tcBorders>
            <w:vAlign w:val="center"/>
          </w:tcPr>
          <w:p w14:paraId="1EB496C0">
            <w:pPr>
              <w:spacing w:line="400" w:lineRule="exact"/>
              <w:ind w:firstLine="480" w:firstLineChars="200"/>
              <w:rPr>
                <w:color w:val="auto"/>
                <w:sz w:val="24"/>
                <w:highlight w:val="none"/>
              </w:rPr>
            </w:pPr>
            <w:r>
              <w:rPr>
                <w:color w:val="auto"/>
                <w:sz w:val="24"/>
                <w:highlight w:val="none"/>
              </w:rPr>
              <w:t>根据供应商提供的设备管理方案（包括但不限于设备、仪表、电气设施日常管理方案、备品备件储备情况等）进行评审。</w:t>
            </w:r>
          </w:p>
          <w:p w14:paraId="159EA579">
            <w:pPr>
              <w:spacing w:line="400" w:lineRule="exact"/>
              <w:ind w:firstLine="480" w:firstLineChars="200"/>
              <w:rPr>
                <w:color w:val="auto"/>
                <w:sz w:val="24"/>
                <w:highlight w:val="none"/>
              </w:rPr>
            </w:pPr>
            <w:r>
              <w:rPr>
                <w:rFonts w:hint="eastAsia"/>
                <w:bCs/>
                <w:color w:val="auto"/>
                <w:sz w:val="24"/>
                <w:highlight w:val="none"/>
              </w:rPr>
              <w:t>一档（15 分）：</w:t>
            </w:r>
            <w:r>
              <w:rPr>
                <w:color w:val="auto"/>
                <w:sz w:val="24"/>
                <w:highlight w:val="none"/>
              </w:rPr>
              <w:t>设备管理方案涵盖上述所有内容，方案完全符合本项目实际需求，内容具体详细、合理、可行，得</w:t>
            </w:r>
            <w:r>
              <w:rPr>
                <w:rFonts w:hint="eastAsia"/>
                <w:color w:val="auto"/>
                <w:sz w:val="24"/>
                <w:highlight w:val="none"/>
                <w:lang w:val="en-US" w:eastAsia="zh-CN"/>
              </w:rPr>
              <w:t>15</w:t>
            </w:r>
            <w:r>
              <w:rPr>
                <w:color w:val="auto"/>
                <w:sz w:val="24"/>
                <w:highlight w:val="none"/>
              </w:rPr>
              <w:t>分；</w:t>
            </w:r>
          </w:p>
          <w:p w14:paraId="074BE220">
            <w:pPr>
              <w:spacing w:line="400" w:lineRule="exact"/>
              <w:ind w:firstLine="480" w:firstLineChars="200"/>
              <w:rPr>
                <w:color w:val="auto"/>
                <w:sz w:val="24"/>
                <w:highlight w:val="none"/>
              </w:rPr>
            </w:pPr>
            <w:r>
              <w:rPr>
                <w:rFonts w:hint="eastAsia"/>
                <w:bCs/>
                <w:color w:val="auto"/>
                <w:sz w:val="24"/>
                <w:highlight w:val="none"/>
              </w:rPr>
              <w:t>二档（12 分）：</w:t>
            </w:r>
            <w:r>
              <w:rPr>
                <w:color w:val="auto"/>
                <w:sz w:val="24"/>
                <w:highlight w:val="none"/>
              </w:rPr>
              <w:t>设备管理方案涵盖上述所有内容，方案比较符合本项目实际需求，内容比较详细、合理、可行，得</w:t>
            </w:r>
            <w:r>
              <w:rPr>
                <w:rFonts w:hint="eastAsia"/>
                <w:color w:val="auto"/>
                <w:sz w:val="24"/>
                <w:highlight w:val="none"/>
                <w:lang w:val="en-US" w:eastAsia="zh-CN"/>
              </w:rPr>
              <w:t>12</w:t>
            </w:r>
            <w:r>
              <w:rPr>
                <w:color w:val="auto"/>
                <w:sz w:val="24"/>
                <w:highlight w:val="none"/>
              </w:rPr>
              <w:t>分；</w:t>
            </w:r>
          </w:p>
          <w:p w14:paraId="4F2EE75E">
            <w:pPr>
              <w:spacing w:line="400" w:lineRule="exact"/>
              <w:ind w:firstLine="480" w:firstLineChars="200"/>
              <w:rPr>
                <w:color w:val="auto"/>
                <w:sz w:val="24"/>
                <w:highlight w:val="none"/>
              </w:rPr>
            </w:pPr>
            <w:r>
              <w:rPr>
                <w:rFonts w:hint="eastAsia"/>
                <w:bCs/>
                <w:color w:val="auto"/>
                <w:sz w:val="24"/>
                <w:highlight w:val="none"/>
              </w:rPr>
              <w:t>三档（8 分)：</w:t>
            </w:r>
            <w:r>
              <w:rPr>
                <w:color w:val="auto"/>
                <w:sz w:val="24"/>
                <w:highlight w:val="none"/>
              </w:rPr>
              <w:t>设备管理方案基本涵盖上述所有内容，方案基本符合本项目实际需求，内容基本合理、可行，得</w:t>
            </w:r>
            <w:r>
              <w:rPr>
                <w:rFonts w:hint="eastAsia"/>
                <w:color w:val="auto"/>
                <w:sz w:val="24"/>
                <w:highlight w:val="none"/>
                <w:lang w:val="en-US" w:eastAsia="zh-CN"/>
              </w:rPr>
              <w:t>8</w:t>
            </w:r>
            <w:r>
              <w:rPr>
                <w:color w:val="auto"/>
                <w:sz w:val="24"/>
                <w:highlight w:val="none"/>
              </w:rPr>
              <w:t>分；</w:t>
            </w:r>
          </w:p>
          <w:p w14:paraId="3B529854">
            <w:pPr>
              <w:spacing w:line="400" w:lineRule="exact"/>
              <w:ind w:firstLine="480" w:firstLineChars="200"/>
              <w:rPr>
                <w:color w:val="auto"/>
                <w:sz w:val="24"/>
                <w:highlight w:val="none"/>
              </w:rPr>
            </w:pPr>
            <w:r>
              <w:rPr>
                <w:rFonts w:hint="eastAsia"/>
                <w:bCs/>
                <w:color w:val="auto"/>
                <w:sz w:val="24"/>
                <w:highlight w:val="none"/>
              </w:rPr>
              <w:t>四档（3分）：</w:t>
            </w:r>
            <w:r>
              <w:rPr>
                <w:color w:val="auto"/>
                <w:sz w:val="24"/>
                <w:highlight w:val="none"/>
              </w:rPr>
              <w:t>设备管理方案未涵盖上述所有内容，方案不够符合本项目实际需求，内容不够合理、可行，得</w:t>
            </w:r>
            <w:r>
              <w:rPr>
                <w:rFonts w:hint="eastAsia"/>
                <w:color w:val="auto"/>
                <w:sz w:val="24"/>
                <w:highlight w:val="none"/>
                <w:lang w:val="en-US" w:eastAsia="zh-CN"/>
              </w:rPr>
              <w:t>3</w:t>
            </w:r>
            <w:r>
              <w:rPr>
                <w:color w:val="auto"/>
                <w:sz w:val="24"/>
                <w:highlight w:val="none"/>
              </w:rPr>
              <w:t xml:space="preserve">分。 </w:t>
            </w:r>
          </w:p>
          <w:p w14:paraId="3406CE40">
            <w:pPr>
              <w:spacing w:line="400" w:lineRule="exact"/>
              <w:ind w:firstLine="482" w:firstLineChars="200"/>
              <w:rPr>
                <w:color w:val="auto"/>
                <w:sz w:val="24"/>
                <w:highlight w:val="none"/>
              </w:rPr>
            </w:pPr>
            <w:r>
              <w:rPr>
                <w:b/>
                <w:bCs/>
                <w:color w:val="auto"/>
                <w:sz w:val="24"/>
                <w:highlight w:val="none"/>
              </w:rPr>
              <w:t>注：不提供的不得分。</w:t>
            </w:r>
          </w:p>
        </w:tc>
      </w:tr>
      <w:tr w14:paraId="3D947100">
        <w:tblPrEx>
          <w:tblCellMar>
            <w:top w:w="0" w:type="dxa"/>
            <w:left w:w="108" w:type="dxa"/>
            <w:bottom w:w="0" w:type="dxa"/>
            <w:right w:w="108" w:type="dxa"/>
          </w:tblCellMar>
        </w:tblPrEx>
        <w:trPr>
          <w:trHeight w:val="5289" w:hRule="atLeast"/>
        </w:trPr>
        <w:tc>
          <w:tcPr>
            <w:tcW w:w="1486" w:type="dxa"/>
            <w:tcBorders>
              <w:left w:val="single" w:color="000000" w:sz="0" w:space="0"/>
              <w:right w:val="single" w:color="auto" w:sz="4" w:space="0"/>
            </w:tcBorders>
            <w:vAlign w:val="center"/>
          </w:tcPr>
          <w:p w14:paraId="2CFA30C1">
            <w:pPr>
              <w:spacing w:line="400" w:lineRule="exact"/>
              <w:jc w:val="center"/>
              <w:rPr>
                <w:color w:val="auto"/>
                <w:kern w:val="1"/>
                <w:sz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14:paraId="6EDBC953">
            <w:pPr>
              <w:spacing w:line="400" w:lineRule="exact"/>
              <w:rPr>
                <w:color w:val="auto"/>
                <w:kern w:val="1"/>
                <w:sz w:val="24"/>
                <w:highlight w:val="none"/>
              </w:rPr>
            </w:pPr>
            <w:r>
              <w:rPr>
                <w:rFonts w:hint="eastAsia"/>
                <w:color w:val="auto"/>
                <w:kern w:val="1"/>
                <w:sz w:val="24"/>
                <w:highlight w:val="none"/>
              </w:rPr>
              <w:t>（3）项目服务工作保障措施（15分）</w:t>
            </w:r>
          </w:p>
        </w:tc>
        <w:tc>
          <w:tcPr>
            <w:tcW w:w="6760" w:type="dxa"/>
            <w:tcBorders>
              <w:top w:val="single" w:color="auto" w:sz="4" w:space="0"/>
              <w:left w:val="single" w:color="auto" w:sz="4" w:space="0"/>
              <w:bottom w:val="single" w:color="auto" w:sz="4" w:space="0"/>
              <w:right w:val="single" w:color="auto" w:sz="4" w:space="0"/>
            </w:tcBorders>
            <w:vAlign w:val="center"/>
          </w:tcPr>
          <w:p w14:paraId="6D8B52F2">
            <w:pPr>
              <w:spacing w:line="400" w:lineRule="exact"/>
              <w:ind w:firstLine="480" w:firstLineChars="200"/>
              <w:rPr>
                <w:color w:val="auto"/>
                <w:sz w:val="24"/>
                <w:highlight w:val="none"/>
              </w:rPr>
            </w:pPr>
            <w:r>
              <w:rPr>
                <w:color w:val="auto"/>
                <w:sz w:val="24"/>
                <w:highlight w:val="none"/>
              </w:rPr>
              <w:t>一档（15分）：项目服务工作保障表述明确具体，服务工作保障措施完善、细致</w:t>
            </w:r>
            <w:r>
              <w:rPr>
                <w:rFonts w:hint="eastAsia"/>
                <w:color w:val="auto"/>
                <w:sz w:val="24"/>
                <w:highlight w:val="none"/>
              </w:rPr>
              <w:t>、</w:t>
            </w:r>
            <w:r>
              <w:rPr>
                <w:rFonts w:hint="eastAsia" w:ascii="宋体" w:cs="宋体"/>
                <w:color w:val="auto"/>
                <w:kern w:val="0"/>
                <w:sz w:val="24"/>
                <w:highlight w:val="none"/>
              </w:rPr>
              <w:t>科学</w:t>
            </w:r>
            <w:r>
              <w:rPr>
                <w:rFonts w:hint="eastAsia" w:ascii="宋体" w:hAnsi="Calibri" w:cs="宋体"/>
                <w:color w:val="auto"/>
                <w:kern w:val="0"/>
                <w:sz w:val="24"/>
                <w:highlight w:val="none"/>
              </w:rPr>
              <w:t>合理、</w:t>
            </w:r>
            <w:r>
              <w:rPr>
                <w:rFonts w:hint="eastAsia" w:ascii="宋体" w:hAnsi="宋体" w:cs="宋体"/>
                <w:color w:val="auto"/>
                <w:kern w:val="0"/>
                <w:sz w:val="24"/>
                <w:highlight w:val="none"/>
                <w:lang w:bidi="zh-CN"/>
              </w:rPr>
              <w:t>实事求是，具体问题具体分析，有应对问题措施。</w:t>
            </w:r>
            <w:r>
              <w:rPr>
                <w:color w:val="auto"/>
                <w:sz w:val="24"/>
                <w:highlight w:val="none"/>
              </w:rPr>
              <w:t>有切实有效</w:t>
            </w:r>
            <w:r>
              <w:rPr>
                <w:rFonts w:hint="eastAsia"/>
                <w:color w:val="auto"/>
                <w:sz w:val="24"/>
                <w:highlight w:val="none"/>
              </w:rPr>
              <w:t>的</w:t>
            </w:r>
            <w:r>
              <w:rPr>
                <w:color w:val="auto"/>
                <w:sz w:val="24"/>
                <w:highlight w:val="none"/>
              </w:rPr>
              <w:t>配套措施保证服务工作的实现，</w:t>
            </w:r>
            <w:r>
              <w:rPr>
                <w:rFonts w:hint="eastAsia" w:ascii="宋体" w:hAnsi="宋体" w:cs="宋体"/>
                <w:color w:val="auto"/>
                <w:kern w:val="0"/>
                <w:sz w:val="24"/>
                <w:highlight w:val="none"/>
                <w:lang w:bidi="zh-CN"/>
              </w:rPr>
              <w:t>具有较强的可行性</w:t>
            </w:r>
            <w:r>
              <w:rPr>
                <w:color w:val="auto"/>
                <w:sz w:val="24"/>
                <w:highlight w:val="none"/>
              </w:rPr>
              <w:t>；有详细具体可行的服务工作承诺</w:t>
            </w:r>
            <w:r>
              <w:rPr>
                <w:rFonts w:hint="eastAsia" w:ascii="宋体" w:hAnsi="宋体" w:cs="宋体"/>
                <w:color w:val="auto"/>
                <w:kern w:val="0"/>
                <w:sz w:val="24"/>
                <w:highlight w:val="none"/>
                <w:lang w:bidi="zh-CN"/>
              </w:rPr>
              <w:t>。</w:t>
            </w:r>
          </w:p>
          <w:p w14:paraId="012D426C">
            <w:pPr>
              <w:spacing w:line="400" w:lineRule="exact"/>
              <w:ind w:firstLine="480" w:firstLineChars="200"/>
              <w:rPr>
                <w:rFonts w:ascii="宋体" w:hAnsi="宋体" w:cs="宋体"/>
                <w:color w:val="auto"/>
                <w:kern w:val="0"/>
                <w:sz w:val="24"/>
                <w:highlight w:val="none"/>
                <w:lang w:bidi="zh-CN"/>
              </w:rPr>
            </w:pPr>
            <w:r>
              <w:rPr>
                <w:color w:val="auto"/>
                <w:sz w:val="24"/>
                <w:highlight w:val="none"/>
              </w:rPr>
              <w:t>二档（</w:t>
            </w:r>
            <w:r>
              <w:rPr>
                <w:rFonts w:hint="eastAsia"/>
                <w:color w:val="auto"/>
                <w:sz w:val="24"/>
                <w:highlight w:val="none"/>
              </w:rPr>
              <w:t>12</w:t>
            </w:r>
            <w:r>
              <w:rPr>
                <w:color w:val="auto"/>
                <w:sz w:val="24"/>
                <w:highlight w:val="none"/>
              </w:rPr>
              <w:t>分）：项目服务工作保障表述明确具体，服务工作保障措施完整，</w:t>
            </w:r>
            <w:r>
              <w:rPr>
                <w:rFonts w:hint="eastAsia" w:ascii="宋体" w:cs="宋体"/>
                <w:color w:val="auto"/>
                <w:kern w:val="0"/>
                <w:sz w:val="24"/>
                <w:highlight w:val="none"/>
              </w:rPr>
              <w:t>较符合本项目实际情况。</w:t>
            </w:r>
            <w:r>
              <w:rPr>
                <w:rFonts w:hint="eastAsia"/>
                <w:color w:val="auto"/>
                <w:sz w:val="24"/>
                <w:highlight w:val="none"/>
              </w:rPr>
              <w:t>能</w:t>
            </w:r>
            <w:r>
              <w:rPr>
                <w:color w:val="auto"/>
                <w:sz w:val="24"/>
                <w:highlight w:val="none"/>
              </w:rPr>
              <w:t>有效</w:t>
            </w:r>
            <w:r>
              <w:rPr>
                <w:rFonts w:hint="eastAsia"/>
                <w:color w:val="auto"/>
                <w:sz w:val="24"/>
                <w:highlight w:val="none"/>
              </w:rPr>
              <w:t>的</w:t>
            </w:r>
            <w:r>
              <w:rPr>
                <w:color w:val="auto"/>
                <w:sz w:val="24"/>
                <w:highlight w:val="none"/>
              </w:rPr>
              <w:t>配套措施保证服务工作的实现。有</w:t>
            </w:r>
            <w:r>
              <w:rPr>
                <w:rFonts w:hint="eastAsia"/>
                <w:color w:val="auto"/>
                <w:sz w:val="24"/>
                <w:highlight w:val="none"/>
              </w:rPr>
              <w:t>简单</w:t>
            </w:r>
            <w:r>
              <w:rPr>
                <w:color w:val="auto"/>
                <w:sz w:val="24"/>
                <w:highlight w:val="none"/>
              </w:rPr>
              <w:t>的服务工作承诺</w:t>
            </w:r>
            <w:r>
              <w:rPr>
                <w:rFonts w:hint="eastAsia" w:ascii="宋体" w:hAnsi="宋体" w:cs="宋体"/>
                <w:color w:val="auto"/>
                <w:kern w:val="0"/>
                <w:sz w:val="24"/>
                <w:highlight w:val="none"/>
                <w:lang w:bidi="zh-CN"/>
              </w:rPr>
              <w:t>。</w:t>
            </w:r>
          </w:p>
          <w:p w14:paraId="62FCE609">
            <w:pPr>
              <w:spacing w:line="400" w:lineRule="exact"/>
              <w:ind w:firstLine="480" w:firstLineChars="200"/>
              <w:rPr>
                <w:rFonts w:ascii="宋体" w:hAnsi="宋体" w:cs="宋体"/>
                <w:color w:val="auto"/>
                <w:kern w:val="0"/>
                <w:sz w:val="24"/>
                <w:highlight w:val="none"/>
                <w:lang w:bidi="zh-CN"/>
              </w:rPr>
            </w:pPr>
            <w:r>
              <w:rPr>
                <w:rFonts w:hint="eastAsia"/>
                <w:color w:val="auto"/>
                <w:sz w:val="24"/>
                <w:highlight w:val="none"/>
              </w:rPr>
              <w:t>三</w:t>
            </w:r>
            <w:r>
              <w:rPr>
                <w:color w:val="auto"/>
                <w:sz w:val="24"/>
                <w:highlight w:val="none"/>
              </w:rPr>
              <w:t>档（</w:t>
            </w:r>
            <w:r>
              <w:rPr>
                <w:rFonts w:hint="eastAsia"/>
                <w:color w:val="auto"/>
                <w:sz w:val="24"/>
                <w:highlight w:val="none"/>
              </w:rPr>
              <w:t>8</w:t>
            </w:r>
            <w:r>
              <w:rPr>
                <w:color w:val="auto"/>
                <w:sz w:val="24"/>
                <w:highlight w:val="none"/>
              </w:rPr>
              <w:t>分）：项目服务工作保障表述</w:t>
            </w:r>
            <w:r>
              <w:rPr>
                <w:rFonts w:hint="eastAsia"/>
                <w:color w:val="auto"/>
                <w:sz w:val="24"/>
                <w:highlight w:val="none"/>
              </w:rPr>
              <w:t>一般</w:t>
            </w:r>
            <w:r>
              <w:rPr>
                <w:color w:val="auto"/>
                <w:sz w:val="24"/>
                <w:highlight w:val="none"/>
              </w:rPr>
              <w:t>，服务工作保障措施</w:t>
            </w:r>
            <w:r>
              <w:rPr>
                <w:rFonts w:hint="eastAsia"/>
                <w:color w:val="auto"/>
                <w:sz w:val="24"/>
                <w:highlight w:val="none"/>
              </w:rPr>
              <w:t>基本</w:t>
            </w:r>
            <w:r>
              <w:rPr>
                <w:color w:val="auto"/>
                <w:sz w:val="24"/>
                <w:highlight w:val="none"/>
              </w:rPr>
              <w:t>完整，</w:t>
            </w:r>
            <w:r>
              <w:rPr>
                <w:rFonts w:hint="eastAsia" w:ascii="宋体" w:cs="宋体"/>
                <w:color w:val="auto"/>
                <w:kern w:val="0"/>
                <w:sz w:val="24"/>
                <w:highlight w:val="none"/>
              </w:rPr>
              <w:t>基本符合本项目实际情况。</w:t>
            </w:r>
            <w:r>
              <w:rPr>
                <w:rFonts w:hint="eastAsia"/>
                <w:color w:val="auto"/>
                <w:sz w:val="24"/>
                <w:highlight w:val="none"/>
              </w:rPr>
              <w:t>基本能</w:t>
            </w:r>
            <w:r>
              <w:rPr>
                <w:color w:val="auto"/>
                <w:sz w:val="24"/>
                <w:highlight w:val="none"/>
              </w:rPr>
              <w:t>有效</w:t>
            </w:r>
            <w:r>
              <w:rPr>
                <w:rFonts w:hint="eastAsia"/>
                <w:color w:val="auto"/>
                <w:sz w:val="24"/>
                <w:highlight w:val="none"/>
              </w:rPr>
              <w:t>的</w:t>
            </w:r>
            <w:r>
              <w:rPr>
                <w:color w:val="auto"/>
                <w:sz w:val="24"/>
                <w:highlight w:val="none"/>
              </w:rPr>
              <w:t>配套措施保证服务工作的实现。有</w:t>
            </w:r>
            <w:r>
              <w:rPr>
                <w:rFonts w:hint="eastAsia"/>
                <w:color w:val="auto"/>
                <w:sz w:val="24"/>
                <w:highlight w:val="none"/>
              </w:rPr>
              <w:t>简单</w:t>
            </w:r>
            <w:r>
              <w:rPr>
                <w:color w:val="auto"/>
                <w:sz w:val="24"/>
                <w:highlight w:val="none"/>
              </w:rPr>
              <w:t>的服务工作承诺</w:t>
            </w:r>
            <w:r>
              <w:rPr>
                <w:rFonts w:hint="eastAsia" w:ascii="宋体" w:hAnsi="宋体" w:cs="宋体"/>
                <w:color w:val="auto"/>
                <w:kern w:val="0"/>
                <w:sz w:val="24"/>
                <w:highlight w:val="none"/>
                <w:lang w:bidi="zh-CN"/>
              </w:rPr>
              <w:t>。</w:t>
            </w:r>
          </w:p>
          <w:p w14:paraId="1FFA54D9">
            <w:pPr>
              <w:spacing w:line="400" w:lineRule="exact"/>
              <w:ind w:firstLine="480" w:firstLineChars="200"/>
              <w:rPr>
                <w:color w:val="auto"/>
                <w:sz w:val="24"/>
                <w:highlight w:val="none"/>
              </w:rPr>
            </w:pPr>
            <w:r>
              <w:rPr>
                <w:rFonts w:hint="eastAsia"/>
                <w:color w:val="auto"/>
                <w:sz w:val="24"/>
                <w:highlight w:val="none"/>
              </w:rPr>
              <w:t>四</w:t>
            </w:r>
            <w:r>
              <w:rPr>
                <w:color w:val="auto"/>
                <w:sz w:val="24"/>
                <w:highlight w:val="none"/>
              </w:rPr>
              <w:t>档（</w:t>
            </w:r>
            <w:r>
              <w:rPr>
                <w:rFonts w:hint="eastAsia"/>
                <w:color w:val="auto"/>
                <w:sz w:val="24"/>
                <w:highlight w:val="none"/>
              </w:rPr>
              <w:t>3</w:t>
            </w:r>
            <w:r>
              <w:rPr>
                <w:color w:val="auto"/>
                <w:sz w:val="24"/>
                <w:highlight w:val="none"/>
              </w:rPr>
              <w:t>分）：项目服务工作保障表述模糊，服务工作保障措施欠缺关键表述，</w:t>
            </w:r>
            <w:r>
              <w:rPr>
                <w:rFonts w:hint="eastAsia"/>
                <w:color w:val="auto"/>
                <w:sz w:val="24"/>
                <w:highlight w:val="none"/>
              </w:rPr>
              <w:t>无</w:t>
            </w:r>
            <w:r>
              <w:rPr>
                <w:color w:val="auto"/>
                <w:sz w:val="24"/>
                <w:highlight w:val="none"/>
              </w:rPr>
              <w:t>切实有效</w:t>
            </w:r>
            <w:r>
              <w:rPr>
                <w:rFonts w:hint="eastAsia"/>
                <w:color w:val="auto"/>
                <w:sz w:val="24"/>
                <w:highlight w:val="none"/>
              </w:rPr>
              <w:t>得</w:t>
            </w:r>
            <w:r>
              <w:rPr>
                <w:color w:val="auto"/>
                <w:sz w:val="24"/>
                <w:highlight w:val="none"/>
              </w:rPr>
              <w:t>配套措施保证服务工作的实现。</w:t>
            </w:r>
            <w:r>
              <w:rPr>
                <w:rFonts w:hint="eastAsia"/>
                <w:color w:val="auto"/>
                <w:sz w:val="24"/>
                <w:highlight w:val="none"/>
              </w:rPr>
              <w:t>无</w:t>
            </w:r>
            <w:r>
              <w:rPr>
                <w:color w:val="auto"/>
                <w:sz w:val="24"/>
                <w:highlight w:val="none"/>
              </w:rPr>
              <w:t>服务工作承诺</w:t>
            </w:r>
            <w:r>
              <w:rPr>
                <w:rFonts w:hint="eastAsia" w:ascii="宋体" w:hAnsi="宋体" w:cs="宋体"/>
                <w:color w:val="auto"/>
                <w:kern w:val="0"/>
                <w:sz w:val="24"/>
                <w:highlight w:val="none"/>
                <w:lang w:bidi="zh-CN"/>
              </w:rPr>
              <w:t>。</w:t>
            </w:r>
          </w:p>
          <w:p w14:paraId="1D0A9D34">
            <w:pPr>
              <w:spacing w:line="400" w:lineRule="exact"/>
              <w:ind w:firstLine="482" w:firstLineChars="200"/>
              <w:rPr>
                <w:b/>
                <w:bCs/>
                <w:color w:val="auto"/>
                <w:sz w:val="24"/>
                <w:highlight w:val="none"/>
              </w:rPr>
            </w:pPr>
            <w:r>
              <w:rPr>
                <w:rFonts w:hint="eastAsia"/>
                <w:b/>
                <w:bCs/>
                <w:color w:val="auto"/>
                <w:kern w:val="1"/>
                <w:sz w:val="24"/>
                <w:highlight w:val="none"/>
              </w:rPr>
              <w:t>注：不提供的不得分。</w:t>
            </w:r>
          </w:p>
        </w:tc>
      </w:tr>
      <w:tr w14:paraId="03FED692">
        <w:tblPrEx>
          <w:tblCellMar>
            <w:top w:w="0" w:type="dxa"/>
            <w:left w:w="108" w:type="dxa"/>
            <w:bottom w:w="0" w:type="dxa"/>
            <w:right w:w="108" w:type="dxa"/>
          </w:tblCellMar>
        </w:tblPrEx>
        <w:trPr>
          <w:trHeight w:val="5345" w:hRule="atLeast"/>
        </w:trPr>
        <w:tc>
          <w:tcPr>
            <w:tcW w:w="1486" w:type="dxa"/>
            <w:tcBorders>
              <w:left w:val="single" w:color="000000" w:sz="0" w:space="0"/>
              <w:right w:val="single" w:color="auto" w:sz="4" w:space="0"/>
            </w:tcBorders>
            <w:vAlign w:val="center"/>
          </w:tcPr>
          <w:p w14:paraId="3FC80F63">
            <w:pPr>
              <w:spacing w:line="400" w:lineRule="exact"/>
              <w:jc w:val="center"/>
              <w:rPr>
                <w:color w:val="auto"/>
                <w:kern w:val="1"/>
                <w:sz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14:paraId="648201A1">
            <w:pPr>
              <w:spacing w:line="400" w:lineRule="exact"/>
              <w:rPr>
                <w:color w:val="auto"/>
                <w:kern w:val="1"/>
                <w:sz w:val="24"/>
                <w:highlight w:val="none"/>
              </w:rPr>
            </w:pPr>
            <w:r>
              <w:rPr>
                <w:rFonts w:hint="eastAsia"/>
                <w:color w:val="auto"/>
                <w:kern w:val="1"/>
                <w:sz w:val="24"/>
                <w:highlight w:val="none"/>
              </w:rPr>
              <w:t>（4）服务承诺方案（15分）</w:t>
            </w:r>
          </w:p>
        </w:tc>
        <w:tc>
          <w:tcPr>
            <w:tcW w:w="6760" w:type="dxa"/>
            <w:tcBorders>
              <w:top w:val="single" w:color="auto" w:sz="4" w:space="0"/>
              <w:left w:val="single" w:color="auto" w:sz="4" w:space="0"/>
              <w:bottom w:val="single" w:color="auto" w:sz="4" w:space="0"/>
              <w:right w:val="single" w:color="auto" w:sz="4" w:space="0"/>
            </w:tcBorders>
            <w:vAlign w:val="center"/>
          </w:tcPr>
          <w:p w14:paraId="5BD24AF1">
            <w:pPr>
              <w:spacing w:line="400" w:lineRule="exact"/>
              <w:ind w:firstLine="480" w:firstLineChars="200"/>
              <w:rPr>
                <w:color w:val="auto"/>
                <w:sz w:val="24"/>
                <w:highlight w:val="none"/>
              </w:rPr>
            </w:pPr>
            <w:r>
              <w:rPr>
                <w:color w:val="auto"/>
                <w:sz w:val="24"/>
                <w:highlight w:val="none"/>
              </w:rPr>
              <w:t>一档（15分）：服务承诺方案(服务内容、服务措施、服务响应速度、工作进度计划及服务质量承诺、后续服务、服务效率等)表述清晰、完整；各项承诺内容全面的，描述详细清晰，针对性强，服务措施详细可行，充分为采购人考虑</w:t>
            </w:r>
          </w:p>
          <w:p w14:paraId="5B5A1079">
            <w:pPr>
              <w:spacing w:line="400" w:lineRule="exact"/>
              <w:ind w:firstLine="480" w:firstLineChars="200"/>
              <w:rPr>
                <w:color w:val="auto"/>
                <w:sz w:val="24"/>
                <w:highlight w:val="none"/>
              </w:rPr>
            </w:pPr>
            <w:r>
              <w:rPr>
                <w:color w:val="auto"/>
                <w:sz w:val="24"/>
                <w:highlight w:val="none"/>
              </w:rPr>
              <w:t>二档（</w:t>
            </w:r>
            <w:r>
              <w:rPr>
                <w:rFonts w:hint="eastAsia"/>
                <w:color w:val="auto"/>
                <w:sz w:val="24"/>
                <w:highlight w:val="none"/>
              </w:rPr>
              <w:t>12</w:t>
            </w:r>
            <w:r>
              <w:rPr>
                <w:color w:val="auto"/>
                <w:sz w:val="24"/>
                <w:highlight w:val="none"/>
              </w:rPr>
              <w:t>分）：服务承诺方案(服务内容、服务措施、服务响应速度、工作进度计划及服务质量承诺、后续服务、服务效率等)表述清晰、较完整；各项承诺内容详细、可行、合理；</w:t>
            </w:r>
          </w:p>
          <w:p w14:paraId="1C296545">
            <w:pPr>
              <w:spacing w:line="400" w:lineRule="exact"/>
              <w:ind w:firstLine="480" w:firstLineChars="200"/>
              <w:rPr>
                <w:color w:val="auto"/>
                <w:sz w:val="24"/>
                <w:highlight w:val="none"/>
              </w:rPr>
            </w:pPr>
            <w:r>
              <w:rPr>
                <w:rFonts w:hint="eastAsia"/>
                <w:color w:val="auto"/>
                <w:sz w:val="24"/>
                <w:highlight w:val="none"/>
              </w:rPr>
              <w:t>三</w:t>
            </w:r>
            <w:r>
              <w:rPr>
                <w:color w:val="auto"/>
                <w:sz w:val="24"/>
                <w:highlight w:val="none"/>
              </w:rPr>
              <w:t>档（</w:t>
            </w:r>
            <w:r>
              <w:rPr>
                <w:rFonts w:hint="eastAsia"/>
                <w:color w:val="auto"/>
                <w:sz w:val="24"/>
                <w:highlight w:val="none"/>
              </w:rPr>
              <w:t>8</w:t>
            </w:r>
            <w:r>
              <w:rPr>
                <w:color w:val="auto"/>
                <w:sz w:val="24"/>
                <w:highlight w:val="none"/>
              </w:rPr>
              <w:t>分）：服务承诺方案(服务内容、服务措施、服务响应速度、工作进度计划及服务质量承诺、后续服务、服务效率等)</w:t>
            </w:r>
            <w:r>
              <w:rPr>
                <w:rFonts w:hint="eastAsia"/>
                <w:color w:val="auto"/>
                <w:sz w:val="24"/>
                <w:highlight w:val="none"/>
              </w:rPr>
              <w:t>基本</w:t>
            </w:r>
            <w:r>
              <w:rPr>
                <w:color w:val="auto"/>
                <w:sz w:val="24"/>
                <w:highlight w:val="none"/>
              </w:rPr>
              <w:t>表述清晰、</w:t>
            </w:r>
            <w:r>
              <w:rPr>
                <w:rFonts w:hint="eastAsia"/>
                <w:color w:val="auto"/>
                <w:sz w:val="24"/>
                <w:highlight w:val="none"/>
              </w:rPr>
              <w:t>基本</w:t>
            </w:r>
            <w:r>
              <w:rPr>
                <w:color w:val="auto"/>
                <w:sz w:val="24"/>
                <w:highlight w:val="none"/>
              </w:rPr>
              <w:t>完整；各项承诺内容</w:t>
            </w:r>
            <w:r>
              <w:rPr>
                <w:rFonts w:hint="eastAsia"/>
                <w:color w:val="auto"/>
                <w:sz w:val="24"/>
                <w:highlight w:val="none"/>
              </w:rPr>
              <w:t>简单</w:t>
            </w:r>
            <w:r>
              <w:rPr>
                <w:color w:val="auto"/>
                <w:sz w:val="24"/>
                <w:highlight w:val="none"/>
              </w:rPr>
              <w:t>、</w:t>
            </w:r>
            <w:r>
              <w:rPr>
                <w:rFonts w:hint="eastAsia"/>
                <w:color w:val="auto"/>
                <w:sz w:val="24"/>
                <w:highlight w:val="none"/>
              </w:rPr>
              <w:t>基本</w:t>
            </w:r>
            <w:r>
              <w:rPr>
                <w:color w:val="auto"/>
                <w:sz w:val="24"/>
                <w:highlight w:val="none"/>
              </w:rPr>
              <w:t>可行；</w:t>
            </w:r>
          </w:p>
          <w:p w14:paraId="7C462A9C">
            <w:pPr>
              <w:spacing w:line="400" w:lineRule="exact"/>
              <w:ind w:firstLine="480" w:firstLineChars="200"/>
              <w:rPr>
                <w:color w:val="auto"/>
                <w:sz w:val="24"/>
                <w:highlight w:val="none"/>
              </w:rPr>
            </w:pPr>
            <w:r>
              <w:rPr>
                <w:rFonts w:hint="eastAsia"/>
                <w:color w:val="auto"/>
                <w:sz w:val="24"/>
                <w:highlight w:val="none"/>
              </w:rPr>
              <w:t>四</w:t>
            </w:r>
            <w:r>
              <w:rPr>
                <w:color w:val="auto"/>
                <w:sz w:val="24"/>
                <w:highlight w:val="none"/>
              </w:rPr>
              <w:t>档（</w:t>
            </w:r>
            <w:r>
              <w:rPr>
                <w:rFonts w:hint="eastAsia"/>
                <w:color w:val="auto"/>
                <w:sz w:val="24"/>
                <w:highlight w:val="none"/>
              </w:rPr>
              <w:t>3</w:t>
            </w:r>
            <w:r>
              <w:rPr>
                <w:color w:val="auto"/>
                <w:sz w:val="24"/>
                <w:highlight w:val="none"/>
              </w:rPr>
              <w:t>分）：服务承诺方案(服务内容、服务措施、服务响应速度、工作进度计划及服务质量承诺、后续服务、服务效率等)承诺内容不够全面的，描述简单，可行</w:t>
            </w:r>
            <w:r>
              <w:rPr>
                <w:rFonts w:hint="eastAsia"/>
                <w:color w:val="auto"/>
                <w:sz w:val="24"/>
                <w:highlight w:val="none"/>
              </w:rPr>
              <w:t>差。</w:t>
            </w:r>
          </w:p>
          <w:p w14:paraId="606A6130">
            <w:pPr>
              <w:spacing w:line="400" w:lineRule="exact"/>
              <w:ind w:firstLine="482" w:firstLineChars="200"/>
              <w:rPr>
                <w:color w:val="auto"/>
                <w:kern w:val="1"/>
                <w:sz w:val="24"/>
                <w:highlight w:val="none"/>
              </w:rPr>
            </w:pPr>
            <w:r>
              <w:rPr>
                <w:rFonts w:hint="eastAsia"/>
                <w:b/>
                <w:bCs/>
                <w:color w:val="auto"/>
                <w:kern w:val="1"/>
                <w:sz w:val="24"/>
                <w:highlight w:val="none"/>
              </w:rPr>
              <w:t>注：不提供的不得分。</w:t>
            </w:r>
          </w:p>
        </w:tc>
      </w:tr>
      <w:tr w14:paraId="388F6045">
        <w:tblPrEx>
          <w:tblCellMar>
            <w:top w:w="0" w:type="dxa"/>
            <w:left w:w="108" w:type="dxa"/>
            <w:bottom w:w="0" w:type="dxa"/>
            <w:right w:w="108" w:type="dxa"/>
          </w:tblCellMar>
        </w:tblPrEx>
        <w:trPr>
          <w:trHeight w:val="450" w:hRule="atLeast"/>
        </w:trPr>
        <w:tc>
          <w:tcPr>
            <w:tcW w:w="3344" w:type="dxa"/>
            <w:gridSpan w:val="2"/>
            <w:tcBorders>
              <w:top w:val="single" w:color="auto" w:sz="4" w:space="0"/>
              <w:left w:val="single" w:color="auto" w:sz="4" w:space="0"/>
              <w:bottom w:val="single" w:color="auto" w:sz="4" w:space="0"/>
              <w:right w:val="single" w:color="auto" w:sz="4" w:space="0"/>
            </w:tcBorders>
            <w:vAlign w:val="center"/>
          </w:tcPr>
          <w:p w14:paraId="60D1B9E3">
            <w:pPr>
              <w:spacing w:line="400" w:lineRule="exact"/>
              <w:jc w:val="center"/>
              <w:rPr>
                <w:color w:val="auto"/>
                <w:kern w:val="1"/>
                <w:sz w:val="24"/>
                <w:highlight w:val="none"/>
              </w:rPr>
            </w:pPr>
            <w:r>
              <w:rPr>
                <w:rFonts w:ascii="宋体" w:hAnsi="宋体" w:cs="宋体"/>
                <w:b/>
                <w:bCs/>
                <w:color w:val="auto"/>
                <w:spacing w:val="-6"/>
                <w:sz w:val="24"/>
                <w:highlight w:val="none"/>
              </w:rPr>
              <w:t>总得分</w:t>
            </w:r>
          </w:p>
        </w:tc>
        <w:tc>
          <w:tcPr>
            <w:tcW w:w="6760" w:type="dxa"/>
            <w:tcBorders>
              <w:top w:val="single" w:color="000000" w:sz="0" w:space="0"/>
              <w:left w:val="single" w:color="auto" w:sz="4" w:space="0"/>
              <w:bottom w:val="single" w:color="000000" w:sz="0" w:space="0"/>
              <w:right w:val="single" w:color="000000" w:sz="0" w:space="0"/>
            </w:tcBorders>
            <w:vAlign w:val="center"/>
          </w:tcPr>
          <w:p w14:paraId="6D8AFF56">
            <w:pPr>
              <w:spacing w:line="400" w:lineRule="exact"/>
              <w:ind w:firstLine="482" w:firstLineChars="200"/>
              <w:jc w:val="center"/>
              <w:rPr>
                <w:b/>
                <w:color w:val="auto"/>
                <w:sz w:val="24"/>
                <w:highlight w:val="none"/>
              </w:rPr>
            </w:pPr>
            <w:r>
              <w:rPr>
                <w:rFonts w:hint="eastAsia"/>
                <w:b/>
                <w:color w:val="auto"/>
                <w:sz w:val="24"/>
                <w:highlight w:val="none"/>
              </w:rPr>
              <w:t>1+2+3</w:t>
            </w:r>
          </w:p>
        </w:tc>
      </w:tr>
    </w:tbl>
    <w:p w14:paraId="32821F29">
      <w:pPr>
        <w:spacing w:before="240" w:beforeLines="100"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三、成交候选人推荐原则</w:t>
      </w:r>
    </w:p>
    <w:p w14:paraId="4E70A34C">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磋商小组将根据得分由高到低排列次序（得分相同时，以最后报价由低到高顺序排列；得分相同且最后报价相同的，按技术指标优劣顺序推荐）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6375B848">
      <w:pPr>
        <w:pStyle w:val="80"/>
        <w:widowControl/>
        <w:ind w:firstLine="480"/>
        <w:rPr>
          <w:rFonts w:ascii="宋体" w:hAnsi="宋体"/>
          <w:color w:val="auto"/>
          <w:sz w:val="24"/>
          <w:highlight w:val="none"/>
        </w:rPr>
      </w:pPr>
    </w:p>
    <w:sectPr>
      <w:footerReference r:id="rId17" w:type="first"/>
      <w:footerReference r:id="rId16" w:type="default"/>
      <w:pgSz w:w="11911" w:h="16838"/>
      <w:pgMar w:top="1417" w:right="1417" w:bottom="1417" w:left="1417" w:header="0" w:footer="635"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14EB3">
    <w:pPr>
      <w:pStyle w:val="2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75DF4">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2C75DF4">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90150">
    <w:pPr>
      <w:pStyle w:val="29"/>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矩形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67CEF8F">
                          <w:pPr>
                            <w:pStyle w:val="2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D1Cbr/EAQAAmgMAAA4AAAAAAAAAAQAgAAAAHwEAAGRycy9lMm9Eb2MueG1s&#10;UEsFBgAAAAAGAAYAWQEAAFUFAAAAAA==&#10;">
              <v:fill on="f" focussize="0,0"/>
              <v:stroke on="f"/>
              <v:imagedata o:title=""/>
              <o:lock v:ext="edit" aspectratio="f"/>
              <v:textbox inset="0mm,0mm,0mm,0mm" style="mso-fit-shape-to-text:t;">
                <w:txbxContent>
                  <w:p w14:paraId="367CEF8F">
                    <w:pPr>
                      <w:pStyle w:val="2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8BAC6">
    <w:pPr>
      <w:pStyle w:val="21"/>
      <w:spacing w:line="14" w:lineRule="auto"/>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22250" cy="1397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22250" cy="139700"/>
                      </a:xfrm>
                      <a:prstGeom prst="rect">
                        <a:avLst/>
                      </a:prstGeom>
                      <a:noFill/>
                      <a:ln>
                        <a:noFill/>
                      </a:ln>
                      <a:effectLst/>
                    </wps:spPr>
                    <wps:txbx>
                      <w:txbxContent>
                        <w:p w14:paraId="1C29A18A">
                          <w:pPr>
                            <w:spacing w:line="220" w:lineRule="exact"/>
                            <w:ind w:left="40"/>
                            <w:jc w:val="left"/>
                            <w:rPr>
                              <w:sz w:val="18"/>
                            </w:rPr>
                          </w:pPr>
                          <w:r>
                            <w:fldChar w:fldCharType="begin"/>
                          </w:r>
                          <w:r>
                            <w:rPr>
                              <w:sz w:val="18"/>
                            </w:rPr>
                            <w:instrText xml:space="preserve"> PAGE </w:instrText>
                          </w:r>
                          <w:r>
                            <w:fldChar w:fldCharType="separate"/>
                          </w:r>
                          <w:r>
                            <w:rPr>
                              <w:sz w:val="18"/>
                            </w:rPr>
                            <w:t>66</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1pt;width:17.5pt;mso-position-horizontal:center;mso-position-horizontal-relative:margin;z-index:251661312;mso-width-relative:page;mso-height-relative:page;" filled="f" stroked="f" coordsize="21600,21600" o:gfxdata="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jpyutMAAAADAQAADwAAAAAAAAABACAAAAAiAAAAZHJzL2Rvd25yZXYueG1sUEsBAhQA&#10;FAAAAAgAh07iQMG3HeC+AQAAgQMAAA4AAAAAAAAAAQAgAAAAIgEAAGRycy9lMm9Eb2MueG1sUEsF&#10;BgAAAAAGAAYAWQEAAFIFAAAAAA==&#10;">
              <v:fill on="f" focussize="0,0"/>
              <v:stroke on="f"/>
              <v:imagedata o:title=""/>
              <o:lock v:ext="edit" aspectratio="f"/>
              <v:textbox inset="0mm,0mm,0mm,0mm">
                <w:txbxContent>
                  <w:p w14:paraId="1C29A18A">
                    <w:pPr>
                      <w:spacing w:line="220" w:lineRule="exact"/>
                      <w:ind w:left="4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61ED8">
    <w:pPr>
      <w:pStyle w:val="2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18516326">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06E4">
    <w:pPr>
      <w:pStyle w:val="2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BD501">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8BD501">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8BF44">
    <w:pPr>
      <w:pStyle w:val="2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5BA45">
                          <w:pPr>
                            <w:pStyle w:val="29"/>
                          </w:pPr>
                          <w:r>
                            <w:fldChar w:fldCharType="begin"/>
                          </w:r>
                          <w:r>
                            <w:instrText xml:space="preserve"> PAGE \* Arabic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525BA45">
                    <w:pPr>
                      <w:pStyle w:val="29"/>
                    </w:pPr>
                    <w:r>
                      <w:fldChar w:fldCharType="begin"/>
                    </w:r>
                    <w:r>
                      <w:instrText xml:space="preserve"> PAGE \* Arabic </w:instrText>
                    </w:r>
                    <w:r>
                      <w:fldChar w:fldCharType="separate"/>
                    </w:r>
                    <w:r>
                      <w:t>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4FF3F">
    <w:pPr>
      <w:pStyle w:val="29"/>
      <w:jc w:val="center"/>
    </w:pPr>
    <w:r>
      <w:fldChar w:fldCharType="begin"/>
    </w:r>
    <w:r>
      <w:instrText xml:space="preserve"> PAGE \* Arabic </w:instrText>
    </w:r>
    <w:r>
      <w:fldChar w:fldCharType="separate"/>
    </w:r>
    <w:r>
      <w:t>21</w:t>
    </w:r>
    <w:r>
      <w:fldChar w:fldCharType="end"/>
    </w:r>
  </w:p>
  <w:p w14:paraId="4504BB0D">
    <w:pPr>
      <w:pStyle w:val="29"/>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265E1">
    <w:pPr>
      <w:spacing w:line="174" w:lineRule="auto"/>
      <w:ind w:left="4692"/>
      <w:rPr>
        <w:rFonts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472BE">
                          <w:pPr>
                            <w:pStyle w:val="2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0E472BE">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CB3C2">
    <w:pPr>
      <w:spacing w:line="174" w:lineRule="auto"/>
      <w:ind w:left="4700"/>
      <w:rPr>
        <w:rFonts w:eastAsia="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62AF3">
                          <w:pPr>
                            <w:pStyle w:val="2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BF62AF3">
                    <w:pPr>
                      <w:pStyle w:val="2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356F3">
    <w:pPr>
      <w:spacing w:line="174" w:lineRule="auto"/>
      <w:ind w:left="4673"/>
      <w:rPr>
        <w:rFonts w:eastAsia="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1A6F9">
                          <w:pPr>
                            <w:pStyle w:val="2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F01A6F9">
                    <w:pPr>
                      <w:pStyle w:val="2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62EAC">
    <w:pPr>
      <w:spacing w:line="174" w:lineRule="auto"/>
      <w:ind w:left="4694"/>
      <w:rPr>
        <w:rFonts w:eastAsia="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47CEB">
                          <w:pPr>
                            <w:pStyle w:val="2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C47CEB">
                    <w:pPr>
                      <w:pStyle w:val="2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F1A6C">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BE9E1">
                          <w:pPr>
                            <w:pStyle w:val="2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82BE9E1">
                    <w:pPr>
                      <w:pStyle w:val="2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A5D70">
    <w:pPr>
      <w:pStyle w:val="30"/>
      <w:pBdr>
        <w:bottom w:val="none" w:color="auto" w:sz="0" w:space="1"/>
      </w:pBdr>
      <w:jc w:val="both"/>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B39F8">
    <w:pPr>
      <w:pStyle w:val="30"/>
      <w:jc w:val="both"/>
    </w:pPr>
    <w:r>
      <w:t xml:space="preserve">              </w:t>
    </w:r>
  </w:p>
  <w:p w14:paraId="60F96D1C">
    <w:pPr>
      <w:pStyle w:val="30"/>
      <w:pBdr>
        <w:bottom w:val="none" w:color="auto" w:sz="0" w:space="0"/>
      </w:pBdr>
      <w:jc w:val="both"/>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0B357">
    <w:pPr>
      <w:pStyle w:val="30"/>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8EC326"/>
    <w:multiLevelType w:val="singleLevel"/>
    <w:tmpl w:val="DF8EC326"/>
    <w:lvl w:ilvl="0" w:tentative="0">
      <w:start w:val="1"/>
      <w:numFmt w:val="chineseCounting"/>
      <w:suff w:val="nothing"/>
      <w:lvlText w:val="%1、"/>
      <w:lvlJc w:val="left"/>
      <w:rPr>
        <w:rFonts w:hint="eastAsia"/>
      </w:rPr>
    </w:lvl>
  </w:abstractNum>
  <w:abstractNum w:abstractNumId="1">
    <w:nsid w:val="00003F82"/>
    <w:multiLevelType w:val="multilevel"/>
    <w:tmpl w:val="00003F82"/>
    <w:lvl w:ilvl="0" w:tentative="0">
      <w:start w:val="1"/>
      <w:numFmt w:val="decimal"/>
      <w:pStyle w:val="23"/>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9"/>
      <w:lvlText w:val="%5)"/>
      <w:lvlJc w:val="left"/>
      <w:pPr>
        <w:tabs>
          <w:tab w:val="left" w:pos="2100"/>
        </w:tabs>
        <w:ind w:left="2100" w:hanging="420"/>
      </w:pPr>
    </w:lvl>
    <w:lvl w:ilvl="5" w:tentative="0">
      <w:start w:val="1"/>
      <w:numFmt w:val="lowerRoman"/>
      <w:pStyle w:val="11"/>
      <w:lvlText w:val="%6."/>
      <w:lvlJc w:val="right"/>
      <w:pPr>
        <w:tabs>
          <w:tab w:val="left" w:pos="2520"/>
        </w:tabs>
        <w:ind w:left="2520" w:hanging="420"/>
      </w:pPr>
    </w:lvl>
    <w:lvl w:ilvl="6" w:tentative="0">
      <w:start w:val="1"/>
      <w:numFmt w:val="decimal"/>
      <w:pStyle w:val="12"/>
      <w:lvlText w:val="%7."/>
      <w:lvlJc w:val="left"/>
      <w:pPr>
        <w:tabs>
          <w:tab w:val="left" w:pos="2940"/>
        </w:tabs>
        <w:ind w:left="2940" w:hanging="420"/>
      </w:pPr>
    </w:lvl>
    <w:lvl w:ilvl="7" w:tentative="0">
      <w:start w:val="1"/>
      <w:numFmt w:val="lowerLetter"/>
      <w:pStyle w:val="13"/>
      <w:lvlText w:val="%8)"/>
      <w:lvlJc w:val="left"/>
      <w:pPr>
        <w:tabs>
          <w:tab w:val="left" w:pos="3360"/>
        </w:tabs>
        <w:ind w:left="3360" w:hanging="420"/>
      </w:pPr>
    </w:lvl>
    <w:lvl w:ilvl="8" w:tentative="0">
      <w:start w:val="1"/>
      <w:numFmt w:val="lowerRoman"/>
      <w:pStyle w:val="14"/>
      <w:lvlText w:val="%9."/>
      <w:lvlJc w:val="right"/>
      <w:pPr>
        <w:tabs>
          <w:tab w:val="left" w:pos="3780"/>
        </w:tabs>
        <w:ind w:left="3780" w:hanging="420"/>
      </w:pPr>
    </w:lvl>
  </w:abstractNum>
  <w:abstractNum w:abstractNumId="2">
    <w:nsid w:val="3F76521B"/>
    <w:multiLevelType w:val="singleLevel"/>
    <w:tmpl w:val="3F76521B"/>
    <w:lvl w:ilvl="0" w:tentative="0">
      <w:start w:val="7"/>
      <w:numFmt w:val="decimal"/>
      <w:lvlText w:val="%1."/>
      <w:lvlJc w:val="left"/>
      <w:pPr>
        <w:tabs>
          <w:tab w:val="left" w:pos="312"/>
        </w:tabs>
      </w:pPr>
    </w:lvl>
  </w:abstractNum>
  <w:abstractNum w:abstractNumId="3">
    <w:nsid w:val="5DF9E985"/>
    <w:multiLevelType w:val="singleLevel"/>
    <w:tmpl w:val="5DF9E98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794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4AA4"/>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534"/>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852"/>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9A0"/>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00F"/>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19F"/>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00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292"/>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DF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329"/>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B29"/>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8CD"/>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A9"/>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25"/>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0C4"/>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235"/>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472"/>
    <w:rsid w:val="00A80622"/>
    <w:rsid w:val="00A80780"/>
    <w:rsid w:val="00A811BF"/>
    <w:rsid w:val="00A81615"/>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2E79"/>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6E28"/>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3C1"/>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0E9"/>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9AC"/>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5E0"/>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064C"/>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216"/>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1FF4"/>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12D2227"/>
    <w:rsid w:val="01695955"/>
    <w:rsid w:val="01E70628"/>
    <w:rsid w:val="02BB2E31"/>
    <w:rsid w:val="02C67B7D"/>
    <w:rsid w:val="03B76677"/>
    <w:rsid w:val="04912C03"/>
    <w:rsid w:val="0520214C"/>
    <w:rsid w:val="05953C12"/>
    <w:rsid w:val="069B5E85"/>
    <w:rsid w:val="06A851AB"/>
    <w:rsid w:val="072445B9"/>
    <w:rsid w:val="074254A3"/>
    <w:rsid w:val="07430826"/>
    <w:rsid w:val="07883B0C"/>
    <w:rsid w:val="07CD4764"/>
    <w:rsid w:val="08202AE5"/>
    <w:rsid w:val="08345FF5"/>
    <w:rsid w:val="083A51B0"/>
    <w:rsid w:val="0842480A"/>
    <w:rsid w:val="08A77585"/>
    <w:rsid w:val="08AE00F1"/>
    <w:rsid w:val="08D51B22"/>
    <w:rsid w:val="09842C00"/>
    <w:rsid w:val="09A1314D"/>
    <w:rsid w:val="09A77BE3"/>
    <w:rsid w:val="0A3A3F77"/>
    <w:rsid w:val="0A560D2F"/>
    <w:rsid w:val="0A571E72"/>
    <w:rsid w:val="0ACA7F7D"/>
    <w:rsid w:val="0AE55920"/>
    <w:rsid w:val="0B875353"/>
    <w:rsid w:val="0B8B1410"/>
    <w:rsid w:val="0C443DDF"/>
    <w:rsid w:val="0D162709"/>
    <w:rsid w:val="0D6D128A"/>
    <w:rsid w:val="0E0A04FA"/>
    <w:rsid w:val="0EC46794"/>
    <w:rsid w:val="0FBD6FC9"/>
    <w:rsid w:val="100729BD"/>
    <w:rsid w:val="101271B8"/>
    <w:rsid w:val="10192EC5"/>
    <w:rsid w:val="10CB7366"/>
    <w:rsid w:val="10D26947"/>
    <w:rsid w:val="119033AB"/>
    <w:rsid w:val="11D05BB6"/>
    <w:rsid w:val="120B2110"/>
    <w:rsid w:val="12777691"/>
    <w:rsid w:val="12851EC3"/>
    <w:rsid w:val="131A31B5"/>
    <w:rsid w:val="13243011"/>
    <w:rsid w:val="132A4818"/>
    <w:rsid w:val="13561AB1"/>
    <w:rsid w:val="13900351"/>
    <w:rsid w:val="13941C69"/>
    <w:rsid w:val="13AF1235"/>
    <w:rsid w:val="13B21AC8"/>
    <w:rsid w:val="13F22685"/>
    <w:rsid w:val="14153FD6"/>
    <w:rsid w:val="144B65D7"/>
    <w:rsid w:val="14BD2949"/>
    <w:rsid w:val="151C5656"/>
    <w:rsid w:val="156D4E90"/>
    <w:rsid w:val="158F3058"/>
    <w:rsid w:val="160B0931"/>
    <w:rsid w:val="161F43DC"/>
    <w:rsid w:val="165322D8"/>
    <w:rsid w:val="16545A4F"/>
    <w:rsid w:val="168D3A3C"/>
    <w:rsid w:val="16A20B69"/>
    <w:rsid w:val="16F733EF"/>
    <w:rsid w:val="173C6640"/>
    <w:rsid w:val="17716EB9"/>
    <w:rsid w:val="17A308E9"/>
    <w:rsid w:val="18756535"/>
    <w:rsid w:val="188B5D59"/>
    <w:rsid w:val="188F3BB7"/>
    <w:rsid w:val="18DF42F7"/>
    <w:rsid w:val="18E953DB"/>
    <w:rsid w:val="19002914"/>
    <w:rsid w:val="19683308"/>
    <w:rsid w:val="1978041D"/>
    <w:rsid w:val="19FA10A5"/>
    <w:rsid w:val="1A0D36CD"/>
    <w:rsid w:val="1AE968D2"/>
    <w:rsid w:val="1C4E1577"/>
    <w:rsid w:val="1C811B0F"/>
    <w:rsid w:val="1CA522C0"/>
    <w:rsid w:val="1CDB1E2E"/>
    <w:rsid w:val="1D1A55A4"/>
    <w:rsid w:val="1D733EAC"/>
    <w:rsid w:val="1D8D218F"/>
    <w:rsid w:val="1DCC5F20"/>
    <w:rsid w:val="1DE5480D"/>
    <w:rsid w:val="1E110AAE"/>
    <w:rsid w:val="1E247944"/>
    <w:rsid w:val="1F54468E"/>
    <w:rsid w:val="1FB72055"/>
    <w:rsid w:val="20244E58"/>
    <w:rsid w:val="202D1DEC"/>
    <w:rsid w:val="207D242B"/>
    <w:rsid w:val="20C53DD2"/>
    <w:rsid w:val="21661111"/>
    <w:rsid w:val="2177331E"/>
    <w:rsid w:val="21C916A0"/>
    <w:rsid w:val="220A4192"/>
    <w:rsid w:val="22371FD7"/>
    <w:rsid w:val="22B831B5"/>
    <w:rsid w:val="23021596"/>
    <w:rsid w:val="237920D6"/>
    <w:rsid w:val="23EE3640"/>
    <w:rsid w:val="241E3F25"/>
    <w:rsid w:val="244D0366"/>
    <w:rsid w:val="2460234C"/>
    <w:rsid w:val="247038DF"/>
    <w:rsid w:val="24730DB4"/>
    <w:rsid w:val="24786F1A"/>
    <w:rsid w:val="25893620"/>
    <w:rsid w:val="25A16BBC"/>
    <w:rsid w:val="26B30D08"/>
    <w:rsid w:val="26D62895"/>
    <w:rsid w:val="26F7280B"/>
    <w:rsid w:val="27AC7B69"/>
    <w:rsid w:val="27B106F9"/>
    <w:rsid w:val="27F062A7"/>
    <w:rsid w:val="28422B7E"/>
    <w:rsid w:val="28D01566"/>
    <w:rsid w:val="290B77F3"/>
    <w:rsid w:val="291A4434"/>
    <w:rsid w:val="291A7D1A"/>
    <w:rsid w:val="29AA32E5"/>
    <w:rsid w:val="29D043A2"/>
    <w:rsid w:val="29DD03DE"/>
    <w:rsid w:val="2A0D657B"/>
    <w:rsid w:val="2A4D67DD"/>
    <w:rsid w:val="2A6B1DF4"/>
    <w:rsid w:val="2AB47391"/>
    <w:rsid w:val="2AD96B2F"/>
    <w:rsid w:val="2B086ABE"/>
    <w:rsid w:val="2B276439"/>
    <w:rsid w:val="2B6F18D5"/>
    <w:rsid w:val="2BF51305"/>
    <w:rsid w:val="2BFF47C5"/>
    <w:rsid w:val="2C106849"/>
    <w:rsid w:val="2C302A48"/>
    <w:rsid w:val="2CB43679"/>
    <w:rsid w:val="2D7D3FBE"/>
    <w:rsid w:val="2D990AC0"/>
    <w:rsid w:val="2DD6761F"/>
    <w:rsid w:val="2E3436CC"/>
    <w:rsid w:val="2E5549E7"/>
    <w:rsid w:val="2E5E32CB"/>
    <w:rsid w:val="2EAE40F8"/>
    <w:rsid w:val="2ECD4F05"/>
    <w:rsid w:val="2EE265FC"/>
    <w:rsid w:val="2EE97857"/>
    <w:rsid w:val="2F2A6C72"/>
    <w:rsid w:val="2F57478F"/>
    <w:rsid w:val="2FCE2CA3"/>
    <w:rsid w:val="301B2EE4"/>
    <w:rsid w:val="302A5A00"/>
    <w:rsid w:val="305B322E"/>
    <w:rsid w:val="30CF0188"/>
    <w:rsid w:val="31692CF6"/>
    <w:rsid w:val="323B015D"/>
    <w:rsid w:val="32A45F3D"/>
    <w:rsid w:val="32C91500"/>
    <w:rsid w:val="33527747"/>
    <w:rsid w:val="3412698E"/>
    <w:rsid w:val="344277BC"/>
    <w:rsid w:val="349C48BF"/>
    <w:rsid w:val="34E06224"/>
    <w:rsid w:val="350A761F"/>
    <w:rsid w:val="358A391D"/>
    <w:rsid w:val="359D21A6"/>
    <w:rsid w:val="36877708"/>
    <w:rsid w:val="36A91D74"/>
    <w:rsid w:val="36F23DEC"/>
    <w:rsid w:val="372238D5"/>
    <w:rsid w:val="379E46E5"/>
    <w:rsid w:val="37A20571"/>
    <w:rsid w:val="392A6A70"/>
    <w:rsid w:val="392C4AB5"/>
    <w:rsid w:val="39CC42E8"/>
    <w:rsid w:val="3A0A2AE5"/>
    <w:rsid w:val="3A337E96"/>
    <w:rsid w:val="3A6400FD"/>
    <w:rsid w:val="3B042080"/>
    <w:rsid w:val="3B653D90"/>
    <w:rsid w:val="3B6A39B8"/>
    <w:rsid w:val="3CA32DC2"/>
    <w:rsid w:val="3CE064F6"/>
    <w:rsid w:val="3D2D7451"/>
    <w:rsid w:val="3DB95134"/>
    <w:rsid w:val="3DCB1735"/>
    <w:rsid w:val="3DD94F4E"/>
    <w:rsid w:val="3EC13C43"/>
    <w:rsid w:val="3EF04BF2"/>
    <w:rsid w:val="3F143D5A"/>
    <w:rsid w:val="401B184F"/>
    <w:rsid w:val="40A6476D"/>
    <w:rsid w:val="40F40C4B"/>
    <w:rsid w:val="41200C5E"/>
    <w:rsid w:val="41285131"/>
    <w:rsid w:val="41676AB4"/>
    <w:rsid w:val="418D5088"/>
    <w:rsid w:val="424879BD"/>
    <w:rsid w:val="427261A5"/>
    <w:rsid w:val="42890CAC"/>
    <w:rsid w:val="42B43694"/>
    <w:rsid w:val="42B87898"/>
    <w:rsid w:val="42F00D2B"/>
    <w:rsid w:val="435C76DD"/>
    <w:rsid w:val="436F1C50"/>
    <w:rsid w:val="43EF4B3E"/>
    <w:rsid w:val="441E5E65"/>
    <w:rsid w:val="4451086E"/>
    <w:rsid w:val="44D77AAC"/>
    <w:rsid w:val="457C2402"/>
    <w:rsid w:val="45E05087"/>
    <w:rsid w:val="45F73E72"/>
    <w:rsid w:val="46026DAB"/>
    <w:rsid w:val="465143D8"/>
    <w:rsid w:val="46F52E39"/>
    <w:rsid w:val="46F9712C"/>
    <w:rsid w:val="46FA357B"/>
    <w:rsid w:val="47846478"/>
    <w:rsid w:val="47A427DA"/>
    <w:rsid w:val="47BE388F"/>
    <w:rsid w:val="482F688A"/>
    <w:rsid w:val="48AA192D"/>
    <w:rsid w:val="4901159C"/>
    <w:rsid w:val="49172B6D"/>
    <w:rsid w:val="49453C67"/>
    <w:rsid w:val="498E6BA8"/>
    <w:rsid w:val="49C83E68"/>
    <w:rsid w:val="49E705D6"/>
    <w:rsid w:val="4A9626E4"/>
    <w:rsid w:val="4AF54CB9"/>
    <w:rsid w:val="4B26463D"/>
    <w:rsid w:val="4B3B5C87"/>
    <w:rsid w:val="4B4E06F9"/>
    <w:rsid w:val="4B6656B6"/>
    <w:rsid w:val="4BB70638"/>
    <w:rsid w:val="4BBD7CB7"/>
    <w:rsid w:val="4BD20FCE"/>
    <w:rsid w:val="4BFC65E6"/>
    <w:rsid w:val="4D111D61"/>
    <w:rsid w:val="4D1617C4"/>
    <w:rsid w:val="4D23359C"/>
    <w:rsid w:val="4D333CEE"/>
    <w:rsid w:val="4D3A507C"/>
    <w:rsid w:val="4D8E03AE"/>
    <w:rsid w:val="4DA22C22"/>
    <w:rsid w:val="4E64391F"/>
    <w:rsid w:val="4E8938D8"/>
    <w:rsid w:val="4ED4756F"/>
    <w:rsid w:val="4F683323"/>
    <w:rsid w:val="4FBA4253"/>
    <w:rsid w:val="4FCD1CFB"/>
    <w:rsid w:val="50311835"/>
    <w:rsid w:val="50483F54"/>
    <w:rsid w:val="5068276B"/>
    <w:rsid w:val="50AC6291"/>
    <w:rsid w:val="512E4EF8"/>
    <w:rsid w:val="51A249B9"/>
    <w:rsid w:val="51C85281"/>
    <w:rsid w:val="5233653E"/>
    <w:rsid w:val="528E426D"/>
    <w:rsid w:val="52C378C2"/>
    <w:rsid w:val="52F201A7"/>
    <w:rsid w:val="531401FE"/>
    <w:rsid w:val="53661218"/>
    <w:rsid w:val="53894668"/>
    <w:rsid w:val="538A291F"/>
    <w:rsid w:val="53F629D0"/>
    <w:rsid w:val="54112C0C"/>
    <w:rsid w:val="54C76671"/>
    <w:rsid w:val="54D47B64"/>
    <w:rsid w:val="550270C7"/>
    <w:rsid w:val="55083CB2"/>
    <w:rsid w:val="5524319F"/>
    <w:rsid w:val="553D4F39"/>
    <w:rsid w:val="55E43243"/>
    <w:rsid w:val="560E03C2"/>
    <w:rsid w:val="565B529D"/>
    <w:rsid w:val="56A97485"/>
    <w:rsid w:val="570003CC"/>
    <w:rsid w:val="57855BEF"/>
    <w:rsid w:val="58B57CAD"/>
    <w:rsid w:val="58BD5BDC"/>
    <w:rsid w:val="597523D3"/>
    <w:rsid w:val="5A5D23AA"/>
    <w:rsid w:val="5AF26F96"/>
    <w:rsid w:val="5B0B1E06"/>
    <w:rsid w:val="5B2041D0"/>
    <w:rsid w:val="5CEB492E"/>
    <w:rsid w:val="5CEE7E81"/>
    <w:rsid w:val="5D1755BF"/>
    <w:rsid w:val="5D5E0913"/>
    <w:rsid w:val="5D740137"/>
    <w:rsid w:val="5DB3257F"/>
    <w:rsid w:val="5DDD54D0"/>
    <w:rsid w:val="5E3C1C92"/>
    <w:rsid w:val="5FB8608B"/>
    <w:rsid w:val="5FF4730D"/>
    <w:rsid w:val="60082DB8"/>
    <w:rsid w:val="602C2F4B"/>
    <w:rsid w:val="604B1057"/>
    <w:rsid w:val="608B2E38"/>
    <w:rsid w:val="60E60B56"/>
    <w:rsid w:val="60E63187"/>
    <w:rsid w:val="610712C2"/>
    <w:rsid w:val="611044DD"/>
    <w:rsid w:val="61260F78"/>
    <w:rsid w:val="612D1C31"/>
    <w:rsid w:val="620E48CA"/>
    <w:rsid w:val="636D06F5"/>
    <w:rsid w:val="63790315"/>
    <w:rsid w:val="637C3299"/>
    <w:rsid w:val="63A848C4"/>
    <w:rsid w:val="641F4158"/>
    <w:rsid w:val="646B26B9"/>
    <w:rsid w:val="647924D6"/>
    <w:rsid w:val="64A60B9F"/>
    <w:rsid w:val="64A97E58"/>
    <w:rsid w:val="65470D3C"/>
    <w:rsid w:val="65766A16"/>
    <w:rsid w:val="658832E0"/>
    <w:rsid w:val="65BF03BD"/>
    <w:rsid w:val="66213C5D"/>
    <w:rsid w:val="66DF5CAD"/>
    <w:rsid w:val="66EE776F"/>
    <w:rsid w:val="671373F6"/>
    <w:rsid w:val="67944AE4"/>
    <w:rsid w:val="67A11B51"/>
    <w:rsid w:val="67B964B3"/>
    <w:rsid w:val="67D363A2"/>
    <w:rsid w:val="682A79D5"/>
    <w:rsid w:val="683D1CDF"/>
    <w:rsid w:val="684A23F5"/>
    <w:rsid w:val="68E25F78"/>
    <w:rsid w:val="692C3B2F"/>
    <w:rsid w:val="696F474E"/>
    <w:rsid w:val="69DF102E"/>
    <w:rsid w:val="6A0D45D1"/>
    <w:rsid w:val="6A43096F"/>
    <w:rsid w:val="6A8E62F4"/>
    <w:rsid w:val="6AE16007"/>
    <w:rsid w:val="6AE723D6"/>
    <w:rsid w:val="6AF458A9"/>
    <w:rsid w:val="6B1031B7"/>
    <w:rsid w:val="6BAE7BA3"/>
    <w:rsid w:val="6BF54B38"/>
    <w:rsid w:val="6C676C46"/>
    <w:rsid w:val="6C990D30"/>
    <w:rsid w:val="6CE46DB3"/>
    <w:rsid w:val="6D176593"/>
    <w:rsid w:val="6D6A5AEC"/>
    <w:rsid w:val="6DC42971"/>
    <w:rsid w:val="6E0C43BB"/>
    <w:rsid w:val="6E213A2A"/>
    <w:rsid w:val="6E2164D0"/>
    <w:rsid w:val="6E9F158A"/>
    <w:rsid w:val="6EEC6AC2"/>
    <w:rsid w:val="6F241583"/>
    <w:rsid w:val="6F97125C"/>
    <w:rsid w:val="7011663B"/>
    <w:rsid w:val="70825BF9"/>
    <w:rsid w:val="70F745F5"/>
    <w:rsid w:val="7104581E"/>
    <w:rsid w:val="71C62B4D"/>
    <w:rsid w:val="71FE1473"/>
    <w:rsid w:val="721C4A9F"/>
    <w:rsid w:val="72F35B4A"/>
    <w:rsid w:val="734B14E2"/>
    <w:rsid w:val="73595954"/>
    <w:rsid w:val="73667F84"/>
    <w:rsid w:val="73734595"/>
    <w:rsid w:val="73A12165"/>
    <w:rsid w:val="740272F3"/>
    <w:rsid w:val="740551C4"/>
    <w:rsid w:val="740F250F"/>
    <w:rsid w:val="744C3F3F"/>
    <w:rsid w:val="74F3461E"/>
    <w:rsid w:val="75F20A95"/>
    <w:rsid w:val="76224CCF"/>
    <w:rsid w:val="76262EEE"/>
    <w:rsid w:val="7639043D"/>
    <w:rsid w:val="764346F2"/>
    <w:rsid w:val="76BD3590"/>
    <w:rsid w:val="771231FF"/>
    <w:rsid w:val="77FC2DAB"/>
    <w:rsid w:val="78686692"/>
    <w:rsid w:val="78A10A94"/>
    <w:rsid w:val="78C30E55"/>
    <w:rsid w:val="78F05B2A"/>
    <w:rsid w:val="79087450"/>
    <w:rsid w:val="79224DC2"/>
    <w:rsid w:val="79241DCB"/>
    <w:rsid w:val="79843D42"/>
    <w:rsid w:val="79CB1296"/>
    <w:rsid w:val="79E86F17"/>
    <w:rsid w:val="7A00361B"/>
    <w:rsid w:val="7A0667FB"/>
    <w:rsid w:val="7A7E5845"/>
    <w:rsid w:val="7B1A0118"/>
    <w:rsid w:val="7B1D1075"/>
    <w:rsid w:val="7B6018A2"/>
    <w:rsid w:val="7B937ECA"/>
    <w:rsid w:val="7BEB5610"/>
    <w:rsid w:val="7C3F3BAE"/>
    <w:rsid w:val="7C6B2151"/>
    <w:rsid w:val="7C7174B1"/>
    <w:rsid w:val="7D537911"/>
    <w:rsid w:val="7D6D1DC7"/>
    <w:rsid w:val="7DE1316F"/>
    <w:rsid w:val="7E1F5A45"/>
    <w:rsid w:val="7E573587"/>
    <w:rsid w:val="7E706900"/>
    <w:rsid w:val="7E955D07"/>
    <w:rsid w:val="7F0030C0"/>
    <w:rsid w:val="7F74591C"/>
    <w:rsid w:val="7F9D4566"/>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48"/>
    <w:qFormat/>
    <w:uiPriority w:val="9"/>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8">
    <w:name w:val="heading 4"/>
    <w:basedOn w:val="1"/>
    <w:next w:val="1"/>
    <w:link w:val="49"/>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9">
    <w:name w:val="heading 5"/>
    <w:basedOn w:val="1"/>
    <w:next w:val="10"/>
    <w:qFormat/>
    <w:uiPriority w:val="0"/>
    <w:pPr>
      <w:keepNext/>
      <w:keepLines/>
      <w:numPr>
        <w:ilvl w:val="4"/>
        <w:numId w:val="1"/>
      </w:numPr>
      <w:spacing w:before="280" w:after="290" w:line="376" w:lineRule="auto"/>
      <w:outlineLvl w:val="4"/>
    </w:pPr>
    <w:rPr>
      <w:b/>
      <w:sz w:val="28"/>
    </w:rPr>
  </w:style>
  <w:style w:type="paragraph" w:styleId="11">
    <w:name w:val="heading 6"/>
    <w:basedOn w:val="1"/>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styleId="12">
    <w:name w:val="heading 7"/>
    <w:basedOn w:val="1"/>
    <w:next w:val="10"/>
    <w:qFormat/>
    <w:uiPriority w:val="0"/>
    <w:pPr>
      <w:keepNext/>
      <w:keepLines/>
      <w:numPr>
        <w:ilvl w:val="6"/>
        <w:numId w:val="1"/>
      </w:numPr>
      <w:spacing w:before="240" w:after="64" w:line="320" w:lineRule="auto"/>
      <w:outlineLvl w:val="6"/>
    </w:pPr>
    <w:rPr>
      <w:b/>
      <w:sz w:val="24"/>
    </w:rPr>
  </w:style>
  <w:style w:type="paragraph" w:styleId="13">
    <w:name w:val="heading 8"/>
    <w:basedOn w:val="1"/>
    <w:next w:val="10"/>
    <w:qFormat/>
    <w:uiPriority w:val="0"/>
    <w:pPr>
      <w:keepNext/>
      <w:keepLines/>
      <w:numPr>
        <w:ilvl w:val="7"/>
        <w:numId w:val="1"/>
      </w:numPr>
      <w:spacing w:before="240" w:after="64" w:line="320" w:lineRule="auto"/>
      <w:outlineLvl w:val="7"/>
    </w:pPr>
    <w:rPr>
      <w:rFonts w:ascii="Arial" w:hAnsi="Arial" w:eastAsia="黑体"/>
      <w:sz w:val="24"/>
    </w:rPr>
  </w:style>
  <w:style w:type="paragraph" w:styleId="14">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qFormat/>
    <w:uiPriority w:val="99"/>
    <w:pPr>
      <w:spacing w:before="25" w:after="25"/>
    </w:pPr>
    <w:rPr>
      <w:rFonts w:ascii="Calibri" w:hAnsi="Calibri" w:eastAsia="Calibri"/>
      <w:spacing w:val="10"/>
      <w:kern w:val="0"/>
    </w:rPr>
  </w:style>
  <w:style w:type="paragraph" w:customStyle="1" w:styleId="3">
    <w:name w:val="清单正文"/>
    <w:basedOn w:val="4"/>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styleId="4">
    <w:name w:val="Subtitle"/>
    <w:basedOn w:val="1"/>
    <w:next w:val="1"/>
    <w:qFormat/>
    <w:uiPriority w:val="11"/>
    <w:pPr>
      <w:spacing w:before="240" w:after="60" w:line="312" w:lineRule="auto"/>
      <w:jc w:val="center"/>
      <w:outlineLvl w:val="1"/>
    </w:pPr>
    <w:rPr>
      <w:rFonts w:ascii="Calibri" w:hAnsi="Calibri"/>
      <w:b/>
      <w:bCs/>
      <w:kern w:val="28"/>
      <w:sz w:val="32"/>
      <w:szCs w:val="32"/>
    </w:rPr>
  </w:style>
  <w:style w:type="paragraph" w:styleId="10">
    <w:name w:val="Normal Indent"/>
    <w:basedOn w:val="1"/>
    <w:link w:val="50"/>
    <w:qFormat/>
    <w:uiPriority w:val="0"/>
    <w:pPr>
      <w:ind w:firstLine="420"/>
    </w:pPr>
    <w:rPr>
      <w:szCs w:val="20"/>
    </w:rPr>
  </w:style>
  <w:style w:type="paragraph" w:styleId="15">
    <w:name w:val="index 8"/>
    <w:basedOn w:val="1"/>
    <w:next w:val="1"/>
    <w:qFormat/>
    <w:uiPriority w:val="0"/>
    <w:pPr>
      <w:ind w:left="2940"/>
    </w:pPr>
  </w:style>
  <w:style w:type="paragraph" w:styleId="16">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semiHidden/>
    <w:qFormat/>
    <w:uiPriority w:val="0"/>
    <w:pPr>
      <w:shd w:val="clear" w:color="auto" w:fill="000080"/>
    </w:pPr>
  </w:style>
  <w:style w:type="paragraph" w:styleId="19">
    <w:name w:val="annotation text"/>
    <w:basedOn w:val="1"/>
    <w:qFormat/>
    <w:uiPriority w:val="0"/>
    <w:pPr>
      <w:jc w:val="left"/>
    </w:pPr>
  </w:style>
  <w:style w:type="paragraph" w:styleId="20">
    <w:name w:val="Body Text 3"/>
    <w:basedOn w:val="1"/>
    <w:qFormat/>
    <w:uiPriority w:val="0"/>
    <w:pPr>
      <w:spacing w:line="500" w:lineRule="exact"/>
    </w:pPr>
    <w:rPr>
      <w:b/>
      <w:bCs/>
      <w:sz w:val="24"/>
    </w:rPr>
  </w:style>
  <w:style w:type="paragraph" w:styleId="21">
    <w:name w:val="Body Text"/>
    <w:basedOn w:val="1"/>
    <w:next w:val="1"/>
    <w:link w:val="51"/>
    <w:qFormat/>
    <w:uiPriority w:val="0"/>
    <w:pPr>
      <w:spacing w:line="380" w:lineRule="exact"/>
    </w:pPr>
    <w:rPr>
      <w:sz w:val="24"/>
    </w:rPr>
  </w:style>
  <w:style w:type="paragraph" w:styleId="22">
    <w:name w:val="Body Text Indent"/>
    <w:basedOn w:val="1"/>
    <w:link w:val="52"/>
    <w:qFormat/>
    <w:uiPriority w:val="0"/>
    <w:pPr>
      <w:ind w:firstLine="830" w:firstLineChars="352"/>
    </w:pPr>
    <w:rPr>
      <w:rFonts w:ascii="仿宋_GB2312" w:eastAsia="仿宋_GB2312"/>
      <w:sz w:val="32"/>
      <w:szCs w:val="20"/>
    </w:rPr>
  </w:style>
  <w:style w:type="paragraph" w:styleId="23">
    <w:name w:val="List Number 3"/>
    <w:basedOn w:val="1"/>
    <w:qFormat/>
    <w:uiPriority w:val="0"/>
    <w:pPr>
      <w:numPr>
        <w:ilvl w:val="0"/>
        <w:numId w:val="1"/>
      </w:numPr>
      <w:tabs>
        <w:tab w:val="left" w:pos="1200"/>
        <w:tab w:val="clear" w:pos="360"/>
      </w:tabs>
    </w:pPr>
  </w:style>
  <w:style w:type="paragraph" w:styleId="24">
    <w:name w:val="List 2"/>
    <w:basedOn w:val="1"/>
    <w:qFormat/>
    <w:uiPriority w:val="0"/>
    <w:pPr>
      <w:ind w:left="100" w:leftChars="200" w:hanging="200" w:hangingChars="200"/>
    </w:pPr>
    <w:rPr>
      <w:sz w:val="28"/>
    </w:rPr>
  </w:style>
  <w:style w:type="paragraph" w:styleId="25">
    <w:name w:val="Plain Text"/>
    <w:basedOn w:val="1"/>
    <w:next w:val="1"/>
    <w:link w:val="53"/>
    <w:qFormat/>
    <w:uiPriority w:val="0"/>
    <w:rPr>
      <w:rFonts w:ascii="宋体" w:hAnsi="Courier New" w:cs="Courier New"/>
      <w:szCs w:val="21"/>
    </w:rPr>
  </w:style>
  <w:style w:type="paragraph" w:styleId="26">
    <w:name w:val="Date"/>
    <w:basedOn w:val="1"/>
    <w:next w:val="1"/>
    <w:qFormat/>
    <w:uiPriority w:val="0"/>
    <w:pPr>
      <w:ind w:left="100" w:leftChars="2500"/>
    </w:pPr>
    <w:rPr>
      <w:rFonts w:ascii="宋体" w:hAnsi="Courier New" w:cs="Courier New"/>
      <w:szCs w:val="21"/>
    </w:rPr>
  </w:style>
  <w:style w:type="paragraph" w:styleId="27">
    <w:name w:val="Body Text Indent 2"/>
    <w:basedOn w:val="1"/>
    <w:link w:val="54"/>
    <w:qFormat/>
    <w:uiPriority w:val="0"/>
    <w:pPr>
      <w:ind w:firstLine="630"/>
    </w:pPr>
    <w:rPr>
      <w:sz w:val="32"/>
      <w:szCs w:val="20"/>
    </w:rPr>
  </w:style>
  <w:style w:type="paragraph" w:styleId="28">
    <w:name w:val="Balloon Text"/>
    <w:basedOn w:val="1"/>
    <w:semiHidden/>
    <w:qFormat/>
    <w:uiPriority w:val="0"/>
    <w:rPr>
      <w:sz w:val="18"/>
      <w:szCs w:val="18"/>
    </w:rPr>
  </w:style>
  <w:style w:type="paragraph" w:styleId="29">
    <w:name w:val="footer"/>
    <w:basedOn w:val="1"/>
    <w:next w:val="1"/>
    <w:link w:val="55"/>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style>
  <w:style w:type="paragraph" w:styleId="32">
    <w:name w:val="List"/>
    <w:basedOn w:val="1"/>
    <w:qFormat/>
    <w:uiPriority w:val="0"/>
    <w:pPr>
      <w:ind w:left="200" w:hanging="200" w:hangingChars="200"/>
    </w:pPr>
    <w:rPr>
      <w:sz w:val="28"/>
    </w:rPr>
  </w:style>
  <w:style w:type="paragraph" w:styleId="33">
    <w:name w:val="Body Text Indent 3"/>
    <w:basedOn w:val="1"/>
    <w:qFormat/>
    <w:uiPriority w:val="0"/>
    <w:pPr>
      <w:spacing w:after="120"/>
      <w:ind w:left="420" w:leftChars="200"/>
    </w:pPr>
    <w:rPr>
      <w:sz w:val="16"/>
      <w:szCs w:val="16"/>
    </w:rPr>
  </w:style>
  <w:style w:type="paragraph" w:styleId="34">
    <w:name w:val="toc 2"/>
    <w:basedOn w:val="1"/>
    <w:next w:val="1"/>
    <w:qFormat/>
    <w:uiPriority w:val="39"/>
    <w:pPr>
      <w:tabs>
        <w:tab w:val="right" w:leader="dot" w:pos="9360"/>
      </w:tabs>
      <w:ind w:left="420" w:leftChars="200"/>
    </w:pPr>
  </w:style>
  <w:style w:type="paragraph" w:styleId="35">
    <w:name w:val="Body Text 2"/>
    <w:basedOn w:val="1"/>
    <w:qFormat/>
    <w:uiPriority w:val="0"/>
    <w:pPr>
      <w:spacing w:after="120" w:line="480" w:lineRule="auto"/>
    </w:pPr>
  </w:style>
  <w:style w:type="paragraph" w:styleId="36">
    <w:name w:val="Normal (Web)"/>
    <w:basedOn w:val="1"/>
    <w:qFormat/>
    <w:uiPriority w:val="0"/>
    <w:pPr>
      <w:widowControl/>
      <w:spacing w:before="100" w:beforeAutospacing="1" w:after="100" w:afterAutospacing="1"/>
      <w:jc w:val="left"/>
    </w:pPr>
    <w:rPr>
      <w:rFonts w:ascii="宋体" w:hAnsi="宋体"/>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Body Text First Indent"/>
    <w:basedOn w:val="21"/>
    <w:next w:val="1"/>
    <w:link w:val="56"/>
    <w:qFormat/>
    <w:uiPriority w:val="0"/>
    <w:pPr>
      <w:spacing w:after="120" w:line="240" w:lineRule="auto"/>
      <w:ind w:firstLine="420" w:firstLineChars="100"/>
    </w:pPr>
    <w:rPr>
      <w:sz w:val="21"/>
    </w:rPr>
  </w:style>
  <w:style w:type="paragraph" w:styleId="39">
    <w:name w:val="Body Text First Indent 2"/>
    <w:basedOn w:val="22"/>
    <w:link w:val="57"/>
    <w:qFormat/>
    <w:uiPriority w:val="0"/>
    <w:pPr>
      <w:spacing w:after="120"/>
      <w:ind w:left="420" w:leftChars="200" w:firstLine="420" w:firstLineChars="200"/>
    </w:pPr>
    <w:rPr>
      <w:sz w:val="21"/>
      <w:szCs w:val="24"/>
    </w:rPr>
  </w:style>
  <w:style w:type="table" w:styleId="41">
    <w:name w:val="Table Grid"/>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qFormat/>
    <w:uiPriority w:val="0"/>
    <w:rPr>
      <w:b/>
      <w:bCs/>
    </w:rPr>
  </w:style>
  <w:style w:type="character" w:styleId="44">
    <w:name w:val="page number"/>
    <w:qFormat/>
    <w:uiPriority w:val="0"/>
  </w:style>
  <w:style w:type="character" w:styleId="45">
    <w:name w:val="Hyperlink"/>
    <w:qFormat/>
    <w:uiPriority w:val="99"/>
    <w:rPr>
      <w:color w:val="0000FF"/>
      <w:u w:val="single"/>
    </w:rPr>
  </w:style>
  <w:style w:type="character" w:customStyle="1" w:styleId="46">
    <w:name w:val="标题 3 Char"/>
    <w:link w:val="7"/>
    <w:qFormat/>
    <w:uiPriority w:val="0"/>
    <w:rPr>
      <w:rFonts w:ascii="Calibri" w:hAnsi="Calibri" w:eastAsia="宋体"/>
      <w:b/>
      <w:bCs/>
      <w:kern w:val="2"/>
      <w:sz w:val="32"/>
      <w:szCs w:val="32"/>
      <w:lang w:val="en-US" w:eastAsia="zh-CN" w:bidi="ar-SA"/>
    </w:rPr>
  </w:style>
  <w:style w:type="character" w:customStyle="1" w:styleId="47">
    <w:name w:val="标题 1 Char"/>
    <w:link w:val="5"/>
    <w:qFormat/>
    <w:uiPriority w:val="0"/>
    <w:rPr>
      <w:rFonts w:eastAsia="宋体"/>
      <w:b/>
      <w:bCs/>
      <w:kern w:val="44"/>
      <w:sz w:val="44"/>
      <w:szCs w:val="44"/>
      <w:lang w:val="en-US" w:eastAsia="zh-CN" w:bidi="ar-SA"/>
    </w:rPr>
  </w:style>
  <w:style w:type="character" w:customStyle="1" w:styleId="48">
    <w:name w:val="标题 2 Char"/>
    <w:link w:val="6"/>
    <w:qFormat/>
    <w:uiPriority w:val="9"/>
    <w:rPr>
      <w:rFonts w:ascii="Arial" w:hAnsi="Arial" w:eastAsia="黑体"/>
      <w:b/>
      <w:bCs/>
      <w:kern w:val="2"/>
      <w:sz w:val="32"/>
      <w:szCs w:val="32"/>
    </w:rPr>
  </w:style>
  <w:style w:type="character" w:customStyle="1" w:styleId="49">
    <w:name w:val="标题 4 Char"/>
    <w:link w:val="8"/>
    <w:qFormat/>
    <w:uiPriority w:val="0"/>
    <w:rPr>
      <w:rFonts w:ascii="黑体" w:hAnsi="黑体" w:eastAsia="黑体"/>
      <w:b/>
      <w:bCs/>
      <w:kern w:val="2"/>
      <w:sz w:val="24"/>
      <w:szCs w:val="24"/>
    </w:rPr>
  </w:style>
  <w:style w:type="character" w:customStyle="1" w:styleId="50">
    <w:name w:val="正文缩进 Char"/>
    <w:link w:val="10"/>
    <w:qFormat/>
    <w:locked/>
    <w:uiPriority w:val="0"/>
    <w:rPr>
      <w:kern w:val="2"/>
      <w:sz w:val="21"/>
    </w:rPr>
  </w:style>
  <w:style w:type="character" w:customStyle="1" w:styleId="51">
    <w:name w:val="正文文本 Char"/>
    <w:link w:val="21"/>
    <w:qFormat/>
    <w:uiPriority w:val="0"/>
    <w:rPr>
      <w:kern w:val="2"/>
      <w:sz w:val="24"/>
      <w:szCs w:val="24"/>
    </w:rPr>
  </w:style>
  <w:style w:type="character" w:customStyle="1" w:styleId="52">
    <w:name w:val="正文文本缩进 Char"/>
    <w:link w:val="22"/>
    <w:qFormat/>
    <w:uiPriority w:val="0"/>
    <w:rPr>
      <w:rFonts w:ascii="仿宋_GB2312" w:eastAsia="仿宋_GB2312"/>
      <w:kern w:val="2"/>
      <w:sz w:val="32"/>
    </w:rPr>
  </w:style>
  <w:style w:type="character" w:customStyle="1" w:styleId="53">
    <w:name w:val="纯文本 Char"/>
    <w:link w:val="25"/>
    <w:qFormat/>
    <w:uiPriority w:val="0"/>
    <w:rPr>
      <w:rFonts w:ascii="宋体" w:hAnsi="Courier New" w:eastAsia="宋体" w:cs="Courier New"/>
      <w:kern w:val="2"/>
      <w:sz w:val="21"/>
      <w:szCs w:val="21"/>
      <w:lang w:val="en-US" w:eastAsia="zh-CN" w:bidi="ar-SA"/>
    </w:rPr>
  </w:style>
  <w:style w:type="character" w:customStyle="1" w:styleId="54">
    <w:name w:val="正文文本缩进 2 Char"/>
    <w:link w:val="27"/>
    <w:qFormat/>
    <w:uiPriority w:val="0"/>
    <w:rPr>
      <w:kern w:val="2"/>
      <w:sz w:val="32"/>
    </w:rPr>
  </w:style>
  <w:style w:type="character" w:customStyle="1" w:styleId="55">
    <w:name w:val="页脚 Char"/>
    <w:link w:val="29"/>
    <w:qFormat/>
    <w:uiPriority w:val="0"/>
    <w:rPr>
      <w:kern w:val="2"/>
      <w:sz w:val="18"/>
      <w:szCs w:val="18"/>
    </w:rPr>
  </w:style>
  <w:style w:type="character" w:customStyle="1" w:styleId="56">
    <w:name w:val="正文首行缩进 Char"/>
    <w:link w:val="38"/>
    <w:qFormat/>
    <w:uiPriority w:val="0"/>
    <w:rPr>
      <w:kern w:val="2"/>
      <w:sz w:val="21"/>
      <w:szCs w:val="24"/>
    </w:rPr>
  </w:style>
  <w:style w:type="character" w:customStyle="1" w:styleId="57">
    <w:name w:val="正文首行缩进 2 Char"/>
    <w:link w:val="39"/>
    <w:qFormat/>
    <w:uiPriority w:val="0"/>
    <w:rPr>
      <w:rFonts w:ascii="仿宋_GB2312" w:eastAsia="仿宋_GB2312"/>
      <w:kern w:val="2"/>
      <w:sz w:val="21"/>
      <w:szCs w:val="24"/>
    </w:rPr>
  </w:style>
  <w:style w:type="character" w:customStyle="1" w:styleId="58">
    <w:name w:val="font21"/>
    <w:qFormat/>
    <w:uiPriority w:val="0"/>
    <w:rPr>
      <w:rFonts w:hint="default" w:ascii="仿宋_GB2312" w:eastAsia="仿宋_GB2312" w:cs="仿宋_GB2312"/>
      <w:b/>
      <w:color w:val="000000"/>
      <w:sz w:val="24"/>
      <w:szCs w:val="24"/>
      <w:u w:val="none"/>
    </w:rPr>
  </w:style>
  <w:style w:type="character" w:customStyle="1" w:styleId="59">
    <w:name w:val="纯文本 Char1"/>
    <w:qFormat/>
    <w:uiPriority w:val="0"/>
    <w:rPr>
      <w:rFonts w:ascii="宋体" w:hAnsi="Courier New" w:eastAsia="宋体" w:cs="Courier New"/>
      <w:szCs w:val="21"/>
    </w:rPr>
  </w:style>
  <w:style w:type="character" w:customStyle="1" w:styleId="60">
    <w:name w:val="param-name param-explain"/>
    <w:qFormat/>
    <w:uiPriority w:val="0"/>
  </w:style>
  <w:style w:type="character" w:customStyle="1" w:styleId="61">
    <w:name w:val="1ji Char"/>
    <w:link w:val="62"/>
    <w:qFormat/>
    <w:uiPriority w:val="0"/>
    <w:rPr>
      <w:rFonts w:ascii="宋体" w:hAnsi="宋体" w:eastAsia="宋体"/>
      <w:b/>
      <w:bCs/>
      <w:kern w:val="44"/>
      <w:sz w:val="36"/>
      <w:szCs w:val="44"/>
      <w:lang w:val="en-US" w:eastAsia="zh-CN" w:bidi="ar-SA"/>
    </w:rPr>
  </w:style>
  <w:style w:type="paragraph" w:customStyle="1" w:styleId="62">
    <w:name w:val="1ji"/>
    <w:basedOn w:val="5"/>
    <w:link w:val="61"/>
    <w:qFormat/>
    <w:uiPriority w:val="0"/>
    <w:pPr>
      <w:keepLines w:val="0"/>
      <w:widowControl/>
      <w:spacing w:before="0" w:after="0" w:line="240" w:lineRule="auto"/>
      <w:jc w:val="center"/>
    </w:pPr>
    <w:rPr>
      <w:rFonts w:ascii="宋体" w:hAnsi="宋体"/>
      <w:sz w:val="36"/>
    </w:rPr>
  </w:style>
  <w:style w:type="character" w:customStyle="1" w:styleId="63">
    <w:name w:val="普通文字 Char Char2"/>
    <w:qFormat/>
    <w:uiPriority w:val="0"/>
    <w:rPr>
      <w:rFonts w:ascii="宋体" w:hAnsi="Courier New" w:eastAsia="宋体"/>
      <w:kern w:val="2"/>
      <w:sz w:val="21"/>
      <w:lang w:val="en-US" w:eastAsia="zh-CN" w:bidi="ar-SA"/>
    </w:rPr>
  </w:style>
  <w:style w:type="character" w:customStyle="1" w:styleId="64">
    <w:name w:val="10"/>
    <w:qFormat/>
    <w:uiPriority w:val="0"/>
    <w:rPr>
      <w:rFonts w:hint="default" w:ascii="Times New Roman" w:hAnsi="Times New Roman" w:cs="Times New Roman"/>
    </w:rPr>
  </w:style>
  <w:style w:type="character" w:customStyle="1" w:styleId="65">
    <w:name w:val="font11"/>
    <w:qFormat/>
    <w:uiPriority w:val="0"/>
    <w:rPr>
      <w:rFonts w:hint="eastAsia" w:ascii="宋体" w:hAnsi="宋体" w:eastAsia="宋体" w:cs="宋体"/>
      <w:color w:val="000000"/>
      <w:sz w:val="20"/>
      <w:szCs w:val="20"/>
      <w:u w:val="none"/>
    </w:rPr>
  </w:style>
  <w:style w:type="character" w:customStyle="1" w:styleId="66">
    <w:name w:val="apple-converted-space"/>
    <w:qFormat/>
    <w:uiPriority w:val="0"/>
  </w:style>
  <w:style w:type="character" w:customStyle="1" w:styleId="67">
    <w:name w:val="mark"/>
    <w:qFormat/>
    <w:uiPriority w:val="0"/>
  </w:style>
  <w:style w:type="character" w:customStyle="1" w:styleId="68">
    <w:name w:val="15"/>
    <w:qFormat/>
    <w:uiPriority w:val="0"/>
    <w:rPr>
      <w:rFonts w:hint="default" w:ascii="Times New Roman" w:hAnsi="Times New Roman" w:cs="Times New Roman"/>
    </w:rPr>
  </w:style>
  <w:style w:type="paragraph" w:customStyle="1" w:styleId="69">
    <w:name w:val="默认段落字体 Para Char Char Char Char Char Char Char Char Char1 Char Char Char Char"/>
    <w:basedOn w:val="1"/>
    <w:qFormat/>
    <w:uiPriority w:val="0"/>
    <w:rPr>
      <w:rFonts w:ascii="Tahoma" w:hAnsi="Tahoma"/>
      <w:sz w:val="24"/>
      <w:szCs w:val="20"/>
    </w:rPr>
  </w:style>
  <w:style w:type="paragraph" w:customStyle="1" w:styleId="70">
    <w:name w:val="列出段落1"/>
    <w:basedOn w:val="1"/>
    <w:qFormat/>
    <w:uiPriority w:val="0"/>
    <w:pPr>
      <w:ind w:firstLine="420" w:firstLineChars="200"/>
    </w:pPr>
    <w:rPr>
      <w:szCs w:val="20"/>
    </w:rPr>
  </w:style>
  <w:style w:type="paragraph" w:customStyle="1" w:styleId="71">
    <w:name w:val="1"/>
    <w:basedOn w:val="1"/>
    <w:next w:val="25"/>
    <w:qFormat/>
    <w:uiPriority w:val="0"/>
    <w:rPr>
      <w:rFonts w:ascii="宋体" w:hAnsi="Courier New"/>
      <w:szCs w:val="20"/>
    </w:rPr>
  </w:style>
  <w:style w:type="paragraph" w:customStyle="1" w:styleId="72">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3">
    <w:name w:val="正文段"/>
    <w:basedOn w:val="1"/>
    <w:qFormat/>
    <w:uiPriority w:val="0"/>
    <w:pPr>
      <w:widowControl/>
      <w:snapToGrid w:val="0"/>
      <w:spacing w:after="50" w:afterLines="50"/>
      <w:ind w:firstLine="200" w:firstLineChars="200"/>
    </w:pPr>
    <w:rPr>
      <w:kern w:val="0"/>
      <w:sz w:val="24"/>
      <w:szCs w:val="20"/>
    </w:rPr>
  </w:style>
  <w:style w:type="paragraph" w:customStyle="1" w:styleId="7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5">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6">
    <w:name w:val="_Style 34"/>
    <w:basedOn w:val="18"/>
    <w:qFormat/>
    <w:uiPriority w:val="0"/>
    <w:pPr>
      <w:widowControl/>
      <w:ind w:firstLine="454"/>
      <w:jc w:val="left"/>
    </w:pPr>
  </w:style>
  <w:style w:type="paragraph" w:customStyle="1" w:styleId="77">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8">
    <w:name w:val="_Style 5"/>
    <w:basedOn w:val="1"/>
    <w:qFormat/>
    <w:uiPriority w:val="0"/>
    <w:pPr>
      <w:spacing w:after="78" w:afterLines="25"/>
    </w:pPr>
    <w:rPr>
      <w:rFonts w:ascii="Arial" w:hAnsi="Arial"/>
    </w:rPr>
  </w:style>
  <w:style w:type="paragraph" w:customStyle="1" w:styleId="79">
    <w:name w:val="Char"/>
    <w:basedOn w:val="18"/>
    <w:qFormat/>
    <w:uiPriority w:val="0"/>
    <w:pPr>
      <w:widowControl/>
      <w:ind w:firstLine="454"/>
      <w:jc w:val="left"/>
    </w:pPr>
    <w:rPr>
      <w:rFonts w:ascii="Tahoma" w:hAnsi="Tahoma" w:cs="宋体"/>
      <w:kern w:val="0"/>
      <w:sz w:val="24"/>
      <w:szCs w:val="20"/>
    </w:rPr>
  </w:style>
  <w:style w:type="paragraph" w:customStyle="1" w:styleId="80">
    <w:name w:val="msolistparagraph"/>
    <w:basedOn w:val="1"/>
    <w:qFormat/>
    <w:uiPriority w:val="0"/>
    <w:pPr>
      <w:spacing w:line="360" w:lineRule="auto"/>
      <w:ind w:firstLine="420" w:firstLineChars="200"/>
    </w:pPr>
    <w:rPr>
      <w:sz w:val="28"/>
    </w:rPr>
  </w:style>
  <w:style w:type="paragraph" w:customStyle="1" w:styleId="8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Char Char Char"/>
    <w:basedOn w:val="18"/>
    <w:qFormat/>
    <w:uiPriority w:val="0"/>
    <w:pPr>
      <w:snapToGrid w:val="0"/>
    </w:pPr>
    <w:rPr>
      <w:rFonts w:ascii="Calibri" w:hAnsi="Calibri"/>
      <w:sz w:val="28"/>
      <w:szCs w:val="20"/>
    </w:rPr>
  </w:style>
  <w:style w:type="paragraph" w:customStyle="1" w:styleId="83">
    <w:name w:val="_Style 341"/>
    <w:basedOn w:val="18"/>
    <w:qFormat/>
    <w:uiPriority w:val="0"/>
    <w:pPr>
      <w:widowControl/>
      <w:ind w:firstLine="454"/>
      <w:jc w:val="left"/>
    </w:pPr>
  </w:style>
  <w:style w:type="paragraph" w:customStyle="1" w:styleId="84">
    <w:name w:val="Char1"/>
    <w:basedOn w:val="18"/>
    <w:qFormat/>
    <w:uiPriority w:val="0"/>
    <w:pPr>
      <w:widowControl/>
      <w:ind w:firstLine="454"/>
      <w:jc w:val="left"/>
    </w:pPr>
    <w:rPr>
      <w:rFonts w:ascii="Tahoma" w:hAnsi="Tahoma" w:cs="宋体"/>
      <w:kern w:val="0"/>
      <w:sz w:val="24"/>
      <w:szCs w:val="20"/>
    </w:rPr>
  </w:style>
  <w:style w:type="paragraph" w:styleId="85">
    <w:name w:val="List Paragraph"/>
    <w:basedOn w:val="1"/>
    <w:qFormat/>
    <w:uiPriority w:val="34"/>
    <w:pPr>
      <w:ind w:firstLine="420" w:firstLineChars="200"/>
    </w:pPr>
    <w:rPr>
      <w:rFonts w:ascii="Book Antiqua" w:hAnsi="Book Antiqua" w:cs="Book Antiqua"/>
    </w:rPr>
  </w:style>
  <w:style w:type="paragraph" w:styleId="8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样式 标题 2 + 宋体"/>
    <w:basedOn w:val="6"/>
    <w:qFormat/>
    <w:uiPriority w:val="0"/>
    <w:pPr>
      <w:tabs>
        <w:tab w:val="left" w:pos="360"/>
      </w:tabs>
    </w:pPr>
    <w:rPr>
      <w:rFonts w:ascii="宋体" w:hAnsi="宋体" w:eastAsia="宋体"/>
      <w:sz w:val="30"/>
    </w:rPr>
  </w:style>
  <w:style w:type="paragraph" w:customStyle="1" w:styleId="8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90">
    <w:name w:val="Table Normal"/>
    <w:unhideWhenUsed/>
    <w:qFormat/>
    <w:uiPriority w:val="0"/>
    <w:tblPr>
      <w:tblCellMar>
        <w:top w:w="0" w:type="dxa"/>
        <w:left w:w="0" w:type="dxa"/>
        <w:bottom w:w="0" w:type="dxa"/>
        <w:right w:w="0" w:type="dxa"/>
      </w:tblCellMar>
    </w:tblPr>
  </w:style>
  <w:style w:type="paragraph" w:customStyle="1" w:styleId="91">
    <w:name w:val="正文2"/>
    <w:basedOn w:val="1"/>
    <w:link w:val="92"/>
    <w:qFormat/>
    <w:uiPriority w:val="0"/>
    <w:pPr>
      <w:adjustRightInd w:val="0"/>
      <w:spacing w:before="156" w:line="360" w:lineRule="auto"/>
      <w:ind w:firstLine="510" w:firstLineChars="200"/>
    </w:pPr>
    <w:rPr>
      <w:sz w:val="24"/>
      <w:szCs w:val="20"/>
    </w:rPr>
  </w:style>
  <w:style w:type="character" w:customStyle="1" w:styleId="92">
    <w:name w:val="正文2 Char Char"/>
    <w:link w:val="91"/>
    <w:qFormat/>
    <w:uiPriority w:val="0"/>
    <w:rPr>
      <w:kern w:val="2"/>
      <w:sz w:val="24"/>
    </w:rPr>
  </w:style>
  <w:style w:type="table" w:customStyle="1" w:styleId="93">
    <w:name w:val="网格型1"/>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网格型2"/>
    <w:basedOn w:val="4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5">
    <w:name w:val="*正文 Char"/>
    <w:link w:val="96"/>
    <w:qFormat/>
    <w:locked/>
    <w:uiPriority w:val="0"/>
    <w:rPr>
      <w:rFonts w:ascii="宋体" w:hAnsi="宋体"/>
      <w:sz w:val="24"/>
    </w:rPr>
  </w:style>
  <w:style w:type="paragraph" w:customStyle="1" w:styleId="96">
    <w:name w:val="*正文"/>
    <w:basedOn w:val="1"/>
    <w:link w:val="95"/>
    <w:qFormat/>
    <w:uiPriority w:val="0"/>
    <w:pPr>
      <w:adjustRightInd w:val="0"/>
      <w:snapToGrid w:val="0"/>
      <w:spacing w:line="360" w:lineRule="auto"/>
      <w:ind w:firstLine="482"/>
      <w:jc w:val="left"/>
    </w:pPr>
    <w:rPr>
      <w:rFonts w:ascii="宋体" w:hAnsi="宋体"/>
      <w:kern w:val="0"/>
      <w:sz w:val="24"/>
      <w:szCs w:val="20"/>
    </w:rPr>
  </w:style>
  <w:style w:type="paragraph" w:customStyle="1" w:styleId="97">
    <w:name w:val="Table Text"/>
    <w:basedOn w:val="1"/>
    <w:semiHidden/>
    <w:qFormat/>
    <w:uiPriority w:val="0"/>
    <w:rPr>
      <w:rFonts w:ascii="仿宋" w:hAnsi="仿宋" w:eastAsia="仿宋" w:cs="仿宋"/>
      <w:sz w:val="20"/>
      <w:szCs w:val="20"/>
      <w:lang w:eastAsia="en-US"/>
    </w:rPr>
  </w:style>
  <w:style w:type="paragraph" w:customStyle="1" w:styleId="9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Table Paragraph"/>
    <w:basedOn w:val="1"/>
    <w:qFormat/>
    <w:uiPriority w:val="1"/>
    <w:rPr>
      <w:rFonts w:ascii="宋体" w:hAnsi="宋体" w:cs="宋体"/>
      <w:lang w:val="zh-CN" w:bidi="zh-CN"/>
    </w:rPr>
  </w:style>
  <w:style w:type="paragraph" w:customStyle="1" w:styleId="100">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F10AD3-D0F3-45DF-A414-EC4EFA927E6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16876</Words>
  <Characters>18746</Characters>
  <Lines>1</Lines>
  <Paragraphs>1</Paragraphs>
  <TotalTime>11</TotalTime>
  <ScaleCrop>false</ScaleCrop>
  <LinksUpToDate>false</LinksUpToDate>
  <CharactersWithSpaces>18976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Administrator</cp:lastModifiedBy>
  <cp:lastPrinted>2021-08-15T09:50:00Z</cp:lastPrinted>
  <dcterms:modified xsi:type="dcterms:W3CDTF">2026-07-06T07:55:00Z</dcterms:modified>
  <dc:title>北海市政府采购中心;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AD5A8AC10E0E497AA0DA088947938E85_13</vt:lpwstr>
  </property>
  <property fmtid="{D5CDD505-2E9C-101B-9397-08002B2CF9AE}" pid="4" name="KSOTemplateDocerSaveRecord">
    <vt:lpwstr>eyJoZGlkIjoiMjNhYTBkZDI3NTA2ZWMzYzJmYTllY2ViZGM2M2E5MmEiLCJ1c2VySWQiOiIxNzA1NjczMTUxIn0=</vt:lpwstr>
  </property>
</Properties>
</file>